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211F" w14:textId="77777777" w:rsidR="005A4DF0" w:rsidRDefault="005A4DF0" w:rsidP="006C5A81">
      <w:pPr>
        <w:pStyle w:val="Title"/>
        <w:rPr>
          <w:b/>
          <w:bCs/>
        </w:rPr>
      </w:pPr>
    </w:p>
    <w:p w14:paraId="77815A81" w14:textId="77777777" w:rsidR="005A4DF0" w:rsidRDefault="005A4DF0" w:rsidP="006C5A81">
      <w:pPr>
        <w:pStyle w:val="Title"/>
        <w:rPr>
          <w:b/>
          <w:bCs/>
        </w:rPr>
      </w:pPr>
    </w:p>
    <w:p w14:paraId="3DE957DA" w14:textId="77777777" w:rsidR="005A4DF0" w:rsidRDefault="005A4DF0" w:rsidP="006C5A81">
      <w:pPr>
        <w:pStyle w:val="Title"/>
        <w:rPr>
          <w:b/>
          <w:bCs/>
        </w:rPr>
      </w:pPr>
    </w:p>
    <w:p w14:paraId="57A8652A" w14:textId="3BDC1FA9" w:rsidR="006C5A81" w:rsidRPr="005D6B8B" w:rsidRDefault="006C5A81" w:rsidP="006C5A81">
      <w:pPr>
        <w:pStyle w:val="Title"/>
        <w:rPr>
          <w:rFonts w:ascii="Arial" w:hAnsi="Arial" w:cs="Arial"/>
          <w:b/>
          <w:bCs/>
        </w:rPr>
      </w:pPr>
      <w:r w:rsidRPr="005D6B8B">
        <w:rPr>
          <w:rFonts w:ascii="Arial" w:hAnsi="Arial" w:cs="Arial"/>
          <w:b/>
          <w:bCs/>
        </w:rPr>
        <w:t>Emissions Reduction Plan</w:t>
      </w:r>
    </w:p>
    <w:p w14:paraId="202592E3" w14:textId="77777777" w:rsidR="00AF3AE1" w:rsidRPr="005D6B8B" w:rsidRDefault="003A29B2">
      <w:pPr>
        <w:pStyle w:val="Subtitle"/>
        <w:rPr>
          <w:rFonts w:ascii="Arial" w:hAnsi="Arial" w:cs="Arial"/>
        </w:rPr>
      </w:pPr>
      <w:r w:rsidRPr="005D6B8B">
        <w:rPr>
          <w:rFonts w:ascii="Arial" w:hAnsi="Arial" w:cs="Arial"/>
          <w:sz w:val="40"/>
          <w:szCs w:val="40"/>
        </w:rPr>
        <w:t>2026</w:t>
      </w:r>
      <w:r w:rsidR="006A1D39" w:rsidRPr="005D6B8B">
        <w:rPr>
          <w:rFonts w:ascii="Arial" w:hAnsi="Arial" w:cs="Arial"/>
          <w:sz w:val="40"/>
          <w:szCs w:val="40"/>
        </w:rPr>
        <w:t>–27</w:t>
      </w:r>
      <w:r w:rsidRPr="005D6B8B">
        <w:rPr>
          <w:rFonts w:ascii="Arial" w:hAnsi="Arial" w:cs="Arial"/>
          <w:sz w:val="40"/>
          <w:szCs w:val="40"/>
        </w:rPr>
        <w:t xml:space="preserve"> Annual Update</w:t>
      </w:r>
    </w:p>
    <w:p w14:paraId="723DCFF3" w14:textId="41548CE7" w:rsidR="004637BB" w:rsidRPr="004637BB" w:rsidRDefault="004637BB" w:rsidP="004637BB">
      <w:pPr>
        <w:sectPr w:rsidR="004637BB" w:rsidRPr="004637BB" w:rsidSect="006C5A81">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418" w:left="1418" w:header="850" w:footer="709" w:gutter="0"/>
          <w:cols w:space="708"/>
          <w:titlePg/>
          <w:docGrid w:linePitch="360"/>
        </w:sectPr>
      </w:pPr>
    </w:p>
    <w:p w14:paraId="0ADB3B20" w14:textId="77777777" w:rsidR="00F55C70" w:rsidRPr="005D6B8B" w:rsidRDefault="00F55C70" w:rsidP="00F55C70">
      <w:pPr>
        <w:pStyle w:val="Heading1"/>
        <w:rPr>
          <w:rFonts w:ascii="Arial" w:hAnsi="Arial" w:cs="Arial"/>
        </w:rPr>
      </w:pPr>
      <w:bookmarkStart w:id="0" w:name="_Toc240981955"/>
      <w:r w:rsidRPr="005D6B8B">
        <w:rPr>
          <w:rFonts w:ascii="Arial" w:hAnsi="Arial" w:cs="Arial"/>
        </w:rPr>
        <w:lastRenderedPageBreak/>
        <w:t>Contents</w:t>
      </w:r>
      <w:bookmarkEnd w:id="0"/>
    </w:p>
    <w:p w14:paraId="7ED97859" w14:textId="57DC558B" w:rsidR="0075248F" w:rsidRPr="005D6B8B" w:rsidRDefault="003110A3">
      <w:pPr>
        <w:pStyle w:val="TOC1"/>
        <w:tabs>
          <w:tab w:val="right" w:leader="dot" w:pos="9402"/>
        </w:tabs>
        <w:rPr>
          <w:rFonts w:ascii="Arial" w:eastAsiaTheme="minorEastAsia" w:hAnsi="Arial" w:cs="Arial"/>
          <w:b w:val="0"/>
          <w:bCs w:val="0"/>
          <w:caps w:val="0"/>
          <w:noProof/>
          <w:kern w:val="2"/>
          <w:lang w:eastAsia="en-AU"/>
          <w14:ligatures w14:val="standardContextual"/>
        </w:rPr>
      </w:pPr>
      <w:r w:rsidRPr="005D6B8B">
        <w:rPr>
          <w:rFonts w:ascii="Arial" w:hAnsi="Arial" w:cs="Arial"/>
          <w:szCs w:val="20"/>
        </w:rPr>
        <w:fldChar w:fldCharType="begin"/>
      </w:r>
      <w:r w:rsidRPr="005D6B8B">
        <w:rPr>
          <w:rFonts w:ascii="Arial" w:hAnsi="Arial" w:cs="Arial"/>
        </w:rPr>
        <w:instrText xml:space="preserve"> TOC \o "1-2" \h \z \u </w:instrText>
      </w:r>
      <w:r w:rsidRPr="005D6B8B">
        <w:rPr>
          <w:rFonts w:ascii="Arial" w:hAnsi="Arial" w:cs="Arial"/>
          <w:szCs w:val="20"/>
        </w:rPr>
        <w:fldChar w:fldCharType="separate"/>
      </w:r>
      <w:hyperlink w:anchor="_Toc240981955" w:history="1">
        <w:r w:rsidR="0075248F" w:rsidRPr="005D6B8B">
          <w:rPr>
            <w:rStyle w:val="Hyperlink"/>
            <w:rFonts w:ascii="Arial" w:hAnsi="Arial" w:cs="Arial"/>
            <w:noProof/>
          </w:rPr>
          <w:t>Contents</w:t>
        </w:r>
        <w:r w:rsidR="0075248F" w:rsidRPr="005D6B8B">
          <w:rPr>
            <w:rFonts w:ascii="Arial" w:hAnsi="Arial" w:cs="Arial"/>
            <w:noProof/>
            <w:webHidden/>
          </w:rPr>
          <w:tab/>
        </w:r>
        <w:r w:rsidR="0075248F" w:rsidRPr="005D6B8B">
          <w:rPr>
            <w:rFonts w:ascii="Arial" w:hAnsi="Arial" w:cs="Arial"/>
            <w:noProof/>
            <w:webHidden/>
          </w:rPr>
          <w:fldChar w:fldCharType="begin"/>
        </w:r>
        <w:r w:rsidR="0075248F" w:rsidRPr="005D6B8B">
          <w:rPr>
            <w:rFonts w:ascii="Arial" w:hAnsi="Arial" w:cs="Arial"/>
            <w:noProof/>
            <w:webHidden/>
          </w:rPr>
          <w:instrText xml:space="preserve"> PAGEREF _Toc240981955 \h </w:instrText>
        </w:r>
        <w:r w:rsidR="0075248F" w:rsidRPr="005D6B8B">
          <w:rPr>
            <w:rFonts w:ascii="Arial" w:hAnsi="Arial" w:cs="Arial"/>
            <w:noProof/>
            <w:webHidden/>
          </w:rPr>
        </w:r>
        <w:r w:rsidR="0075248F" w:rsidRPr="005D6B8B">
          <w:rPr>
            <w:rFonts w:ascii="Arial" w:hAnsi="Arial" w:cs="Arial"/>
            <w:noProof/>
            <w:webHidden/>
          </w:rPr>
          <w:fldChar w:fldCharType="separate"/>
        </w:r>
        <w:r w:rsidR="0075248F" w:rsidRPr="005D6B8B">
          <w:rPr>
            <w:rFonts w:ascii="Arial" w:hAnsi="Arial" w:cs="Arial"/>
            <w:noProof/>
            <w:webHidden/>
          </w:rPr>
          <w:t>1</w:t>
        </w:r>
        <w:r w:rsidR="0075248F" w:rsidRPr="005D6B8B">
          <w:rPr>
            <w:rFonts w:ascii="Arial" w:hAnsi="Arial" w:cs="Arial"/>
            <w:noProof/>
            <w:webHidden/>
          </w:rPr>
          <w:fldChar w:fldCharType="end"/>
        </w:r>
      </w:hyperlink>
    </w:p>
    <w:p w14:paraId="77EAF0B4" w14:textId="06ECB34C"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56" w:history="1">
        <w:r w:rsidRPr="005D6B8B">
          <w:rPr>
            <w:rStyle w:val="Hyperlink"/>
            <w:rFonts w:ascii="Arial" w:hAnsi="Arial" w:cs="Arial"/>
            <w:noProof/>
          </w:rPr>
          <w:t>Acknowledgement of Country</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_Toc240981956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2</w:t>
        </w:r>
        <w:r w:rsidRPr="005D6B8B">
          <w:rPr>
            <w:rFonts w:ascii="Arial" w:hAnsi="Arial" w:cs="Arial"/>
            <w:noProof/>
            <w:webHidden/>
          </w:rPr>
          <w:fldChar w:fldCharType="end"/>
        </w:r>
      </w:hyperlink>
    </w:p>
    <w:p w14:paraId="0B212BB2" w14:textId="45C3A670"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57" w:history="1">
        <w:r w:rsidRPr="005D6B8B">
          <w:rPr>
            <w:rStyle w:val="Hyperlink"/>
            <w:rFonts w:ascii="Arial" w:hAnsi="Arial" w:cs="Arial"/>
            <w:noProof/>
          </w:rPr>
          <w:t>Declaration of targets and Accountable Authority sign</w:t>
        </w:r>
        <w:r w:rsidRPr="005D6B8B">
          <w:rPr>
            <w:rStyle w:val="Hyperlink"/>
            <w:rFonts w:ascii="Arial" w:hAnsi="Arial" w:cs="Arial"/>
            <w:noProof/>
          </w:rPr>
          <w:noBreakHyphen/>
          <w:t>off</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_Toc240981957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2</w:t>
        </w:r>
        <w:r w:rsidRPr="005D6B8B">
          <w:rPr>
            <w:rFonts w:ascii="Arial" w:hAnsi="Arial" w:cs="Arial"/>
            <w:noProof/>
            <w:webHidden/>
          </w:rPr>
          <w:fldChar w:fldCharType="end"/>
        </w:r>
      </w:hyperlink>
    </w:p>
    <w:p w14:paraId="1295FA59" w14:textId="6B72CFDA"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58" w:history="1">
        <w:r w:rsidRPr="005D6B8B">
          <w:rPr>
            <w:rStyle w:val="Hyperlink"/>
            <w:rFonts w:ascii="Arial" w:hAnsi="Arial" w:cs="Arial"/>
            <w:noProof/>
          </w:rPr>
          <w:t>Purpose</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_Toc240981958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3</w:t>
        </w:r>
        <w:r w:rsidRPr="005D6B8B">
          <w:rPr>
            <w:rFonts w:ascii="Arial" w:hAnsi="Arial" w:cs="Arial"/>
            <w:noProof/>
            <w:webHidden/>
          </w:rPr>
          <w:fldChar w:fldCharType="end"/>
        </w:r>
      </w:hyperlink>
    </w:p>
    <w:p w14:paraId="1EB1E207" w14:textId="526BC80B"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59" w:history="1">
        <w:r w:rsidRPr="005D6B8B">
          <w:rPr>
            <w:rStyle w:val="Hyperlink"/>
            <w:rFonts w:ascii="Arial" w:hAnsi="Arial" w:cs="Arial"/>
            <w:noProof/>
          </w:rPr>
          <w:t>Governance and reporting</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_Toc240981959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3</w:t>
        </w:r>
        <w:r w:rsidRPr="005D6B8B">
          <w:rPr>
            <w:rFonts w:ascii="Arial" w:hAnsi="Arial" w:cs="Arial"/>
            <w:noProof/>
            <w:webHidden/>
          </w:rPr>
          <w:fldChar w:fldCharType="end"/>
        </w:r>
      </w:hyperlink>
    </w:p>
    <w:p w14:paraId="2938FB24" w14:textId="18A42221"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60" w:history="1">
        <w:r w:rsidRPr="005D6B8B">
          <w:rPr>
            <w:rStyle w:val="Hyperlink"/>
            <w:rFonts w:ascii="Arial" w:hAnsi="Arial" w:cs="Arial"/>
            <w:noProof/>
          </w:rPr>
          <w:t>Operational context</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_Toc240981960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4</w:t>
        </w:r>
        <w:r w:rsidRPr="005D6B8B">
          <w:rPr>
            <w:rFonts w:ascii="Arial" w:hAnsi="Arial" w:cs="Arial"/>
            <w:noProof/>
            <w:webHidden/>
          </w:rPr>
          <w:fldChar w:fldCharType="end"/>
        </w:r>
      </w:hyperlink>
    </w:p>
    <w:p w14:paraId="0A074A54" w14:textId="777EF60A"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61" w:history="1">
        <w:r w:rsidRPr="005D6B8B">
          <w:rPr>
            <w:rStyle w:val="Hyperlink"/>
            <w:rFonts w:ascii="Arial" w:hAnsi="Arial" w:cs="Arial"/>
            <w:noProof/>
          </w:rPr>
          <w:t>Engagement</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_Toc240981961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5</w:t>
        </w:r>
        <w:r w:rsidRPr="005D6B8B">
          <w:rPr>
            <w:rFonts w:ascii="Arial" w:hAnsi="Arial" w:cs="Arial"/>
            <w:noProof/>
            <w:webHidden/>
          </w:rPr>
          <w:fldChar w:fldCharType="end"/>
        </w:r>
      </w:hyperlink>
    </w:p>
    <w:p w14:paraId="54BB3F79" w14:textId="2E19B22E"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62" w:history="1">
        <w:r w:rsidRPr="005D6B8B">
          <w:rPr>
            <w:rStyle w:val="Hyperlink"/>
            <w:rFonts w:ascii="Arial" w:hAnsi="Arial" w:cs="Arial"/>
            <w:noProof/>
          </w:rPr>
          <w:t>Emissions inventory</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_Toc240981962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6</w:t>
        </w:r>
        <w:r w:rsidRPr="005D6B8B">
          <w:rPr>
            <w:rFonts w:ascii="Arial" w:hAnsi="Arial" w:cs="Arial"/>
            <w:noProof/>
            <w:webHidden/>
          </w:rPr>
          <w:fldChar w:fldCharType="end"/>
        </w:r>
      </w:hyperlink>
    </w:p>
    <w:p w14:paraId="2E7EDF52" w14:textId="578061BF"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63" w:history="1">
        <w:r w:rsidRPr="005D6B8B">
          <w:rPr>
            <w:rStyle w:val="Hyperlink"/>
            <w:rFonts w:ascii="Arial" w:hAnsi="Arial" w:cs="Arial"/>
            <w:noProof/>
          </w:rPr>
          <w:t>Net Zero targets</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_Toc240981963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8</w:t>
        </w:r>
        <w:r w:rsidRPr="005D6B8B">
          <w:rPr>
            <w:rFonts w:ascii="Arial" w:hAnsi="Arial" w:cs="Arial"/>
            <w:noProof/>
            <w:webHidden/>
          </w:rPr>
          <w:fldChar w:fldCharType="end"/>
        </w:r>
      </w:hyperlink>
    </w:p>
    <w:p w14:paraId="544A28E0" w14:textId="7F70D39B" w:rsidR="0075248F" w:rsidRPr="005D6B8B" w:rsidRDefault="0075248F">
      <w:pPr>
        <w:pStyle w:val="TOC1"/>
        <w:tabs>
          <w:tab w:val="right" w:leader="dot" w:pos="9402"/>
        </w:tabs>
        <w:rPr>
          <w:rFonts w:ascii="Arial" w:eastAsiaTheme="minorEastAsia" w:hAnsi="Arial" w:cs="Arial"/>
          <w:b w:val="0"/>
          <w:bCs w:val="0"/>
          <w:caps w:val="0"/>
          <w:noProof/>
          <w:kern w:val="2"/>
          <w:lang w:eastAsia="en-AU"/>
          <w14:ligatures w14:val="standardContextual"/>
        </w:rPr>
      </w:pPr>
      <w:hyperlink w:anchor="_Toc240981964" w:history="1">
        <w:r w:rsidRPr="005D6B8B">
          <w:rPr>
            <w:rStyle w:val="Hyperlink"/>
            <w:rFonts w:ascii="Arial" w:hAnsi="Arial" w:cs="Arial"/>
            <w:noProof/>
          </w:rPr>
          <w:t>Priorities and actions</w:t>
        </w:r>
        <w:r w:rsidRPr="005D6B8B">
          <w:rPr>
            <w:rFonts w:ascii="Arial" w:hAnsi="Arial" w:cs="Arial"/>
            <w:noProof/>
            <w:webHidden/>
          </w:rPr>
          <w:tab/>
        </w:r>
        <w:r w:rsidRPr="005D6B8B">
          <w:rPr>
            <w:rFonts w:ascii="Arial" w:hAnsi="Arial" w:cs="Arial"/>
            <w:noProof/>
            <w:webHidden/>
          </w:rPr>
          <w:fldChar w:fldCharType="begin"/>
        </w:r>
        <w:r w:rsidRPr="005D6B8B">
          <w:rPr>
            <w:rFonts w:ascii="Arial" w:hAnsi="Arial" w:cs="Arial"/>
            <w:noProof/>
            <w:webHidden/>
          </w:rPr>
          <w:instrText xml:space="preserve"> PAGEREF _Toc240981964 \h </w:instrText>
        </w:r>
        <w:r w:rsidRPr="005D6B8B">
          <w:rPr>
            <w:rFonts w:ascii="Arial" w:hAnsi="Arial" w:cs="Arial"/>
            <w:noProof/>
            <w:webHidden/>
          </w:rPr>
        </w:r>
        <w:r w:rsidRPr="005D6B8B">
          <w:rPr>
            <w:rFonts w:ascii="Arial" w:hAnsi="Arial" w:cs="Arial"/>
            <w:noProof/>
            <w:webHidden/>
          </w:rPr>
          <w:fldChar w:fldCharType="separate"/>
        </w:r>
        <w:r w:rsidRPr="005D6B8B">
          <w:rPr>
            <w:rFonts w:ascii="Arial" w:hAnsi="Arial" w:cs="Arial"/>
            <w:noProof/>
            <w:webHidden/>
          </w:rPr>
          <w:t>9</w:t>
        </w:r>
        <w:r w:rsidRPr="005D6B8B">
          <w:rPr>
            <w:rFonts w:ascii="Arial" w:hAnsi="Arial" w:cs="Arial"/>
            <w:noProof/>
            <w:webHidden/>
          </w:rPr>
          <w:fldChar w:fldCharType="end"/>
        </w:r>
      </w:hyperlink>
    </w:p>
    <w:p w14:paraId="35A95E97" w14:textId="3C0EFC48" w:rsidR="00B21F07" w:rsidRDefault="003110A3" w:rsidP="00E767A7">
      <w:pPr>
        <w:sectPr w:rsidR="00B21F07" w:rsidSect="004876B4">
          <w:headerReference w:type="default" r:id="rId17"/>
          <w:footerReference w:type="default" r:id="rId18"/>
          <w:pgSz w:w="11906" w:h="16838"/>
          <w:pgMar w:top="1701" w:right="1247" w:bottom="851" w:left="1247" w:header="709" w:footer="709" w:gutter="0"/>
          <w:pgNumType w:start="1"/>
          <w:cols w:space="708"/>
          <w:docGrid w:linePitch="360"/>
        </w:sectPr>
      </w:pPr>
      <w:r w:rsidRPr="005D6B8B">
        <w:rPr>
          <w:rFonts w:cs="Arial"/>
        </w:rPr>
        <w:fldChar w:fldCharType="end"/>
      </w:r>
    </w:p>
    <w:p w14:paraId="21C1B8FE" w14:textId="77777777" w:rsidR="004470C5" w:rsidRPr="005D6B8B" w:rsidRDefault="004470C5" w:rsidP="00DC6AB4">
      <w:pPr>
        <w:pStyle w:val="Heading1"/>
        <w:spacing w:after="240"/>
        <w:rPr>
          <w:rFonts w:ascii="Arial" w:hAnsi="Arial" w:cs="Arial"/>
        </w:rPr>
      </w:pPr>
      <w:bookmarkStart w:id="1" w:name="_Toc225519960"/>
      <w:bookmarkStart w:id="2" w:name="_Toc239661754"/>
      <w:bookmarkStart w:id="3" w:name="_Toc240981956"/>
      <w:r w:rsidRPr="005D6B8B">
        <w:rPr>
          <w:rFonts w:ascii="Arial" w:hAnsi="Arial" w:cs="Arial"/>
        </w:rPr>
        <w:lastRenderedPageBreak/>
        <w:t>Acknowledgement of Country</w:t>
      </w:r>
      <w:bookmarkEnd w:id="1"/>
      <w:bookmarkEnd w:id="2"/>
      <w:bookmarkEnd w:id="3"/>
    </w:p>
    <w:p w14:paraId="1FE2A258" w14:textId="21A121AA" w:rsidR="004470C5" w:rsidRPr="005D6B8B" w:rsidRDefault="001A7C2E" w:rsidP="004470C5">
      <w:pPr>
        <w:pStyle w:val="BodyText1"/>
        <w:rPr>
          <w:rFonts w:ascii="Arial" w:hAnsi="Arial" w:cs="Arial"/>
        </w:rPr>
      </w:pPr>
      <w:r w:rsidRPr="005D6B8B">
        <w:rPr>
          <w:rFonts w:ascii="Arial" w:hAnsi="Arial" w:cs="Arial"/>
        </w:rPr>
        <w:t>The Department of Health, Disability and Ageing</w:t>
      </w:r>
      <w:r w:rsidR="00637900">
        <w:rPr>
          <w:rFonts w:ascii="Arial" w:hAnsi="Arial" w:cs="Arial"/>
        </w:rPr>
        <w:t xml:space="preserve"> (the </w:t>
      </w:r>
      <w:r w:rsidR="00FB7B8C">
        <w:rPr>
          <w:rFonts w:ascii="Arial" w:hAnsi="Arial" w:cs="Arial"/>
        </w:rPr>
        <w:t>D</w:t>
      </w:r>
      <w:r w:rsidR="00637900">
        <w:rPr>
          <w:rFonts w:ascii="Arial" w:hAnsi="Arial" w:cs="Arial"/>
        </w:rPr>
        <w:t>epartment)</w:t>
      </w:r>
      <w:r w:rsidRPr="005D6B8B">
        <w:rPr>
          <w:rFonts w:ascii="Arial" w:hAnsi="Arial" w:cs="Arial"/>
        </w:rPr>
        <w:t xml:space="preserve"> acknowledges the Traditional Owners and custodians of the lands on which we work, and we pay our respects to their Elders past, present and emerging.</w:t>
      </w:r>
    </w:p>
    <w:p w14:paraId="5CF74809" w14:textId="77777777" w:rsidR="00954148" w:rsidRPr="005D6B8B" w:rsidRDefault="00954148" w:rsidP="004470C5">
      <w:pPr>
        <w:pStyle w:val="BodyText1"/>
        <w:rPr>
          <w:rFonts w:ascii="Arial" w:hAnsi="Arial" w:cs="Arial"/>
        </w:rPr>
      </w:pPr>
    </w:p>
    <w:p w14:paraId="1073A123" w14:textId="1F736641" w:rsidR="004470C5" w:rsidRPr="005D6B8B" w:rsidRDefault="004470C5" w:rsidP="00DC6AB4">
      <w:pPr>
        <w:pStyle w:val="Heading1"/>
        <w:spacing w:after="240"/>
        <w:rPr>
          <w:rFonts w:ascii="Arial" w:hAnsi="Arial" w:cs="Arial"/>
        </w:rPr>
      </w:pPr>
      <w:bookmarkStart w:id="4" w:name="_Toc225519961"/>
      <w:bookmarkStart w:id="5" w:name="_Toc239661755"/>
      <w:bookmarkStart w:id="6" w:name="_Toc240981957"/>
      <w:r w:rsidRPr="005D6B8B">
        <w:rPr>
          <w:rFonts w:ascii="Arial" w:hAnsi="Arial" w:cs="Arial"/>
        </w:rPr>
        <w:t>Declaration of targets and Accountable Authority sign</w:t>
      </w:r>
      <w:r w:rsidRPr="005D6B8B">
        <w:rPr>
          <w:rFonts w:ascii="Arial" w:hAnsi="Arial" w:cs="Arial"/>
        </w:rPr>
        <w:noBreakHyphen/>
        <w:t>off</w:t>
      </w:r>
      <w:bookmarkEnd w:id="4"/>
      <w:bookmarkEnd w:id="5"/>
      <w:bookmarkEnd w:id="6"/>
      <w:r w:rsidRPr="005D6B8B">
        <w:rPr>
          <w:rFonts w:ascii="Arial" w:hAnsi="Arial" w:cs="Arial"/>
        </w:rPr>
        <w:t xml:space="preserve"> </w:t>
      </w:r>
    </w:p>
    <w:p w14:paraId="7380164D" w14:textId="3D953686" w:rsidR="00AF3AE1" w:rsidRPr="005D6B8B" w:rsidRDefault="003A29B2">
      <w:pPr>
        <w:pStyle w:val="BodyText1"/>
        <w:rPr>
          <w:rFonts w:ascii="Arial" w:hAnsi="Arial" w:cs="Arial"/>
        </w:rPr>
      </w:pPr>
      <w:r w:rsidRPr="005D6B8B">
        <w:rPr>
          <w:rFonts w:ascii="Arial" w:hAnsi="Arial" w:cs="Arial"/>
        </w:rPr>
        <w:t xml:space="preserve">The Australian Government released the </w:t>
      </w:r>
      <w:hyperlink r:id="rId19" w:history="1">
        <w:r w:rsidRPr="005D6B8B">
          <w:rPr>
            <w:rStyle w:val="Hyperlink"/>
            <w:rFonts w:ascii="Arial" w:hAnsi="Arial" w:cs="Arial"/>
          </w:rPr>
          <w:t>Net Zero in Government Operations Strategy</w:t>
        </w:r>
        <w:r w:rsidR="00F157C1" w:rsidRPr="005D6B8B">
          <w:rPr>
            <w:rStyle w:val="Hyperlink"/>
            <w:rFonts w:ascii="Arial" w:hAnsi="Arial" w:cs="Arial"/>
          </w:rPr>
          <w:t xml:space="preserve"> (NZGO Strategy)</w:t>
        </w:r>
      </w:hyperlink>
      <w:r w:rsidRPr="005D6B8B">
        <w:rPr>
          <w:rFonts w:ascii="Arial" w:hAnsi="Arial" w:cs="Arial"/>
        </w:rPr>
        <w:t xml:space="preserve"> in November 2023, setting out the overall approach and action required by Commonwealth entities to achieve the APS Net Zero 2030 </w:t>
      </w:r>
      <w:r w:rsidR="00F2735C">
        <w:rPr>
          <w:rFonts w:ascii="Arial" w:hAnsi="Arial" w:cs="Arial"/>
        </w:rPr>
        <w:t>t</w:t>
      </w:r>
      <w:r w:rsidR="00F157C1" w:rsidRPr="005D6B8B">
        <w:rPr>
          <w:rFonts w:ascii="Arial" w:hAnsi="Arial" w:cs="Arial"/>
        </w:rPr>
        <w:t>arget.</w:t>
      </w:r>
    </w:p>
    <w:p w14:paraId="6121CD30" w14:textId="20599344" w:rsidR="00AF3AE1" w:rsidRPr="005D6B8B" w:rsidRDefault="003A29B2">
      <w:pPr>
        <w:pStyle w:val="BodyText1"/>
        <w:rPr>
          <w:rFonts w:ascii="Arial" w:hAnsi="Arial" w:cs="Arial"/>
        </w:rPr>
      </w:pPr>
      <w:r w:rsidRPr="005D6B8B">
        <w:rPr>
          <w:rFonts w:ascii="Arial" w:hAnsi="Arial" w:cs="Arial"/>
        </w:rPr>
        <w:t xml:space="preserve">The 2030 </w:t>
      </w:r>
      <w:r w:rsidR="00F2735C">
        <w:rPr>
          <w:rFonts w:ascii="Arial" w:hAnsi="Arial" w:cs="Arial"/>
        </w:rPr>
        <w:t>t</w:t>
      </w:r>
      <w:r w:rsidRPr="005D6B8B">
        <w:rPr>
          <w:rFonts w:ascii="Arial" w:hAnsi="Arial" w:cs="Arial"/>
        </w:rPr>
        <w:t>arget aims to achieve net zero greenhouse gas emissions from Australian Government operations by 2030. It covers Scope 1 and Scope 2 emissions generated from activities within Australia and its territories and applies across non-corporate Commonwealth entities, as outlined in the NZGO Strategy. Achieving this target requires entities to minimise operational emissions that are within their control.</w:t>
      </w:r>
    </w:p>
    <w:p w14:paraId="442B0B87" w14:textId="221FC7E6" w:rsidR="009F2B74" w:rsidRPr="005D6B8B" w:rsidRDefault="009F2B74" w:rsidP="009F2B74">
      <w:pPr>
        <w:pStyle w:val="BodyText1"/>
        <w:rPr>
          <w:rFonts w:ascii="Arial" w:hAnsi="Arial" w:cs="Arial"/>
        </w:rPr>
      </w:pPr>
      <w:r w:rsidRPr="005D6B8B">
        <w:rPr>
          <w:rFonts w:ascii="Arial" w:hAnsi="Arial" w:cs="Arial"/>
        </w:rPr>
        <w:t xml:space="preserve">The </w:t>
      </w:r>
      <w:r w:rsidR="00462620" w:rsidRPr="005D6B8B">
        <w:rPr>
          <w:rFonts w:ascii="Arial" w:hAnsi="Arial" w:cs="Arial"/>
        </w:rPr>
        <w:t>NZGO</w:t>
      </w:r>
      <w:r w:rsidRPr="005D6B8B">
        <w:rPr>
          <w:rFonts w:ascii="Arial" w:hAnsi="Arial" w:cs="Arial"/>
        </w:rPr>
        <w:t xml:space="preserve"> Strategy represents a strong commitment by the Australian Government to lead by example on emissions reduction and contribute to the decarbonisation of Australia’s economy. </w:t>
      </w:r>
    </w:p>
    <w:p w14:paraId="29759B96" w14:textId="24281473" w:rsidR="009F2B74" w:rsidRPr="005D6B8B" w:rsidRDefault="00CB7631" w:rsidP="009F2B74">
      <w:pPr>
        <w:pStyle w:val="BodyText1"/>
        <w:rPr>
          <w:rFonts w:ascii="Arial" w:hAnsi="Arial" w:cs="Arial"/>
        </w:rPr>
      </w:pPr>
      <w:r w:rsidRPr="005D6B8B">
        <w:rPr>
          <w:rFonts w:ascii="Arial" w:hAnsi="Arial" w:cs="Arial"/>
        </w:rPr>
        <w:t xml:space="preserve">The Department is committed to implementing the </w:t>
      </w:r>
      <w:r w:rsidR="00462620" w:rsidRPr="005D6B8B">
        <w:rPr>
          <w:rFonts w:ascii="Arial" w:hAnsi="Arial" w:cs="Arial"/>
        </w:rPr>
        <w:t>NZGO</w:t>
      </w:r>
      <w:r w:rsidRPr="005D6B8B">
        <w:rPr>
          <w:rFonts w:ascii="Arial" w:hAnsi="Arial" w:cs="Arial"/>
        </w:rPr>
        <w:t xml:space="preserve"> Strategy by identifying, managing, reporting and reducing operational greenhouse gas emissions within its control</w:t>
      </w:r>
      <w:r w:rsidR="003F4033">
        <w:rPr>
          <w:rFonts w:ascii="Arial" w:hAnsi="Arial" w:cs="Arial"/>
        </w:rPr>
        <w:t>.</w:t>
      </w:r>
      <w:r w:rsidRPr="005D6B8B">
        <w:rPr>
          <w:rFonts w:ascii="Arial" w:hAnsi="Arial" w:cs="Arial"/>
        </w:rPr>
        <w:t xml:space="preserve"> </w:t>
      </w:r>
      <w:r w:rsidR="00E461A7">
        <w:rPr>
          <w:rFonts w:ascii="Arial" w:hAnsi="Arial" w:cs="Arial"/>
        </w:rPr>
        <w:t>This will enable the Department to keep</w:t>
      </w:r>
      <w:r w:rsidR="00E461A7" w:rsidRPr="005D6B8B">
        <w:rPr>
          <w:rFonts w:ascii="Arial" w:hAnsi="Arial" w:cs="Arial"/>
        </w:rPr>
        <w:t xml:space="preserve"> contributing</w:t>
      </w:r>
      <w:r w:rsidRPr="005D6B8B">
        <w:rPr>
          <w:rFonts w:ascii="Arial" w:hAnsi="Arial" w:cs="Arial"/>
        </w:rPr>
        <w:t xml:space="preserve"> to the achievement of the 2030 Target.</w:t>
      </w:r>
    </w:p>
    <w:p w14:paraId="446837AB" w14:textId="77777777" w:rsidR="000037BE" w:rsidRPr="005D6B8B" w:rsidRDefault="000037BE" w:rsidP="009F2B74">
      <w:pPr>
        <w:pStyle w:val="BodyText1"/>
        <w:rPr>
          <w:rFonts w:ascii="Arial" w:hAnsi="Arial" w:cs="Arial"/>
        </w:rPr>
      </w:pPr>
    </w:p>
    <w:p w14:paraId="7793B900" w14:textId="77777777" w:rsidR="00954148" w:rsidRPr="005D6B8B" w:rsidRDefault="00954148" w:rsidP="009F2B74">
      <w:pPr>
        <w:pStyle w:val="BodyText1"/>
        <w:rPr>
          <w:rFonts w:ascii="Arial" w:hAnsi="Arial" w:cs="Arial"/>
        </w:rPr>
      </w:pPr>
    </w:p>
    <w:p w14:paraId="5619E0BD" w14:textId="77777777" w:rsidR="00954148" w:rsidRPr="005D6B8B" w:rsidRDefault="00954148" w:rsidP="009F2B74">
      <w:pPr>
        <w:pStyle w:val="BodyText1"/>
        <w:rPr>
          <w:rFonts w:ascii="Arial" w:hAnsi="Arial" w:cs="Arial"/>
        </w:rPr>
      </w:pPr>
    </w:p>
    <w:p w14:paraId="536322E4" w14:textId="167DF964" w:rsidR="009F2B74" w:rsidRPr="005D6B8B" w:rsidRDefault="00CA7691" w:rsidP="00FE6000">
      <w:pPr>
        <w:pStyle w:val="BodyText1"/>
        <w:spacing w:before="0" w:after="0"/>
        <w:rPr>
          <w:rFonts w:ascii="Arial" w:hAnsi="Arial" w:cs="Arial"/>
        </w:rPr>
      </w:pPr>
      <w:r w:rsidRPr="005D6B8B">
        <w:rPr>
          <w:rFonts w:ascii="Arial" w:hAnsi="Arial" w:cs="Arial"/>
        </w:rPr>
        <w:t>Amy Laffan</w:t>
      </w:r>
    </w:p>
    <w:p w14:paraId="1D3E6E2E" w14:textId="2F8B3279" w:rsidR="009F2B74" w:rsidRPr="005D6B8B" w:rsidRDefault="009F2B74" w:rsidP="00FE6000">
      <w:pPr>
        <w:pStyle w:val="BodyText1"/>
        <w:spacing w:before="0" w:after="0"/>
        <w:rPr>
          <w:rFonts w:ascii="Arial" w:hAnsi="Arial" w:cs="Arial"/>
        </w:rPr>
      </w:pPr>
      <w:r w:rsidRPr="005D6B8B">
        <w:rPr>
          <w:rFonts w:ascii="Arial" w:hAnsi="Arial" w:cs="Arial"/>
        </w:rPr>
        <w:t xml:space="preserve">Chief </w:t>
      </w:r>
      <w:r w:rsidR="00CA7691" w:rsidRPr="005D6B8B">
        <w:rPr>
          <w:rFonts w:ascii="Arial" w:hAnsi="Arial" w:cs="Arial"/>
        </w:rPr>
        <w:t>Sustainability</w:t>
      </w:r>
      <w:r w:rsidRPr="005D6B8B">
        <w:rPr>
          <w:rFonts w:ascii="Arial" w:hAnsi="Arial" w:cs="Arial"/>
        </w:rPr>
        <w:t xml:space="preserve"> Officer</w:t>
      </w:r>
    </w:p>
    <w:p w14:paraId="7F159D05" w14:textId="77777777" w:rsidR="009F2B74" w:rsidRPr="005D6B8B" w:rsidRDefault="009F2B74" w:rsidP="00FE6000">
      <w:pPr>
        <w:pStyle w:val="BodyText1"/>
        <w:spacing w:before="0" w:after="0"/>
        <w:rPr>
          <w:rFonts w:ascii="Arial" w:hAnsi="Arial" w:cs="Arial"/>
        </w:rPr>
      </w:pPr>
      <w:r w:rsidRPr="005D6B8B">
        <w:rPr>
          <w:rFonts w:ascii="Arial" w:hAnsi="Arial" w:cs="Arial"/>
        </w:rPr>
        <w:t>Department of Health, Disability and Ageing</w:t>
      </w:r>
    </w:p>
    <w:p w14:paraId="734174CB" w14:textId="70C02584" w:rsidR="009F2B74" w:rsidRPr="005D6B8B" w:rsidRDefault="00E31CC8" w:rsidP="00FE6000">
      <w:pPr>
        <w:pStyle w:val="BodyText1"/>
        <w:spacing w:before="0" w:after="0"/>
        <w:rPr>
          <w:rFonts w:ascii="Arial" w:hAnsi="Arial" w:cs="Arial"/>
        </w:rPr>
      </w:pPr>
      <w:r w:rsidRPr="005D6B8B">
        <w:rPr>
          <w:rFonts w:ascii="Arial" w:hAnsi="Arial" w:cs="Arial"/>
          <w:color w:val="000000" w:themeColor="text1"/>
        </w:rPr>
        <w:t>2</w:t>
      </w:r>
      <w:r w:rsidR="00413562">
        <w:rPr>
          <w:rFonts w:ascii="Arial" w:hAnsi="Arial" w:cs="Arial"/>
          <w:color w:val="000000" w:themeColor="text1"/>
        </w:rPr>
        <w:t>5</w:t>
      </w:r>
      <w:r w:rsidR="009F2B74" w:rsidRPr="005D6B8B">
        <w:rPr>
          <w:rFonts w:ascii="Arial" w:hAnsi="Arial" w:cs="Arial"/>
        </w:rPr>
        <w:t xml:space="preserve"> September 2026</w:t>
      </w:r>
    </w:p>
    <w:p w14:paraId="7AE00293" w14:textId="77777777" w:rsidR="003B74EE" w:rsidRPr="005D6B8B" w:rsidRDefault="003B74EE" w:rsidP="00FE6000">
      <w:pPr>
        <w:pStyle w:val="BodyText1"/>
        <w:spacing w:before="0" w:after="0"/>
        <w:rPr>
          <w:rFonts w:ascii="Arial" w:hAnsi="Arial" w:cs="Arial"/>
        </w:rPr>
      </w:pPr>
    </w:p>
    <w:p w14:paraId="7B616F18" w14:textId="77777777" w:rsidR="003B74EE" w:rsidRPr="005D6B8B" w:rsidRDefault="003B74EE" w:rsidP="00FE6000">
      <w:pPr>
        <w:pStyle w:val="BodyText1"/>
        <w:spacing w:before="0" w:after="0"/>
        <w:rPr>
          <w:rFonts w:ascii="Arial" w:hAnsi="Arial" w:cs="Arial"/>
        </w:rPr>
        <w:sectPr w:rsidR="003B74EE" w:rsidRPr="005D6B8B" w:rsidSect="003652D7">
          <w:pgSz w:w="11906" w:h="16838"/>
          <w:pgMar w:top="1701" w:right="1247" w:bottom="851" w:left="1247" w:header="709" w:footer="709" w:gutter="0"/>
          <w:cols w:space="708"/>
          <w:docGrid w:linePitch="360"/>
        </w:sectPr>
      </w:pPr>
    </w:p>
    <w:p w14:paraId="52F531A3" w14:textId="3502203E" w:rsidR="004470C5" w:rsidRPr="005D6B8B" w:rsidRDefault="004470C5" w:rsidP="0062454E">
      <w:pPr>
        <w:pStyle w:val="Heading1"/>
        <w:spacing w:before="240" w:after="240"/>
        <w:rPr>
          <w:rFonts w:ascii="Arial" w:hAnsi="Arial" w:cs="Arial"/>
          <w:b w:val="0"/>
        </w:rPr>
      </w:pPr>
      <w:bookmarkStart w:id="7" w:name="_Toc225519962"/>
      <w:bookmarkStart w:id="8" w:name="_Toc239661756"/>
      <w:bookmarkStart w:id="9" w:name="_Toc240981958"/>
      <w:r w:rsidRPr="005D6B8B">
        <w:rPr>
          <w:rFonts w:ascii="Arial" w:hAnsi="Arial" w:cs="Arial"/>
        </w:rPr>
        <w:lastRenderedPageBreak/>
        <w:t>Purpose</w:t>
      </w:r>
      <w:bookmarkEnd w:id="7"/>
      <w:bookmarkEnd w:id="8"/>
      <w:bookmarkEnd w:id="9"/>
    </w:p>
    <w:p w14:paraId="739F7407" w14:textId="30A5417E" w:rsidR="00AF3AE1" w:rsidRPr="005D6B8B" w:rsidRDefault="003A29B2" w:rsidP="00C43AA0">
      <w:pPr>
        <w:pStyle w:val="pf0"/>
        <w:spacing w:before="120" w:beforeAutospacing="0" w:after="120" w:afterAutospacing="0" w:line="276" w:lineRule="auto"/>
        <w:rPr>
          <w:rFonts w:ascii="Arial" w:hAnsi="Arial" w:cs="Arial"/>
        </w:rPr>
      </w:pPr>
      <w:bookmarkStart w:id="10" w:name="_Toc225519963"/>
      <w:bookmarkStart w:id="11" w:name="_Toc239661757"/>
      <w:r w:rsidRPr="005D6B8B">
        <w:rPr>
          <w:rFonts w:ascii="Arial" w:hAnsi="Arial" w:cs="Arial"/>
          <w:sz w:val="22"/>
        </w:rPr>
        <w:t>This Emissions Reduction Plan builds on the achievements, insights and lessons learned from the 2024</w:t>
      </w:r>
      <w:r w:rsidR="005F7DA7" w:rsidRPr="005D6B8B">
        <w:rPr>
          <w:rFonts w:ascii="Arial" w:hAnsi="Arial" w:cs="Arial"/>
          <w:sz w:val="22"/>
          <w:szCs w:val="22"/>
        </w:rPr>
        <w:t>–</w:t>
      </w:r>
      <w:r w:rsidRPr="005D6B8B">
        <w:rPr>
          <w:rFonts w:ascii="Arial" w:hAnsi="Arial" w:cs="Arial"/>
          <w:sz w:val="22"/>
        </w:rPr>
        <w:t>25 reporting period</w:t>
      </w:r>
      <w:r w:rsidR="00C05D55">
        <w:rPr>
          <w:rFonts w:ascii="Arial" w:hAnsi="Arial" w:cs="Arial"/>
          <w:sz w:val="22"/>
        </w:rPr>
        <w:t>.</w:t>
      </w:r>
      <w:r w:rsidRPr="005D6B8B">
        <w:rPr>
          <w:rFonts w:ascii="Arial" w:hAnsi="Arial" w:cs="Arial"/>
          <w:sz w:val="22"/>
        </w:rPr>
        <w:t xml:space="preserve"> </w:t>
      </w:r>
      <w:r w:rsidR="00C05D55">
        <w:rPr>
          <w:rFonts w:ascii="Arial" w:hAnsi="Arial" w:cs="Arial"/>
          <w:sz w:val="22"/>
        </w:rPr>
        <w:t>It</w:t>
      </w:r>
      <w:r w:rsidRPr="005D6B8B">
        <w:rPr>
          <w:rFonts w:ascii="Arial" w:hAnsi="Arial" w:cs="Arial"/>
          <w:sz w:val="22"/>
        </w:rPr>
        <w:t xml:space="preserve"> sets a clear direction for the Department's ongoing contribution to the Australian Government's commitment to achieve net zero emissions from government operations by 2030. It</w:t>
      </w:r>
      <w:r w:rsidR="00C05D55">
        <w:rPr>
          <w:rFonts w:ascii="Arial" w:hAnsi="Arial" w:cs="Arial"/>
          <w:sz w:val="22"/>
        </w:rPr>
        <w:t xml:space="preserve"> also</w:t>
      </w:r>
      <w:r w:rsidRPr="005D6B8B">
        <w:rPr>
          <w:rFonts w:ascii="Arial" w:hAnsi="Arial" w:cs="Arial"/>
          <w:sz w:val="22"/>
        </w:rPr>
        <w:t xml:space="preserve"> reflects the Department's increasingly mature approach to emissions management and aligns with the </w:t>
      </w:r>
      <w:r w:rsidR="005F7DA7" w:rsidRPr="005D6B8B">
        <w:rPr>
          <w:rFonts w:ascii="Arial" w:hAnsi="Arial" w:cs="Arial"/>
          <w:sz w:val="22"/>
          <w:szCs w:val="22"/>
        </w:rPr>
        <w:t>NZGO</w:t>
      </w:r>
      <w:r w:rsidRPr="005D6B8B">
        <w:rPr>
          <w:rFonts w:ascii="Arial" w:hAnsi="Arial" w:cs="Arial"/>
          <w:sz w:val="22"/>
        </w:rPr>
        <w:t xml:space="preserve"> Strategy.</w:t>
      </w:r>
    </w:p>
    <w:p w14:paraId="3ABDD3D8" w14:textId="1D1C42E5" w:rsidR="00AF3AE1" w:rsidRPr="005D6B8B" w:rsidRDefault="003A29B2" w:rsidP="00C43AA0">
      <w:pPr>
        <w:pStyle w:val="pf0"/>
        <w:spacing w:before="120" w:beforeAutospacing="0" w:after="120" w:afterAutospacing="0" w:line="276" w:lineRule="auto"/>
        <w:rPr>
          <w:rFonts w:ascii="Arial" w:hAnsi="Arial" w:cs="Arial"/>
        </w:rPr>
      </w:pPr>
      <w:r w:rsidRPr="005D6B8B">
        <w:rPr>
          <w:rFonts w:ascii="Arial" w:hAnsi="Arial" w:cs="Arial"/>
          <w:sz w:val="22"/>
        </w:rPr>
        <w:t>The</w:t>
      </w:r>
      <w:r w:rsidR="00DC56AF" w:rsidRPr="005D6B8B">
        <w:rPr>
          <w:rFonts w:ascii="Arial" w:hAnsi="Arial" w:cs="Arial"/>
          <w:sz w:val="22"/>
          <w:szCs w:val="22"/>
        </w:rPr>
        <w:t xml:space="preserve"> NZGO</w:t>
      </w:r>
      <w:r w:rsidRPr="005D6B8B">
        <w:rPr>
          <w:rFonts w:ascii="Arial" w:hAnsi="Arial" w:cs="Arial"/>
          <w:sz w:val="22"/>
        </w:rPr>
        <w:t xml:space="preserve"> Strategy provides the framework for reducing greenhouse gas emissions across Commonwealth government operations and supports transparency and accountability through public emissions reporting. In response, this Plan outlines the Department's approach to managing and reducing operational emissions through a combination of established initiatives and new actions</w:t>
      </w:r>
      <w:r w:rsidR="009D1C7C">
        <w:rPr>
          <w:rFonts w:ascii="Arial" w:hAnsi="Arial" w:cs="Arial"/>
          <w:sz w:val="22"/>
        </w:rPr>
        <w:t>.</w:t>
      </w:r>
      <w:r w:rsidRPr="005D6B8B">
        <w:rPr>
          <w:rFonts w:ascii="Arial" w:hAnsi="Arial" w:cs="Arial"/>
          <w:sz w:val="22"/>
        </w:rPr>
        <w:t xml:space="preserve"> </w:t>
      </w:r>
      <w:r w:rsidR="00C53C09">
        <w:rPr>
          <w:rFonts w:ascii="Arial" w:hAnsi="Arial" w:cs="Arial"/>
          <w:sz w:val="22"/>
        </w:rPr>
        <w:t xml:space="preserve">Management and reduction will also be </w:t>
      </w:r>
      <w:r w:rsidRPr="005D6B8B">
        <w:rPr>
          <w:rFonts w:ascii="Arial" w:hAnsi="Arial" w:cs="Arial"/>
          <w:sz w:val="22"/>
        </w:rPr>
        <w:t>informed by experience, emerging opportunities and continuous improvement.</w:t>
      </w:r>
    </w:p>
    <w:p w14:paraId="0C8CEA23" w14:textId="4ECE3DB6" w:rsidR="00AF3AE1" w:rsidRPr="005D6B8B" w:rsidRDefault="003A29B2" w:rsidP="00C43AA0">
      <w:pPr>
        <w:pStyle w:val="pf0"/>
        <w:spacing w:before="120" w:beforeAutospacing="0" w:after="120" w:afterAutospacing="0" w:line="276" w:lineRule="auto"/>
        <w:rPr>
          <w:rFonts w:ascii="Arial" w:hAnsi="Arial" w:cs="Arial"/>
        </w:rPr>
      </w:pPr>
      <w:r w:rsidRPr="005D6B8B">
        <w:rPr>
          <w:rFonts w:ascii="Arial" w:hAnsi="Arial" w:cs="Arial"/>
          <w:sz w:val="22"/>
        </w:rPr>
        <w:t xml:space="preserve">Developed in accordance with the </w:t>
      </w:r>
      <w:r w:rsidR="008E50D3" w:rsidRPr="005D6B8B">
        <w:rPr>
          <w:rFonts w:ascii="Arial" w:hAnsi="Arial" w:cs="Arial"/>
          <w:sz w:val="22"/>
          <w:szCs w:val="22"/>
        </w:rPr>
        <w:t xml:space="preserve">NZGO </w:t>
      </w:r>
      <w:r w:rsidRPr="005D6B8B">
        <w:rPr>
          <w:rFonts w:ascii="Arial" w:hAnsi="Arial" w:cs="Arial"/>
          <w:sz w:val="22"/>
        </w:rPr>
        <w:t>Strategy, supporting guidance and reporting requirements, the Plan applies across the Department's operations</w:t>
      </w:r>
      <w:r w:rsidR="00EC6766">
        <w:rPr>
          <w:rFonts w:ascii="Arial" w:hAnsi="Arial" w:cs="Arial"/>
          <w:sz w:val="22"/>
        </w:rPr>
        <w:t>.</w:t>
      </w:r>
      <w:r w:rsidRPr="005D6B8B">
        <w:rPr>
          <w:rFonts w:ascii="Arial" w:hAnsi="Arial" w:cs="Arial"/>
          <w:sz w:val="22"/>
        </w:rPr>
        <w:t xml:space="preserve"> </w:t>
      </w:r>
      <w:r w:rsidR="00EC6766">
        <w:rPr>
          <w:rFonts w:ascii="Arial" w:hAnsi="Arial" w:cs="Arial"/>
          <w:sz w:val="22"/>
        </w:rPr>
        <w:t>It</w:t>
      </w:r>
      <w:r w:rsidRPr="005D6B8B">
        <w:rPr>
          <w:rFonts w:ascii="Arial" w:hAnsi="Arial" w:cs="Arial"/>
          <w:sz w:val="22"/>
        </w:rPr>
        <w:t xml:space="preserve"> addresses Scope 1 and Scope 2 emissions generated from activities undertaken within Australia and its territories. It supports the Department's implementation of the </w:t>
      </w:r>
      <w:r w:rsidR="008E50D3" w:rsidRPr="005D6B8B">
        <w:rPr>
          <w:rFonts w:ascii="Arial" w:hAnsi="Arial" w:cs="Arial"/>
          <w:sz w:val="22"/>
          <w:szCs w:val="22"/>
        </w:rPr>
        <w:t xml:space="preserve">NZGO </w:t>
      </w:r>
      <w:r w:rsidRPr="005D6B8B">
        <w:rPr>
          <w:rFonts w:ascii="Arial" w:hAnsi="Arial" w:cs="Arial"/>
          <w:sz w:val="22"/>
        </w:rPr>
        <w:t>Strategy and its contribution to the 2030 Target.</w:t>
      </w:r>
    </w:p>
    <w:p w14:paraId="18BFBE47" w14:textId="7811233C" w:rsidR="002000C8" w:rsidRPr="005D6B8B" w:rsidRDefault="002000C8" w:rsidP="00C43AA0">
      <w:pPr>
        <w:pStyle w:val="pf0"/>
        <w:spacing w:before="120" w:beforeAutospacing="0" w:after="120" w:afterAutospacing="0" w:line="276" w:lineRule="auto"/>
        <w:rPr>
          <w:rFonts w:ascii="Arial" w:hAnsi="Arial" w:cs="Arial"/>
          <w:sz w:val="22"/>
        </w:rPr>
      </w:pPr>
      <w:r w:rsidRPr="005D6B8B">
        <w:rPr>
          <w:rFonts w:ascii="Arial" w:hAnsi="Arial" w:cs="Arial"/>
          <w:sz w:val="22"/>
        </w:rPr>
        <w:t xml:space="preserve">By focusing on emissions sources within the Department's operational control, the Plan seeks to deliver practical and measurable emissions reductions while embedding sustainability considerations into decision-making, planning and day-to-day operations. It also establishes a framework for continual improvement, </w:t>
      </w:r>
      <w:r w:rsidR="00DE545A" w:rsidRPr="005D6B8B">
        <w:rPr>
          <w:rFonts w:ascii="Arial" w:hAnsi="Arial" w:cs="Arial"/>
          <w:sz w:val="22"/>
        </w:rPr>
        <w:t>enab</w:t>
      </w:r>
      <w:r w:rsidR="00DE545A">
        <w:rPr>
          <w:rFonts w:ascii="Arial" w:hAnsi="Arial" w:cs="Arial"/>
          <w:sz w:val="22"/>
        </w:rPr>
        <w:t>les</w:t>
      </w:r>
      <w:r w:rsidR="00C96BC0">
        <w:rPr>
          <w:rFonts w:ascii="Arial" w:hAnsi="Arial" w:cs="Arial"/>
          <w:sz w:val="22"/>
        </w:rPr>
        <w:t xml:space="preserve"> </w:t>
      </w:r>
      <w:r w:rsidRPr="005D6B8B">
        <w:rPr>
          <w:rFonts w:ascii="Arial" w:hAnsi="Arial" w:cs="Arial"/>
          <w:sz w:val="22"/>
        </w:rPr>
        <w:t>the Department to monitor progress</w:t>
      </w:r>
      <w:r w:rsidR="00DE545A">
        <w:rPr>
          <w:rFonts w:ascii="Arial" w:hAnsi="Arial" w:cs="Arial"/>
          <w:sz w:val="22"/>
        </w:rPr>
        <w:t xml:space="preserve"> and</w:t>
      </w:r>
      <w:r w:rsidRPr="005D6B8B">
        <w:rPr>
          <w:rFonts w:ascii="Arial" w:hAnsi="Arial" w:cs="Arial"/>
          <w:sz w:val="22"/>
        </w:rPr>
        <w:t xml:space="preserve"> identif</w:t>
      </w:r>
      <w:r w:rsidR="00DE545A">
        <w:rPr>
          <w:rFonts w:ascii="Arial" w:hAnsi="Arial" w:cs="Arial"/>
          <w:sz w:val="22"/>
        </w:rPr>
        <w:t>ies</w:t>
      </w:r>
      <w:r w:rsidRPr="005D6B8B">
        <w:rPr>
          <w:rFonts w:ascii="Arial" w:hAnsi="Arial" w:cs="Arial"/>
          <w:sz w:val="22"/>
        </w:rPr>
        <w:t xml:space="preserve"> new opportunities for emissions reduction</w:t>
      </w:r>
      <w:r w:rsidR="00DE545A">
        <w:rPr>
          <w:rFonts w:ascii="Arial" w:hAnsi="Arial" w:cs="Arial"/>
          <w:sz w:val="22"/>
        </w:rPr>
        <w:t>.</w:t>
      </w:r>
    </w:p>
    <w:p w14:paraId="5485676E" w14:textId="2E19C9A1" w:rsidR="004470C5" w:rsidRPr="005D6B8B" w:rsidRDefault="004470C5" w:rsidP="009B096E">
      <w:pPr>
        <w:pStyle w:val="Heading1"/>
        <w:spacing w:before="240" w:after="240"/>
        <w:rPr>
          <w:rFonts w:ascii="Arial" w:hAnsi="Arial" w:cs="Arial"/>
        </w:rPr>
      </w:pPr>
      <w:bookmarkStart w:id="12" w:name="_Toc240981959"/>
      <w:r w:rsidRPr="005D6B8B">
        <w:rPr>
          <w:rFonts w:ascii="Arial" w:hAnsi="Arial" w:cs="Arial"/>
        </w:rPr>
        <w:t>Governance and reporting</w:t>
      </w:r>
      <w:bookmarkEnd w:id="10"/>
      <w:bookmarkEnd w:id="11"/>
      <w:bookmarkEnd w:id="12"/>
    </w:p>
    <w:p w14:paraId="1FA28E86" w14:textId="77777777" w:rsidR="00AF3AE1" w:rsidRPr="005D6B8B" w:rsidRDefault="003A29B2">
      <w:pPr>
        <w:pStyle w:val="BodyText1"/>
        <w:rPr>
          <w:rFonts w:ascii="Arial" w:hAnsi="Arial" w:cs="Arial"/>
        </w:rPr>
      </w:pPr>
      <w:r w:rsidRPr="005D6B8B">
        <w:rPr>
          <w:rFonts w:ascii="Arial" w:hAnsi="Arial" w:cs="Arial"/>
        </w:rPr>
        <w:t>This Emissions Reduction Plan annual update explains how the Department tracks and reports progress against its emissions reduction actions, targets and climate risk priorities.</w:t>
      </w:r>
    </w:p>
    <w:p w14:paraId="7CE9DD8C" w14:textId="7A4CE671" w:rsidR="00AF3AE1" w:rsidRPr="005D6B8B" w:rsidRDefault="003A29B2">
      <w:pPr>
        <w:pStyle w:val="BodyText1"/>
        <w:rPr>
          <w:rFonts w:ascii="Arial" w:hAnsi="Arial" w:cs="Arial"/>
        </w:rPr>
      </w:pPr>
      <w:r w:rsidRPr="005D6B8B">
        <w:rPr>
          <w:rFonts w:ascii="Arial" w:hAnsi="Arial" w:cs="Arial"/>
        </w:rPr>
        <w:t>The Secretary</w:t>
      </w:r>
      <w:r w:rsidR="001F17B9">
        <w:rPr>
          <w:rFonts w:ascii="Arial" w:hAnsi="Arial" w:cs="Arial"/>
        </w:rPr>
        <w:t xml:space="preserve"> is </w:t>
      </w:r>
      <w:r w:rsidRPr="005D6B8B">
        <w:rPr>
          <w:rFonts w:ascii="Arial" w:hAnsi="Arial" w:cs="Arial"/>
        </w:rPr>
        <w:t>the Department’s accountable authority</w:t>
      </w:r>
      <w:r w:rsidR="001F17B9">
        <w:rPr>
          <w:rFonts w:ascii="Arial" w:hAnsi="Arial" w:cs="Arial"/>
        </w:rPr>
        <w:t xml:space="preserve"> and</w:t>
      </w:r>
      <w:r w:rsidRPr="005D6B8B">
        <w:rPr>
          <w:rFonts w:ascii="Arial" w:hAnsi="Arial" w:cs="Arial"/>
        </w:rPr>
        <w:t xml:space="preserve"> oversees climate-related risks and opportunities, including implications for strategy, risk management and climate-related targets. </w:t>
      </w:r>
      <w:r w:rsidR="0059188B" w:rsidRPr="005D6B8B">
        <w:rPr>
          <w:rFonts w:ascii="Arial" w:hAnsi="Arial" w:cs="Arial"/>
        </w:rPr>
        <w:t>Action owners report</w:t>
      </w:r>
      <w:r w:rsidRPr="005D6B8B">
        <w:rPr>
          <w:rFonts w:ascii="Arial" w:hAnsi="Arial" w:cs="Arial"/>
        </w:rPr>
        <w:t xml:space="preserve"> progress </w:t>
      </w:r>
      <w:r w:rsidR="0059188B" w:rsidRPr="005D6B8B">
        <w:rPr>
          <w:rFonts w:ascii="Arial" w:hAnsi="Arial" w:cs="Arial"/>
        </w:rPr>
        <w:t>each month</w:t>
      </w:r>
      <w:r w:rsidRPr="005D6B8B">
        <w:rPr>
          <w:rFonts w:ascii="Arial" w:hAnsi="Arial" w:cs="Arial"/>
        </w:rPr>
        <w:t xml:space="preserve"> through </w:t>
      </w:r>
      <w:r w:rsidR="0059188B" w:rsidRPr="005D6B8B">
        <w:rPr>
          <w:rFonts w:ascii="Arial" w:hAnsi="Arial" w:cs="Arial"/>
        </w:rPr>
        <w:t>a central reporting tool. Results are considered</w:t>
      </w:r>
      <w:r w:rsidRPr="005D6B8B">
        <w:rPr>
          <w:rFonts w:ascii="Arial" w:hAnsi="Arial" w:cs="Arial"/>
        </w:rPr>
        <w:t xml:space="preserve"> quarterly </w:t>
      </w:r>
      <w:r w:rsidR="0059188B" w:rsidRPr="005D6B8B">
        <w:rPr>
          <w:rFonts w:ascii="Arial" w:hAnsi="Arial" w:cs="Arial"/>
        </w:rPr>
        <w:t xml:space="preserve">by the </w:t>
      </w:r>
      <w:r w:rsidRPr="005D6B8B">
        <w:rPr>
          <w:rFonts w:ascii="Arial" w:hAnsi="Arial" w:cs="Arial"/>
        </w:rPr>
        <w:t xml:space="preserve">Net Zero and Climate Risk Committee, and </w:t>
      </w:r>
      <w:r w:rsidR="0059188B" w:rsidRPr="005D6B8B">
        <w:rPr>
          <w:rFonts w:ascii="Arial" w:hAnsi="Arial" w:cs="Arial"/>
        </w:rPr>
        <w:t xml:space="preserve">the </w:t>
      </w:r>
      <w:r w:rsidRPr="005D6B8B">
        <w:rPr>
          <w:rFonts w:ascii="Arial" w:hAnsi="Arial" w:cs="Arial"/>
        </w:rPr>
        <w:t>Chief Sustainability Officer</w:t>
      </w:r>
      <w:r w:rsidR="00E80DC0">
        <w:rPr>
          <w:rFonts w:ascii="Arial" w:hAnsi="Arial" w:cs="Arial"/>
        </w:rPr>
        <w:t xml:space="preserve"> (CSO)</w:t>
      </w:r>
      <w:r w:rsidRPr="005D6B8B">
        <w:rPr>
          <w:rFonts w:ascii="Arial" w:hAnsi="Arial" w:cs="Arial"/>
        </w:rPr>
        <w:t xml:space="preserve"> </w:t>
      </w:r>
      <w:r w:rsidR="0059188B" w:rsidRPr="005D6B8B">
        <w:rPr>
          <w:rFonts w:ascii="Arial" w:hAnsi="Arial" w:cs="Arial"/>
        </w:rPr>
        <w:t xml:space="preserve">reports progress </w:t>
      </w:r>
      <w:r w:rsidRPr="005D6B8B">
        <w:rPr>
          <w:rFonts w:ascii="Arial" w:hAnsi="Arial" w:cs="Arial"/>
        </w:rPr>
        <w:t>to the Audit and Risk Committee</w:t>
      </w:r>
      <w:r w:rsidR="00E80DC0">
        <w:rPr>
          <w:rFonts w:ascii="Arial" w:hAnsi="Arial" w:cs="Arial"/>
        </w:rPr>
        <w:t xml:space="preserve"> (ARC)</w:t>
      </w:r>
      <w:r w:rsidRPr="005D6B8B">
        <w:rPr>
          <w:rFonts w:ascii="Arial" w:hAnsi="Arial" w:cs="Arial"/>
        </w:rPr>
        <w:t xml:space="preserve"> at least twice a year. Material risks, resource issues or </w:t>
      </w:r>
      <w:r w:rsidR="0059188B" w:rsidRPr="005D6B8B">
        <w:rPr>
          <w:rFonts w:ascii="Arial" w:hAnsi="Arial" w:cs="Arial"/>
        </w:rPr>
        <w:t xml:space="preserve">delivery </w:t>
      </w:r>
      <w:r w:rsidRPr="005D6B8B">
        <w:rPr>
          <w:rFonts w:ascii="Arial" w:hAnsi="Arial" w:cs="Arial"/>
        </w:rPr>
        <w:t xml:space="preserve">barriers are escalated to the </w:t>
      </w:r>
      <w:r w:rsidR="00E80DC0">
        <w:rPr>
          <w:rFonts w:ascii="Arial" w:hAnsi="Arial" w:cs="Arial"/>
        </w:rPr>
        <w:t>ARC</w:t>
      </w:r>
      <w:r w:rsidRPr="005D6B8B">
        <w:rPr>
          <w:rFonts w:ascii="Arial" w:hAnsi="Arial" w:cs="Arial"/>
        </w:rPr>
        <w:t xml:space="preserve"> and Executive Committee as required.</w:t>
      </w:r>
    </w:p>
    <w:p w14:paraId="3CD0122A" w14:textId="77777777" w:rsidR="00AF3AE1" w:rsidRDefault="006D7C8D">
      <w:pPr>
        <w:pStyle w:val="BodyText1"/>
        <w:rPr>
          <w:rFonts w:ascii="Arial" w:hAnsi="Arial" w:cs="Arial"/>
        </w:rPr>
      </w:pPr>
      <w:r w:rsidRPr="005D6B8B">
        <w:rPr>
          <w:rFonts w:ascii="Arial" w:hAnsi="Arial" w:cs="Arial"/>
        </w:rPr>
        <w:t>Monthly</w:t>
      </w:r>
      <w:r w:rsidR="003A29B2" w:rsidRPr="005D6B8B">
        <w:rPr>
          <w:rFonts w:ascii="Arial" w:hAnsi="Arial" w:cs="Arial"/>
        </w:rPr>
        <w:t xml:space="preserve"> updates </w:t>
      </w:r>
      <w:r w:rsidRPr="005D6B8B">
        <w:rPr>
          <w:rFonts w:ascii="Arial" w:hAnsi="Arial" w:cs="Arial"/>
        </w:rPr>
        <w:t>capture</w:t>
      </w:r>
      <w:r w:rsidR="003A29B2" w:rsidRPr="005D6B8B">
        <w:rPr>
          <w:rFonts w:ascii="Arial" w:hAnsi="Arial" w:cs="Arial"/>
        </w:rPr>
        <w:t xml:space="preserve"> action status, risk </w:t>
      </w:r>
      <w:r w:rsidRPr="005D6B8B">
        <w:rPr>
          <w:rFonts w:ascii="Arial" w:hAnsi="Arial" w:cs="Arial"/>
        </w:rPr>
        <w:t>level, owner</w:t>
      </w:r>
      <w:r w:rsidR="003A29B2" w:rsidRPr="005D6B8B">
        <w:rPr>
          <w:rFonts w:ascii="Arial" w:hAnsi="Arial" w:cs="Arial"/>
        </w:rPr>
        <w:t xml:space="preserve">, due </w:t>
      </w:r>
      <w:r w:rsidRPr="005D6B8B">
        <w:rPr>
          <w:rFonts w:ascii="Arial" w:hAnsi="Arial" w:cs="Arial"/>
        </w:rPr>
        <w:t>date</w:t>
      </w:r>
      <w:r w:rsidR="003A29B2" w:rsidRPr="005D6B8B">
        <w:rPr>
          <w:rFonts w:ascii="Arial" w:hAnsi="Arial" w:cs="Arial"/>
        </w:rPr>
        <w:t xml:space="preserve">, achievements, challenges, next steps and supporting evidence. </w:t>
      </w:r>
      <w:r w:rsidRPr="005D6B8B">
        <w:rPr>
          <w:rFonts w:ascii="Arial" w:hAnsi="Arial" w:cs="Arial"/>
        </w:rPr>
        <w:t>This information provides</w:t>
      </w:r>
      <w:r w:rsidR="003A29B2" w:rsidRPr="005D6B8B">
        <w:rPr>
          <w:rFonts w:ascii="Arial" w:hAnsi="Arial" w:cs="Arial"/>
        </w:rPr>
        <w:t xml:space="preserve"> the evidence base for quarterly </w:t>
      </w:r>
      <w:r w:rsidRPr="005D6B8B">
        <w:rPr>
          <w:rFonts w:ascii="Arial" w:hAnsi="Arial" w:cs="Arial"/>
        </w:rPr>
        <w:t>committee</w:t>
      </w:r>
      <w:r w:rsidR="003A29B2" w:rsidRPr="005D6B8B">
        <w:rPr>
          <w:rFonts w:ascii="Arial" w:hAnsi="Arial" w:cs="Arial"/>
        </w:rPr>
        <w:t xml:space="preserve"> reporting and annual updates, including whether actions are on track, at risk, delayed, overdue or complete.</w:t>
      </w:r>
    </w:p>
    <w:p w14:paraId="241318B5" w14:textId="6EBD87D7" w:rsidR="00AF3AE1" w:rsidRPr="005D6B8B" w:rsidRDefault="00A77BB0">
      <w:pPr>
        <w:pStyle w:val="BodyText1"/>
        <w:rPr>
          <w:rFonts w:ascii="Arial" w:hAnsi="Arial" w:cs="Arial"/>
        </w:rPr>
      </w:pPr>
      <w:r w:rsidRPr="00092B73">
        <w:rPr>
          <w:rFonts w:ascii="Arial" w:hAnsi="Arial" w:cs="Arial"/>
        </w:rPr>
        <w:t>The Department tracks progress through emissions data and operational indicators, including Scope 1 and 2 emissions, baseline changes, energy use, renewable electricity, fleet composition, procurement, climate-risk treatments and staff engagement.</w:t>
      </w:r>
      <w:r w:rsidR="003A29B2" w:rsidRPr="005D6B8B">
        <w:rPr>
          <w:rFonts w:ascii="Arial" w:hAnsi="Arial" w:cs="Arial"/>
        </w:rPr>
        <w:t xml:space="preserve"> Relevant Scope 3 </w:t>
      </w:r>
      <w:r w:rsidR="003A29B2" w:rsidRPr="005D6B8B">
        <w:rPr>
          <w:rFonts w:ascii="Arial" w:hAnsi="Arial" w:cs="Arial"/>
        </w:rPr>
        <w:lastRenderedPageBreak/>
        <w:t>emissions are also reported in accordance with the whole-of-government emissions reporting approach, noting that Scope 3 emissions are not part of the 2030 Target.</w:t>
      </w:r>
    </w:p>
    <w:p w14:paraId="595E51FD" w14:textId="77777777" w:rsidR="00AF3AE1" w:rsidRPr="005D6B8B" w:rsidRDefault="003A29B2">
      <w:pPr>
        <w:pStyle w:val="BodyText1"/>
        <w:rPr>
          <w:rFonts w:ascii="Arial" w:hAnsi="Arial" w:cs="Arial"/>
        </w:rPr>
      </w:pPr>
      <w:r w:rsidRPr="005D6B8B">
        <w:rPr>
          <w:rFonts w:ascii="Arial" w:hAnsi="Arial" w:cs="Arial"/>
        </w:rPr>
        <w:t xml:space="preserve">Each annual update </w:t>
      </w:r>
      <w:r w:rsidR="00746DF1" w:rsidRPr="005D6B8B">
        <w:rPr>
          <w:rFonts w:ascii="Arial" w:hAnsi="Arial" w:cs="Arial"/>
        </w:rPr>
        <w:t>draws</w:t>
      </w:r>
      <w:r w:rsidRPr="005D6B8B">
        <w:rPr>
          <w:rFonts w:ascii="Arial" w:hAnsi="Arial" w:cs="Arial"/>
        </w:rPr>
        <w:t xml:space="preserve"> on action-owner updates, </w:t>
      </w:r>
      <w:r w:rsidR="00746DF1" w:rsidRPr="005D6B8B">
        <w:rPr>
          <w:rFonts w:ascii="Arial" w:hAnsi="Arial" w:cs="Arial"/>
        </w:rPr>
        <w:t>committee</w:t>
      </w:r>
      <w:r w:rsidRPr="005D6B8B">
        <w:rPr>
          <w:rFonts w:ascii="Arial" w:hAnsi="Arial" w:cs="Arial"/>
        </w:rPr>
        <w:t xml:space="preserve"> reporting, emissions data and operational indicators</w:t>
      </w:r>
      <w:r w:rsidR="00746DF1" w:rsidRPr="005D6B8B">
        <w:rPr>
          <w:rFonts w:ascii="Arial" w:hAnsi="Arial" w:cs="Arial"/>
        </w:rPr>
        <w:t>. It explains</w:t>
      </w:r>
      <w:r w:rsidRPr="005D6B8B">
        <w:rPr>
          <w:rFonts w:ascii="Arial" w:hAnsi="Arial" w:cs="Arial"/>
        </w:rPr>
        <w:t xml:space="preserve"> key </w:t>
      </w:r>
      <w:r w:rsidR="00746DF1" w:rsidRPr="005D6B8B">
        <w:rPr>
          <w:rFonts w:ascii="Arial" w:hAnsi="Arial" w:cs="Arial"/>
        </w:rPr>
        <w:t xml:space="preserve">emissions </w:t>
      </w:r>
      <w:r w:rsidRPr="005D6B8B">
        <w:rPr>
          <w:rFonts w:ascii="Arial" w:hAnsi="Arial" w:cs="Arial"/>
        </w:rPr>
        <w:t>movements, material changes or delays, delivery risks and barriers, data limitations, changes to assumptions or reporting boundaries, and priorities for the next reporting period.</w:t>
      </w:r>
    </w:p>
    <w:p w14:paraId="57E2B1A2" w14:textId="77777777" w:rsidR="00AF3AE1" w:rsidRPr="005D6B8B" w:rsidRDefault="003A29B2">
      <w:pPr>
        <w:pStyle w:val="BodyText1"/>
        <w:rPr>
          <w:rFonts w:ascii="Arial" w:hAnsi="Arial" w:cs="Arial"/>
        </w:rPr>
      </w:pPr>
      <w:r w:rsidRPr="005D6B8B">
        <w:rPr>
          <w:rFonts w:ascii="Arial" w:hAnsi="Arial" w:cs="Arial"/>
        </w:rPr>
        <w:t>Annual updates will be prepared in line with Department of Finance guidance and published through the Department’s established public reporting channels. The Department will continue to strengthen data quality, baselines, performance indicators, supporting evidence and year-on-year comparability to support transparent reporting on progress towards the 2030 Target.</w:t>
      </w:r>
    </w:p>
    <w:p w14:paraId="25CB680F" w14:textId="706D5290" w:rsidR="004470C5" w:rsidRPr="005D6B8B" w:rsidRDefault="00C728DB" w:rsidP="009B096E">
      <w:pPr>
        <w:pStyle w:val="BodyText1"/>
        <w:rPr>
          <w:rFonts w:ascii="Arial" w:hAnsi="Arial" w:cs="Arial"/>
        </w:rPr>
      </w:pPr>
      <w:r w:rsidRPr="005D6B8B">
        <w:rPr>
          <w:rFonts w:ascii="Arial" w:hAnsi="Arial" w:cs="Arial"/>
        </w:rPr>
        <w:t>In 2026–27, the Department will maintain these arrangements, validate the climate-risk baseline, confirm controls and owners, test the Climate Risk and Opportunity Management Program approach with selected business areas</w:t>
      </w:r>
      <w:r w:rsidR="0039418B">
        <w:rPr>
          <w:rFonts w:ascii="Arial" w:hAnsi="Arial" w:cs="Arial"/>
        </w:rPr>
        <w:t>.</w:t>
      </w:r>
      <w:r w:rsidRPr="005D6B8B">
        <w:rPr>
          <w:rFonts w:ascii="Arial" w:hAnsi="Arial" w:cs="Arial"/>
        </w:rPr>
        <w:t xml:space="preserve"> </w:t>
      </w:r>
      <w:r w:rsidR="0039418B">
        <w:rPr>
          <w:rFonts w:ascii="Arial" w:hAnsi="Arial" w:cs="Arial"/>
        </w:rPr>
        <w:t xml:space="preserve">Additionally, the department will </w:t>
      </w:r>
      <w:r w:rsidRPr="005D6B8B">
        <w:rPr>
          <w:rFonts w:ascii="Arial" w:hAnsi="Arial" w:cs="Arial"/>
        </w:rPr>
        <w:t>complete a post-implementation review to inform future reporting and continuous improvement.</w:t>
      </w:r>
    </w:p>
    <w:p w14:paraId="40DF2246" w14:textId="09F73E02" w:rsidR="001A1E38" w:rsidRPr="005D6B8B" w:rsidRDefault="00675CC6" w:rsidP="009B096E">
      <w:pPr>
        <w:pStyle w:val="Heading1"/>
        <w:spacing w:before="240" w:after="240"/>
        <w:rPr>
          <w:rFonts w:ascii="Arial" w:hAnsi="Arial" w:cs="Arial"/>
          <w:color w:val="FF0000"/>
        </w:rPr>
      </w:pPr>
      <w:bookmarkStart w:id="13" w:name="_Toc225519964"/>
      <w:bookmarkStart w:id="14" w:name="_Toc239661758"/>
      <w:bookmarkStart w:id="15" w:name="_Toc240981960"/>
      <w:r w:rsidRPr="005D6B8B">
        <w:rPr>
          <w:rFonts w:ascii="Arial" w:hAnsi="Arial" w:cs="Arial"/>
        </w:rPr>
        <w:t>O</w:t>
      </w:r>
      <w:r w:rsidR="001A1E38" w:rsidRPr="005D6B8B">
        <w:rPr>
          <w:rFonts w:ascii="Arial" w:hAnsi="Arial" w:cs="Arial"/>
        </w:rPr>
        <w:t>perational context</w:t>
      </w:r>
      <w:bookmarkEnd w:id="13"/>
      <w:bookmarkEnd w:id="14"/>
      <w:bookmarkEnd w:id="15"/>
    </w:p>
    <w:p w14:paraId="0019F2CB" w14:textId="77777777" w:rsidR="001C5240" w:rsidRPr="005D6B8B" w:rsidRDefault="003A29B2">
      <w:pPr>
        <w:pStyle w:val="BodyText1"/>
        <w:rPr>
          <w:rFonts w:ascii="Arial" w:hAnsi="Arial" w:cs="Arial"/>
        </w:rPr>
      </w:pPr>
      <w:r w:rsidRPr="005D6B8B">
        <w:rPr>
          <w:rFonts w:ascii="Arial" w:hAnsi="Arial" w:cs="Arial"/>
        </w:rPr>
        <w:t>The Department’s operational emissions are shaped by its dispersed property footprint, leased and shared accommodation, energy use, fleet activity, domestic travel</w:t>
      </w:r>
      <w:r w:rsidR="000F4896" w:rsidRPr="005D6B8B">
        <w:rPr>
          <w:rFonts w:ascii="Arial" w:hAnsi="Arial" w:cs="Arial"/>
        </w:rPr>
        <w:t>, waste</w:t>
      </w:r>
      <w:r w:rsidRPr="005D6B8B">
        <w:rPr>
          <w:rFonts w:ascii="Arial" w:hAnsi="Arial" w:cs="Arial"/>
        </w:rPr>
        <w:t xml:space="preserve"> and shared-services arrangements. The Department operates across 15 office spaces, including a specialised laboratory, and accommodates staff at a further 16 sites under memoranda of understanding. Many sites are leased, shared, multi-tenanted or subject to landlord-managed services, which can constrain emissions reduction options and limit access to source data. </w:t>
      </w:r>
    </w:p>
    <w:p w14:paraId="17D18F6E" w14:textId="065DE5C9" w:rsidR="00AF3AE1" w:rsidRPr="005D6B8B" w:rsidRDefault="003A29B2">
      <w:pPr>
        <w:pStyle w:val="BodyText1"/>
        <w:rPr>
          <w:rFonts w:ascii="Arial" w:hAnsi="Arial" w:cs="Arial"/>
        </w:rPr>
      </w:pPr>
      <w:r w:rsidRPr="005D6B8B">
        <w:rPr>
          <w:rFonts w:ascii="Arial" w:hAnsi="Arial" w:cs="Arial"/>
        </w:rPr>
        <w:t xml:space="preserve">During 2025–26, property initiatives included Green Lease Schedules and Energy Management Plans at eligible major leased sites, workplace consolidation, occupancy optimisation and sustainable design considerations in workspace planning. </w:t>
      </w:r>
      <w:r w:rsidR="00C00BEA" w:rsidRPr="005D6B8B">
        <w:rPr>
          <w:rFonts w:ascii="Arial" w:hAnsi="Arial" w:cs="Arial"/>
        </w:rPr>
        <w:t>Future reporting will strengthen evidence</w:t>
      </w:r>
      <w:r w:rsidRPr="005D6B8B">
        <w:rPr>
          <w:rFonts w:ascii="Arial" w:hAnsi="Arial" w:cs="Arial"/>
        </w:rPr>
        <w:t xml:space="preserve"> on all-electric lease preferences, separate metering and completion of audit and energy-efficiency actions.</w:t>
      </w:r>
    </w:p>
    <w:p w14:paraId="615FD7C5" w14:textId="5B44FB40" w:rsidR="00AF3AE1" w:rsidRPr="005D6B8B" w:rsidRDefault="003A29B2">
      <w:pPr>
        <w:pStyle w:val="BodyText1"/>
        <w:rPr>
          <w:rFonts w:ascii="Arial" w:hAnsi="Arial" w:cs="Arial"/>
        </w:rPr>
      </w:pPr>
      <w:r w:rsidRPr="005D6B8B">
        <w:rPr>
          <w:rFonts w:ascii="Arial" w:hAnsi="Arial" w:cs="Arial"/>
        </w:rPr>
        <w:t xml:space="preserve">The Department’s energy transition is supported by whole-of-Australian-Government electricity arrangements through the Department of Finance. Australian Capital Territory buildings are transitioning to these arrangements, with other electricity arrangements to transition as existing contracts expire. Renewable electricity reporting includes renewable power and jurisdictional renewable power components; Green Power and large-scale generation certificates are reported as zero for 2025–26. Natural gas remains a Scope 1 emissions source, contributing 350.78 t </w:t>
      </w:r>
      <w:r w:rsidR="007C00E1" w:rsidRPr="005D6B8B">
        <w:rPr>
          <w:rFonts w:ascii="Arial" w:hAnsi="Arial" w:cs="Arial"/>
        </w:rPr>
        <w:t>CO</w:t>
      </w:r>
      <w:r w:rsidR="007C00E1" w:rsidRPr="005D6B8B">
        <w:rPr>
          <w:rFonts w:ascii="Arial" w:hAnsi="Arial" w:cs="Arial"/>
          <w:vertAlign w:val="subscript"/>
        </w:rPr>
        <w:t>2</w:t>
      </w:r>
      <w:r w:rsidR="007C00E1" w:rsidRPr="005D6B8B">
        <w:rPr>
          <w:rFonts w:ascii="Arial" w:hAnsi="Arial" w:cs="Arial"/>
        </w:rPr>
        <w:t>-</w:t>
      </w:r>
      <w:r w:rsidRPr="005D6B8B">
        <w:rPr>
          <w:rFonts w:ascii="Arial" w:hAnsi="Arial" w:cs="Arial"/>
        </w:rPr>
        <w:t>e in 2025–26</w:t>
      </w:r>
      <w:r w:rsidR="007C00E1" w:rsidRPr="005D6B8B">
        <w:rPr>
          <w:rFonts w:ascii="Arial" w:hAnsi="Arial" w:cs="Arial"/>
        </w:rPr>
        <w:t>. The Department will continue</w:t>
      </w:r>
      <w:r w:rsidRPr="005D6B8B">
        <w:rPr>
          <w:rFonts w:ascii="Arial" w:hAnsi="Arial" w:cs="Arial"/>
        </w:rPr>
        <w:t xml:space="preserve"> to </w:t>
      </w:r>
      <w:r w:rsidR="007C00E1" w:rsidRPr="005D6B8B">
        <w:rPr>
          <w:rFonts w:ascii="Arial" w:hAnsi="Arial" w:cs="Arial"/>
        </w:rPr>
        <w:t>improve visibility of</w:t>
      </w:r>
      <w:r w:rsidRPr="005D6B8B">
        <w:rPr>
          <w:rFonts w:ascii="Arial" w:hAnsi="Arial" w:cs="Arial"/>
        </w:rPr>
        <w:t xml:space="preserve"> site-level gas use and practical electrification opportunities.</w:t>
      </w:r>
    </w:p>
    <w:p w14:paraId="20978555" w14:textId="77777777" w:rsidR="00AF3AE1" w:rsidRPr="005D6B8B" w:rsidRDefault="003A29B2">
      <w:pPr>
        <w:pStyle w:val="BodyText1"/>
        <w:rPr>
          <w:rFonts w:ascii="Arial" w:hAnsi="Arial" w:cs="Arial"/>
        </w:rPr>
      </w:pPr>
      <w:bookmarkStart w:id="16" w:name="_Toc225519965"/>
      <w:bookmarkStart w:id="17" w:name="_Toc239661759"/>
      <w:r w:rsidRPr="005D6B8B">
        <w:rPr>
          <w:rFonts w:ascii="Arial" w:hAnsi="Arial" w:cs="Arial"/>
        </w:rPr>
        <w:t xml:space="preserve">The Department continued to optimise its vehicle fleet and transition toward lower-emissions technologies. Battery electric and plug-in hybrid vehicles increased from 9 in 2024–25 to 16 in 2025–26, raising their share of the fleet from 37.50% to 66.70%. Direct fleet emissions increased by </w:t>
      </w:r>
      <w:r w:rsidR="008D4EE1" w:rsidRPr="005D6B8B">
        <w:rPr>
          <w:rFonts w:ascii="Arial" w:hAnsi="Arial" w:cs="Arial"/>
        </w:rPr>
        <w:t>7.68</w:t>
      </w:r>
      <w:r w:rsidRPr="005D6B8B">
        <w:rPr>
          <w:rFonts w:ascii="Arial" w:hAnsi="Arial" w:cs="Arial"/>
        </w:rPr>
        <w:t>%, showing that fleet composition and actual use need to be monitored together. Future annual updates will strengthen evidence on owned and leased vehicles, fleet utilisation and replacement pathways.</w:t>
      </w:r>
    </w:p>
    <w:p w14:paraId="4C59FA1F" w14:textId="0F58ECE4" w:rsidR="00AF3AE1" w:rsidRPr="005D6B8B" w:rsidRDefault="003A29B2">
      <w:pPr>
        <w:pStyle w:val="BodyText1"/>
        <w:rPr>
          <w:rFonts w:ascii="Arial" w:hAnsi="Arial" w:cs="Arial"/>
        </w:rPr>
      </w:pPr>
      <w:r w:rsidRPr="005D6B8B">
        <w:rPr>
          <w:rFonts w:ascii="Arial" w:hAnsi="Arial" w:cs="Arial"/>
        </w:rPr>
        <w:lastRenderedPageBreak/>
        <w:t>Staff travel and waste are broader operational or Scope 3 considerations and are reported separately from the Scope 1 and Scope 2 emissions inventory used for the 2030 Target. In 2025–26, domestic commercial flights contributed 1,335.21 t CO</w:t>
      </w:r>
      <w:r w:rsidRPr="005D6B8B">
        <w:rPr>
          <w:rFonts w:ascii="Arial" w:hAnsi="Arial" w:cs="Arial"/>
          <w:vertAlign w:val="subscript"/>
        </w:rPr>
        <w:t>2</w:t>
      </w:r>
      <w:r w:rsidRPr="005D6B8B">
        <w:rPr>
          <w:rFonts w:ascii="Arial" w:hAnsi="Arial" w:cs="Arial"/>
        </w:rPr>
        <w:t>-e, domestic travel accommodation contributed 421.92 t CO</w:t>
      </w:r>
      <w:r w:rsidRPr="005D6B8B">
        <w:rPr>
          <w:rFonts w:ascii="Arial" w:hAnsi="Arial" w:cs="Arial"/>
          <w:vertAlign w:val="subscript"/>
        </w:rPr>
        <w:t>2</w:t>
      </w:r>
      <w:r w:rsidRPr="005D6B8B">
        <w:rPr>
          <w:rFonts w:ascii="Arial" w:hAnsi="Arial" w:cs="Arial"/>
        </w:rPr>
        <w:t>-e and domestic hire car contributed 26.51 t CO</w:t>
      </w:r>
      <w:r w:rsidRPr="005D6B8B">
        <w:rPr>
          <w:rFonts w:ascii="Arial" w:hAnsi="Arial" w:cs="Arial"/>
          <w:vertAlign w:val="subscript"/>
        </w:rPr>
        <w:t>2</w:t>
      </w:r>
      <w:r w:rsidRPr="005D6B8B">
        <w:rPr>
          <w:rFonts w:ascii="Arial" w:hAnsi="Arial" w:cs="Arial"/>
        </w:rPr>
        <w:t>-e. Solid waste contributed 166.05 t CO</w:t>
      </w:r>
      <w:r w:rsidRPr="005D6B8B">
        <w:rPr>
          <w:rFonts w:ascii="Arial" w:hAnsi="Arial" w:cs="Arial"/>
          <w:vertAlign w:val="subscript"/>
        </w:rPr>
        <w:t>2</w:t>
      </w:r>
      <w:r w:rsidRPr="005D6B8B">
        <w:rPr>
          <w:rFonts w:ascii="Arial" w:hAnsi="Arial" w:cs="Arial"/>
        </w:rPr>
        <w:t>-e, with some waste data estimated using customised operational benchmarks because landlord-managed services in multi-tenanted buildings limited access to actual waste volumes.</w:t>
      </w:r>
      <w:r w:rsidR="00532EAA" w:rsidRPr="005D6B8B">
        <w:rPr>
          <w:rFonts w:ascii="Arial" w:hAnsi="Arial" w:cs="Arial"/>
        </w:rPr>
        <w:t xml:space="preserve"> Hire-car and accommodation data may be incomplete</w:t>
      </w:r>
      <w:r w:rsidR="00EC4357">
        <w:rPr>
          <w:rFonts w:ascii="Arial" w:hAnsi="Arial" w:cs="Arial"/>
        </w:rPr>
        <w:t xml:space="preserve"> due to invoicing timeframes</w:t>
      </w:r>
      <w:r w:rsidR="00532EAA" w:rsidRPr="005D6B8B">
        <w:rPr>
          <w:rFonts w:ascii="Arial" w:hAnsi="Arial" w:cs="Arial"/>
        </w:rPr>
        <w:t>, and domestic travel data may include a small amount of portfolio-agency activity because of shared-services arrangements.</w:t>
      </w:r>
    </w:p>
    <w:p w14:paraId="78BEC4A0" w14:textId="2002E3A2" w:rsidR="00EA36BB" w:rsidRPr="005D6B8B" w:rsidRDefault="00EA36BB" w:rsidP="009B096E">
      <w:pPr>
        <w:pStyle w:val="Heading1"/>
        <w:spacing w:before="240" w:after="240"/>
        <w:rPr>
          <w:rFonts w:ascii="Arial" w:hAnsi="Arial" w:cs="Arial"/>
        </w:rPr>
      </w:pPr>
      <w:bookmarkStart w:id="18" w:name="_Toc240981961"/>
      <w:r w:rsidRPr="005D6B8B">
        <w:rPr>
          <w:rFonts w:ascii="Arial" w:hAnsi="Arial" w:cs="Arial"/>
        </w:rPr>
        <w:t>Engagement</w:t>
      </w:r>
      <w:bookmarkEnd w:id="16"/>
      <w:bookmarkEnd w:id="17"/>
      <w:bookmarkEnd w:id="18"/>
      <w:r w:rsidRPr="005D6B8B">
        <w:rPr>
          <w:rFonts w:ascii="Arial" w:hAnsi="Arial" w:cs="Arial"/>
        </w:rPr>
        <w:t xml:space="preserve"> </w:t>
      </w:r>
    </w:p>
    <w:p w14:paraId="53BAD3DA" w14:textId="77777777" w:rsidR="00AF3AE1" w:rsidRPr="005D6B8B" w:rsidRDefault="003A29B2">
      <w:pPr>
        <w:pStyle w:val="BodyText1"/>
        <w:rPr>
          <w:rFonts w:ascii="Arial" w:hAnsi="Arial" w:cs="Arial"/>
        </w:rPr>
      </w:pPr>
      <w:r w:rsidRPr="005D6B8B">
        <w:rPr>
          <w:rFonts w:ascii="Arial" w:hAnsi="Arial" w:cs="Arial"/>
        </w:rPr>
        <w:t xml:space="preserve">In developing and implementing this annual update, the Department engaged with internal and external stakeholders to support alignment with the </w:t>
      </w:r>
      <w:r w:rsidR="00B60FB6" w:rsidRPr="005D6B8B">
        <w:rPr>
          <w:rFonts w:ascii="Arial" w:hAnsi="Arial" w:cs="Arial"/>
        </w:rPr>
        <w:t>NZGO</w:t>
      </w:r>
      <w:r w:rsidRPr="005D6B8B">
        <w:rPr>
          <w:rFonts w:ascii="Arial" w:hAnsi="Arial" w:cs="Arial"/>
        </w:rPr>
        <w:t xml:space="preserve"> Strategy, Commonwealth Climate Disclosure </w:t>
      </w:r>
      <w:r w:rsidR="00B60FB6" w:rsidRPr="005D6B8B">
        <w:rPr>
          <w:rFonts w:ascii="Arial" w:hAnsi="Arial" w:cs="Arial"/>
        </w:rPr>
        <w:t xml:space="preserve">(CCD) </w:t>
      </w:r>
      <w:r w:rsidRPr="005D6B8B">
        <w:rPr>
          <w:rFonts w:ascii="Arial" w:hAnsi="Arial" w:cs="Arial"/>
        </w:rPr>
        <w:t>requirements and whole-of-government emissions reporting.</w:t>
      </w:r>
    </w:p>
    <w:p w14:paraId="402AB6FE" w14:textId="38010047" w:rsidR="00126108" w:rsidRDefault="00126108">
      <w:pPr>
        <w:pStyle w:val="BodyText1"/>
        <w:rPr>
          <w:rFonts w:ascii="Arial" w:hAnsi="Arial" w:cs="Arial"/>
        </w:rPr>
      </w:pPr>
      <w:r w:rsidRPr="005D6B8B">
        <w:rPr>
          <w:rFonts w:ascii="Arial" w:hAnsi="Arial" w:cs="Arial"/>
        </w:rPr>
        <w:t xml:space="preserve">Internally, engagement was coordinated through the </w:t>
      </w:r>
      <w:r w:rsidR="00C93F03">
        <w:rPr>
          <w:rFonts w:ascii="Arial" w:hAnsi="Arial" w:cs="Arial"/>
        </w:rPr>
        <w:t>CSO</w:t>
      </w:r>
      <w:r w:rsidRPr="005D6B8B">
        <w:rPr>
          <w:rFonts w:ascii="Arial" w:hAnsi="Arial" w:cs="Arial"/>
        </w:rPr>
        <w:t>, Net Zero and Climate Risk Committee, action owners and relevant business areas responsible for property, fleet, procurement, travel, electricity</w:t>
      </w:r>
      <w:r w:rsidR="00EC29CB">
        <w:rPr>
          <w:rFonts w:ascii="Arial" w:hAnsi="Arial" w:cs="Arial"/>
        </w:rPr>
        <w:t xml:space="preserve"> and</w:t>
      </w:r>
      <w:r w:rsidRPr="005D6B8B">
        <w:rPr>
          <w:rFonts w:ascii="Arial" w:hAnsi="Arial" w:cs="Arial"/>
        </w:rPr>
        <w:t xml:space="preserve"> ICT. Action owners provided monthly updates through the central reporting tool, and senior executives participated in a climate risk and priorities workshop to validate material risks, opportunities and priority actions.</w:t>
      </w:r>
    </w:p>
    <w:p w14:paraId="0054D6D1" w14:textId="7AF91AB1" w:rsidR="00392346" w:rsidRPr="005D6B8B" w:rsidRDefault="00392346">
      <w:pPr>
        <w:pStyle w:val="BodyText1"/>
        <w:rPr>
          <w:rFonts w:ascii="Arial" w:hAnsi="Arial" w:cs="Arial"/>
          <w:kern w:val="2"/>
          <w:lang w:eastAsia="en-AU"/>
          <w14:ligatures w14:val="standardContextual"/>
        </w:rPr>
      </w:pPr>
      <w:r w:rsidRPr="00092B73">
        <w:rPr>
          <w:rFonts w:ascii="Arial" w:hAnsi="Arial" w:cs="Arial"/>
          <w:kern w:val="2"/>
          <w:lang w:eastAsia="en-AU"/>
          <w14:ligatures w14:val="standardContextual"/>
        </w:rPr>
        <w:t>The Department worked with the Department of Finance on emissions reporting, electricity arrangements and NZGO Strategy requirements; the Department of Climate Change, Energy, the Environment and Water on climate policy; and the Australian Centre for Disease Control on health system adaptation and resilience.</w:t>
      </w:r>
    </w:p>
    <w:p w14:paraId="3BC8429B" w14:textId="67018ACB" w:rsidR="00AF3AE1" w:rsidRPr="005D6B8B" w:rsidRDefault="003A29B2">
      <w:pPr>
        <w:pStyle w:val="BodyText1"/>
        <w:rPr>
          <w:rFonts w:ascii="Arial" w:hAnsi="Arial" w:cs="Arial"/>
        </w:rPr>
      </w:pPr>
      <w:bookmarkStart w:id="19" w:name="_Toc225519966"/>
      <w:bookmarkStart w:id="20" w:name="_Toc239661760"/>
      <w:r w:rsidRPr="005D6B8B">
        <w:rPr>
          <w:rFonts w:ascii="Arial" w:hAnsi="Arial" w:cs="Arial"/>
        </w:rPr>
        <w:t xml:space="preserve">For property and facilities matters, the Department engaged with </w:t>
      </w:r>
      <w:r w:rsidR="00F97759" w:rsidRPr="005D6B8B">
        <w:rPr>
          <w:rFonts w:ascii="Arial" w:hAnsi="Arial" w:cs="Arial"/>
        </w:rPr>
        <w:t>its</w:t>
      </w:r>
      <w:r w:rsidRPr="005D6B8B">
        <w:rPr>
          <w:rFonts w:ascii="Arial" w:hAnsi="Arial" w:cs="Arial"/>
        </w:rPr>
        <w:t xml:space="preserve"> property services provider</w:t>
      </w:r>
      <w:r w:rsidR="00F97759" w:rsidRPr="005D6B8B">
        <w:rPr>
          <w:rFonts w:ascii="Arial" w:hAnsi="Arial" w:cs="Arial"/>
        </w:rPr>
        <w:t>,</w:t>
      </w:r>
      <w:r w:rsidRPr="005D6B8B">
        <w:rPr>
          <w:rFonts w:ascii="Arial" w:hAnsi="Arial" w:cs="Arial"/>
        </w:rPr>
        <w:t xml:space="preserve"> Evolve FM, respective building owners and building managers for leased spaces</w:t>
      </w:r>
      <w:r w:rsidR="005649DA">
        <w:rPr>
          <w:rFonts w:ascii="Arial" w:hAnsi="Arial" w:cs="Arial"/>
        </w:rPr>
        <w:t>.</w:t>
      </w:r>
      <w:r w:rsidRPr="005D6B8B">
        <w:rPr>
          <w:rFonts w:ascii="Arial" w:hAnsi="Arial" w:cs="Arial"/>
        </w:rPr>
        <w:t xml:space="preserve"> </w:t>
      </w:r>
      <w:r w:rsidR="00334754">
        <w:rPr>
          <w:rFonts w:ascii="Arial" w:hAnsi="Arial" w:cs="Arial"/>
        </w:rPr>
        <w:t>Engagement</w:t>
      </w:r>
      <w:r w:rsidR="000941DF">
        <w:rPr>
          <w:rFonts w:ascii="Arial" w:hAnsi="Arial" w:cs="Arial"/>
        </w:rPr>
        <w:t xml:space="preserve"> </w:t>
      </w:r>
      <w:r w:rsidR="002F49A5">
        <w:rPr>
          <w:rFonts w:ascii="Arial" w:hAnsi="Arial" w:cs="Arial"/>
        </w:rPr>
        <w:t>provides an opportunity to</w:t>
      </w:r>
      <w:r w:rsidR="00334754" w:rsidRPr="005D6B8B">
        <w:rPr>
          <w:rFonts w:ascii="Arial" w:hAnsi="Arial" w:cs="Arial"/>
        </w:rPr>
        <w:t xml:space="preserve"> </w:t>
      </w:r>
      <w:r w:rsidRPr="005D6B8B">
        <w:rPr>
          <w:rFonts w:ascii="Arial" w:hAnsi="Arial" w:cs="Arial"/>
        </w:rPr>
        <w:t xml:space="preserve">progress Green Lease Schedules, Energy Management Plans, metering, building efficiency, electrification opportunities and charging infrastructure. The Department also participated in </w:t>
      </w:r>
      <w:r w:rsidR="00CA4A24">
        <w:rPr>
          <w:rFonts w:ascii="Arial" w:hAnsi="Arial" w:cs="Arial"/>
        </w:rPr>
        <w:t>Australian Public Service (</w:t>
      </w:r>
      <w:r w:rsidRPr="005D6B8B">
        <w:rPr>
          <w:rFonts w:ascii="Arial" w:hAnsi="Arial" w:cs="Arial"/>
        </w:rPr>
        <w:t>APS</w:t>
      </w:r>
      <w:r w:rsidR="00CA4A24">
        <w:rPr>
          <w:rFonts w:ascii="Arial" w:hAnsi="Arial" w:cs="Arial"/>
        </w:rPr>
        <w:t>)</w:t>
      </w:r>
      <w:r w:rsidRPr="005D6B8B">
        <w:rPr>
          <w:rFonts w:ascii="Arial" w:hAnsi="Arial" w:cs="Arial"/>
        </w:rPr>
        <w:t xml:space="preserve"> communities of practice and working groups to share lessons, test approaches and support consistent implementation across government.</w:t>
      </w:r>
    </w:p>
    <w:p w14:paraId="242F7CFE" w14:textId="77777777" w:rsidR="00AF3AE1" w:rsidRPr="005D6B8B" w:rsidRDefault="003A29B2">
      <w:pPr>
        <w:pStyle w:val="BodyText1"/>
        <w:rPr>
          <w:rFonts w:ascii="Arial" w:hAnsi="Arial" w:cs="Arial"/>
        </w:rPr>
      </w:pPr>
      <w:r w:rsidRPr="005D6B8B">
        <w:rPr>
          <w:rFonts w:ascii="Arial" w:hAnsi="Arial" w:cs="Arial"/>
        </w:rPr>
        <w:t xml:space="preserve">This engagement helped identify operational constraints, data </w:t>
      </w:r>
      <w:r w:rsidR="007839B5" w:rsidRPr="005D6B8B">
        <w:rPr>
          <w:rFonts w:ascii="Arial" w:hAnsi="Arial" w:cs="Arial"/>
        </w:rPr>
        <w:t>improvement opportunities</w:t>
      </w:r>
      <w:r w:rsidRPr="005D6B8B">
        <w:rPr>
          <w:rFonts w:ascii="Arial" w:hAnsi="Arial" w:cs="Arial"/>
        </w:rPr>
        <w:t xml:space="preserve">, delivery risks and future emissions reduction opportunities. </w:t>
      </w:r>
      <w:r w:rsidR="007839B5" w:rsidRPr="005D6B8B">
        <w:rPr>
          <w:rFonts w:ascii="Arial" w:hAnsi="Arial" w:cs="Arial"/>
        </w:rPr>
        <w:t>Future reporting will continue to strengthen the evidence base by documenting</w:t>
      </w:r>
      <w:r w:rsidRPr="005D6B8B">
        <w:rPr>
          <w:rFonts w:ascii="Arial" w:hAnsi="Arial" w:cs="Arial"/>
        </w:rPr>
        <w:t xml:space="preserve"> stakeholder engagement outcomes, </w:t>
      </w:r>
      <w:r w:rsidR="007839B5" w:rsidRPr="005D6B8B">
        <w:rPr>
          <w:rFonts w:ascii="Arial" w:hAnsi="Arial" w:cs="Arial"/>
        </w:rPr>
        <w:t>key</w:t>
      </w:r>
      <w:r w:rsidRPr="005D6B8B">
        <w:rPr>
          <w:rFonts w:ascii="Arial" w:hAnsi="Arial" w:cs="Arial"/>
        </w:rPr>
        <w:t xml:space="preserve"> decisions </w:t>
      </w:r>
      <w:r w:rsidR="007839B5" w:rsidRPr="005D6B8B">
        <w:rPr>
          <w:rFonts w:ascii="Arial" w:hAnsi="Arial" w:cs="Arial"/>
        </w:rPr>
        <w:t>and</w:t>
      </w:r>
      <w:r w:rsidRPr="005D6B8B">
        <w:rPr>
          <w:rFonts w:ascii="Arial" w:hAnsi="Arial" w:cs="Arial"/>
        </w:rPr>
        <w:t xml:space="preserve"> implementation commitments </w:t>
      </w:r>
      <w:r w:rsidR="007839B5" w:rsidRPr="005D6B8B">
        <w:rPr>
          <w:rFonts w:ascii="Arial" w:hAnsi="Arial" w:cs="Arial"/>
        </w:rPr>
        <w:t>as they are confirmed</w:t>
      </w:r>
      <w:r w:rsidRPr="005D6B8B">
        <w:rPr>
          <w:rFonts w:ascii="Arial" w:hAnsi="Arial" w:cs="Arial"/>
        </w:rPr>
        <w:t>.</w:t>
      </w:r>
    </w:p>
    <w:p w14:paraId="204A8D41" w14:textId="6B15537F" w:rsidR="004470C5" w:rsidRPr="005D6B8B" w:rsidRDefault="00A8454B" w:rsidP="00476AE6">
      <w:pPr>
        <w:pStyle w:val="Heading1"/>
        <w:spacing w:before="240" w:after="240"/>
        <w:rPr>
          <w:rFonts w:ascii="Arial" w:hAnsi="Arial" w:cs="Arial"/>
        </w:rPr>
      </w:pPr>
      <w:bookmarkStart w:id="21" w:name="_Toc240981962"/>
      <w:r w:rsidRPr="005D6B8B">
        <w:rPr>
          <w:rFonts w:ascii="Arial" w:hAnsi="Arial" w:cs="Arial"/>
        </w:rPr>
        <w:t>E</w:t>
      </w:r>
      <w:r w:rsidR="004470C5" w:rsidRPr="005D6B8B">
        <w:rPr>
          <w:rFonts w:ascii="Arial" w:hAnsi="Arial" w:cs="Arial"/>
        </w:rPr>
        <w:t>missions</w:t>
      </w:r>
      <w:r w:rsidRPr="005D6B8B">
        <w:rPr>
          <w:rFonts w:ascii="Arial" w:hAnsi="Arial" w:cs="Arial"/>
        </w:rPr>
        <w:t xml:space="preserve"> inventory</w:t>
      </w:r>
      <w:bookmarkEnd w:id="19"/>
      <w:bookmarkEnd w:id="20"/>
      <w:bookmarkEnd w:id="21"/>
    </w:p>
    <w:p w14:paraId="2A98218D" w14:textId="3F477395" w:rsidR="00334183" w:rsidRPr="005D6B8B" w:rsidRDefault="00334183">
      <w:pPr>
        <w:pStyle w:val="BodyText1"/>
        <w:rPr>
          <w:rFonts w:ascii="Arial" w:hAnsi="Arial" w:cs="Arial"/>
          <w:kern w:val="2"/>
          <w:lang w:eastAsia="en-AU"/>
          <w14:ligatures w14:val="standardContextual"/>
        </w:rPr>
      </w:pPr>
      <w:r w:rsidRPr="005D6B8B">
        <w:rPr>
          <w:rFonts w:ascii="Arial" w:hAnsi="Arial" w:cs="Arial"/>
        </w:rPr>
        <w:t xml:space="preserve">The emissions inventory reflects the Department of Finance’s emissions reporting requirements as they applied each year. The framework has evolved since the 2022–23 baseline, including changes to reporting coverage, data availability and optional reporting arrangements for some emissions sources and entities. As a result, some sources may appear as not applicable, unavailable, zero, newly reported or outside the baseline in different years. Year-on-year </w:t>
      </w:r>
      <w:r w:rsidRPr="005D6B8B">
        <w:rPr>
          <w:rFonts w:ascii="Arial" w:hAnsi="Arial" w:cs="Arial"/>
        </w:rPr>
        <w:lastRenderedPageBreak/>
        <w:t>movements and percentage changes should therefore be interpreted in the context of the reporting boundary, methodology and data maturity for the relevant reporting year.</w:t>
      </w:r>
    </w:p>
    <w:p w14:paraId="5719EF37" w14:textId="77777777" w:rsidR="00AF3AE1" w:rsidRPr="005D6B8B" w:rsidRDefault="003A29B2">
      <w:pPr>
        <w:pStyle w:val="BodyText1"/>
        <w:rPr>
          <w:rFonts w:ascii="Arial" w:hAnsi="Arial" w:cs="Arial"/>
        </w:rPr>
      </w:pPr>
      <w:r w:rsidRPr="005D6B8B">
        <w:rPr>
          <w:rFonts w:ascii="Arial" w:hAnsi="Arial" w:cs="Arial"/>
        </w:rPr>
        <w:t>The Department’s baseline emissions were established using data from the 2022–23 financial year and remain the reference point for measuring progress against Scope 1 and Scope 2 emissions reduction under the 2030 Target.</w:t>
      </w:r>
    </w:p>
    <w:p w14:paraId="0D575BEC" w14:textId="497774F6" w:rsidR="00AF3AE1" w:rsidRPr="005D6B8B" w:rsidRDefault="003A29B2">
      <w:pPr>
        <w:pStyle w:val="BodyText1"/>
        <w:rPr>
          <w:rFonts w:ascii="Arial" w:hAnsi="Arial" w:cs="Arial"/>
        </w:rPr>
      </w:pPr>
      <w:r w:rsidRPr="005D6B8B">
        <w:rPr>
          <w:rFonts w:ascii="Arial" w:hAnsi="Arial" w:cs="Arial"/>
        </w:rPr>
        <w:t>The emissions inventory shows a sustained reduction in total reported Scope 1 and Scope 2 emissions over the reporting period. Total emissions decreased from 1,758.57 t CO</w:t>
      </w:r>
      <w:r w:rsidRPr="005D6B8B">
        <w:rPr>
          <w:rFonts w:ascii="Arial" w:hAnsi="Arial" w:cs="Arial"/>
          <w:vertAlign w:val="subscript"/>
        </w:rPr>
        <w:t>2</w:t>
      </w:r>
      <w:r w:rsidRPr="005D6B8B">
        <w:rPr>
          <w:rFonts w:ascii="Arial" w:hAnsi="Arial" w:cs="Arial"/>
        </w:rPr>
        <w:t xml:space="preserve">-e in </w:t>
      </w:r>
      <w:r w:rsidR="00A02461">
        <w:rPr>
          <w:rFonts w:ascii="Arial" w:hAnsi="Arial" w:cs="Arial"/>
        </w:rPr>
        <w:br/>
      </w:r>
      <w:r w:rsidRPr="005D6B8B">
        <w:rPr>
          <w:rFonts w:ascii="Arial" w:hAnsi="Arial" w:cs="Arial"/>
        </w:rPr>
        <w:t>2022–23 to 1,331.48 t CO</w:t>
      </w:r>
      <w:r w:rsidRPr="005D6B8B">
        <w:rPr>
          <w:rFonts w:ascii="Arial" w:hAnsi="Arial" w:cs="Arial"/>
          <w:vertAlign w:val="subscript"/>
        </w:rPr>
        <w:t>2</w:t>
      </w:r>
      <w:r w:rsidRPr="005D6B8B">
        <w:rPr>
          <w:rFonts w:ascii="Arial" w:hAnsi="Arial" w:cs="Arial"/>
        </w:rPr>
        <w:t>-e in 2023–24, 1,051.71 t CO</w:t>
      </w:r>
      <w:r w:rsidRPr="005D6B8B">
        <w:rPr>
          <w:rFonts w:ascii="Arial" w:hAnsi="Arial" w:cs="Arial"/>
          <w:vertAlign w:val="subscript"/>
        </w:rPr>
        <w:t>2</w:t>
      </w:r>
      <w:r w:rsidRPr="005D6B8B">
        <w:rPr>
          <w:rFonts w:ascii="Arial" w:hAnsi="Arial" w:cs="Arial"/>
        </w:rPr>
        <w:t>-e in 2024–25 and 905.27 t CO</w:t>
      </w:r>
      <w:r w:rsidRPr="005D6B8B">
        <w:rPr>
          <w:rFonts w:ascii="Arial" w:hAnsi="Arial" w:cs="Arial"/>
          <w:vertAlign w:val="subscript"/>
        </w:rPr>
        <w:t>2</w:t>
      </w:r>
      <w:r w:rsidRPr="005D6B8B">
        <w:rPr>
          <w:rFonts w:ascii="Arial" w:hAnsi="Arial" w:cs="Arial"/>
        </w:rPr>
        <w:t>-e in 2025–26. This represents a 48.</w:t>
      </w:r>
      <w:r w:rsidR="008F7D67" w:rsidRPr="005D6B8B">
        <w:rPr>
          <w:rFonts w:ascii="Arial" w:hAnsi="Arial" w:cs="Arial"/>
        </w:rPr>
        <w:t>50</w:t>
      </w:r>
      <w:r w:rsidRPr="005D6B8B">
        <w:rPr>
          <w:rFonts w:ascii="Arial" w:hAnsi="Arial" w:cs="Arial"/>
        </w:rPr>
        <w:t>% reduction from the baseline and a 13.92% reduction from 2024–25 to 2025–26.</w:t>
      </w:r>
    </w:p>
    <w:p w14:paraId="69CA2D21" w14:textId="77777777" w:rsidR="00AF3AE1" w:rsidRPr="005D6B8B" w:rsidRDefault="003A29B2">
      <w:pPr>
        <w:pStyle w:val="BodyText1"/>
        <w:rPr>
          <w:rFonts w:ascii="Arial" w:hAnsi="Arial" w:cs="Arial"/>
        </w:rPr>
      </w:pPr>
      <w:r w:rsidRPr="005D6B8B">
        <w:rPr>
          <w:rFonts w:ascii="Arial" w:hAnsi="Arial" w:cs="Arial"/>
        </w:rPr>
        <w:t>Market-based electricity emissions decreased from 1,022.12 t CO</w:t>
      </w:r>
      <w:r w:rsidRPr="005D6B8B">
        <w:rPr>
          <w:rFonts w:ascii="Arial" w:hAnsi="Arial" w:cs="Arial"/>
          <w:vertAlign w:val="subscript"/>
        </w:rPr>
        <w:t>2</w:t>
      </w:r>
      <w:r w:rsidRPr="005D6B8B">
        <w:rPr>
          <w:rFonts w:ascii="Arial" w:hAnsi="Arial" w:cs="Arial"/>
        </w:rPr>
        <w:t xml:space="preserve">-e </w:t>
      </w:r>
      <w:r w:rsidR="00C564CB" w:rsidRPr="005D6B8B">
        <w:rPr>
          <w:rFonts w:ascii="Arial" w:hAnsi="Arial" w:cs="Arial"/>
        </w:rPr>
        <w:t xml:space="preserve">in 2022–23 </w:t>
      </w:r>
      <w:r w:rsidRPr="005D6B8B">
        <w:rPr>
          <w:rFonts w:ascii="Arial" w:hAnsi="Arial" w:cs="Arial"/>
        </w:rPr>
        <w:t>to 524.91 t CO</w:t>
      </w:r>
      <w:r w:rsidRPr="005D6B8B">
        <w:rPr>
          <w:rFonts w:ascii="Arial" w:hAnsi="Arial" w:cs="Arial"/>
          <w:vertAlign w:val="subscript"/>
        </w:rPr>
        <w:t>2</w:t>
      </w:r>
      <w:r w:rsidRPr="005D6B8B">
        <w:rPr>
          <w:rFonts w:ascii="Arial" w:hAnsi="Arial" w:cs="Arial"/>
        </w:rPr>
        <w:t xml:space="preserve">-e </w:t>
      </w:r>
      <w:r w:rsidR="00C564CB" w:rsidRPr="005D6B8B">
        <w:rPr>
          <w:rFonts w:ascii="Arial" w:hAnsi="Arial" w:cs="Arial"/>
        </w:rPr>
        <w:t>in</w:t>
      </w:r>
      <w:r w:rsidRPr="005D6B8B">
        <w:rPr>
          <w:rFonts w:ascii="Arial" w:hAnsi="Arial" w:cs="Arial"/>
        </w:rPr>
        <w:t xml:space="preserve"> 2025</w:t>
      </w:r>
      <w:r w:rsidR="00C564CB" w:rsidRPr="005D6B8B">
        <w:rPr>
          <w:rFonts w:ascii="Arial" w:hAnsi="Arial" w:cs="Arial"/>
        </w:rPr>
        <w:t>–</w:t>
      </w:r>
      <w:r w:rsidRPr="005D6B8B">
        <w:rPr>
          <w:rFonts w:ascii="Arial" w:hAnsi="Arial" w:cs="Arial"/>
        </w:rPr>
        <w:t>26, a 48.64% reduction.</w:t>
      </w:r>
    </w:p>
    <w:p w14:paraId="6D0ABCC0" w14:textId="77777777" w:rsidR="00AF3AE1" w:rsidRPr="005D6B8B" w:rsidRDefault="003A29B2">
      <w:pPr>
        <w:pStyle w:val="BodyText1"/>
        <w:rPr>
          <w:rFonts w:ascii="Arial" w:hAnsi="Arial" w:cs="Arial"/>
        </w:rPr>
      </w:pPr>
      <w:r w:rsidRPr="005D6B8B">
        <w:rPr>
          <w:rFonts w:ascii="Arial" w:hAnsi="Arial" w:cs="Arial"/>
        </w:rPr>
        <w:t>Natural gas emissions decreased from 720.48 t CO</w:t>
      </w:r>
      <w:r w:rsidRPr="005D6B8B">
        <w:rPr>
          <w:rFonts w:ascii="Arial" w:hAnsi="Arial" w:cs="Arial"/>
          <w:vertAlign w:val="subscript"/>
        </w:rPr>
        <w:t>2</w:t>
      </w:r>
      <w:r w:rsidRPr="005D6B8B">
        <w:rPr>
          <w:rFonts w:ascii="Arial" w:hAnsi="Arial" w:cs="Arial"/>
        </w:rPr>
        <w:t xml:space="preserve">-e </w:t>
      </w:r>
      <w:r w:rsidR="00D9637F" w:rsidRPr="005D6B8B">
        <w:rPr>
          <w:rFonts w:ascii="Arial" w:hAnsi="Arial" w:cs="Arial"/>
        </w:rPr>
        <w:t xml:space="preserve">in 2022–23 </w:t>
      </w:r>
      <w:r w:rsidRPr="005D6B8B">
        <w:rPr>
          <w:rFonts w:ascii="Arial" w:hAnsi="Arial" w:cs="Arial"/>
        </w:rPr>
        <w:t>to 350.78 t CO</w:t>
      </w:r>
      <w:r w:rsidRPr="005D6B8B">
        <w:rPr>
          <w:rFonts w:ascii="Arial" w:hAnsi="Arial" w:cs="Arial"/>
          <w:vertAlign w:val="subscript"/>
        </w:rPr>
        <w:t>2</w:t>
      </w:r>
      <w:r w:rsidRPr="005D6B8B">
        <w:rPr>
          <w:rFonts w:ascii="Arial" w:hAnsi="Arial" w:cs="Arial"/>
        </w:rPr>
        <w:t xml:space="preserve">-e </w:t>
      </w:r>
      <w:r w:rsidR="00D9637F" w:rsidRPr="005D6B8B">
        <w:rPr>
          <w:rFonts w:ascii="Arial" w:hAnsi="Arial" w:cs="Arial"/>
        </w:rPr>
        <w:t>in</w:t>
      </w:r>
      <w:r w:rsidRPr="005D6B8B">
        <w:rPr>
          <w:rFonts w:ascii="Arial" w:hAnsi="Arial" w:cs="Arial"/>
        </w:rPr>
        <w:t xml:space="preserve"> 2025</w:t>
      </w:r>
      <w:r w:rsidR="00D9637F" w:rsidRPr="005D6B8B">
        <w:rPr>
          <w:rFonts w:ascii="Arial" w:hAnsi="Arial" w:cs="Arial"/>
        </w:rPr>
        <w:t>–</w:t>
      </w:r>
      <w:r w:rsidRPr="005D6B8B">
        <w:rPr>
          <w:rFonts w:ascii="Arial" w:hAnsi="Arial" w:cs="Arial"/>
        </w:rPr>
        <w:t>26, a 51.31% reduction.</w:t>
      </w:r>
    </w:p>
    <w:p w14:paraId="1E9B3FF5" w14:textId="14252DF7" w:rsidR="00AF3AE1" w:rsidRPr="005D6B8B" w:rsidRDefault="003A29B2">
      <w:pPr>
        <w:pStyle w:val="BodyText1"/>
        <w:rPr>
          <w:rFonts w:ascii="Arial" w:hAnsi="Arial" w:cs="Arial"/>
        </w:rPr>
      </w:pPr>
      <w:r w:rsidRPr="005D6B8B">
        <w:rPr>
          <w:rFonts w:ascii="Arial" w:hAnsi="Arial" w:cs="Arial"/>
        </w:rPr>
        <w:t>Fleet and other vehicle emissions increased over the reporting period</w:t>
      </w:r>
      <w:r w:rsidR="004628D9" w:rsidRPr="005D6B8B">
        <w:rPr>
          <w:rFonts w:ascii="Arial" w:hAnsi="Arial" w:cs="Arial"/>
        </w:rPr>
        <w:t>,</w:t>
      </w:r>
      <w:r w:rsidRPr="005D6B8B">
        <w:rPr>
          <w:rFonts w:ascii="Arial" w:hAnsi="Arial" w:cs="Arial"/>
        </w:rPr>
        <w:t xml:space="preserve"> rising from 15.97 t CO</w:t>
      </w:r>
      <w:r w:rsidRPr="005D6B8B">
        <w:rPr>
          <w:rFonts w:ascii="Arial" w:hAnsi="Arial" w:cs="Arial"/>
          <w:vertAlign w:val="subscript"/>
        </w:rPr>
        <w:t>2</w:t>
      </w:r>
      <w:r w:rsidRPr="005D6B8B">
        <w:rPr>
          <w:rFonts w:ascii="Arial" w:hAnsi="Arial" w:cs="Arial"/>
        </w:rPr>
        <w:t>-e in 2022</w:t>
      </w:r>
      <w:r w:rsidR="004628D9" w:rsidRPr="005D6B8B">
        <w:rPr>
          <w:rFonts w:ascii="Arial" w:hAnsi="Arial" w:cs="Arial"/>
        </w:rPr>
        <w:t>–</w:t>
      </w:r>
      <w:r w:rsidRPr="005D6B8B">
        <w:rPr>
          <w:rFonts w:ascii="Arial" w:hAnsi="Arial" w:cs="Arial"/>
        </w:rPr>
        <w:t>23 to 20.90 t CO</w:t>
      </w:r>
      <w:r w:rsidRPr="005D6B8B">
        <w:rPr>
          <w:rFonts w:ascii="Arial" w:hAnsi="Arial" w:cs="Arial"/>
          <w:vertAlign w:val="subscript"/>
        </w:rPr>
        <w:t>2</w:t>
      </w:r>
      <w:r w:rsidRPr="005D6B8B">
        <w:rPr>
          <w:rFonts w:ascii="Arial" w:hAnsi="Arial" w:cs="Arial"/>
        </w:rPr>
        <w:t>-e in 2023–24, 27.47 t CO</w:t>
      </w:r>
      <w:r w:rsidRPr="005D6B8B">
        <w:rPr>
          <w:rFonts w:ascii="Arial" w:hAnsi="Arial" w:cs="Arial"/>
          <w:vertAlign w:val="subscript"/>
        </w:rPr>
        <w:t>2</w:t>
      </w:r>
      <w:r w:rsidRPr="005D6B8B">
        <w:rPr>
          <w:rFonts w:ascii="Arial" w:hAnsi="Arial" w:cs="Arial"/>
        </w:rPr>
        <w:t>-e in 2024–25 and 29.58 t CO</w:t>
      </w:r>
      <w:r w:rsidRPr="005D6B8B">
        <w:rPr>
          <w:rFonts w:ascii="Arial" w:hAnsi="Arial" w:cs="Arial"/>
          <w:vertAlign w:val="subscript"/>
        </w:rPr>
        <w:t>2</w:t>
      </w:r>
      <w:r w:rsidRPr="005D6B8B">
        <w:rPr>
          <w:rFonts w:ascii="Arial" w:hAnsi="Arial" w:cs="Arial"/>
        </w:rPr>
        <w:t xml:space="preserve">-e in </w:t>
      </w:r>
      <w:r w:rsidR="001F681B">
        <w:rPr>
          <w:rFonts w:ascii="Arial" w:hAnsi="Arial" w:cs="Arial"/>
        </w:rPr>
        <w:br/>
      </w:r>
      <w:r w:rsidRPr="005D6B8B">
        <w:rPr>
          <w:rFonts w:ascii="Arial" w:hAnsi="Arial" w:cs="Arial"/>
        </w:rPr>
        <w:t xml:space="preserve">2025–26. This represents </w:t>
      </w:r>
      <w:r w:rsidR="004628D9" w:rsidRPr="005D6B8B">
        <w:rPr>
          <w:rFonts w:ascii="Arial" w:hAnsi="Arial" w:cs="Arial"/>
        </w:rPr>
        <w:t>an 85.22</w:t>
      </w:r>
      <w:r w:rsidRPr="005D6B8B">
        <w:rPr>
          <w:rFonts w:ascii="Arial" w:hAnsi="Arial" w:cs="Arial"/>
        </w:rPr>
        <w:t>% increase from baseline to 2025–26</w:t>
      </w:r>
      <w:r w:rsidR="004628D9" w:rsidRPr="005D6B8B">
        <w:rPr>
          <w:rFonts w:ascii="Arial" w:hAnsi="Arial" w:cs="Arial"/>
        </w:rPr>
        <w:t xml:space="preserve"> and a 7.68% increase from 2024–25 to 2025–26</w:t>
      </w:r>
      <w:r w:rsidRPr="005D6B8B">
        <w:rPr>
          <w:rFonts w:ascii="Arial" w:hAnsi="Arial" w:cs="Arial"/>
        </w:rPr>
        <w:t>. This movement shows that fleet transition, utilisation and direct emissions need to be monitored together.</w:t>
      </w:r>
    </w:p>
    <w:p w14:paraId="3EE78E1B" w14:textId="77777777" w:rsidR="00AF3AE1" w:rsidRPr="005D6B8B" w:rsidRDefault="00D27A65">
      <w:pPr>
        <w:pStyle w:val="BodyText1"/>
        <w:rPr>
          <w:rFonts w:ascii="Arial" w:hAnsi="Arial" w:cs="Arial"/>
        </w:rPr>
      </w:pPr>
      <w:r w:rsidRPr="005D6B8B">
        <w:rPr>
          <w:rFonts w:ascii="Arial" w:hAnsi="Arial" w:cs="Arial"/>
        </w:rPr>
        <w:t>Refrigerants were reported as zero in 2024–25 and 2025–26, with no baseline value recorded. Other energy is recorded as not applicable across the inventory tables.</w:t>
      </w:r>
    </w:p>
    <w:p w14:paraId="4847C08D" w14:textId="77777777" w:rsidR="00AF3AE1" w:rsidRPr="005D6B8B" w:rsidRDefault="0053035C">
      <w:pPr>
        <w:pStyle w:val="BodyText1"/>
        <w:rPr>
          <w:rFonts w:ascii="Arial" w:hAnsi="Arial" w:cs="Arial"/>
        </w:rPr>
      </w:pPr>
      <w:r w:rsidRPr="005D6B8B">
        <w:rPr>
          <w:rFonts w:ascii="Arial" w:hAnsi="Arial" w:cs="Arial"/>
        </w:rPr>
        <w:t>The inventory should be read in light of noted data limitations, including emissions sources without baseline values and the caveat that 2025–26 emissions data may not be complete. Future annual updates should continue to improve baseline completeness, data quality and year-on-year comparability.</w:t>
      </w:r>
    </w:p>
    <w:p w14:paraId="119331EF" w14:textId="77777777" w:rsidR="00FA16F9" w:rsidRPr="005D6B8B" w:rsidRDefault="00FA16F9" w:rsidP="009F6BC5">
      <w:pPr>
        <w:pStyle w:val="BodyText1"/>
        <w:rPr>
          <w:rFonts w:ascii="Arial" w:hAnsi="Arial" w:cs="Arial"/>
        </w:rPr>
      </w:pPr>
    </w:p>
    <w:p w14:paraId="32AB7C3F" w14:textId="473D1221" w:rsidR="00C716AA" w:rsidRPr="005D6B8B" w:rsidRDefault="00C716AA" w:rsidP="00CC1AF8">
      <w:pPr>
        <w:pStyle w:val="Heading4"/>
        <w:rPr>
          <w:rFonts w:ascii="Arial" w:hAnsi="Arial" w:cs="Arial"/>
        </w:rPr>
      </w:pPr>
      <w:r w:rsidRPr="005D6B8B">
        <w:rPr>
          <w:rFonts w:ascii="Arial" w:hAnsi="Arial" w:cs="Arial"/>
        </w:rPr>
        <w:t>First annual update, second year of reporting</w:t>
      </w:r>
    </w:p>
    <w:p w14:paraId="77CA4FD4" w14:textId="77777777" w:rsidR="00C716AA" w:rsidRPr="005D6B8B" w:rsidRDefault="00C716AA" w:rsidP="00C716AA">
      <w:pPr>
        <w:pStyle w:val="Caption"/>
        <w:rPr>
          <w:rFonts w:cs="Arial"/>
        </w:rPr>
      </w:pPr>
      <w:r w:rsidRPr="005D6B8B">
        <w:rPr>
          <w:rFonts w:cs="Arial"/>
        </w:rPr>
        <w:t>Table: Greenhouse gas emissions inventory and Annual Progress Towards Net Zero Emissions</w:t>
      </w:r>
    </w:p>
    <w:tbl>
      <w:tblPr>
        <w:tblStyle w:val="TableGrid"/>
        <w:tblW w:w="5011" w:type="pct"/>
        <w:tblLayout w:type="fixed"/>
        <w:tblLook w:val="06A0" w:firstRow="1" w:lastRow="0" w:firstColumn="1" w:lastColumn="0" w:noHBand="1" w:noVBand="1"/>
      </w:tblPr>
      <w:tblGrid>
        <w:gridCol w:w="3539"/>
        <w:gridCol w:w="1724"/>
        <w:gridCol w:w="1687"/>
        <w:gridCol w:w="2473"/>
      </w:tblGrid>
      <w:tr w:rsidR="00CC1AF8" w:rsidRPr="005D6B8B" w14:paraId="631571B2" w14:textId="77777777" w:rsidTr="00264AB9">
        <w:trPr>
          <w:trHeight w:val="260"/>
        </w:trPr>
        <w:tc>
          <w:tcPr>
            <w:tcW w:w="1878" w:type="pct"/>
            <w:shd w:val="clear" w:color="auto" w:fill="D9D9D9" w:themeFill="background1" w:themeFillShade="D9"/>
            <w:noWrap/>
            <w:hideMark/>
          </w:tcPr>
          <w:p w14:paraId="27657B24" w14:textId="77777777" w:rsidR="00C716AA" w:rsidRPr="005D6B8B" w:rsidRDefault="00C716AA" w:rsidP="009F6BC5">
            <w:pPr>
              <w:pStyle w:val="Caption"/>
              <w:spacing w:after="0"/>
              <w:rPr>
                <w:rFonts w:cs="Arial"/>
                <w:b/>
                <w:i w:val="0"/>
              </w:rPr>
            </w:pPr>
            <w:r w:rsidRPr="005D6B8B">
              <w:rPr>
                <w:rFonts w:cs="Arial"/>
                <w:b/>
                <w:i w:val="0"/>
              </w:rPr>
              <w:t>Emission Source</w:t>
            </w:r>
          </w:p>
        </w:tc>
        <w:tc>
          <w:tcPr>
            <w:tcW w:w="915" w:type="pct"/>
            <w:shd w:val="clear" w:color="auto" w:fill="D9D9D9" w:themeFill="background1" w:themeFillShade="D9"/>
            <w:noWrap/>
            <w:hideMark/>
          </w:tcPr>
          <w:p w14:paraId="1C42F713" w14:textId="77777777" w:rsidR="00AF3AE1" w:rsidRPr="005D6B8B" w:rsidRDefault="003A29B2">
            <w:pPr>
              <w:pStyle w:val="Tablebodytext"/>
              <w:spacing w:after="0"/>
              <w:rPr>
                <w:rFonts w:ascii="Arial" w:hAnsi="Arial" w:cs="Arial"/>
              </w:rPr>
            </w:pPr>
            <w:r w:rsidRPr="005D6B8B">
              <w:rPr>
                <w:rFonts w:ascii="Arial" w:hAnsi="Arial" w:cs="Arial"/>
                <w:b/>
                <w:color w:val="auto"/>
                <w:sz w:val="22"/>
                <w:szCs w:val="22"/>
              </w:rPr>
              <w:t>FY2022</w:t>
            </w:r>
            <w:r w:rsidR="003076F5" w:rsidRPr="005D6B8B">
              <w:rPr>
                <w:rFonts w:ascii="Arial" w:hAnsi="Arial" w:cs="Arial"/>
                <w:b/>
                <w:bCs w:val="0"/>
                <w:color w:val="auto"/>
              </w:rPr>
              <w:t>–</w:t>
            </w:r>
            <w:r w:rsidRPr="005D6B8B">
              <w:rPr>
                <w:rFonts w:ascii="Arial" w:hAnsi="Arial" w:cs="Arial"/>
                <w:b/>
                <w:color w:val="auto"/>
                <w:sz w:val="22"/>
                <w:szCs w:val="22"/>
              </w:rPr>
              <w:t>23 </w:t>
            </w:r>
          </w:p>
          <w:p w14:paraId="44C92A52" w14:textId="77777777" w:rsidR="00C716AA" w:rsidRPr="005D6B8B" w:rsidRDefault="00C716AA" w:rsidP="009F6BC5">
            <w:pPr>
              <w:pStyle w:val="Tablebodytext"/>
              <w:spacing w:after="0"/>
              <w:rPr>
                <w:rFonts w:ascii="Arial" w:hAnsi="Arial" w:cs="Arial"/>
                <w:b/>
                <w:color w:val="auto"/>
                <w:sz w:val="22"/>
                <w:szCs w:val="22"/>
              </w:rPr>
            </w:pPr>
            <w:r w:rsidRPr="005D6B8B">
              <w:rPr>
                <w:rFonts w:ascii="Arial" w:hAnsi="Arial" w:cs="Arial"/>
                <w:b/>
                <w:color w:val="auto"/>
                <w:sz w:val="22"/>
                <w:szCs w:val="22"/>
              </w:rPr>
              <w:t xml:space="preserve">Baseline </w:t>
            </w:r>
          </w:p>
          <w:p w14:paraId="74696088" w14:textId="77777777" w:rsidR="00C716AA" w:rsidRPr="005D6B8B" w:rsidRDefault="00C716AA" w:rsidP="009F6BC5">
            <w:pPr>
              <w:pStyle w:val="Caption"/>
              <w:spacing w:after="0"/>
              <w:rPr>
                <w:rFonts w:cs="Arial"/>
                <w:b/>
                <w:i w:val="0"/>
              </w:rPr>
            </w:pPr>
            <w:r w:rsidRPr="005D6B8B">
              <w:rPr>
                <w:rFonts w:cs="Arial"/>
                <w:b/>
                <w:i w:val="0"/>
              </w:rPr>
              <w:t>t CO</w:t>
            </w:r>
            <w:r w:rsidRPr="005D6B8B">
              <w:rPr>
                <w:rFonts w:cs="Arial"/>
                <w:b/>
                <w:i w:val="0"/>
                <w:vertAlign w:val="subscript"/>
              </w:rPr>
              <w:t>2</w:t>
            </w:r>
            <w:r w:rsidRPr="005D6B8B">
              <w:rPr>
                <w:rFonts w:cs="Arial"/>
                <w:b/>
                <w:i w:val="0"/>
              </w:rPr>
              <w:t>-e</w:t>
            </w:r>
          </w:p>
        </w:tc>
        <w:tc>
          <w:tcPr>
            <w:tcW w:w="895" w:type="pct"/>
            <w:shd w:val="clear" w:color="auto" w:fill="D9D9D9" w:themeFill="background1" w:themeFillShade="D9"/>
            <w:hideMark/>
          </w:tcPr>
          <w:p w14:paraId="09A92BF5" w14:textId="60F597BF" w:rsidR="00C716AA" w:rsidRPr="005D6B8B" w:rsidRDefault="003A29B2" w:rsidP="00E1195B">
            <w:pPr>
              <w:pStyle w:val="Caption"/>
              <w:spacing w:after="0"/>
              <w:rPr>
                <w:rFonts w:cs="Arial"/>
                <w:b/>
                <w:i w:val="0"/>
              </w:rPr>
            </w:pPr>
            <w:r w:rsidRPr="005D6B8B">
              <w:rPr>
                <w:rFonts w:cs="Arial"/>
                <w:b/>
                <w:i w:val="0"/>
              </w:rPr>
              <w:t>FY2023</w:t>
            </w:r>
            <w:r w:rsidR="00E1195B" w:rsidRPr="005D6B8B">
              <w:rPr>
                <w:rFonts w:cs="Arial"/>
                <w:b/>
                <w:bCs/>
                <w:i w:val="0"/>
                <w:iCs w:val="0"/>
              </w:rPr>
              <w:t>–</w:t>
            </w:r>
            <w:r w:rsidRPr="005D6B8B">
              <w:rPr>
                <w:rFonts w:cs="Arial"/>
                <w:b/>
                <w:i w:val="0"/>
              </w:rPr>
              <w:t xml:space="preserve">24 </w:t>
            </w:r>
            <w:r w:rsidRPr="005D6B8B">
              <w:rPr>
                <w:rFonts w:cs="Arial"/>
                <w:b/>
                <w:i w:val="0"/>
              </w:rPr>
              <w:br/>
              <w:t>t CO</w:t>
            </w:r>
            <w:r w:rsidRPr="005D6B8B">
              <w:rPr>
                <w:rFonts w:cs="Arial"/>
                <w:b/>
                <w:i w:val="0"/>
                <w:vertAlign w:val="subscript"/>
              </w:rPr>
              <w:t>2</w:t>
            </w:r>
            <w:r w:rsidRPr="005D6B8B">
              <w:rPr>
                <w:rFonts w:cs="Arial"/>
                <w:b/>
                <w:i w:val="0"/>
              </w:rPr>
              <w:t xml:space="preserve">-e </w:t>
            </w:r>
            <w:r w:rsidRPr="005D6B8B">
              <w:rPr>
                <w:rFonts w:cs="Arial"/>
                <w:b/>
                <w:i w:val="0"/>
              </w:rPr>
              <w:br/>
              <w:t>(2nd year)</w:t>
            </w:r>
          </w:p>
        </w:tc>
        <w:tc>
          <w:tcPr>
            <w:tcW w:w="1312" w:type="pct"/>
            <w:shd w:val="clear" w:color="auto" w:fill="D9D9D9" w:themeFill="background1" w:themeFillShade="D9"/>
            <w:noWrap/>
            <w:hideMark/>
          </w:tcPr>
          <w:p w14:paraId="3A0814DF" w14:textId="77777777" w:rsidR="00C716AA" w:rsidRPr="005D6B8B" w:rsidRDefault="00C716AA" w:rsidP="009F6BC5">
            <w:pPr>
              <w:pStyle w:val="Caption"/>
              <w:spacing w:after="0"/>
              <w:rPr>
                <w:rFonts w:cs="Arial"/>
                <w:b/>
                <w:i w:val="0"/>
              </w:rPr>
            </w:pPr>
            <w:r w:rsidRPr="005D6B8B">
              <w:rPr>
                <w:rFonts w:cs="Arial"/>
                <w:b/>
                <w:i w:val="0"/>
              </w:rPr>
              <w:t>Percentage change</w:t>
            </w:r>
            <w:r w:rsidRPr="005D6B8B">
              <w:rPr>
                <w:rFonts w:cs="Arial"/>
                <w:b/>
                <w:i w:val="0"/>
              </w:rPr>
              <w:br/>
              <w:t>since baseline</w:t>
            </w:r>
          </w:p>
        </w:tc>
      </w:tr>
      <w:tr w:rsidR="00CC1AF8" w:rsidRPr="005D6B8B" w14:paraId="33ED7487" w14:textId="77777777" w:rsidTr="007F1074">
        <w:trPr>
          <w:trHeight w:val="260"/>
        </w:trPr>
        <w:tc>
          <w:tcPr>
            <w:tcW w:w="1878" w:type="pct"/>
            <w:noWrap/>
            <w:hideMark/>
          </w:tcPr>
          <w:p w14:paraId="48B7ACD4" w14:textId="74F4CE58" w:rsidR="00C716AA" w:rsidRPr="005D6B8B" w:rsidRDefault="00C716AA" w:rsidP="009F6BC5">
            <w:pPr>
              <w:pStyle w:val="Caption"/>
              <w:spacing w:after="0"/>
              <w:rPr>
                <w:rFonts w:cs="Arial"/>
                <w:i w:val="0"/>
              </w:rPr>
            </w:pPr>
            <w:r w:rsidRPr="005D6B8B">
              <w:rPr>
                <w:rFonts w:cs="Arial"/>
                <w:i w:val="0"/>
              </w:rPr>
              <w:t>Electricity (Market-Based Approach)</w:t>
            </w:r>
          </w:p>
        </w:tc>
        <w:tc>
          <w:tcPr>
            <w:tcW w:w="915" w:type="pct"/>
          </w:tcPr>
          <w:p w14:paraId="496E21D3" w14:textId="249B2DE3" w:rsidR="00C716AA" w:rsidRPr="005D6B8B" w:rsidRDefault="002463F2" w:rsidP="002463F2">
            <w:pPr>
              <w:pStyle w:val="Caption"/>
              <w:spacing w:after="0"/>
              <w:jc w:val="center"/>
              <w:rPr>
                <w:rFonts w:cs="Arial"/>
                <w:i w:val="0"/>
                <w:color w:val="808080" w:themeColor="background1" w:themeShade="80"/>
              </w:rPr>
            </w:pPr>
            <w:r w:rsidRPr="005D6B8B">
              <w:rPr>
                <w:rFonts w:cs="Arial"/>
                <w:i w:val="0"/>
                <w:color w:val="000000"/>
              </w:rPr>
              <w:t>1,022</w:t>
            </w:r>
            <w:r w:rsidR="003A29B2" w:rsidRPr="005D6B8B">
              <w:rPr>
                <w:rFonts w:cs="Arial"/>
                <w:i w:val="0"/>
                <w:color w:val="000000"/>
              </w:rPr>
              <w:t>.12</w:t>
            </w:r>
          </w:p>
        </w:tc>
        <w:tc>
          <w:tcPr>
            <w:tcW w:w="895" w:type="pct"/>
          </w:tcPr>
          <w:p w14:paraId="21146935" w14:textId="5079898D" w:rsidR="00C716AA" w:rsidRPr="005D6B8B" w:rsidRDefault="003A29B2" w:rsidP="006333C1">
            <w:pPr>
              <w:pStyle w:val="Caption"/>
              <w:spacing w:after="0"/>
              <w:jc w:val="center"/>
              <w:rPr>
                <w:rFonts w:cs="Arial"/>
                <w:i w:val="0"/>
                <w:color w:val="808080" w:themeColor="background1" w:themeShade="80"/>
              </w:rPr>
            </w:pPr>
            <w:r w:rsidRPr="005D6B8B">
              <w:rPr>
                <w:rFonts w:cs="Arial"/>
                <w:i w:val="0"/>
                <w:color w:val="000000" w:themeColor="text1"/>
              </w:rPr>
              <w:t>832.</w:t>
            </w:r>
            <w:r w:rsidRPr="005D6B8B">
              <w:rPr>
                <w:rFonts w:cs="Arial"/>
                <w:i w:val="0"/>
                <w:color w:val="000000"/>
              </w:rPr>
              <w:t>88</w:t>
            </w:r>
          </w:p>
        </w:tc>
        <w:tc>
          <w:tcPr>
            <w:tcW w:w="1312" w:type="pct"/>
          </w:tcPr>
          <w:p w14:paraId="2714C9A8" w14:textId="311AF853" w:rsidR="00C716AA" w:rsidRPr="005D6B8B" w:rsidRDefault="00FE2631" w:rsidP="009F6BC5">
            <w:pPr>
              <w:pStyle w:val="Caption"/>
              <w:spacing w:after="0"/>
              <w:jc w:val="center"/>
              <w:rPr>
                <w:rFonts w:cs="Arial"/>
                <w:i w:val="0"/>
                <w:color w:val="000000" w:themeColor="text1"/>
              </w:rPr>
            </w:pPr>
            <w:r w:rsidRPr="005D6B8B">
              <w:rPr>
                <w:rFonts w:cs="Arial"/>
                <w:i w:val="0"/>
                <w:color w:val="000000" w:themeColor="text1"/>
              </w:rPr>
              <w:t>-</w:t>
            </w:r>
            <w:r w:rsidR="00E554EA" w:rsidRPr="005D6B8B">
              <w:rPr>
                <w:rFonts w:cs="Arial"/>
                <w:i w:val="0"/>
                <w:color w:val="000000" w:themeColor="text1"/>
              </w:rPr>
              <w:t>18.</w:t>
            </w:r>
            <w:r w:rsidR="008F194F" w:rsidRPr="005D6B8B">
              <w:rPr>
                <w:rFonts w:cs="Arial"/>
                <w:i w:val="0"/>
                <w:color w:val="000000" w:themeColor="text1"/>
              </w:rPr>
              <w:t>51</w:t>
            </w:r>
            <w:r w:rsidR="00E554EA" w:rsidRPr="005D6B8B">
              <w:rPr>
                <w:rFonts w:cs="Arial"/>
                <w:i w:val="0"/>
                <w:color w:val="000000" w:themeColor="text1"/>
              </w:rPr>
              <w:t>%</w:t>
            </w:r>
          </w:p>
        </w:tc>
      </w:tr>
      <w:tr w:rsidR="00CC1AF8" w:rsidRPr="005D6B8B" w14:paraId="2A830E35" w14:textId="77777777" w:rsidTr="007F1074">
        <w:trPr>
          <w:trHeight w:val="260"/>
        </w:trPr>
        <w:tc>
          <w:tcPr>
            <w:tcW w:w="1878" w:type="pct"/>
            <w:noWrap/>
            <w:hideMark/>
          </w:tcPr>
          <w:p w14:paraId="195495CF" w14:textId="77777777" w:rsidR="00C716AA" w:rsidRPr="005D6B8B" w:rsidRDefault="00C716AA" w:rsidP="009F6BC5">
            <w:pPr>
              <w:pStyle w:val="Caption"/>
              <w:spacing w:after="0"/>
              <w:rPr>
                <w:rFonts w:cs="Arial"/>
                <w:i w:val="0"/>
              </w:rPr>
            </w:pPr>
            <w:r w:rsidRPr="005D6B8B">
              <w:rPr>
                <w:rFonts w:cs="Arial"/>
                <w:i w:val="0"/>
              </w:rPr>
              <w:t>Natural Gas</w:t>
            </w:r>
          </w:p>
        </w:tc>
        <w:tc>
          <w:tcPr>
            <w:tcW w:w="915" w:type="pct"/>
          </w:tcPr>
          <w:p w14:paraId="5D03F40C" w14:textId="130E1DE9" w:rsidR="00C716AA" w:rsidRPr="005D6B8B" w:rsidRDefault="00F26F45" w:rsidP="009F6BC5">
            <w:pPr>
              <w:pStyle w:val="Caption"/>
              <w:spacing w:after="0"/>
              <w:jc w:val="center"/>
              <w:rPr>
                <w:rFonts w:cs="Arial"/>
                <w:i w:val="0"/>
                <w:color w:val="808080" w:themeColor="background1" w:themeShade="80"/>
              </w:rPr>
            </w:pPr>
            <w:r w:rsidRPr="005D6B8B">
              <w:rPr>
                <w:rFonts w:cs="Arial"/>
                <w:i w:val="0"/>
                <w:color w:val="000000" w:themeColor="text1"/>
              </w:rPr>
              <w:t>720.48</w:t>
            </w:r>
          </w:p>
        </w:tc>
        <w:tc>
          <w:tcPr>
            <w:tcW w:w="895" w:type="pct"/>
          </w:tcPr>
          <w:p w14:paraId="7BB665FE" w14:textId="6A7C3AE7" w:rsidR="00C716AA" w:rsidRPr="005D6B8B" w:rsidRDefault="003A29B2" w:rsidP="00D303DA">
            <w:pPr>
              <w:pStyle w:val="Caption"/>
              <w:spacing w:after="0"/>
              <w:jc w:val="center"/>
              <w:rPr>
                <w:rFonts w:cs="Arial"/>
                <w:i w:val="0"/>
                <w:color w:val="808080" w:themeColor="background1" w:themeShade="80"/>
              </w:rPr>
            </w:pPr>
            <w:r w:rsidRPr="005D6B8B">
              <w:rPr>
                <w:rFonts w:cs="Arial"/>
                <w:i w:val="0"/>
                <w:color w:val="000000" w:themeColor="text1"/>
              </w:rPr>
              <w:t>477.70</w:t>
            </w:r>
          </w:p>
        </w:tc>
        <w:tc>
          <w:tcPr>
            <w:tcW w:w="1312" w:type="pct"/>
          </w:tcPr>
          <w:p w14:paraId="1F73C839" w14:textId="54E8EBFB" w:rsidR="00C716AA" w:rsidRPr="005D6B8B" w:rsidRDefault="003A29B2" w:rsidP="00116842">
            <w:pPr>
              <w:pStyle w:val="Caption"/>
              <w:spacing w:after="0"/>
              <w:jc w:val="center"/>
              <w:rPr>
                <w:rFonts w:cs="Arial"/>
                <w:i w:val="0"/>
                <w:color w:val="000000" w:themeColor="text1"/>
              </w:rPr>
            </w:pPr>
            <w:r w:rsidRPr="005D6B8B">
              <w:rPr>
                <w:rFonts w:cs="Arial"/>
                <w:i w:val="0"/>
                <w:color w:val="000000" w:themeColor="text1"/>
              </w:rPr>
              <w:t>-33.</w:t>
            </w:r>
            <w:r w:rsidR="00116842" w:rsidRPr="005D6B8B">
              <w:rPr>
                <w:rFonts w:cs="Arial"/>
                <w:i w:val="0"/>
                <w:color w:val="000000"/>
              </w:rPr>
              <w:t>70</w:t>
            </w:r>
            <w:r w:rsidRPr="005D6B8B">
              <w:rPr>
                <w:rFonts w:cs="Arial"/>
                <w:i w:val="0"/>
                <w:color w:val="000000" w:themeColor="text1"/>
              </w:rPr>
              <w:t>%</w:t>
            </w:r>
          </w:p>
        </w:tc>
      </w:tr>
      <w:tr w:rsidR="00CC1AF8" w:rsidRPr="005D6B8B" w14:paraId="56F840AF" w14:textId="77777777" w:rsidTr="007F1074">
        <w:trPr>
          <w:trHeight w:val="260"/>
        </w:trPr>
        <w:tc>
          <w:tcPr>
            <w:tcW w:w="1878" w:type="pct"/>
            <w:noWrap/>
            <w:hideMark/>
          </w:tcPr>
          <w:p w14:paraId="7E58A1B1" w14:textId="77777777" w:rsidR="00C716AA" w:rsidRPr="005D6B8B" w:rsidRDefault="00C716AA" w:rsidP="009F6BC5">
            <w:pPr>
              <w:pStyle w:val="Caption"/>
              <w:spacing w:after="0"/>
              <w:rPr>
                <w:rFonts w:cs="Arial"/>
                <w:i w:val="0"/>
              </w:rPr>
            </w:pPr>
            <w:r w:rsidRPr="005D6B8B">
              <w:rPr>
                <w:rFonts w:cs="Arial"/>
                <w:i w:val="0"/>
              </w:rPr>
              <w:t>Refrigerants</w:t>
            </w:r>
          </w:p>
        </w:tc>
        <w:tc>
          <w:tcPr>
            <w:tcW w:w="915" w:type="pct"/>
          </w:tcPr>
          <w:p w14:paraId="293FEF20" w14:textId="4089C930" w:rsidR="00C716AA" w:rsidRPr="005D6B8B" w:rsidRDefault="00A4567A" w:rsidP="009F6BC5">
            <w:pPr>
              <w:pStyle w:val="Caption"/>
              <w:spacing w:after="0"/>
              <w:jc w:val="center"/>
              <w:rPr>
                <w:rFonts w:cs="Arial"/>
                <w:i w:val="0"/>
                <w:color w:val="808080" w:themeColor="background1" w:themeShade="80"/>
              </w:rPr>
            </w:pPr>
            <w:r w:rsidRPr="005D6B8B">
              <w:rPr>
                <w:rFonts w:cs="Arial"/>
                <w:i w:val="0"/>
                <w:color w:val="000000" w:themeColor="text1"/>
              </w:rPr>
              <w:t>n/a</w:t>
            </w:r>
          </w:p>
        </w:tc>
        <w:tc>
          <w:tcPr>
            <w:tcW w:w="895" w:type="pct"/>
          </w:tcPr>
          <w:p w14:paraId="14C560CA" w14:textId="721EB307" w:rsidR="00C716AA" w:rsidRPr="005D6B8B" w:rsidRDefault="00A4567A" w:rsidP="009F6BC5">
            <w:pPr>
              <w:pStyle w:val="Caption"/>
              <w:spacing w:after="0"/>
              <w:jc w:val="center"/>
              <w:rPr>
                <w:rFonts w:cs="Arial"/>
                <w:i w:val="0"/>
                <w:color w:val="808080" w:themeColor="background1" w:themeShade="80"/>
              </w:rPr>
            </w:pPr>
            <w:r w:rsidRPr="005D6B8B">
              <w:rPr>
                <w:rFonts w:cs="Arial"/>
                <w:i w:val="0"/>
                <w:color w:val="000000" w:themeColor="text1"/>
              </w:rPr>
              <w:t>n/a</w:t>
            </w:r>
          </w:p>
        </w:tc>
        <w:tc>
          <w:tcPr>
            <w:tcW w:w="1312" w:type="pct"/>
            <w:hideMark/>
          </w:tcPr>
          <w:p w14:paraId="731EE7C4" w14:textId="61FC1E79" w:rsidR="00C716AA" w:rsidRPr="005D6B8B" w:rsidRDefault="00A4567A" w:rsidP="009F6BC5">
            <w:pPr>
              <w:pStyle w:val="Caption"/>
              <w:spacing w:after="0"/>
              <w:jc w:val="center"/>
              <w:rPr>
                <w:rFonts w:cs="Arial"/>
                <w:i w:val="0"/>
                <w:color w:val="000000" w:themeColor="text1"/>
              </w:rPr>
            </w:pPr>
            <w:r w:rsidRPr="005D6B8B">
              <w:rPr>
                <w:rFonts w:cs="Arial"/>
                <w:i w:val="0"/>
                <w:color w:val="000000" w:themeColor="text1"/>
              </w:rPr>
              <w:t>n/a</w:t>
            </w:r>
          </w:p>
        </w:tc>
      </w:tr>
      <w:tr w:rsidR="00CC1AF8" w:rsidRPr="005D6B8B" w14:paraId="7D9554C3" w14:textId="77777777" w:rsidTr="007F1074">
        <w:trPr>
          <w:trHeight w:val="260"/>
        </w:trPr>
        <w:tc>
          <w:tcPr>
            <w:tcW w:w="1878" w:type="pct"/>
            <w:noWrap/>
            <w:hideMark/>
          </w:tcPr>
          <w:p w14:paraId="50078DED" w14:textId="77777777" w:rsidR="00C716AA" w:rsidRPr="005D6B8B" w:rsidRDefault="00C716AA" w:rsidP="009F6BC5">
            <w:pPr>
              <w:pStyle w:val="Caption"/>
              <w:spacing w:after="0"/>
              <w:rPr>
                <w:rFonts w:cs="Arial"/>
                <w:i w:val="0"/>
              </w:rPr>
            </w:pPr>
            <w:r w:rsidRPr="005D6B8B">
              <w:rPr>
                <w:rFonts w:cs="Arial"/>
                <w:i w:val="0"/>
              </w:rPr>
              <w:t>Fleet and Other Vehicles</w:t>
            </w:r>
          </w:p>
        </w:tc>
        <w:tc>
          <w:tcPr>
            <w:tcW w:w="915" w:type="pct"/>
          </w:tcPr>
          <w:p w14:paraId="4CDC901E" w14:textId="6C4DDE61" w:rsidR="00C716AA" w:rsidRPr="005D6B8B" w:rsidRDefault="00F26F45" w:rsidP="009F6BC5">
            <w:pPr>
              <w:pStyle w:val="Caption"/>
              <w:spacing w:after="0"/>
              <w:jc w:val="center"/>
              <w:rPr>
                <w:rFonts w:cs="Arial"/>
                <w:i w:val="0"/>
                <w:color w:val="808080" w:themeColor="background1" w:themeShade="80"/>
              </w:rPr>
            </w:pPr>
            <w:r w:rsidRPr="005D6B8B">
              <w:rPr>
                <w:rFonts w:cs="Arial"/>
                <w:i w:val="0"/>
                <w:color w:val="000000" w:themeColor="text1"/>
              </w:rPr>
              <w:t>15.97</w:t>
            </w:r>
          </w:p>
        </w:tc>
        <w:tc>
          <w:tcPr>
            <w:tcW w:w="895" w:type="pct"/>
          </w:tcPr>
          <w:p w14:paraId="4491B2A1" w14:textId="759E4EB6" w:rsidR="00C716AA" w:rsidRPr="005D6B8B" w:rsidRDefault="003A29B2" w:rsidP="000E362A">
            <w:pPr>
              <w:pStyle w:val="Caption"/>
              <w:spacing w:after="0"/>
              <w:jc w:val="center"/>
              <w:rPr>
                <w:rFonts w:cs="Arial"/>
                <w:i w:val="0"/>
                <w:color w:val="808080" w:themeColor="background1" w:themeShade="80"/>
              </w:rPr>
            </w:pPr>
            <w:r w:rsidRPr="005D6B8B">
              <w:rPr>
                <w:rFonts w:cs="Arial"/>
                <w:i w:val="0"/>
                <w:color w:val="000000" w:themeColor="text1"/>
              </w:rPr>
              <w:t>20.</w:t>
            </w:r>
            <w:r w:rsidR="005E6389" w:rsidRPr="005D6B8B">
              <w:rPr>
                <w:rFonts w:cs="Arial"/>
                <w:i w:val="0"/>
                <w:color w:val="000000" w:themeColor="text1"/>
              </w:rPr>
              <w:t>90</w:t>
            </w:r>
          </w:p>
        </w:tc>
        <w:tc>
          <w:tcPr>
            <w:tcW w:w="1312" w:type="pct"/>
          </w:tcPr>
          <w:p w14:paraId="247E9B43" w14:textId="4F8026CB" w:rsidR="00C716AA" w:rsidRPr="005D6B8B" w:rsidRDefault="00F60695" w:rsidP="009F6BC5">
            <w:pPr>
              <w:pStyle w:val="Caption"/>
              <w:spacing w:after="0"/>
              <w:jc w:val="center"/>
              <w:rPr>
                <w:rFonts w:cs="Arial"/>
                <w:i w:val="0"/>
                <w:color w:val="000000" w:themeColor="text1"/>
              </w:rPr>
            </w:pPr>
            <w:r w:rsidRPr="005D6B8B">
              <w:rPr>
                <w:rFonts w:cs="Arial"/>
                <w:i w:val="0"/>
                <w:color w:val="000000" w:themeColor="text1"/>
              </w:rPr>
              <w:t>30.87</w:t>
            </w:r>
            <w:r w:rsidR="00D54E1F" w:rsidRPr="005D6B8B">
              <w:rPr>
                <w:rFonts w:cs="Arial"/>
                <w:i w:val="0"/>
                <w:color w:val="000000" w:themeColor="text1"/>
              </w:rPr>
              <w:t>%</w:t>
            </w:r>
          </w:p>
        </w:tc>
      </w:tr>
      <w:tr w:rsidR="00CC1AF8" w:rsidRPr="005D6B8B" w14:paraId="47078756" w14:textId="77777777" w:rsidTr="007F1074">
        <w:trPr>
          <w:trHeight w:val="260"/>
        </w:trPr>
        <w:tc>
          <w:tcPr>
            <w:tcW w:w="1878" w:type="pct"/>
            <w:noWrap/>
            <w:hideMark/>
          </w:tcPr>
          <w:p w14:paraId="1BF98A0F" w14:textId="77777777" w:rsidR="00C716AA" w:rsidRPr="005D6B8B" w:rsidRDefault="00C716AA" w:rsidP="009F6BC5">
            <w:pPr>
              <w:pStyle w:val="Caption"/>
              <w:spacing w:after="0"/>
              <w:rPr>
                <w:rFonts w:cs="Arial"/>
                <w:i w:val="0"/>
              </w:rPr>
            </w:pPr>
            <w:r w:rsidRPr="005D6B8B">
              <w:rPr>
                <w:rFonts w:cs="Arial"/>
                <w:i w:val="0"/>
              </w:rPr>
              <w:t>Other Energy</w:t>
            </w:r>
          </w:p>
        </w:tc>
        <w:tc>
          <w:tcPr>
            <w:tcW w:w="915" w:type="pct"/>
          </w:tcPr>
          <w:p w14:paraId="4F3228B5" w14:textId="42105924" w:rsidR="00C716AA" w:rsidRPr="005D6B8B" w:rsidRDefault="001A6DFA" w:rsidP="009F6BC5">
            <w:pPr>
              <w:pStyle w:val="Caption"/>
              <w:spacing w:after="0"/>
              <w:jc w:val="center"/>
              <w:rPr>
                <w:rFonts w:cs="Arial"/>
                <w:i w:val="0"/>
                <w:color w:val="808080" w:themeColor="background1" w:themeShade="80"/>
              </w:rPr>
            </w:pPr>
            <w:r w:rsidRPr="005D6B8B">
              <w:rPr>
                <w:rFonts w:cs="Arial"/>
                <w:i w:val="0"/>
                <w:color w:val="000000" w:themeColor="text1"/>
              </w:rPr>
              <w:t>-</w:t>
            </w:r>
          </w:p>
        </w:tc>
        <w:tc>
          <w:tcPr>
            <w:tcW w:w="895" w:type="pct"/>
          </w:tcPr>
          <w:p w14:paraId="525077A0" w14:textId="7ADAAF35" w:rsidR="00C716AA" w:rsidRPr="005D6B8B" w:rsidRDefault="001A6DFA" w:rsidP="009F6BC5">
            <w:pPr>
              <w:pStyle w:val="Caption"/>
              <w:spacing w:after="0"/>
              <w:jc w:val="center"/>
              <w:rPr>
                <w:rFonts w:cs="Arial"/>
                <w:i w:val="0"/>
                <w:color w:val="808080" w:themeColor="background1" w:themeShade="80"/>
              </w:rPr>
            </w:pPr>
            <w:r w:rsidRPr="005D6B8B">
              <w:rPr>
                <w:rFonts w:cs="Arial"/>
                <w:i w:val="0"/>
                <w:color w:val="000000" w:themeColor="text1"/>
              </w:rPr>
              <w:t>-</w:t>
            </w:r>
          </w:p>
        </w:tc>
        <w:tc>
          <w:tcPr>
            <w:tcW w:w="1312" w:type="pct"/>
            <w:hideMark/>
          </w:tcPr>
          <w:p w14:paraId="740A2717" w14:textId="76D9DCA3" w:rsidR="00C716AA" w:rsidRPr="005D6B8B" w:rsidRDefault="00A4567A" w:rsidP="009F6BC5">
            <w:pPr>
              <w:pStyle w:val="Caption"/>
              <w:spacing w:after="0"/>
              <w:jc w:val="center"/>
              <w:rPr>
                <w:rFonts w:cs="Arial"/>
                <w:i w:val="0"/>
                <w:color w:val="000000" w:themeColor="text1"/>
              </w:rPr>
            </w:pPr>
            <w:r w:rsidRPr="005D6B8B">
              <w:rPr>
                <w:rFonts w:cs="Arial"/>
                <w:i w:val="0"/>
                <w:color w:val="000000" w:themeColor="text1"/>
              </w:rPr>
              <w:t>n/a</w:t>
            </w:r>
          </w:p>
        </w:tc>
      </w:tr>
      <w:tr w:rsidR="00CC1AF8" w:rsidRPr="005D6B8B" w14:paraId="1763E01B" w14:textId="77777777" w:rsidTr="007F1074">
        <w:trPr>
          <w:trHeight w:val="260"/>
        </w:trPr>
        <w:tc>
          <w:tcPr>
            <w:tcW w:w="1878" w:type="pct"/>
            <w:noWrap/>
            <w:hideMark/>
          </w:tcPr>
          <w:p w14:paraId="10A0D89B" w14:textId="77777777" w:rsidR="00C716AA" w:rsidRPr="005D6B8B" w:rsidRDefault="00C716AA" w:rsidP="009F6BC5">
            <w:pPr>
              <w:pStyle w:val="Caption"/>
              <w:spacing w:after="0"/>
              <w:rPr>
                <w:rFonts w:cs="Arial"/>
                <w:b/>
                <w:i w:val="0"/>
              </w:rPr>
            </w:pPr>
            <w:r w:rsidRPr="005D6B8B">
              <w:rPr>
                <w:rFonts w:cs="Arial"/>
                <w:b/>
                <w:i w:val="0"/>
              </w:rPr>
              <w:t>Total t CO</w:t>
            </w:r>
            <w:r w:rsidRPr="005D6B8B">
              <w:rPr>
                <w:rFonts w:cs="Arial"/>
                <w:b/>
                <w:i w:val="0"/>
                <w:vertAlign w:val="subscript"/>
              </w:rPr>
              <w:t>2</w:t>
            </w:r>
            <w:r w:rsidRPr="005D6B8B">
              <w:rPr>
                <w:rFonts w:cs="Arial"/>
                <w:b/>
                <w:i w:val="0"/>
              </w:rPr>
              <w:t>-e</w:t>
            </w:r>
          </w:p>
        </w:tc>
        <w:tc>
          <w:tcPr>
            <w:tcW w:w="915" w:type="pct"/>
            <w:noWrap/>
          </w:tcPr>
          <w:p w14:paraId="05A25FB8" w14:textId="3D3FA51E" w:rsidR="00C716AA" w:rsidRPr="005D6B8B" w:rsidRDefault="006E4DB5" w:rsidP="006E4DB5">
            <w:pPr>
              <w:pStyle w:val="Caption"/>
              <w:spacing w:after="0"/>
              <w:jc w:val="center"/>
              <w:rPr>
                <w:rFonts w:cs="Arial"/>
                <w:b/>
                <w:i w:val="0"/>
              </w:rPr>
            </w:pPr>
            <w:r w:rsidRPr="005D6B8B">
              <w:rPr>
                <w:rFonts w:cs="Arial"/>
                <w:b/>
                <w:i w:val="0"/>
                <w:color w:val="000000"/>
              </w:rPr>
              <w:t>1,758</w:t>
            </w:r>
            <w:r w:rsidR="003A29B2" w:rsidRPr="005D6B8B">
              <w:rPr>
                <w:rFonts w:cs="Arial"/>
                <w:b/>
                <w:i w:val="0"/>
                <w:color w:val="000000"/>
              </w:rPr>
              <w:t>.57</w:t>
            </w:r>
          </w:p>
        </w:tc>
        <w:tc>
          <w:tcPr>
            <w:tcW w:w="895" w:type="pct"/>
            <w:noWrap/>
            <w:hideMark/>
          </w:tcPr>
          <w:p w14:paraId="413ECC2B" w14:textId="6B42CD4F" w:rsidR="00C716AA" w:rsidRPr="005D6B8B" w:rsidRDefault="00814281" w:rsidP="00814281">
            <w:pPr>
              <w:pStyle w:val="Caption"/>
              <w:spacing w:after="0"/>
              <w:jc w:val="center"/>
              <w:rPr>
                <w:rFonts w:cs="Arial"/>
                <w:b/>
                <w:i w:val="0"/>
              </w:rPr>
            </w:pPr>
            <w:r w:rsidRPr="005D6B8B">
              <w:rPr>
                <w:rFonts w:cs="Arial"/>
                <w:b/>
                <w:i w:val="0"/>
                <w:color w:val="000000"/>
              </w:rPr>
              <w:t>1,331</w:t>
            </w:r>
            <w:r w:rsidR="003A29B2" w:rsidRPr="005D6B8B">
              <w:rPr>
                <w:rFonts w:cs="Arial"/>
                <w:b/>
                <w:i w:val="0"/>
                <w:color w:val="000000"/>
              </w:rPr>
              <w:t>.48</w:t>
            </w:r>
          </w:p>
        </w:tc>
        <w:tc>
          <w:tcPr>
            <w:tcW w:w="1312" w:type="pct"/>
            <w:noWrap/>
            <w:hideMark/>
          </w:tcPr>
          <w:p w14:paraId="212B5B8C" w14:textId="2546F7C7" w:rsidR="00C716AA" w:rsidRPr="005D6B8B" w:rsidRDefault="00494ADB" w:rsidP="00CF65B2">
            <w:pPr>
              <w:pStyle w:val="Caption"/>
              <w:spacing w:after="0"/>
              <w:jc w:val="center"/>
              <w:rPr>
                <w:rFonts w:cs="Arial"/>
                <w:b/>
                <w:i w:val="0"/>
              </w:rPr>
            </w:pPr>
            <w:r w:rsidRPr="005D6B8B">
              <w:rPr>
                <w:rFonts w:cs="Arial"/>
                <w:b/>
                <w:i w:val="0"/>
              </w:rPr>
              <w:t>-</w:t>
            </w:r>
            <w:r w:rsidR="00CE66A9" w:rsidRPr="005D6B8B">
              <w:rPr>
                <w:rFonts w:cs="Arial"/>
                <w:b/>
                <w:i w:val="0"/>
              </w:rPr>
              <w:t>24.28</w:t>
            </w:r>
            <w:r w:rsidRPr="005D6B8B">
              <w:rPr>
                <w:rFonts w:cs="Arial"/>
                <w:b/>
                <w:i w:val="0"/>
              </w:rPr>
              <w:t>%</w:t>
            </w:r>
          </w:p>
        </w:tc>
      </w:tr>
    </w:tbl>
    <w:p w14:paraId="6D9921E8" w14:textId="32F4E639" w:rsidR="00C716AA" w:rsidRPr="005D6B8B" w:rsidRDefault="00C716AA" w:rsidP="00C716AA">
      <w:pPr>
        <w:rPr>
          <w:rFonts w:cs="Arial"/>
          <w:i/>
          <w:iCs/>
        </w:rPr>
      </w:pPr>
      <w:r w:rsidRPr="005D6B8B">
        <w:rPr>
          <w:rFonts w:cs="Arial"/>
          <w:i/>
          <w:iCs/>
        </w:rPr>
        <w:t xml:space="preserve">*Note that this table must only include </w:t>
      </w:r>
      <w:r w:rsidR="00FE5505" w:rsidRPr="005D6B8B">
        <w:rPr>
          <w:rFonts w:cs="Arial"/>
          <w:i/>
          <w:iCs/>
        </w:rPr>
        <w:t>Scope 1</w:t>
      </w:r>
      <w:r w:rsidRPr="005D6B8B">
        <w:rPr>
          <w:rFonts w:cs="Arial"/>
          <w:i/>
          <w:iCs/>
        </w:rPr>
        <w:t xml:space="preserve"> and </w:t>
      </w:r>
      <w:r w:rsidR="00FE5505" w:rsidRPr="005D6B8B">
        <w:rPr>
          <w:rFonts w:cs="Arial"/>
          <w:i/>
          <w:iCs/>
        </w:rPr>
        <w:t>Scope 2</w:t>
      </w:r>
      <w:r w:rsidRPr="005D6B8B">
        <w:rPr>
          <w:rFonts w:cs="Arial"/>
          <w:i/>
          <w:iCs/>
        </w:rPr>
        <w:t xml:space="preserve"> </w:t>
      </w:r>
      <w:r w:rsidR="00A25560" w:rsidRPr="005D6B8B">
        <w:rPr>
          <w:rFonts w:cs="Arial"/>
          <w:i/>
          <w:iCs/>
        </w:rPr>
        <w:t>emissions and</w:t>
      </w:r>
      <w:r w:rsidRPr="005D6B8B">
        <w:rPr>
          <w:rFonts w:cs="Arial"/>
          <w:i/>
          <w:iCs/>
        </w:rPr>
        <w:t xml:space="preserve"> not include </w:t>
      </w:r>
      <w:r w:rsidR="00FE5505" w:rsidRPr="005D6B8B">
        <w:rPr>
          <w:rFonts w:cs="Arial"/>
          <w:i/>
          <w:iCs/>
        </w:rPr>
        <w:t>Scope 3</w:t>
      </w:r>
      <w:r w:rsidRPr="005D6B8B">
        <w:rPr>
          <w:rFonts w:cs="Arial"/>
          <w:i/>
          <w:iCs/>
        </w:rPr>
        <w:t xml:space="preserve"> emissions.</w:t>
      </w:r>
    </w:p>
    <w:p w14:paraId="26B6A0AB" w14:textId="72283313" w:rsidR="00C716AA" w:rsidRPr="005D6B8B" w:rsidRDefault="00C716AA" w:rsidP="00CC1AF8">
      <w:pPr>
        <w:pStyle w:val="Heading4"/>
        <w:rPr>
          <w:rFonts w:ascii="Arial" w:hAnsi="Arial" w:cs="Arial"/>
          <w:color w:val="FF0000"/>
        </w:rPr>
      </w:pPr>
      <w:r w:rsidRPr="005D6B8B">
        <w:rPr>
          <w:rFonts w:ascii="Arial" w:hAnsi="Arial" w:cs="Arial"/>
        </w:rPr>
        <w:lastRenderedPageBreak/>
        <w:t>Second annual update, third year of reporting</w:t>
      </w:r>
    </w:p>
    <w:p w14:paraId="473E7C70" w14:textId="77777777" w:rsidR="00C716AA" w:rsidRPr="005D6B8B" w:rsidRDefault="00C716AA" w:rsidP="00C716AA">
      <w:pPr>
        <w:pStyle w:val="Caption"/>
        <w:rPr>
          <w:rFonts w:cs="Arial"/>
        </w:rPr>
      </w:pPr>
      <w:r w:rsidRPr="005D6B8B">
        <w:rPr>
          <w:rFonts w:cs="Arial"/>
        </w:rPr>
        <w:t>Table: Greenhouse gas emissions inventory and Annual Progress Towards Net Zero Emissions</w:t>
      </w:r>
    </w:p>
    <w:tbl>
      <w:tblPr>
        <w:tblStyle w:val="TableGrid"/>
        <w:tblW w:w="5000" w:type="pct"/>
        <w:tblLayout w:type="fixed"/>
        <w:tblLook w:val="04A0" w:firstRow="1" w:lastRow="0" w:firstColumn="1" w:lastColumn="0" w:noHBand="0" w:noVBand="1"/>
      </w:tblPr>
      <w:tblGrid>
        <w:gridCol w:w="2256"/>
        <w:gridCol w:w="1282"/>
        <w:gridCol w:w="1136"/>
        <w:gridCol w:w="1136"/>
        <w:gridCol w:w="1561"/>
        <w:gridCol w:w="2031"/>
      </w:tblGrid>
      <w:tr w:rsidR="00CC1AF8" w:rsidRPr="005D6B8B" w14:paraId="523A8A6F" w14:textId="77777777" w:rsidTr="00264AB9">
        <w:trPr>
          <w:trHeight w:val="260"/>
        </w:trPr>
        <w:tc>
          <w:tcPr>
            <w:tcW w:w="1200" w:type="pct"/>
            <w:shd w:val="clear" w:color="auto" w:fill="D9D9D9" w:themeFill="background1" w:themeFillShade="D9"/>
            <w:noWrap/>
            <w:hideMark/>
          </w:tcPr>
          <w:p w14:paraId="4338B6FE" w14:textId="77777777" w:rsidR="00C716AA" w:rsidRPr="005D6B8B" w:rsidRDefault="00C716AA" w:rsidP="009F6BC5">
            <w:pPr>
              <w:pStyle w:val="Caption"/>
              <w:spacing w:after="0"/>
              <w:rPr>
                <w:rFonts w:cs="Arial"/>
                <w:b/>
                <w:i w:val="0"/>
              </w:rPr>
            </w:pPr>
            <w:r w:rsidRPr="005D6B8B">
              <w:rPr>
                <w:rFonts w:cs="Arial"/>
                <w:b/>
                <w:i w:val="0"/>
              </w:rPr>
              <w:t>Emission Source</w:t>
            </w:r>
          </w:p>
        </w:tc>
        <w:tc>
          <w:tcPr>
            <w:tcW w:w="682" w:type="pct"/>
            <w:shd w:val="clear" w:color="auto" w:fill="D9D9D9" w:themeFill="background1" w:themeFillShade="D9"/>
            <w:noWrap/>
            <w:hideMark/>
          </w:tcPr>
          <w:p w14:paraId="49F6809D" w14:textId="77777777" w:rsidR="00AF3AE1" w:rsidRPr="005D6B8B" w:rsidRDefault="003A29B2">
            <w:pPr>
              <w:pStyle w:val="Tablebodytext"/>
              <w:spacing w:before="0" w:after="0"/>
              <w:rPr>
                <w:rFonts w:ascii="Arial" w:hAnsi="Arial" w:cs="Arial"/>
              </w:rPr>
            </w:pPr>
            <w:r w:rsidRPr="005D6B8B">
              <w:rPr>
                <w:rFonts w:ascii="Arial" w:hAnsi="Arial" w:cs="Arial"/>
                <w:b/>
                <w:color w:val="auto"/>
                <w:sz w:val="22"/>
                <w:szCs w:val="22"/>
              </w:rPr>
              <w:t>FY2022</w:t>
            </w:r>
            <w:r w:rsidR="00914B71" w:rsidRPr="005D6B8B">
              <w:rPr>
                <w:rFonts w:ascii="Arial" w:hAnsi="Arial" w:cs="Arial"/>
                <w:b/>
                <w:bCs w:val="0"/>
                <w:color w:val="auto"/>
              </w:rPr>
              <w:t>–</w:t>
            </w:r>
            <w:r w:rsidRPr="005D6B8B">
              <w:rPr>
                <w:rFonts w:ascii="Arial" w:hAnsi="Arial" w:cs="Arial"/>
                <w:b/>
                <w:color w:val="auto"/>
                <w:sz w:val="22"/>
                <w:szCs w:val="22"/>
              </w:rPr>
              <w:t xml:space="preserve">23 Baseline </w:t>
            </w:r>
          </w:p>
          <w:p w14:paraId="7CFCFD83" w14:textId="77777777" w:rsidR="00C716AA" w:rsidRPr="005D6B8B" w:rsidRDefault="00C716AA" w:rsidP="009F6BC5">
            <w:pPr>
              <w:pStyle w:val="Caption"/>
              <w:spacing w:after="0"/>
              <w:rPr>
                <w:rFonts w:cs="Arial"/>
                <w:b/>
                <w:i w:val="0"/>
              </w:rPr>
            </w:pPr>
            <w:r w:rsidRPr="005D6B8B">
              <w:rPr>
                <w:rFonts w:cs="Arial"/>
                <w:b/>
                <w:i w:val="0"/>
              </w:rPr>
              <w:t>t CO</w:t>
            </w:r>
            <w:r w:rsidRPr="005D6B8B">
              <w:rPr>
                <w:rFonts w:cs="Arial"/>
                <w:b/>
                <w:i w:val="0"/>
                <w:vertAlign w:val="subscript"/>
              </w:rPr>
              <w:t>2</w:t>
            </w:r>
            <w:r w:rsidRPr="005D6B8B">
              <w:rPr>
                <w:rFonts w:cs="Arial"/>
                <w:b/>
                <w:i w:val="0"/>
              </w:rPr>
              <w:t>-e</w:t>
            </w:r>
          </w:p>
        </w:tc>
        <w:tc>
          <w:tcPr>
            <w:tcW w:w="604" w:type="pct"/>
            <w:shd w:val="clear" w:color="auto" w:fill="D9D9D9" w:themeFill="background1" w:themeFillShade="D9"/>
          </w:tcPr>
          <w:p w14:paraId="1096834D" w14:textId="49DF8F5A" w:rsidR="00C716AA" w:rsidRPr="005D6B8B" w:rsidRDefault="003A29B2" w:rsidP="00093B0C">
            <w:pPr>
              <w:pStyle w:val="Caption"/>
              <w:spacing w:after="0"/>
              <w:rPr>
                <w:rFonts w:cs="Arial"/>
                <w:b/>
                <w:i w:val="0"/>
              </w:rPr>
            </w:pPr>
            <w:r w:rsidRPr="005D6B8B">
              <w:rPr>
                <w:rFonts w:cs="Arial"/>
                <w:b/>
                <w:i w:val="0"/>
              </w:rPr>
              <w:t>FY2023</w:t>
            </w:r>
            <w:r w:rsidR="00093B0C" w:rsidRPr="005D6B8B">
              <w:rPr>
                <w:rFonts w:cs="Arial"/>
                <w:b/>
                <w:bCs/>
                <w:i w:val="0"/>
                <w:iCs w:val="0"/>
              </w:rPr>
              <w:t>–</w:t>
            </w:r>
            <w:r w:rsidRPr="005D6B8B">
              <w:rPr>
                <w:rFonts w:cs="Arial"/>
                <w:b/>
                <w:i w:val="0"/>
              </w:rPr>
              <w:t>24 t CO</w:t>
            </w:r>
            <w:r w:rsidRPr="005D6B8B">
              <w:rPr>
                <w:rFonts w:cs="Arial"/>
                <w:b/>
                <w:i w:val="0"/>
                <w:vertAlign w:val="subscript"/>
              </w:rPr>
              <w:t>2</w:t>
            </w:r>
            <w:r w:rsidRPr="005D6B8B">
              <w:rPr>
                <w:rFonts w:cs="Arial"/>
                <w:b/>
                <w:i w:val="0"/>
              </w:rPr>
              <w:t xml:space="preserve">-e (2nd year) </w:t>
            </w:r>
          </w:p>
        </w:tc>
        <w:tc>
          <w:tcPr>
            <w:tcW w:w="604" w:type="pct"/>
            <w:shd w:val="clear" w:color="auto" w:fill="D9D9D9" w:themeFill="background1" w:themeFillShade="D9"/>
          </w:tcPr>
          <w:p w14:paraId="7937EC6C" w14:textId="1269D4AB" w:rsidR="00C716AA" w:rsidRPr="005D6B8B" w:rsidRDefault="003A29B2" w:rsidP="00020DA5">
            <w:pPr>
              <w:pStyle w:val="Caption"/>
              <w:spacing w:after="0"/>
              <w:rPr>
                <w:rFonts w:cs="Arial"/>
                <w:b/>
                <w:i w:val="0"/>
              </w:rPr>
            </w:pPr>
            <w:r w:rsidRPr="005D6B8B">
              <w:rPr>
                <w:rFonts w:cs="Arial"/>
                <w:b/>
                <w:i w:val="0"/>
              </w:rPr>
              <w:t>FY2024</w:t>
            </w:r>
            <w:r w:rsidR="00020DA5" w:rsidRPr="005D6B8B">
              <w:rPr>
                <w:rFonts w:cs="Arial"/>
                <w:b/>
                <w:bCs/>
                <w:i w:val="0"/>
                <w:iCs w:val="0"/>
              </w:rPr>
              <w:t>–</w:t>
            </w:r>
            <w:r w:rsidRPr="005D6B8B">
              <w:rPr>
                <w:rFonts w:cs="Arial"/>
                <w:b/>
                <w:i w:val="0"/>
              </w:rPr>
              <w:t>25 t CO</w:t>
            </w:r>
            <w:r w:rsidRPr="005D6B8B">
              <w:rPr>
                <w:rFonts w:cs="Arial"/>
                <w:b/>
                <w:i w:val="0"/>
                <w:vertAlign w:val="subscript"/>
              </w:rPr>
              <w:t>2</w:t>
            </w:r>
            <w:r w:rsidRPr="005D6B8B">
              <w:rPr>
                <w:rFonts w:cs="Arial"/>
                <w:b/>
                <w:i w:val="0"/>
              </w:rPr>
              <w:t>-e (3rd year)</w:t>
            </w:r>
          </w:p>
        </w:tc>
        <w:tc>
          <w:tcPr>
            <w:tcW w:w="830" w:type="pct"/>
            <w:shd w:val="clear" w:color="auto" w:fill="D9D9D9" w:themeFill="background1" w:themeFillShade="D9"/>
            <w:hideMark/>
          </w:tcPr>
          <w:p w14:paraId="7175E810" w14:textId="77777777" w:rsidR="00C716AA" w:rsidRPr="005D6B8B" w:rsidRDefault="00C716AA" w:rsidP="009F6BC5">
            <w:pPr>
              <w:pStyle w:val="Caption"/>
              <w:spacing w:after="0"/>
              <w:rPr>
                <w:rFonts w:cs="Arial"/>
                <w:b/>
                <w:i w:val="0"/>
              </w:rPr>
            </w:pPr>
            <w:r w:rsidRPr="005D6B8B">
              <w:rPr>
                <w:rFonts w:cs="Arial"/>
                <w:b/>
                <w:i w:val="0"/>
              </w:rPr>
              <w:t>Percentage change since baseline</w:t>
            </w:r>
          </w:p>
        </w:tc>
        <w:tc>
          <w:tcPr>
            <w:tcW w:w="1080" w:type="pct"/>
            <w:shd w:val="clear" w:color="auto" w:fill="D9D9D9" w:themeFill="background1" w:themeFillShade="D9"/>
            <w:noWrap/>
            <w:hideMark/>
          </w:tcPr>
          <w:p w14:paraId="53549F54" w14:textId="77777777" w:rsidR="00C716AA" w:rsidRPr="005D6B8B" w:rsidRDefault="00C716AA" w:rsidP="009F6BC5">
            <w:pPr>
              <w:pStyle w:val="Caption"/>
              <w:spacing w:after="0"/>
              <w:rPr>
                <w:rFonts w:cs="Arial"/>
                <w:b/>
                <w:i w:val="0"/>
              </w:rPr>
            </w:pPr>
            <w:r w:rsidRPr="005D6B8B">
              <w:rPr>
                <w:rFonts w:cs="Arial"/>
                <w:b/>
                <w:i w:val="0"/>
              </w:rPr>
              <w:t>Percentage change year on year (2nd</w:t>
            </w:r>
            <w:r w:rsidRPr="005D6B8B">
              <w:rPr>
                <w:rFonts w:cs="Arial"/>
                <w:b/>
                <w:i w:val="0"/>
                <w:vertAlign w:val="superscript"/>
              </w:rPr>
              <w:t xml:space="preserve"> </w:t>
            </w:r>
            <w:r w:rsidRPr="005D6B8B">
              <w:rPr>
                <w:rFonts w:cs="Arial"/>
                <w:b/>
                <w:i w:val="0"/>
              </w:rPr>
              <w:t>vs 3rd year)</w:t>
            </w:r>
          </w:p>
        </w:tc>
      </w:tr>
      <w:tr w:rsidR="00187C2E" w:rsidRPr="005D6B8B" w14:paraId="793FD74C" w14:textId="77777777" w:rsidTr="006C6D8C">
        <w:trPr>
          <w:trHeight w:val="260"/>
        </w:trPr>
        <w:tc>
          <w:tcPr>
            <w:tcW w:w="1200" w:type="pct"/>
            <w:noWrap/>
            <w:hideMark/>
          </w:tcPr>
          <w:p w14:paraId="42DFEF51" w14:textId="77777777" w:rsidR="00C716AA" w:rsidRPr="005D6B8B" w:rsidRDefault="00C716AA" w:rsidP="009F6BC5">
            <w:pPr>
              <w:pStyle w:val="Caption"/>
              <w:spacing w:after="0"/>
              <w:rPr>
                <w:rFonts w:cs="Arial"/>
                <w:i w:val="0"/>
              </w:rPr>
            </w:pPr>
            <w:r w:rsidRPr="005D6B8B">
              <w:rPr>
                <w:rFonts w:cs="Arial"/>
                <w:i w:val="0"/>
              </w:rPr>
              <w:t>Electricity (Market- Based Approach)</w:t>
            </w:r>
          </w:p>
        </w:tc>
        <w:tc>
          <w:tcPr>
            <w:tcW w:w="682" w:type="pct"/>
          </w:tcPr>
          <w:p w14:paraId="23ECC3FB" w14:textId="1514B5F3" w:rsidR="00C716AA" w:rsidRPr="005D6B8B" w:rsidRDefault="007D6AAA" w:rsidP="007D6AAA">
            <w:pPr>
              <w:pStyle w:val="Caption"/>
              <w:spacing w:after="0"/>
              <w:jc w:val="center"/>
              <w:rPr>
                <w:rFonts w:cs="Arial"/>
                <w:i w:val="0"/>
                <w:color w:val="000000" w:themeColor="text1"/>
              </w:rPr>
            </w:pPr>
            <w:r w:rsidRPr="005D6B8B">
              <w:rPr>
                <w:rFonts w:cs="Arial"/>
                <w:i w:val="0"/>
                <w:color w:val="000000"/>
              </w:rPr>
              <w:t>1,022</w:t>
            </w:r>
            <w:r w:rsidR="003A29B2" w:rsidRPr="005D6B8B">
              <w:rPr>
                <w:rFonts w:cs="Arial"/>
                <w:i w:val="0"/>
                <w:color w:val="000000"/>
              </w:rPr>
              <w:t>.12</w:t>
            </w:r>
          </w:p>
        </w:tc>
        <w:tc>
          <w:tcPr>
            <w:tcW w:w="604" w:type="pct"/>
          </w:tcPr>
          <w:p w14:paraId="4D272795" w14:textId="67BC7BD2" w:rsidR="00C716AA" w:rsidRPr="005D6B8B" w:rsidRDefault="003A29B2" w:rsidP="008176CC">
            <w:pPr>
              <w:pStyle w:val="Caption"/>
              <w:spacing w:after="0"/>
              <w:jc w:val="center"/>
              <w:rPr>
                <w:rFonts w:cs="Arial"/>
                <w:i w:val="0"/>
                <w:color w:val="000000" w:themeColor="text1"/>
              </w:rPr>
            </w:pPr>
            <w:r w:rsidRPr="005D6B8B">
              <w:rPr>
                <w:rFonts w:cs="Arial"/>
                <w:i w:val="0"/>
                <w:color w:val="000000" w:themeColor="text1"/>
              </w:rPr>
              <w:t>832.</w:t>
            </w:r>
            <w:r w:rsidRPr="005D6B8B">
              <w:rPr>
                <w:rFonts w:cs="Arial"/>
                <w:i w:val="0"/>
                <w:color w:val="000000"/>
              </w:rPr>
              <w:t>88</w:t>
            </w:r>
          </w:p>
        </w:tc>
        <w:tc>
          <w:tcPr>
            <w:tcW w:w="604" w:type="pct"/>
          </w:tcPr>
          <w:p w14:paraId="72267031" w14:textId="02C3135E" w:rsidR="00C716AA" w:rsidRPr="005D6B8B" w:rsidRDefault="00DB249D" w:rsidP="009F6BC5">
            <w:pPr>
              <w:pStyle w:val="Caption"/>
              <w:spacing w:after="0"/>
              <w:jc w:val="center"/>
              <w:rPr>
                <w:rFonts w:cs="Arial"/>
                <w:i w:val="0"/>
                <w:color w:val="000000" w:themeColor="text1"/>
              </w:rPr>
            </w:pPr>
            <w:r w:rsidRPr="005D6B8B">
              <w:rPr>
                <w:rFonts w:cs="Arial"/>
                <w:i w:val="0"/>
                <w:color w:val="000000" w:themeColor="text1"/>
              </w:rPr>
              <w:t>600.32</w:t>
            </w:r>
          </w:p>
        </w:tc>
        <w:tc>
          <w:tcPr>
            <w:tcW w:w="830" w:type="pct"/>
          </w:tcPr>
          <w:p w14:paraId="47AB0BAD" w14:textId="185409E1" w:rsidR="00C716AA" w:rsidRPr="005D6B8B" w:rsidRDefault="001A5F43" w:rsidP="00CD408A">
            <w:pPr>
              <w:pStyle w:val="Caption"/>
              <w:spacing w:after="0"/>
              <w:jc w:val="center"/>
              <w:rPr>
                <w:rFonts w:cs="Arial"/>
                <w:i w:val="0"/>
                <w:color w:val="000000" w:themeColor="text1"/>
              </w:rPr>
            </w:pPr>
            <w:r w:rsidRPr="005D6B8B">
              <w:rPr>
                <w:rFonts w:cs="Arial"/>
                <w:i w:val="0"/>
                <w:color w:val="000000" w:themeColor="text1"/>
              </w:rPr>
              <w:t>-41.27%</w:t>
            </w:r>
          </w:p>
        </w:tc>
        <w:tc>
          <w:tcPr>
            <w:tcW w:w="1080" w:type="pct"/>
          </w:tcPr>
          <w:p w14:paraId="07EBB9B4" w14:textId="595E95E7" w:rsidR="00C716AA" w:rsidRPr="005D6B8B" w:rsidRDefault="004F387F" w:rsidP="009F6BC5">
            <w:pPr>
              <w:pStyle w:val="Caption"/>
              <w:spacing w:after="0"/>
              <w:jc w:val="center"/>
              <w:rPr>
                <w:rFonts w:cs="Arial"/>
                <w:i w:val="0"/>
                <w:color w:val="000000" w:themeColor="text1"/>
              </w:rPr>
            </w:pPr>
            <w:r w:rsidRPr="005D6B8B">
              <w:rPr>
                <w:rFonts w:cs="Arial"/>
                <w:i w:val="0"/>
                <w:color w:val="000000" w:themeColor="text1"/>
              </w:rPr>
              <w:t>-27.92%</w:t>
            </w:r>
          </w:p>
        </w:tc>
      </w:tr>
      <w:tr w:rsidR="00187C2E" w:rsidRPr="005D6B8B" w14:paraId="70A53B5D" w14:textId="77777777" w:rsidTr="006C6D8C">
        <w:trPr>
          <w:trHeight w:val="260"/>
        </w:trPr>
        <w:tc>
          <w:tcPr>
            <w:tcW w:w="1200" w:type="pct"/>
            <w:noWrap/>
            <w:hideMark/>
          </w:tcPr>
          <w:p w14:paraId="2133858F" w14:textId="77777777" w:rsidR="00C716AA" w:rsidRPr="005D6B8B" w:rsidRDefault="00C716AA" w:rsidP="009F6BC5">
            <w:pPr>
              <w:pStyle w:val="Caption"/>
              <w:spacing w:after="0"/>
              <w:rPr>
                <w:rFonts w:cs="Arial"/>
                <w:i w:val="0"/>
              </w:rPr>
            </w:pPr>
            <w:r w:rsidRPr="005D6B8B">
              <w:rPr>
                <w:rFonts w:cs="Arial"/>
                <w:i w:val="0"/>
              </w:rPr>
              <w:t>Natural Gas</w:t>
            </w:r>
          </w:p>
        </w:tc>
        <w:tc>
          <w:tcPr>
            <w:tcW w:w="682" w:type="pct"/>
          </w:tcPr>
          <w:p w14:paraId="509777AB" w14:textId="7D8F2355" w:rsidR="00C716AA" w:rsidRPr="005D6B8B" w:rsidRDefault="00DC7039" w:rsidP="009F6BC5">
            <w:pPr>
              <w:pStyle w:val="Caption"/>
              <w:spacing w:after="0"/>
              <w:jc w:val="center"/>
              <w:rPr>
                <w:rFonts w:cs="Arial"/>
                <w:color w:val="808080" w:themeColor="background1" w:themeShade="80"/>
              </w:rPr>
            </w:pPr>
            <w:r w:rsidRPr="005D6B8B">
              <w:rPr>
                <w:rFonts w:cs="Arial"/>
                <w:i w:val="0"/>
                <w:color w:val="000000" w:themeColor="text1"/>
              </w:rPr>
              <w:t>720.48</w:t>
            </w:r>
          </w:p>
        </w:tc>
        <w:tc>
          <w:tcPr>
            <w:tcW w:w="604" w:type="pct"/>
          </w:tcPr>
          <w:p w14:paraId="5DD6C837" w14:textId="079E7DCD" w:rsidR="00C716AA" w:rsidRPr="005D6B8B" w:rsidRDefault="003A29B2" w:rsidP="009864F8">
            <w:pPr>
              <w:pStyle w:val="Caption"/>
              <w:spacing w:after="0"/>
              <w:jc w:val="center"/>
              <w:rPr>
                <w:rFonts w:cs="Arial"/>
                <w:i w:val="0"/>
                <w:color w:val="000000" w:themeColor="text1"/>
              </w:rPr>
            </w:pPr>
            <w:r w:rsidRPr="005D6B8B">
              <w:rPr>
                <w:rFonts w:cs="Arial"/>
                <w:i w:val="0"/>
                <w:color w:val="000000" w:themeColor="text1"/>
              </w:rPr>
              <w:t>477.70</w:t>
            </w:r>
          </w:p>
        </w:tc>
        <w:tc>
          <w:tcPr>
            <w:tcW w:w="604" w:type="pct"/>
          </w:tcPr>
          <w:p w14:paraId="13CBD1CE" w14:textId="7530ABFF" w:rsidR="00C716AA" w:rsidRPr="005D6B8B" w:rsidRDefault="00B627BE" w:rsidP="009F6BC5">
            <w:pPr>
              <w:pStyle w:val="Caption"/>
              <w:spacing w:after="0"/>
              <w:jc w:val="center"/>
              <w:rPr>
                <w:rFonts w:cs="Arial"/>
                <w:i w:val="0"/>
                <w:color w:val="000000" w:themeColor="text1"/>
              </w:rPr>
            </w:pPr>
            <w:r w:rsidRPr="005D6B8B">
              <w:rPr>
                <w:rFonts w:cs="Arial"/>
                <w:i w:val="0"/>
                <w:color w:val="000000" w:themeColor="text1"/>
              </w:rPr>
              <w:t>423.</w:t>
            </w:r>
            <w:r w:rsidR="005846B3" w:rsidRPr="005D6B8B">
              <w:rPr>
                <w:rFonts w:cs="Arial"/>
                <w:i w:val="0"/>
                <w:color w:val="000000" w:themeColor="text1"/>
              </w:rPr>
              <w:t>92</w:t>
            </w:r>
          </w:p>
        </w:tc>
        <w:tc>
          <w:tcPr>
            <w:tcW w:w="830" w:type="pct"/>
          </w:tcPr>
          <w:p w14:paraId="0D3C8DED" w14:textId="0DB12FFC" w:rsidR="00C716AA" w:rsidRPr="005D6B8B" w:rsidRDefault="00FD092B" w:rsidP="009F6BC5">
            <w:pPr>
              <w:pStyle w:val="Caption"/>
              <w:spacing w:after="0"/>
              <w:jc w:val="center"/>
              <w:rPr>
                <w:rFonts w:cs="Arial"/>
                <w:i w:val="0"/>
                <w:color w:val="000000" w:themeColor="text1"/>
              </w:rPr>
            </w:pPr>
            <w:r w:rsidRPr="005D6B8B">
              <w:rPr>
                <w:rFonts w:cs="Arial"/>
                <w:i w:val="0"/>
                <w:color w:val="000000" w:themeColor="text1"/>
              </w:rPr>
              <w:t>-41.16%</w:t>
            </w:r>
          </w:p>
        </w:tc>
        <w:tc>
          <w:tcPr>
            <w:tcW w:w="1080" w:type="pct"/>
          </w:tcPr>
          <w:p w14:paraId="671D7884" w14:textId="03FD69F8" w:rsidR="00C716AA" w:rsidRPr="005D6B8B" w:rsidRDefault="00CF013A" w:rsidP="009F6BC5">
            <w:pPr>
              <w:pStyle w:val="Caption"/>
              <w:spacing w:after="0"/>
              <w:jc w:val="center"/>
              <w:rPr>
                <w:rFonts w:cs="Arial"/>
                <w:i w:val="0"/>
                <w:color w:val="000000" w:themeColor="text1"/>
              </w:rPr>
            </w:pPr>
            <w:r w:rsidRPr="005D6B8B">
              <w:rPr>
                <w:rFonts w:cs="Arial"/>
                <w:i w:val="0"/>
                <w:color w:val="000000" w:themeColor="text1"/>
              </w:rPr>
              <w:t>-11.26%</w:t>
            </w:r>
          </w:p>
        </w:tc>
      </w:tr>
      <w:tr w:rsidR="00187C2E" w:rsidRPr="005D6B8B" w14:paraId="6D830259" w14:textId="77777777" w:rsidTr="006C6D8C">
        <w:trPr>
          <w:trHeight w:val="260"/>
        </w:trPr>
        <w:tc>
          <w:tcPr>
            <w:tcW w:w="1200" w:type="pct"/>
            <w:noWrap/>
            <w:hideMark/>
          </w:tcPr>
          <w:p w14:paraId="0DE34FB5" w14:textId="77777777" w:rsidR="00C716AA" w:rsidRPr="005D6B8B" w:rsidRDefault="00C716AA" w:rsidP="009F6BC5">
            <w:pPr>
              <w:pStyle w:val="Caption"/>
              <w:spacing w:after="0"/>
              <w:rPr>
                <w:rFonts w:cs="Arial"/>
                <w:i w:val="0"/>
              </w:rPr>
            </w:pPr>
            <w:r w:rsidRPr="005D6B8B">
              <w:rPr>
                <w:rFonts w:cs="Arial"/>
                <w:i w:val="0"/>
              </w:rPr>
              <w:t>Refrigerants</w:t>
            </w:r>
          </w:p>
        </w:tc>
        <w:tc>
          <w:tcPr>
            <w:tcW w:w="682" w:type="pct"/>
          </w:tcPr>
          <w:p w14:paraId="64757C0A" w14:textId="50BCBBCE" w:rsidR="00C716AA" w:rsidRPr="005D6B8B" w:rsidRDefault="00A4567A" w:rsidP="009F6BC5">
            <w:pPr>
              <w:pStyle w:val="Caption"/>
              <w:spacing w:after="0"/>
              <w:jc w:val="center"/>
              <w:rPr>
                <w:rFonts w:cs="Arial"/>
                <w:color w:val="808080" w:themeColor="background1" w:themeShade="80"/>
              </w:rPr>
            </w:pPr>
            <w:r w:rsidRPr="005D6B8B">
              <w:rPr>
                <w:rFonts w:cs="Arial"/>
                <w:i w:val="0"/>
                <w:color w:val="000000" w:themeColor="text1"/>
              </w:rPr>
              <w:t>n/a</w:t>
            </w:r>
          </w:p>
        </w:tc>
        <w:tc>
          <w:tcPr>
            <w:tcW w:w="604" w:type="pct"/>
          </w:tcPr>
          <w:p w14:paraId="0A2468B3" w14:textId="2C652152" w:rsidR="00C716AA" w:rsidRPr="005D6B8B" w:rsidRDefault="00A4567A" w:rsidP="009F6BC5">
            <w:pPr>
              <w:pStyle w:val="Caption"/>
              <w:spacing w:after="0"/>
              <w:jc w:val="center"/>
              <w:rPr>
                <w:rFonts w:cs="Arial"/>
                <w:i w:val="0"/>
                <w:color w:val="000000" w:themeColor="text1"/>
              </w:rPr>
            </w:pPr>
            <w:r w:rsidRPr="005D6B8B">
              <w:rPr>
                <w:rFonts w:cs="Arial"/>
                <w:i w:val="0"/>
                <w:color w:val="000000" w:themeColor="text1"/>
              </w:rPr>
              <w:t>n/a</w:t>
            </w:r>
          </w:p>
        </w:tc>
        <w:tc>
          <w:tcPr>
            <w:tcW w:w="604" w:type="pct"/>
          </w:tcPr>
          <w:p w14:paraId="31D13F12" w14:textId="1080A042" w:rsidR="00C716AA" w:rsidRPr="005D6B8B" w:rsidRDefault="00E55D4B" w:rsidP="009F6BC5">
            <w:pPr>
              <w:pStyle w:val="Caption"/>
              <w:spacing w:after="0"/>
              <w:jc w:val="center"/>
              <w:rPr>
                <w:rFonts w:cs="Arial"/>
                <w:i w:val="0"/>
                <w:color w:val="000000" w:themeColor="text1"/>
              </w:rPr>
            </w:pPr>
            <w:r w:rsidRPr="005D6B8B">
              <w:rPr>
                <w:rFonts w:cs="Arial"/>
                <w:i w:val="0"/>
                <w:color w:val="000000" w:themeColor="text1"/>
              </w:rPr>
              <w:t>n/a</w:t>
            </w:r>
          </w:p>
        </w:tc>
        <w:tc>
          <w:tcPr>
            <w:tcW w:w="830" w:type="pct"/>
          </w:tcPr>
          <w:p w14:paraId="436D572D" w14:textId="1D8BA1B2" w:rsidR="00C716AA" w:rsidRPr="005D6B8B" w:rsidRDefault="00A4567A" w:rsidP="009F6BC5">
            <w:pPr>
              <w:pStyle w:val="Caption"/>
              <w:spacing w:after="0"/>
              <w:jc w:val="center"/>
              <w:rPr>
                <w:rFonts w:cs="Arial"/>
                <w:color w:val="808080" w:themeColor="background1" w:themeShade="80"/>
              </w:rPr>
            </w:pPr>
            <w:r w:rsidRPr="005D6B8B">
              <w:rPr>
                <w:rFonts w:cs="Arial"/>
                <w:i w:val="0"/>
                <w:color w:val="000000" w:themeColor="text1"/>
              </w:rPr>
              <w:t>n/a</w:t>
            </w:r>
          </w:p>
        </w:tc>
        <w:tc>
          <w:tcPr>
            <w:tcW w:w="1080" w:type="pct"/>
          </w:tcPr>
          <w:p w14:paraId="54B637AE" w14:textId="70CFA775" w:rsidR="00C716AA" w:rsidRPr="005D6B8B" w:rsidRDefault="00032113" w:rsidP="009F6BC5">
            <w:pPr>
              <w:pStyle w:val="Caption"/>
              <w:spacing w:after="0"/>
              <w:jc w:val="center"/>
              <w:rPr>
                <w:rFonts w:cs="Arial"/>
                <w:i w:val="0"/>
                <w:color w:val="000000" w:themeColor="text1"/>
              </w:rPr>
            </w:pPr>
            <w:r w:rsidRPr="005D6B8B">
              <w:rPr>
                <w:rFonts w:cs="Arial"/>
                <w:i w:val="0"/>
                <w:color w:val="000000" w:themeColor="text1"/>
              </w:rPr>
              <w:t>n/a</w:t>
            </w:r>
          </w:p>
        </w:tc>
      </w:tr>
      <w:tr w:rsidR="00187C2E" w:rsidRPr="005D6B8B" w14:paraId="09B35422" w14:textId="77777777" w:rsidTr="006C6D8C">
        <w:trPr>
          <w:trHeight w:val="260"/>
        </w:trPr>
        <w:tc>
          <w:tcPr>
            <w:tcW w:w="1200" w:type="pct"/>
            <w:noWrap/>
            <w:hideMark/>
          </w:tcPr>
          <w:p w14:paraId="55FDFF00" w14:textId="77777777" w:rsidR="00C716AA" w:rsidRPr="005D6B8B" w:rsidRDefault="00C716AA" w:rsidP="009F6BC5">
            <w:pPr>
              <w:pStyle w:val="Caption"/>
              <w:spacing w:after="0"/>
              <w:rPr>
                <w:rFonts w:cs="Arial"/>
                <w:i w:val="0"/>
              </w:rPr>
            </w:pPr>
            <w:r w:rsidRPr="005D6B8B">
              <w:rPr>
                <w:rFonts w:cs="Arial"/>
                <w:i w:val="0"/>
              </w:rPr>
              <w:t>Fleet and Other Vehicles</w:t>
            </w:r>
          </w:p>
        </w:tc>
        <w:tc>
          <w:tcPr>
            <w:tcW w:w="682" w:type="pct"/>
          </w:tcPr>
          <w:p w14:paraId="0C2C87C8" w14:textId="2511D8AB" w:rsidR="00C716AA" w:rsidRPr="005D6B8B" w:rsidRDefault="00DC7039" w:rsidP="009F6BC5">
            <w:pPr>
              <w:pStyle w:val="Caption"/>
              <w:spacing w:after="0"/>
              <w:jc w:val="center"/>
              <w:rPr>
                <w:rFonts w:cs="Arial"/>
                <w:color w:val="808080" w:themeColor="background1" w:themeShade="80"/>
              </w:rPr>
            </w:pPr>
            <w:r w:rsidRPr="005D6B8B">
              <w:rPr>
                <w:rFonts w:cs="Arial"/>
                <w:i w:val="0"/>
                <w:color w:val="000000" w:themeColor="text1"/>
              </w:rPr>
              <w:t>15.97</w:t>
            </w:r>
          </w:p>
        </w:tc>
        <w:tc>
          <w:tcPr>
            <w:tcW w:w="604" w:type="pct"/>
          </w:tcPr>
          <w:p w14:paraId="2361C2E6" w14:textId="6BA0C2ED" w:rsidR="00C716AA" w:rsidRPr="005D6B8B" w:rsidRDefault="003A29B2" w:rsidP="00565840">
            <w:pPr>
              <w:pStyle w:val="Caption"/>
              <w:spacing w:after="0"/>
              <w:jc w:val="center"/>
              <w:rPr>
                <w:rFonts w:cs="Arial"/>
                <w:i w:val="0"/>
                <w:color w:val="000000" w:themeColor="text1"/>
              </w:rPr>
            </w:pPr>
            <w:r w:rsidRPr="005D6B8B">
              <w:rPr>
                <w:rFonts w:cs="Arial"/>
                <w:i w:val="0"/>
                <w:color w:val="000000" w:themeColor="text1"/>
              </w:rPr>
              <w:t>20.</w:t>
            </w:r>
            <w:r w:rsidR="00B4018A" w:rsidRPr="005D6B8B">
              <w:rPr>
                <w:rFonts w:cs="Arial"/>
                <w:i w:val="0"/>
                <w:color w:val="000000" w:themeColor="text1"/>
              </w:rPr>
              <w:t>90</w:t>
            </w:r>
          </w:p>
        </w:tc>
        <w:tc>
          <w:tcPr>
            <w:tcW w:w="604" w:type="pct"/>
          </w:tcPr>
          <w:p w14:paraId="787EB0B7" w14:textId="1B1903AF" w:rsidR="00C716AA" w:rsidRPr="005D6B8B" w:rsidRDefault="00E55D4B" w:rsidP="009F6BC5">
            <w:pPr>
              <w:pStyle w:val="Caption"/>
              <w:spacing w:after="0"/>
              <w:jc w:val="center"/>
              <w:rPr>
                <w:rFonts w:cs="Arial"/>
                <w:i w:val="0"/>
                <w:color w:val="000000" w:themeColor="text1"/>
              </w:rPr>
            </w:pPr>
            <w:r w:rsidRPr="005D6B8B">
              <w:rPr>
                <w:rFonts w:cs="Arial"/>
                <w:i w:val="0"/>
                <w:color w:val="000000" w:themeColor="text1"/>
              </w:rPr>
              <w:t>27.</w:t>
            </w:r>
            <w:r w:rsidR="00B4018A" w:rsidRPr="005D6B8B">
              <w:rPr>
                <w:rFonts w:cs="Arial"/>
                <w:i w:val="0"/>
                <w:color w:val="000000" w:themeColor="text1"/>
              </w:rPr>
              <w:t>4</w:t>
            </w:r>
            <w:r w:rsidR="005846B3" w:rsidRPr="005D6B8B">
              <w:rPr>
                <w:rFonts w:cs="Arial"/>
                <w:i w:val="0"/>
                <w:color w:val="000000" w:themeColor="text1"/>
              </w:rPr>
              <w:t>7</w:t>
            </w:r>
          </w:p>
        </w:tc>
        <w:tc>
          <w:tcPr>
            <w:tcW w:w="830" w:type="pct"/>
          </w:tcPr>
          <w:p w14:paraId="2F4E6168" w14:textId="618B90D3" w:rsidR="00C716AA" w:rsidRPr="005D6B8B" w:rsidRDefault="003A29B2" w:rsidP="00EF52F1">
            <w:pPr>
              <w:pStyle w:val="Caption"/>
              <w:spacing w:after="0"/>
              <w:jc w:val="center"/>
              <w:rPr>
                <w:rFonts w:cs="Arial"/>
                <w:i w:val="0"/>
                <w:color w:val="000000" w:themeColor="text1"/>
              </w:rPr>
            </w:pPr>
            <w:r w:rsidRPr="005D6B8B">
              <w:rPr>
                <w:rFonts w:cs="Arial"/>
                <w:i w:val="0"/>
                <w:color w:val="000000" w:themeColor="text1"/>
              </w:rPr>
              <w:t>72</w:t>
            </w:r>
            <w:r w:rsidR="00EF52F1" w:rsidRPr="005D6B8B">
              <w:rPr>
                <w:rFonts w:cs="Arial"/>
                <w:i w:val="0"/>
                <w:color w:val="000000"/>
              </w:rPr>
              <w:t>.00</w:t>
            </w:r>
            <w:r w:rsidRPr="005D6B8B">
              <w:rPr>
                <w:rFonts w:cs="Arial"/>
                <w:i w:val="0"/>
                <w:color w:val="000000" w:themeColor="text1"/>
              </w:rPr>
              <w:t>%</w:t>
            </w:r>
          </w:p>
        </w:tc>
        <w:tc>
          <w:tcPr>
            <w:tcW w:w="1080" w:type="pct"/>
          </w:tcPr>
          <w:p w14:paraId="6CFB8F3F" w14:textId="648FD5AB" w:rsidR="00C716AA" w:rsidRPr="005D6B8B" w:rsidRDefault="008F5810" w:rsidP="001E028D">
            <w:pPr>
              <w:pStyle w:val="Caption"/>
              <w:spacing w:after="0"/>
              <w:jc w:val="center"/>
              <w:rPr>
                <w:rFonts w:cs="Arial"/>
                <w:i w:val="0"/>
                <w:color w:val="000000" w:themeColor="text1"/>
              </w:rPr>
            </w:pPr>
            <w:r w:rsidRPr="005D6B8B">
              <w:rPr>
                <w:rFonts w:cs="Arial"/>
                <w:i w:val="0"/>
                <w:color w:val="000000" w:themeColor="text1"/>
              </w:rPr>
              <w:t>31.43%</w:t>
            </w:r>
          </w:p>
        </w:tc>
      </w:tr>
      <w:tr w:rsidR="00187C2E" w:rsidRPr="005D6B8B" w14:paraId="3E2BFBDA" w14:textId="77777777" w:rsidTr="006C6D8C">
        <w:trPr>
          <w:trHeight w:val="260"/>
        </w:trPr>
        <w:tc>
          <w:tcPr>
            <w:tcW w:w="1200" w:type="pct"/>
            <w:noWrap/>
            <w:hideMark/>
          </w:tcPr>
          <w:p w14:paraId="3FAF53B9" w14:textId="77777777" w:rsidR="00C716AA" w:rsidRPr="005D6B8B" w:rsidRDefault="00C716AA" w:rsidP="009F6BC5">
            <w:pPr>
              <w:pStyle w:val="Caption"/>
              <w:spacing w:after="0"/>
              <w:rPr>
                <w:rFonts w:cs="Arial"/>
                <w:i w:val="0"/>
              </w:rPr>
            </w:pPr>
            <w:r w:rsidRPr="005D6B8B">
              <w:rPr>
                <w:rFonts w:cs="Arial"/>
                <w:i w:val="0"/>
              </w:rPr>
              <w:t>Other Energy</w:t>
            </w:r>
          </w:p>
        </w:tc>
        <w:tc>
          <w:tcPr>
            <w:tcW w:w="682" w:type="pct"/>
          </w:tcPr>
          <w:p w14:paraId="442BC2F6" w14:textId="1A3DE2D7" w:rsidR="00C716AA" w:rsidRPr="005D6B8B" w:rsidRDefault="00DC7039" w:rsidP="009F6BC5">
            <w:pPr>
              <w:pStyle w:val="Caption"/>
              <w:spacing w:after="0"/>
              <w:jc w:val="center"/>
              <w:rPr>
                <w:rFonts w:cs="Arial"/>
                <w:color w:val="808080" w:themeColor="background1" w:themeShade="80"/>
              </w:rPr>
            </w:pPr>
            <w:r w:rsidRPr="005D6B8B">
              <w:rPr>
                <w:rFonts w:cs="Arial"/>
                <w:i w:val="0"/>
                <w:color w:val="000000" w:themeColor="text1"/>
              </w:rPr>
              <w:t>-</w:t>
            </w:r>
          </w:p>
        </w:tc>
        <w:tc>
          <w:tcPr>
            <w:tcW w:w="604" w:type="pct"/>
          </w:tcPr>
          <w:p w14:paraId="5DE340A4" w14:textId="1A72A7CC" w:rsidR="00C716AA" w:rsidRPr="005D6B8B" w:rsidRDefault="00B4018A" w:rsidP="009F6BC5">
            <w:pPr>
              <w:pStyle w:val="Caption"/>
              <w:spacing w:after="0"/>
              <w:jc w:val="center"/>
              <w:rPr>
                <w:rFonts w:cs="Arial"/>
                <w:i w:val="0"/>
                <w:color w:val="000000" w:themeColor="text1"/>
              </w:rPr>
            </w:pPr>
            <w:r w:rsidRPr="005D6B8B">
              <w:rPr>
                <w:rFonts w:cs="Arial"/>
                <w:i w:val="0"/>
                <w:color w:val="000000" w:themeColor="text1"/>
              </w:rPr>
              <w:t>-</w:t>
            </w:r>
          </w:p>
        </w:tc>
        <w:tc>
          <w:tcPr>
            <w:tcW w:w="604" w:type="pct"/>
          </w:tcPr>
          <w:p w14:paraId="7233B548" w14:textId="38E063A4" w:rsidR="00C716AA" w:rsidRPr="005D6B8B" w:rsidRDefault="00E55D4B" w:rsidP="009F6BC5">
            <w:pPr>
              <w:pStyle w:val="Caption"/>
              <w:spacing w:after="0"/>
              <w:jc w:val="center"/>
              <w:rPr>
                <w:rFonts w:cs="Arial"/>
                <w:i w:val="0"/>
                <w:color w:val="000000" w:themeColor="text1"/>
              </w:rPr>
            </w:pPr>
            <w:r w:rsidRPr="005D6B8B">
              <w:rPr>
                <w:rFonts w:cs="Arial"/>
                <w:i w:val="0"/>
                <w:color w:val="000000" w:themeColor="text1"/>
              </w:rPr>
              <w:t>n/a</w:t>
            </w:r>
          </w:p>
        </w:tc>
        <w:tc>
          <w:tcPr>
            <w:tcW w:w="830" w:type="pct"/>
          </w:tcPr>
          <w:p w14:paraId="44BE85F7" w14:textId="26A98686" w:rsidR="00C716AA" w:rsidRPr="005D6B8B" w:rsidRDefault="00A4567A" w:rsidP="009F6BC5">
            <w:pPr>
              <w:pStyle w:val="Caption"/>
              <w:spacing w:after="0"/>
              <w:jc w:val="center"/>
              <w:rPr>
                <w:rFonts w:cs="Arial"/>
                <w:color w:val="808080" w:themeColor="background1" w:themeShade="80"/>
              </w:rPr>
            </w:pPr>
            <w:r w:rsidRPr="005D6B8B">
              <w:rPr>
                <w:rFonts w:cs="Arial"/>
                <w:i w:val="0"/>
                <w:color w:val="000000" w:themeColor="text1"/>
              </w:rPr>
              <w:t>n/a</w:t>
            </w:r>
          </w:p>
        </w:tc>
        <w:tc>
          <w:tcPr>
            <w:tcW w:w="1080" w:type="pct"/>
          </w:tcPr>
          <w:p w14:paraId="5C26237B" w14:textId="286E5673" w:rsidR="00C716AA" w:rsidRPr="005D6B8B" w:rsidRDefault="0099009F" w:rsidP="009F6BC5">
            <w:pPr>
              <w:pStyle w:val="Caption"/>
              <w:spacing w:after="0"/>
              <w:jc w:val="center"/>
              <w:rPr>
                <w:rFonts w:cs="Arial"/>
                <w:i w:val="0"/>
                <w:color w:val="000000" w:themeColor="text1"/>
              </w:rPr>
            </w:pPr>
            <w:r w:rsidRPr="005D6B8B">
              <w:rPr>
                <w:rFonts w:cs="Arial"/>
                <w:i w:val="0"/>
                <w:color w:val="000000" w:themeColor="text1"/>
              </w:rPr>
              <w:t>n/a</w:t>
            </w:r>
          </w:p>
        </w:tc>
      </w:tr>
      <w:tr w:rsidR="00187C2E" w:rsidRPr="005D6B8B" w14:paraId="6266642A" w14:textId="77777777" w:rsidTr="006C6D8C">
        <w:trPr>
          <w:trHeight w:val="260"/>
        </w:trPr>
        <w:tc>
          <w:tcPr>
            <w:tcW w:w="1200" w:type="pct"/>
            <w:noWrap/>
            <w:hideMark/>
          </w:tcPr>
          <w:p w14:paraId="3869AFB0" w14:textId="77777777" w:rsidR="00C716AA" w:rsidRPr="005D6B8B" w:rsidRDefault="00C716AA" w:rsidP="009F6BC5">
            <w:pPr>
              <w:pStyle w:val="Caption"/>
              <w:spacing w:after="0"/>
              <w:rPr>
                <w:rFonts w:cs="Arial"/>
                <w:b/>
                <w:i w:val="0"/>
              </w:rPr>
            </w:pPr>
            <w:r w:rsidRPr="005D6B8B">
              <w:rPr>
                <w:rFonts w:cs="Arial"/>
                <w:b/>
                <w:i w:val="0"/>
              </w:rPr>
              <w:t>Total t CO</w:t>
            </w:r>
            <w:r w:rsidRPr="005D6B8B">
              <w:rPr>
                <w:rFonts w:cs="Arial"/>
                <w:b/>
                <w:i w:val="0"/>
                <w:vertAlign w:val="subscript"/>
              </w:rPr>
              <w:t>2</w:t>
            </w:r>
            <w:r w:rsidRPr="005D6B8B">
              <w:rPr>
                <w:rFonts w:cs="Arial"/>
                <w:b/>
                <w:i w:val="0"/>
              </w:rPr>
              <w:t>-e</w:t>
            </w:r>
          </w:p>
        </w:tc>
        <w:tc>
          <w:tcPr>
            <w:tcW w:w="682" w:type="pct"/>
            <w:noWrap/>
          </w:tcPr>
          <w:p w14:paraId="4985D671" w14:textId="7C39A5EA" w:rsidR="00C716AA" w:rsidRPr="005D6B8B" w:rsidRDefault="009251B0" w:rsidP="009251B0">
            <w:pPr>
              <w:pStyle w:val="Caption"/>
              <w:spacing w:after="0"/>
              <w:jc w:val="center"/>
              <w:rPr>
                <w:rFonts w:cs="Arial"/>
                <w:b/>
                <w:i w:val="0"/>
                <w:color w:val="000000" w:themeColor="text1"/>
              </w:rPr>
            </w:pPr>
            <w:r w:rsidRPr="005D6B8B">
              <w:rPr>
                <w:rFonts w:cs="Arial"/>
                <w:b/>
                <w:i w:val="0"/>
                <w:color w:val="000000"/>
              </w:rPr>
              <w:t>1,758</w:t>
            </w:r>
            <w:r w:rsidR="003A29B2" w:rsidRPr="005D6B8B">
              <w:rPr>
                <w:rFonts w:cs="Arial"/>
                <w:b/>
                <w:i w:val="0"/>
                <w:color w:val="000000"/>
              </w:rPr>
              <w:t>.57</w:t>
            </w:r>
          </w:p>
        </w:tc>
        <w:tc>
          <w:tcPr>
            <w:tcW w:w="604" w:type="pct"/>
          </w:tcPr>
          <w:p w14:paraId="2E808F48" w14:textId="5A6B47E8" w:rsidR="00C716AA" w:rsidRPr="005D6B8B" w:rsidRDefault="005D6607" w:rsidP="005D6607">
            <w:pPr>
              <w:pStyle w:val="Caption"/>
              <w:spacing w:after="0"/>
              <w:jc w:val="center"/>
              <w:rPr>
                <w:rFonts w:cs="Arial"/>
                <w:b/>
                <w:i w:val="0"/>
                <w:color w:val="000000" w:themeColor="text1"/>
              </w:rPr>
            </w:pPr>
            <w:r w:rsidRPr="005D6B8B">
              <w:rPr>
                <w:rFonts w:cs="Arial"/>
                <w:b/>
                <w:i w:val="0"/>
                <w:color w:val="000000"/>
              </w:rPr>
              <w:t>1,331</w:t>
            </w:r>
            <w:r w:rsidR="003A29B2" w:rsidRPr="005D6B8B">
              <w:rPr>
                <w:rFonts w:cs="Arial"/>
                <w:b/>
                <w:i w:val="0"/>
                <w:color w:val="000000"/>
              </w:rPr>
              <w:t>.48</w:t>
            </w:r>
          </w:p>
        </w:tc>
        <w:tc>
          <w:tcPr>
            <w:tcW w:w="604" w:type="pct"/>
          </w:tcPr>
          <w:p w14:paraId="15059C05" w14:textId="2B0AC70B" w:rsidR="00C716AA" w:rsidRPr="005D6B8B" w:rsidRDefault="00AD4B9E" w:rsidP="00AD4B9E">
            <w:pPr>
              <w:pStyle w:val="Caption"/>
              <w:spacing w:after="0"/>
              <w:jc w:val="center"/>
              <w:rPr>
                <w:rFonts w:cs="Arial"/>
                <w:b/>
                <w:i w:val="0"/>
                <w:color w:val="000000" w:themeColor="text1"/>
              </w:rPr>
            </w:pPr>
            <w:r w:rsidRPr="005D6B8B">
              <w:rPr>
                <w:rFonts w:cs="Arial"/>
                <w:b/>
                <w:i w:val="0"/>
                <w:color w:val="000000"/>
              </w:rPr>
              <w:t>1,051</w:t>
            </w:r>
            <w:r w:rsidR="003A29B2" w:rsidRPr="005D6B8B">
              <w:rPr>
                <w:rFonts w:cs="Arial"/>
                <w:b/>
                <w:i w:val="0"/>
                <w:color w:val="000000"/>
              </w:rPr>
              <w:t>.71</w:t>
            </w:r>
          </w:p>
        </w:tc>
        <w:tc>
          <w:tcPr>
            <w:tcW w:w="830" w:type="pct"/>
            <w:noWrap/>
            <w:hideMark/>
          </w:tcPr>
          <w:p w14:paraId="133F1DA6" w14:textId="52E5E59F" w:rsidR="00C716AA" w:rsidRPr="005D6B8B" w:rsidRDefault="003A29B2" w:rsidP="00A052C1">
            <w:pPr>
              <w:pStyle w:val="Caption"/>
              <w:spacing w:after="0"/>
              <w:jc w:val="center"/>
              <w:rPr>
                <w:rFonts w:cs="Arial"/>
                <w:b/>
                <w:i w:val="0"/>
              </w:rPr>
            </w:pPr>
            <w:r w:rsidRPr="005D6B8B">
              <w:rPr>
                <w:rFonts w:cs="Arial"/>
                <w:b/>
                <w:i w:val="0"/>
              </w:rPr>
              <w:t>-40.</w:t>
            </w:r>
            <w:r w:rsidR="00A052C1" w:rsidRPr="005D6B8B">
              <w:rPr>
                <w:rFonts w:cs="Arial"/>
                <w:b/>
                <w:i w:val="0"/>
              </w:rPr>
              <w:t>20</w:t>
            </w:r>
            <w:r w:rsidRPr="005D6B8B">
              <w:rPr>
                <w:rFonts w:cs="Arial"/>
                <w:b/>
                <w:i w:val="0"/>
              </w:rPr>
              <w:t>%</w:t>
            </w:r>
          </w:p>
        </w:tc>
        <w:tc>
          <w:tcPr>
            <w:tcW w:w="1080" w:type="pct"/>
            <w:noWrap/>
            <w:hideMark/>
          </w:tcPr>
          <w:p w14:paraId="776114C3" w14:textId="45A37242" w:rsidR="00C716AA" w:rsidRPr="005D6B8B" w:rsidRDefault="003A29B2" w:rsidP="00105D61">
            <w:pPr>
              <w:pStyle w:val="Caption"/>
              <w:spacing w:after="0"/>
              <w:jc w:val="center"/>
              <w:rPr>
                <w:rFonts w:cs="Arial"/>
                <w:b/>
                <w:i w:val="0"/>
              </w:rPr>
            </w:pPr>
            <w:r w:rsidRPr="005D6B8B">
              <w:rPr>
                <w:rFonts w:cs="Arial"/>
                <w:b/>
                <w:i w:val="0"/>
              </w:rPr>
              <w:t>-21</w:t>
            </w:r>
            <w:r w:rsidR="00105D61" w:rsidRPr="005D6B8B">
              <w:rPr>
                <w:rFonts w:cs="Arial"/>
                <w:b/>
                <w:i w:val="0"/>
              </w:rPr>
              <w:t>.02</w:t>
            </w:r>
            <w:r w:rsidRPr="005D6B8B">
              <w:rPr>
                <w:rFonts w:cs="Arial"/>
                <w:b/>
                <w:i w:val="0"/>
              </w:rPr>
              <w:t>%</w:t>
            </w:r>
          </w:p>
        </w:tc>
      </w:tr>
    </w:tbl>
    <w:p w14:paraId="0D1D8BAF" w14:textId="5A3F5700" w:rsidR="00C716AA" w:rsidRPr="005D6B8B" w:rsidRDefault="00C716AA" w:rsidP="00C716AA">
      <w:pPr>
        <w:rPr>
          <w:rFonts w:cs="Arial"/>
          <w:i/>
          <w:iCs/>
        </w:rPr>
      </w:pPr>
      <w:r w:rsidRPr="005D6B8B">
        <w:rPr>
          <w:rFonts w:cs="Arial"/>
          <w:i/>
          <w:iCs/>
        </w:rPr>
        <w:t xml:space="preserve">*Note that this table must only include </w:t>
      </w:r>
      <w:r w:rsidR="00FE5505" w:rsidRPr="005D6B8B">
        <w:rPr>
          <w:rFonts w:cs="Arial"/>
          <w:i/>
          <w:iCs/>
        </w:rPr>
        <w:t>Scope 1</w:t>
      </w:r>
      <w:r w:rsidRPr="005D6B8B">
        <w:rPr>
          <w:rFonts w:cs="Arial"/>
          <w:i/>
          <w:iCs/>
        </w:rPr>
        <w:t xml:space="preserve"> and </w:t>
      </w:r>
      <w:r w:rsidR="00FE5505" w:rsidRPr="005D6B8B">
        <w:rPr>
          <w:rFonts w:cs="Arial"/>
          <w:i/>
          <w:iCs/>
        </w:rPr>
        <w:t>Scope 2</w:t>
      </w:r>
      <w:r w:rsidRPr="005D6B8B">
        <w:rPr>
          <w:rFonts w:cs="Arial"/>
          <w:i/>
          <w:iCs/>
        </w:rPr>
        <w:t xml:space="preserve"> </w:t>
      </w:r>
      <w:r w:rsidR="00A25560" w:rsidRPr="005D6B8B">
        <w:rPr>
          <w:rFonts w:cs="Arial"/>
          <w:i/>
          <w:iCs/>
        </w:rPr>
        <w:t>emissions and</w:t>
      </w:r>
      <w:r w:rsidRPr="005D6B8B">
        <w:rPr>
          <w:rFonts w:cs="Arial"/>
          <w:i/>
          <w:iCs/>
        </w:rPr>
        <w:t xml:space="preserve"> not include </w:t>
      </w:r>
      <w:r w:rsidR="00FE5505" w:rsidRPr="005D6B8B">
        <w:rPr>
          <w:rFonts w:cs="Arial"/>
          <w:i/>
          <w:iCs/>
        </w:rPr>
        <w:t>Scope 3</w:t>
      </w:r>
      <w:r w:rsidRPr="005D6B8B">
        <w:rPr>
          <w:rFonts w:cs="Arial"/>
          <w:i/>
          <w:iCs/>
        </w:rPr>
        <w:t xml:space="preserve"> emissions.</w:t>
      </w:r>
    </w:p>
    <w:p w14:paraId="418465AE" w14:textId="187C7CE5" w:rsidR="00C716AA" w:rsidRPr="005D6B8B" w:rsidRDefault="00C716AA" w:rsidP="00C716AA">
      <w:pPr>
        <w:spacing w:before="0" w:after="160" w:line="259" w:lineRule="auto"/>
        <w:rPr>
          <w:rFonts w:eastAsiaTheme="majorEastAsia" w:cs="Arial"/>
          <w:b/>
          <w:color w:val="000000" w:themeColor="text1"/>
          <w:sz w:val="24"/>
          <w:szCs w:val="24"/>
        </w:rPr>
      </w:pPr>
    </w:p>
    <w:p w14:paraId="0F3DAB64" w14:textId="0B3C59D0" w:rsidR="00C716AA" w:rsidRPr="005D6B8B" w:rsidRDefault="00C716AA" w:rsidP="00CC1AF8">
      <w:pPr>
        <w:pStyle w:val="Heading4"/>
        <w:rPr>
          <w:rFonts w:ascii="Arial" w:hAnsi="Arial" w:cs="Arial"/>
        </w:rPr>
      </w:pPr>
      <w:r w:rsidRPr="005D6B8B">
        <w:rPr>
          <w:rFonts w:ascii="Arial" w:hAnsi="Arial" w:cs="Arial"/>
        </w:rPr>
        <w:t>Third annual update, fourth year of reporting</w:t>
      </w:r>
    </w:p>
    <w:p w14:paraId="4BE4D360" w14:textId="77777777" w:rsidR="00C716AA" w:rsidRPr="005D6B8B" w:rsidRDefault="00C716AA" w:rsidP="00C716AA">
      <w:pPr>
        <w:pStyle w:val="Caption"/>
        <w:rPr>
          <w:rFonts w:cs="Arial"/>
        </w:rPr>
      </w:pPr>
      <w:r w:rsidRPr="005D6B8B">
        <w:rPr>
          <w:rFonts w:cs="Arial"/>
        </w:rPr>
        <w:t>Table: Greenhouse gas emissions inventory and Annual Progress Towards Net Zero Emissions</w:t>
      </w:r>
    </w:p>
    <w:tbl>
      <w:tblPr>
        <w:tblStyle w:val="TableGrid"/>
        <w:tblW w:w="5000" w:type="pct"/>
        <w:tblLayout w:type="fixed"/>
        <w:tblLook w:val="06A0" w:firstRow="1" w:lastRow="0" w:firstColumn="1" w:lastColumn="0" w:noHBand="1" w:noVBand="1"/>
      </w:tblPr>
      <w:tblGrid>
        <w:gridCol w:w="2257"/>
        <w:gridCol w:w="1140"/>
        <w:gridCol w:w="1134"/>
        <w:gridCol w:w="1134"/>
        <w:gridCol w:w="1702"/>
        <w:gridCol w:w="2035"/>
      </w:tblGrid>
      <w:tr w:rsidR="00A25560" w:rsidRPr="005D6B8B" w14:paraId="671C8D37" w14:textId="77777777" w:rsidTr="00264AB9">
        <w:trPr>
          <w:trHeight w:val="260"/>
        </w:trPr>
        <w:tc>
          <w:tcPr>
            <w:tcW w:w="1200" w:type="pct"/>
            <w:shd w:val="clear" w:color="auto" w:fill="D9D9D9" w:themeFill="background1" w:themeFillShade="D9"/>
            <w:noWrap/>
            <w:hideMark/>
          </w:tcPr>
          <w:p w14:paraId="248DDE9F" w14:textId="77777777" w:rsidR="00C716AA" w:rsidRPr="005D6B8B" w:rsidRDefault="00C716AA" w:rsidP="00CC1AF8">
            <w:pPr>
              <w:pStyle w:val="Caption"/>
              <w:spacing w:after="0" w:line="0" w:lineRule="atLeast"/>
              <w:rPr>
                <w:rFonts w:cs="Arial"/>
                <w:b/>
                <w:i w:val="0"/>
              </w:rPr>
            </w:pPr>
            <w:r w:rsidRPr="005D6B8B">
              <w:rPr>
                <w:rFonts w:cs="Arial"/>
                <w:b/>
                <w:i w:val="0"/>
              </w:rPr>
              <w:t>Emission Source</w:t>
            </w:r>
          </w:p>
        </w:tc>
        <w:tc>
          <w:tcPr>
            <w:tcW w:w="606" w:type="pct"/>
            <w:shd w:val="clear" w:color="auto" w:fill="D9D9D9" w:themeFill="background1" w:themeFillShade="D9"/>
            <w:noWrap/>
            <w:hideMark/>
          </w:tcPr>
          <w:p w14:paraId="78156224" w14:textId="77777777" w:rsidR="00AF3AE1" w:rsidRPr="005D6B8B" w:rsidRDefault="003A29B2">
            <w:pPr>
              <w:pStyle w:val="Tablebodytext"/>
              <w:spacing w:before="0" w:after="0"/>
              <w:rPr>
                <w:rFonts w:ascii="Arial" w:hAnsi="Arial" w:cs="Arial"/>
              </w:rPr>
            </w:pPr>
            <w:r w:rsidRPr="005D6B8B">
              <w:rPr>
                <w:rFonts w:ascii="Arial" w:hAnsi="Arial" w:cs="Arial"/>
                <w:b/>
                <w:color w:val="auto"/>
                <w:sz w:val="22"/>
                <w:szCs w:val="22"/>
              </w:rPr>
              <w:t>FY2022</w:t>
            </w:r>
            <w:r w:rsidR="00BB352F" w:rsidRPr="005D6B8B">
              <w:rPr>
                <w:rFonts w:ascii="Arial" w:hAnsi="Arial" w:cs="Arial"/>
                <w:b/>
                <w:bCs w:val="0"/>
                <w:color w:val="auto"/>
              </w:rPr>
              <w:t>–</w:t>
            </w:r>
            <w:r w:rsidRPr="005D6B8B">
              <w:rPr>
                <w:rFonts w:ascii="Arial" w:hAnsi="Arial" w:cs="Arial"/>
                <w:b/>
                <w:color w:val="auto"/>
                <w:sz w:val="22"/>
                <w:szCs w:val="22"/>
              </w:rPr>
              <w:t xml:space="preserve">23 Baseline </w:t>
            </w:r>
          </w:p>
          <w:p w14:paraId="782F51FD" w14:textId="77777777" w:rsidR="00C716AA" w:rsidRPr="005D6B8B" w:rsidRDefault="00C716AA" w:rsidP="00CC1AF8">
            <w:pPr>
              <w:pStyle w:val="Caption"/>
              <w:spacing w:after="0" w:line="0" w:lineRule="atLeast"/>
              <w:rPr>
                <w:rFonts w:cs="Arial"/>
                <w:b/>
                <w:i w:val="0"/>
              </w:rPr>
            </w:pPr>
            <w:r w:rsidRPr="005D6B8B">
              <w:rPr>
                <w:rFonts w:cs="Arial"/>
                <w:b/>
                <w:i w:val="0"/>
              </w:rPr>
              <w:t>t CO</w:t>
            </w:r>
            <w:r w:rsidRPr="005D6B8B">
              <w:rPr>
                <w:rFonts w:cs="Arial"/>
                <w:b/>
                <w:i w:val="0"/>
                <w:vertAlign w:val="subscript"/>
              </w:rPr>
              <w:t>2</w:t>
            </w:r>
            <w:r w:rsidRPr="005D6B8B">
              <w:rPr>
                <w:rFonts w:cs="Arial"/>
                <w:b/>
                <w:i w:val="0"/>
              </w:rPr>
              <w:t>-e</w:t>
            </w:r>
          </w:p>
        </w:tc>
        <w:tc>
          <w:tcPr>
            <w:tcW w:w="603" w:type="pct"/>
            <w:shd w:val="clear" w:color="auto" w:fill="D9D9D9" w:themeFill="background1" w:themeFillShade="D9"/>
          </w:tcPr>
          <w:p w14:paraId="4A695876" w14:textId="14BBED33" w:rsidR="00C716AA" w:rsidRPr="005D6B8B" w:rsidRDefault="003A29B2" w:rsidP="007F4154">
            <w:pPr>
              <w:pStyle w:val="Caption"/>
              <w:spacing w:after="0"/>
              <w:rPr>
                <w:rFonts w:cs="Arial"/>
                <w:b/>
                <w:i w:val="0"/>
              </w:rPr>
            </w:pPr>
            <w:r w:rsidRPr="005D6B8B">
              <w:rPr>
                <w:rFonts w:cs="Arial"/>
                <w:b/>
                <w:i w:val="0"/>
              </w:rPr>
              <w:t>FY2024</w:t>
            </w:r>
            <w:r w:rsidR="007F4154" w:rsidRPr="005D6B8B">
              <w:rPr>
                <w:rFonts w:cs="Arial"/>
                <w:b/>
                <w:bCs/>
                <w:i w:val="0"/>
                <w:iCs w:val="0"/>
              </w:rPr>
              <w:t>–</w:t>
            </w:r>
            <w:r w:rsidRPr="005D6B8B">
              <w:rPr>
                <w:rFonts w:cs="Arial"/>
                <w:b/>
                <w:i w:val="0"/>
              </w:rPr>
              <w:t>25 t CO</w:t>
            </w:r>
            <w:r w:rsidRPr="005D6B8B">
              <w:rPr>
                <w:rFonts w:cs="Arial"/>
                <w:b/>
                <w:i w:val="0"/>
                <w:vertAlign w:val="subscript"/>
              </w:rPr>
              <w:t>2</w:t>
            </w:r>
            <w:r w:rsidRPr="005D6B8B">
              <w:rPr>
                <w:rFonts w:cs="Arial"/>
                <w:b/>
                <w:i w:val="0"/>
              </w:rPr>
              <w:t>-e (3rd year)</w:t>
            </w:r>
          </w:p>
        </w:tc>
        <w:tc>
          <w:tcPr>
            <w:tcW w:w="603" w:type="pct"/>
            <w:shd w:val="clear" w:color="auto" w:fill="D9D9D9" w:themeFill="background1" w:themeFillShade="D9"/>
          </w:tcPr>
          <w:p w14:paraId="467382F4" w14:textId="5ECD04AA" w:rsidR="00C716AA" w:rsidRPr="005D6B8B" w:rsidRDefault="003A29B2" w:rsidP="00ED5231">
            <w:pPr>
              <w:pStyle w:val="Caption"/>
              <w:spacing w:after="0"/>
              <w:rPr>
                <w:rFonts w:cs="Arial"/>
                <w:b/>
                <w:i w:val="0"/>
              </w:rPr>
            </w:pPr>
            <w:r w:rsidRPr="005D6B8B">
              <w:rPr>
                <w:rFonts w:cs="Arial"/>
                <w:b/>
                <w:i w:val="0"/>
              </w:rPr>
              <w:t>FY2025</w:t>
            </w:r>
            <w:r w:rsidR="00ED5231" w:rsidRPr="005D6B8B">
              <w:rPr>
                <w:rFonts w:cs="Arial"/>
                <w:b/>
                <w:bCs/>
                <w:i w:val="0"/>
                <w:iCs w:val="0"/>
              </w:rPr>
              <w:t>–</w:t>
            </w:r>
            <w:r w:rsidRPr="005D6B8B">
              <w:rPr>
                <w:rFonts w:cs="Arial"/>
                <w:b/>
                <w:i w:val="0"/>
              </w:rPr>
              <w:t>26 t CO</w:t>
            </w:r>
            <w:r w:rsidRPr="005D6B8B">
              <w:rPr>
                <w:rFonts w:cs="Arial"/>
                <w:b/>
                <w:i w:val="0"/>
                <w:vertAlign w:val="subscript"/>
              </w:rPr>
              <w:t>2</w:t>
            </w:r>
            <w:r w:rsidRPr="005D6B8B">
              <w:rPr>
                <w:rFonts w:cs="Arial"/>
                <w:b/>
                <w:i w:val="0"/>
              </w:rPr>
              <w:t>-e (4th year)</w:t>
            </w:r>
          </w:p>
        </w:tc>
        <w:tc>
          <w:tcPr>
            <w:tcW w:w="905" w:type="pct"/>
            <w:shd w:val="clear" w:color="auto" w:fill="D9D9D9" w:themeFill="background1" w:themeFillShade="D9"/>
            <w:hideMark/>
          </w:tcPr>
          <w:p w14:paraId="5873AD8B" w14:textId="77777777" w:rsidR="00C716AA" w:rsidRPr="005D6B8B" w:rsidRDefault="00C716AA" w:rsidP="00CC1AF8">
            <w:pPr>
              <w:pStyle w:val="Caption"/>
              <w:spacing w:after="0" w:line="0" w:lineRule="atLeast"/>
              <w:rPr>
                <w:rFonts w:cs="Arial"/>
                <w:b/>
                <w:i w:val="0"/>
              </w:rPr>
            </w:pPr>
            <w:r w:rsidRPr="005D6B8B">
              <w:rPr>
                <w:rFonts w:cs="Arial"/>
                <w:b/>
                <w:i w:val="0"/>
              </w:rPr>
              <w:t>Percentage change since baseline</w:t>
            </w:r>
          </w:p>
        </w:tc>
        <w:tc>
          <w:tcPr>
            <w:tcW w:w="1082" w:type="pct"/>
            <w:shd w:val="clear" w:color="auto" w:fill="D9D9D9" w:themeFill="background1" w:themeFillShade="D9"/>
            <w:noWrap/>
            <w:hideMark/>
          </w:tcPr>
          <w:p w14:paraId="68D5A4B4" w14:textId="77777777" w:rsidR="00C716AA" w:rsidRPr="005D6B8B" w:rsidRDefault="00C716AA" w:rsidP="00CC1AF8">
            <w:pPr>
              <w:pStyle w:val="Caption"/>
              <w:spacing w:after="0" w:line="0" w:lineRule="atLeast"/>
              <w:rPr>
                <w:rFonts w:cs="Arial"/>
                <w:b/>
                <w:i w:val="0"/>
              </w:rPr>
            </w:pPr>
            <w:r w:rsidRPr="005D6B8B">
              <w:rPr>
                <w:rFonts w:cs="Arial"/>
                <w:b/>
                <w:i w:val="0"/>
              </w:rPr>
              <w:t>Percentage change year on year (3rd vs 4th year)</w:t>
            </w:r>
          </w:p>
        </w:tc>
      </w:tr>
      <w:tr w:rsidR="00C716AA" w:rsidRPr="005D6B8B" w14:paraId="2838260B" w14:textId="77777777" w:rsidTr="00B755FA">
        <w:trPr>
          <w:trHeight w:val="260"/>
        </w:trPr>
        <w:tc>
          <w:tcPr>
            <w:tcW w:w="1200" w:type="pct"/>
            <w:noWrap/>
            <w:hideMark/>
          </w:tcPr>
          <w:p w14:paraId="4D627289" w14:textId="77777777" w:rsidR="00C716AA" w:rsidRPr="005D6B8B" w:rsidRDefault="00C716AA" w:rsidP="009F6BC5">
            <w:pPr>
              <w:pStyle w:val="Caption"/>
              <w:spacing w:after="0"/>
              <w:rPr>
                <w:rFonts w:cs="Arial"/>
                <w:i w:val="0"/>
              </w:rPr>
            </w:pPr>
            <w:r w:rsidRPr="005D6B8B">
              <w:rPr>
                <w:rFonts w:cs="Arial"/>
                <w:i w:val="0"/>
              </w:rPr>
              <w:t>Electricity (Market- Based Approach)</w:t>
            </w:r>
          </w:p>
        </w:tc>
        <w:tc>
          <w:tcPr>
            <w:tcW w:w="606" w:type="pct"/>
          </w:tcPr>
          <w:p w14:paraId="54D0DFC3" w14:textId="3E18C7C7" w:rsidR="00C716AA" w:rsidRPr="005D6B8B" w:rsidRDefault="004057FB" w:rsidP="004057FB">
            <w:pPr>
              <w:pStyle w:val="Caption"/>
              <w:spacing w:after="0"/>
              <w:jc w:val="center"/>
              <w:rPr>
                <w:rFonts w:cs="Arial"/>
                <w:color w:val="808080" w:themeColor="background1" w:themeShade="80"/>
              </w:rPr>
            </w:pPr>
            <w:r w:rsidRPr="005D6B8B">
              <w:rPr>
                <w:rFonts w:cs="Arial"/>
                <w:i w:val="0"/>
                <w:color w:val="000000"/>
              </w:rPr>
              <w:t>1,022</w:t>
            </w:r>
            <w:r w:rsidR="003A29B2" w:rsidRPr="005D6B8B">
              <w:rPr>
                <w:rFonts w:cs="Arial"/>
                <w:i w:val="0"/>
                <w:color w:val="000000"/>
              </w:rPr>
              <w:t>.12</w:t>
            </w:r>
          </w:p>
        </w:tc>
        <w:tc>
          <w:tcPr>
            <w:tcW w:w="603" w:type="pct"/>
          </w:tcPr>
          <w:p w14:paraId="6C252E8D" w14:textId="4EE17E47" w:rsidR="00C716AA" w:rsidRPr="005D6B8B" w:rsidRDefault="00B755FA" w:rsidP="00CC1AF8">
            <w:pPr>
              <w:pStyle w:val="Caption"/>
              <w:spacing w:after="0" w:line="0" w:lineRule="atLeast"/>
              <w:jc w:val="center"/>
              <w:rPr>
                <w:rFonts w:cs="Arial"/>
                <w:color w:val="808080" w:themeColor="background1" w:themeShade="80"/>
              </w:rPr>
            </w:pPr>
            <w:r w:rsidRPr="005D6B8B">
              <w:rPr>
                <w:rFonts w:cs="Arial"/>
                <w:i w:val="0"/>
                <w:color w:val="000000" w:themeColor="text1"/>
              </w:rPr>
              <w:t>600.32</w:t>
            </w:r>
          </w:p>
        </w:tc>
        <w:tc>
          <w:tcPr>
            <w:tcW w:w="603" w:type="pct"/>
          </w:tcPr>
          <w:p w14:paraId="6977DAF2" w14:textId="2C283097" w:rsidR="00C716AA" w:rsidRPr="005D6B8B" w:rsidRDefault="00665E75" w:rsidP="00CC1AF8">
            <w:pPr>
              <w:pStyle w:val="Caption"/>
              <w:spacing w:after="0" w:line="0" w:lineRule="atLeast"/>
              <w:jc w:val="center"/>
              <w:rPr>
                <w:rFonts w:cs="Arial"/>
                <w:i w:val="0"/>
                <w:color w:val="808080" w:themeColor="background1" w:themeShade="80"/>
              </w:rPr>
            </w:pPr>
            <w:r w:rsidRPr="005D6B8B">
              <w:rPr>
                <w:rFonts w:cs="Arial"/>
                <w:i w:val="0"/>
                <w:color w:val="000000" w:themeColor="text1"/>
              </w:rPr>
              <w:t>524.91</w:t>
            </w:r>
          </w:p>
        </w:tc>
        <w:tc>
          <w:tcPr>
            <w:tcW w:w="905" w:type="pct"/>
          </w:tcPr>
          <w:p w14:paraId="36175C58" w14:textId="16F487FF" w:rsidR="00C716AA" w:rsidRPr="005D6B8B" w:rsidRDefault="00366088" w:rsidP="00CC1AF8">
            <w:pPr>
              <w:pStyle w:val="Caption"/>
              <w:spacing w:after="0" w:line="0" w:lineRule="atLeast"/>
              <w:jc w:val="center"/>
              <w:rPr>
                <w:rFonts w:cs="Arial"/>
                <w:i w:val="0"/>
                <w:color w:val="000000" w:themeColor="text1"/>
              </w:rPr>
            </w:pPr>
            <w:r w:rsidRPr="005D6B8B">
              <w:rPr>
                <w:rFonts w:cs="Arial"/>
                <w:i w:val="0"/>
                <w:color w:val="000000" w:themeColor="text1"/>
              </w:rPr>
              <w:t>-48.</w:t>
            </w:r>
            <w:r w:rsidR="00A6467D" w:rsidRPr="005D6B8B">
              <w:rPr>
                <w:rFonts w:cs="Arial"/>
                <w:i w:val="0"/>
                <w:color w:val="000000" w:themeColor="text1"/>
              </w:rPr>
              <w:t>64</w:t>
            </w:r>
            <w:r w:rsidRPr="005D6B8B">
              <w:rPr>
                <w:rFonts w:cs="Arial"/>
                <w:i w:val="0"/>
                <w:color w:val="000000" w:themeColor="text1"/>
              </w:rPr>
              <w:t>%</w:t>
            </w:r>
          </w:p>
        </w:tc>
        <w:tc>
          <w:tcPr>
            <w:tcW w:w="1082" w:type="pct"/>
          </w:tcPr>
          <w:p w14:paraId="393E5B0F" w14:textId="3DBF4999" w:rsidR="00C716AA" w:rsidRPr="005D6B8B" w:rsidRDefault="00A5763B" w:rsidP="00CC1AF8">
            <w:pPr>
              <w:pStyle w:val="Caption"/>
              <w:spacing w:after="0" w:line="0" w:lineRule="atLeast"/>
              <w:jc w:val="center"/>
              <w:rPr>
                <w:rFonts w:cs="Arial"/>
                <w:i w:val="0"/>
                <w:color w:val="000000" w:themeColor="text1"/>
              </w:rPr>
            </w:pPr>
            <w:r w:rsidRPr="005D6B8B">
              <w:rPr>
                <w:rFonts w:cs="Arial"/>
                <w:i w:val="0"/>
                <w:color w:val="000000" w:themeColor="text1"/>
              </w:rPr>
              <w:t>-</w:t>
            </w:r>
            <w:r w:rsidR="00DC6978" w:rsidRPr="005D6B8B">
              <w:rPr>
                <w:rFonts w:cs="Arial"/>
                <w:i w:val="0"/>
                <w:color w:val="000000" w:themeColor="text1"/>
              </w:rPr>
              <w:t>12.56</w:t>
            </w:r>
            <w:r w:rsidRPr="005D6B8B">
              <w:rPr>
                <w:rFonts w:cs="Arial"/>
                <w:i w:val="0"/>
                <w:color w:val="000000" w:themeColor="text1"/>
              </w:rPr>
              <w:t>%</w:t>
            </w:r>
          </w:p>
        </w:tc>
      </w:tr>
      <w:tr w:rsidR="00C716AA" w:rsidRPr="005D6B8B" w14:paraId="34BCAE31" w14:textId="77777777" w:rsidTr="00B755FA">
        <w:trPr>
          <w:trHeight w:val="260"/>
        </w:trPr>
        <w:tc>
          <w:tcPr>
            <w:tcW w:w="1200" w:type="pct"/>
            <w:noWrap/>
            <w:hideMark/>
          </w:tcPr>
          <w:p w14:paraId="0D183470" w14:textId="77777777" w:rsidR="00C716AA" w:rsidRPr="005D6B8B" w:rsidRDefault="00C716AA" w:rsidP="009F6BC5">
            <w:pPr>
              <w:pStyle w:val="Caption"/>
              <w:spacing w:after="0"/>
              <w:rPr>
                <w:rFonts w:cs="Arial"/>
                <w:i w:val="0"/>
              </w:rPr>
            </w:pPr>
            <w:r w:rsidRPr="005D6B8B">
              <w:rPr>
                <w:rFonts w:cs="Arial"/>
                <w:i w:val="0"/>
              </w:rPr>
              <w:t>Natural Gas</w:t>
            </w:r>
          </w:p>
        </w:tc>
        <w:tc>
          <w:tcPr>
            <w:tcW w:w="606" w:type="pct"/>
          </w:tcPr>
          <w:p w14:paraId="74A06841" w14:textId="567A2587" w:rsidR="00C716AA" w:rsidRPr="005D6B8B" w:rsidRDefault="00B755FA" w:rsidP="00CC1AF8">
            <w:pPr>
              <w:pStyle w:val="Caption"/>
              <w:spacing w:after="0" w:line="0" w:lineRule="atLeast"/>
              <w:jc w:val="center"/>
              <w:rPr>
                <w:rFonts w:cs="Arial"/>
                <w:color w:val="808080" w:themeColor="background1" w:themeShade="80"/>
              </w:rPr>
            </w:pPr>
            <w:r w:rsidRPr="005D6B8B">
              <w:rPr>
                <w:rFonts w:cs="Arial"/>
                <w:i w:val="0"/>
                <w:color w:val="000000" w:themeColor="text1"/>
              </w:rPr>
              <w:t>720.48</w:t>
            </w:r>
          </w:p>
        </w:tc>
        <w:tc>
          <w:tcPr>
            <w:tcW w:w="603" w:type="pct"/>
          </w:tcPr>
          <w:p w14:paraId="48CC6EF6" w14:textId="5919DD5C" w:rsidR="00C716AA" w:rsidRPr="005D6B8B" w:rsidRDefault="0057441A" w:rsidP="00CC1AF8">
            <w:pPr>
              <w:pStyle w:val="Caption"/>
              <w:spacing w:after="0" w:line="0" w:lineRule="atLeast"/>
              <w:jc w:val="center"/>
              <w:rPr>
                <w:rFonts w:cs="Arial"/>
                <w:color w:val="808080" w:themeColor="background1" w:themeShade="80"/>
              </w:rPr>
            </w:pPr>
            <w:r w:rsidRPr="005D6B8B">
              <w:rPr>
                <w:rFonts w:cs="Arial"/>
                <w:i w:val="0"/>
                <w:color w:val="000000" w:themeColor="text1"/>
              </w:rPr>
              <w:t>423.</w:t>
            </w:r>
            <w:r w:rsidR="00B755FA" w:rsidRPr="005D6B8B">
              <w:rPr>
                <w:rFonts w:cs="Arial"/>
                <w:i w:val="0"/>
                <w:color w:val="000000" w:themeColor="text1"/>
              </w:rPr>
              <w:t>92</w:t>
            </w:r>
          </w:p>
        </w:tc>
        <w:tc>
          <w:tcPr>
            <w:tcW w:w="603" w:type="pct"/>
          </w:tcPr>
          <w:p w14:paraId="65C9BC31" w14:textId="295279A7" w:rsidR="00C716AA" w:rsidRPr="005D6B8B" w:rsidRDefault="0047714C" w:rsidP="00CC1AF8">
            <w:pPr>
              <w:pStyle w:val="Caption"/>
              <w:spacing w:after="0" w:line="0" w:lineRule="atLeast"/>
              <w:jc w:val="center"/>
              <w:rPr>
                <w:rFonts w:cs="Arial"/>
                <w:i w:val="0"/>
                <w:color w:val="808080" w:themeColor="background1" w:themeShade="80"/>
              </w:rPr>
            </w:pPr>
            <w:r w:rsidRPr="005D6B8B">
              <w:rPr>
                <w:rFonts w:cs="Arial"/>
                <w:i w:val="0"/>
                <w:color w:val="000000" w:themeColor="text1"/>
              </w:rPr>
              <w:t>350.78</w:t>
            </w:r>
          </w:p>
        </w:tc>
        <w:tc>
          <w:tcPr>
            <w:tcW w:w="905" w:type="pct"/>
          </w:tcPr>
          <w:p w14:paraId="07458210" w14:textId="072E5313" w:rsidR="00C716AA" w:rsidRPr="005D6B8B" w:rsidRDefault="00EA5B68" w:rsidP="00CC1AF8">
            <w:pPr>
              <w:pStyle w:val="Caption"/>
              <w:spacing w:after="0" w:line="0" w:lineRule="atLeast"/>
              <w:jc w:val="center"/>
              <w:rPr>
                <w:rFonts w:cs="Arial"/>
                <w:i w:val="0"/>
                <w:color w:val="000000" w:themeColor="text1"/>
              </w:rPr>
            </w:pPr>
            <w:r w:rsidRPr="005D6B8B">
              <w:rPr>
                <w:rFonts w:cs="Arial"/>
                <w:i w:val="0"/>
                <w:color w:val="000000" w:themeColor="text1"/>
              </w:rPr>
              <w:t>-51.31%</w:t>
            </w:r>
          </w:p>
        </w:tc>
        <w:tc>
          <w:tcPr>
            <w:tcW w:w="1082" w:type="pct"/>
          </w:tcPr>
          <w:p w14:paraId="109B669F" w14:textId="3BDEA531" w:rsidR="00C716AA" w:rsidRPr="005D6B8B" w:rsidRDefault="00C97AF3" w:rsidP="00CC1AF8">
            <w:pPr>
              <w:pStyle w:val="Caption"/>
              <w:spacing w:after="0" w:line="0" w:lineRule="atLeast"/>
              <w:jc w:val="center"/>
              <w:rPr>
                <w:rFonts w:cs="Arial"/>
                <w:i w:val="0"/>
                <w:color w:val="000000" w:themeColor="text1"/>
              </w:rPr>
            </w:pPr>
            <w:r w:rsidRPr="005D6B8B">
              <w:rPr>
                <w:rFonts w:cs="Arial"/>
                <w:i w:val="0"/>
                <w:color w:val="000000" w:themeColor="text1"/>
              </w:rPr>
              <w:t>-17.25%</w:t>
            </w:r>
          </w:p>
        </w:tc>
      </w:tr>
      <w:tr w:rsidR="00C716AA" w:rsidRPr="005D6B8B" w14:paraId="69A67E01" w14:textId="77777777" w:rsidTr="00B755FA">
        <w:trPr>
          <w:trHeight w:val="260"/>
        </w:trPr>
        <w:tc>
          <w:tcPr>
            <w:tcW w:w="1200" w:type="pct"/>
            <w:noWrap/>
            <w:hideMark/>
          </w:tcPr>
          <w:p w14:paraId="45734BC4" w14:textId="77777777" w:rsidR="00C716AA" w:rsidRPr="005D6B8B" w:rsidRDefault="00C716AA" w:rsidP="009F6BC5">
            <w:pPr>
              <w:pStyle w:val="Caption"/>
              <w:spacing w:after="0"/>
              <w:rPr>
                <w:rFonts w:cs="Arial"/>
                <w:i w:val="0"/>
              </w:rPr>
            </w:pPr>
            <w:r w:rsidRPr="005D6B8B">
              <w:rPr>
                <w:rFonts w:cs="Arial"/>
                <w:i w:val="0"/>
              </w:rPr>
              <w:t>Refrigerants</w:t>
            </w:r>
          </w:p>
        </w:tc>
        <w:tc>
          <w:tcPr>
            <w:tcW w:w="606" w:type="pct"/>
          </w:tcPr>
          <w:p w14:paraId="732E805B" w14:textId="7118B92D" w:rsidR="00C716AA" w:rsidRPr="005D6B8B" w:rsidRDefault="00757720" w:rsidP="00CC1AF8">
            <w:pPr>
              <w:pStyle w:val="Caption"/>
              <w:spacing w:after="0" w:line="0" w:lineRule="atLeast"/>
              <w:jc w:val="center"/>
              <w:rPr>
                <w:rFonts w:cs="Arial"/>
                <w:color w:val="808080" w:themeColor="background1" w:themeShade="80"/>
              </w:rPr>
            </w:pPr>
            <w:r w:rsidRPr="005D6B8B">
              <w:rPr>
                <w:rFonts w:cs="Arial"/>
                <w:i w:val="0"/>
                <w:color w:val="000000" w:themeColor="text1"/>
              </w:rPr>
              <w:t>n/a</w:t>
            </w:r>
          </w:p>
        </w:tc>
        <w:tc>
          <w:tcPr>
            <w:tcW w:w="603" w:type="pct"/>
          </w:tcPr>
          <w:p w14:paraId="59FF2150" w14:textId="5B339811" w:rsidR="00C716AA" w:rsidRPr="005D6B8B" w:rsidRDefault="00B755FA" w:rsidP="006F0DB3">
            <w:pPr>
              <w:pStyle w:val="Caption"/>
              <w:spacing w:after="0"/>
              <w:jc w:val="center"/>
              <w:rPr>
                <w:rFonts w:cs="Arial"/>
                <w:color w:val="808080" w:themeColor="background1" w:themeShade="80"/>
              </w:rPr>
            </w:pPr>
            <w:r w:rsidRPr="005D6B8B">
              <w:rPr>
                <w:rFonts w:cs="Arial"/>
                <w:i w:val="0"/>
                <w:color w:val="000000" w:themeColor="text1"/>
              </w:rPr>
              <w:t>n/a</w:t>
            </w:r>
          </w:p>
        </w:tc>
        <w:tc>
          <w:tcPr>
            <w:tcW w:w="603" w:type="pct"/>
          </w:tcPr>
          <w:p w14:paraId="2BADD673" w14:textId="1107E599" w:rsidR="00C716AA" w:rsidRPr="005D6B8B" w:rsidRDefault="007C4C7C" w:rsidP="005E30CA">
            <w:pPr>
              <w:pStyle w:val="Caption"/>
              <w:spacing w:after="0"/>
              <w:jc w:val="center"/>
              <w:rPr>
                <w:rFonts w:cs="Arial"/>
                <w:i w:val="0"/>
                <w:color w:val="808080" w:themeColor="background1" w:themeShade="80"/>
              </w:rPr>
            </w:pPr>
            <w:r w:rsidRPr="005D6B8B">
              <w:rPr>
                <w:rFonts w:cs="Arial"/>
                <w:i w:val="0"/>
                <w:color w:val="000000"/>
              </w:rPr>
              <w:t>n/a</w:t>
            </w:r>
          </w:p>
        </w:tc>
        <w:tc>
          <w:tcPr>
            <w:tcW w:w="905" w:type="pct"/>
          </w:tcPr>
          <w:p w14:paraId="4708D231" w14:textId="72F9B6E8" w:rsidR="00C716AA" w:rsidRPr="005D6B8B" w:rsidRDefault="00030D09" w:rsidP="00CC1AF8">
            <w:pPr>
              <w:pStyle w:val="Caption"/>
              <w:spacing w:after="0" w:line="0" w:lineRule="atLeast"/>
              <w:jc w:val="center"/>
              <w:rPr>
                <w:rFonts w:cs="Arial"/>
                <w:i w:val="0"/>
                <w:color w:val="000000" w:themeColor="text1"/>
              </w:rPr>
            </w:pPr>
            <w:r w:rsidRPr="005D6B8B">
              <w:rPr>
                <w:rFonts w:cs="Arial"/>
                <w:i w:val="0"/>
                <w:color w:val="000000" w:themeColor="text1"/>
              </w:rPr>
              <w:t>n/a</w:t>
            </w:r>
          </w:p>
        </w:tc>
        <w:tc>
          <w:tcPr>
            <w:tcW w:w="1082" w:type="pct"/>
          </w:tcPr>
          <w:p w14:paraId="38748887" w14:textId="02664F55" w:rsidR="00C716AA" w:rsidRPr="005D6B8B" w:rsidRDefault="00C97AF3" w:rsidP="00CC1AF8">
            <w:pPr>
              <w:pStyle w:val="Caption"/>
              <w:spacing w:after="0" w:line="0" w:lineRule="atLeast"/>
              <w:jc w:val="center"/>
              <w:rPr>
                <w:rFonts w:cs="Arial"/>
                <w:i w:val="0"/>
                <w:color w:val="000000" w:themeColor="text1"/>
              </w:rPr>
            </w:pPr>
            <w:r w:rsidRPr="005D6B8B">
              <w:rPr>
                <w:rFonts w:cs="Arial"/>
                <w:i w:val="0"/>
                <w:color w:val="000000" w:themeColor="text1"/>
              </w:rPr>
              <w:t>n/a</w:t>
            </w:r>
          </w:p>
        </w:tc>
      </w:tr>
      <w:tr w:rsidR="00C716AA" w:rsidRPr="005D6B8B" w14:paraId="6E102BBC" w14:textId="77777777" w:rsidTr="00B755FA">
        <w:trPr>
          <w:trHeight w:val="260"/>
        </w:trPr>
        <w:tc>
          <w:tcPr>
            <w:tcW w:w="1200" w:type="pct"/>
            <w:noWrap/>
            <w:hideMark/>
          </w:tcPr>
          <w:p w14:paraId="333CD9D6" w14:textId="77777777" w:rsidR="00C716AA" w:rsidRPr="005D6B8B" w:rsidRDefault="00C716AA" w:rsidP="009F6BC5">
            <w:pPr>
              <w:pStyle w:val="Caption"/>
              <w:spacing w:after="0"/>
              <w:rPr>
                <w:rFonts w:cs="Arial"/>
                <w:i w:val="0"/>
              </w:rPr>
            </w:pPr>
            <w:r w:rsidRPr="005D6B8B">
              <w:rPr>
                <w:rFonts w:cs="Arial"/>
                <w:i w:val="0"/>
              </w:rPr>
              <w:t>Fleet and Other Vehicles</w:t>
            </w:r>
          </w:p>
        </w:tc>
        <w:tc>
          <w:tcPr>
            <w:tcW w:w="606" w:type="pct"/>
          </w:tcPr>
          <w:p w14:paraId="407DA8AE" w14:textId="48A1E764" w:rsidR="00C716AA" w:rsidRPr="005D6B8B" w:rsidRDefault="00B755FA" w:rsidP="00CC1AF8">
            <w:pPr>
              <w:pStyle w:val="Caption"/>
              <w:spacing w:after="0" w:line="0" w:lineRule="atLeast"/>
              <w:jc w:val="center"/>
              <w:rPr>
                <w:rFonts w:cs="Arial"/>
                <w:color w:val="808080" w:themeColor="background1" w:themeShade="80"/>
              </w:rPr>
            </w:pPr>
            <w:r w:rsidRPr="005D6B8B">
              <w:rPr>
                <w:rFonts w:cs="Arial"/>
                <w:i w:val="0"/>
                <w:color w:val="000000" w:themeColor="text1"/>
              </w:rPr>
              <w:t>15.97</w:t>
            </w:r>
          </w:p>
        </w:tc>
        <w:tc>
          <w:tcPr>
            <w:tcW w:w="603" w:type="pct"/>
          </w:tcPr>
          <w:p w14:paraId="2FBCEF0F" w14:textId="562192FE" w:rsidR="00C716AA" w:rsidRPr="005D6B8B" w:rsidRDefault="0057441A" w:rsidP="00CC1AF8">
            <w:pPr>
              <w:pStyle w:val="Caption"/>
              <w:spacing w:after="0" w:line="0" w:lineRule="atLeast"/>
              <w:jc w:val="center"/>
              <w:rPr>
                <w:rFonts w:cs="Arial"/>
                <w:color w:val="808080" w:themeColor="background1" w:themeShade="80"/>
              </w:rPr>
            </w:pPr>
            <w:r w:rsidRPr="005D6B8B">
              <w:rPr>
                <w:rFonts w:cs="Arial"/>
                <w:i w:val="0"/>
                <w:color w:val="000000" w:themeColor="text1"/>
              </w:rPr>
              <w:t>27.</w:t>
            </w:r>
            <w:r w:rsidR="00B755FA" w:rsidRPr="005D6B8B">
              <w:rPr>
                <w:rFonts w:cs="Arial"/>
                <w:i w:val="0"/>
                <w:color w:val="000000" w:themeColor="text1"/>
              </w:rPr>
              <w:t>47</w:t>
            </w:r>
          </w:p>
        </w:tc>
        <w:tc>
          <w:tcPr>
            <w:tcW w:w="603" w:type="pct"/>
          </w:tcPr>
          <w:p w14:paraId="7E2BCFBD" w14:textId="3A3201A7" w:rsidR="00C716AA" w:rsidRPr="005D6B8B" w:rsidRDefault="0047714C" w:rsidP="00CC1AF8">
            <w:pPr>
              <w:pStyle w:val="Caption"/>
              <w:spacing w:after="0" w:line="0" w:lineRule="atLeast"/>
              <w:jc w:val="center"/>
              <w:rPr>
                <w:rFonts w:cs="Arial"/>
                <w:i w:val="0"/>
                <w:color w:val="808080" w:themeColor="background1" w:themeShade="80"/>
              </w:rPr>
            </w:pPr>
            <w:r w:rsidRPr="005D6B8B">
              <w:rPr>
                <w:rFonts w:cs="Arial"/>
                <w:i w:val="0"/>
                <w:color w:val="000000" w:themeColor="text1"/>
              </w:rPr>
              <w:t>29.58</w:t>
            </w:r>
          </w:p>
        </w:tc>
        <w:tc>
          <w:tcPr>
            <w:tcW w:w="905" w:type="pct"/>
          </w:tcPr>
          <w:p w14:paraId="71CD75D3" w14:textId="0A33BB94" w:rsidR="00C716AA" w:rsidRPr="005D6B8B" w:rsidRDefault="003A29B2" w:rsidP="00B16B4C">
            <w:pPr>
              <w:pStyle w:val="Caption"/>
              <w:spacing w:after="0"/>
              <w:jc w:val="center"/>
              <w:rPr>
                <w:rFonts w:cs="Arial"/>
                <w:i w:val="0"/>
                <w:color w:val="000000" w:themeColor="text1"/>
              </w:rPr>
            </w:pPr>
            <w:r w:rsidRPr="005D6B8B">
              <w:rPr>
                <w:rFonts w:cs="Arial"/>
                <w:i w:val="0"/>
                <w:color w:val="000000" w:themeColor="text1"/>
              </w:rPr>
              <w:t>85</w:t>
            </w:r>
            <w:r w:rsidR="00B16B4C" w:rsidRPr="005D6B8B">
              <w:rPr>
                <w:rFonts w:cs="Arial"/>
                <w:i w:val="0"/>
                <w:color w:val="000000"/>
              </w:rPr>
              <w:t>.22</w:t>
            </w:r>
            <w:r w:rsidRPr="005D6B8B">
              <w:rPr>
                <w:rFonts w:cs="Arial"/>
                <w:i w:val="0"/>
                <w:color w:val="000000" w:themeColor="text1"/>
              </w:rPr>
              <w:t>%</w:t>
            </w:r>
          </w:p>
        </w:tc>
        <w:tc>
          <w:tcPr>
            <w:tcW w:w="1082" w:type="pct"/>
          </w:tcPr>
          <w:p w14:paraId="722E1CB4" w14:textId="3A19D37E" w:rsidR="00C716AA" w:rsidRPr="005D6B8B" w:rsidRDefault="003A29B2" w:rsidP="004303BD">
            <w:pPr>
              <w:pStyle w:val="Caption"/>
              <w:spacing w:after="0"/>
              <w:jc w:val="center"/>
              <w:rPr>
                <w:rFonts w:cs="Arial"/>
                <w:i w:val="0"/>
                <w:color w:val="000000" w:themeColor="text1"/>
              </w:rPr>
            </w:pPr>
            <w:r w:rsidRPr="005D6B8B">
              <w:rPr>
                <w:rFonts w:cs="Arial"/>
                <w:i w:val="0"/>
                <w:color w:val="000000" w:themeColor="text1"/>
              </w:rPr>
              <w:t>7.68%</w:t>
            </w:r>
          </w:p>
        </w:tc>
      </w:tr>
      <w:tr w:rsidR="00C716AA" w:rsidRPr="005D6B8B" w14:paraId="146F6583" w14:textId="77777777" w:rsidTr="00B755FA">
        <w:trPr>
          <w:trHeight w:val="260"/>
        </w:trPr>
        <w:tc>
          <w:tcPr>
            <w:tcW w:w="1200" w:type="pct"/>
            <w:noWrap/>
            <w:hideMark/>
          </w:tcPr>
          <w:p w14:paraId="7D6ABF5B" w14:textId="77777777" w:rsidR="00C716AA" w:rsidRPr="005D6B8B" w:rsidRDefault="00C716AA" w:rsidP="009F6BC5">
            <w:pPr>
              <w:pStyle w:val="Caption"/>
              <w:spacing w:after="0"/>
              <w:rPr>
                <w:rFonts w:cs="Arial"/>
                <w:i w:val="0"/>
              </w:rPr>
            </w:pPr>
            <w:r w:rsidRPr="005D6B8B">
              <w:rPr>
                <w:rFonts w:cs="Arial"/>
                <w:i w:val="0"/>
              </w:rPr>
              <w:t>Other Energy</w:t>
            </w:r>
          </w:p>
        </w:tc>
        <w:tc>
          <w:tcPr>
            <w:tcW w:w="606" w:type="pct"/>
          </w:tcPr>
          <w:p w14:paraId="033C1434" w14:textId="7FB9C7FA" w:rsidR="00C716AA" w:rsidRPr="005D6B8B" w:rsidRDefault="00B755FA" w:rsidP="00CC1AF8">
            <w:pPr>
              <w:pStyle w:val="Caption"/>
              <w:spacing w:after="0" w:line="0" w:lineRule="atLeast"/>
              <w:jc w:val="center"/>
              <w:rPr>
                <w:rFonts w:cs="Arial"/>
                <w:color w:val="808080" w:themeColor="background1" w:themeShade="80"/>
              </w:rPr>
            </w:pPr>
            <w:r w:rsidRPr="005D6B8B">
              <w:rPr>
                <w:rFonts w:cs="Arial"/>
                <w:i w:val="0"/>
                <w:color w:val="000000" w:themeColor="text1"/>
              </w:rPr>
              <w:t>-</w:t>
            </w:r>
          </w:p>
        </w:tc>
        <w:tc>
          <w:tcPr>
            <w:tcW w:w="603" w:type="pct"/>
          </w:tcPr>
          <w:p w14:paraId="32DFB208" w14:textId="2D7B5530" w:rsidR="00C716AA" w:rsidRPr="005D6B8B" w:rsidRDefault="0057441A" w:rsidP="00CC1AF8">
            <w:pPr>
              <w:pStyle w:val="Caption"/>
              <w:spacing w:after="0" w:line="0" w:lineRule="atLeast"/>
              <w:jc w:val="center"/>
              <w:rPr>
                <w:rFonts w:cs="Arial"/>
                <w:color w:val="808080" w:themeColor="background1" w:themeShade="80"/>
              </w:rPr>
            </w:pPr>
            <w:r w:rsidRPr="005D6B8B">
              <w:rPr>
                <w:rFonts w:cs="Arial"/>
                <w:i w:val="0"/>
                <w:color w:val="000000" w:themeColor="text1"/>
              </w:rPr>
              <w:t>n/a</w:t>
            </w:r>
          </w:p>
        </w:tc>
        <w:tc>
          <w:tcPr>
            <w:tcW w:w="603" w:type="pct"/>
          </w:tcPr>
          <w:p w14:paraId="4ABDBE04" w14:textId="01C6AB63" w:rsidR="00C716AA" w:rsidRPr="005D6B8B" w:rsidRDefault="00396400" w:rsidP="00CC1AF8">
            <w:pPr>
              <w:pStyle w:val="Caption"/>
              <w:spacing w:after="0" w:line="0" w:lineRule="atLeast"/>
              <w:jc w:val="center"/>
              <w:rPr>
                <w:rFonts w:cs="Arial"/>
                <w:i w:val="0"/>
                <w:color w:val="808080" w:themeColor="background1" w:themeShade="80"/>
              </w:rPr>
            </w:pPr>
            <w:r w:rsidRPr="005D6B8B">
              <w:rPr>
                <w:rFonts w:cs="Arial"/>
                <w:i w:val="0"/>
                <w:color w:val="000000" w:themeColor="text1"/>
              </w:rPr>
              <w:t>n/a</w:t>
            </w:r>
          </w:p>
        </w:tc>
        <w:tc>
          <w:tcPr>
            <w:tcW w:w="905" w:type="pct"/>
          </w:tcPr>
          <w:p w14:paraId="6C2F7984" w14:textId="6C1F8F69" w:rsidR="00C716AA" w:rsidRPr="005D6B8B" w:rsidRDefault="00030D09" w:rsidP="00CC1AF8">
            <w:pPr>
              <w:pStyle w:val="Caption"/>
              <w:spacing w:after="0" w:line="0" w:lineRule="atLeast"/>
              <w:jc w:val="center"/>
              <w:rPr>
                <w:rFonts w:cs="Arial"/>
                <w:i w:val="0"/>
                <w:color w:val="000000" w:themeColor="text1"/>
              </w:rPr>
            </w:pPr>
            <w:r w:rsidRPr="005D6B8B">
              <w:rPr>
                <w:rFonts w:cs="Arial"/>
                <w:i w:val="0"/>
                <w:color w:val="000000" w:themeColor="text1"/>
              </w:rPr>
              <w:t>n/a</w:t>
            </w:r>
          </w:p>
        </w:tc>
        <w:tc>
          <w:tcPr>
            <w:tcW w:w="1082" w:type="pct"/>
          </w:tcPr>
          <w:p w14:paraId="7455A387" w14:textId="5CFE16A1" w:rsidR="00C716AA" w:rsidRPr="005D6B8B" w:rsidRDefault="009B5F65" w:rsidP="00CC1AF8">
            <w:pPr>
              <w:pStyle w:val="Caption"/>
              <w:spacing w:after="0" w:line="0" w:lineRule="atLeast"/>
              <w:jc w:val="center"/>
              <w:rPr>
                <w:rFonts w:cs="Arial"/>
                <w:i w:val="0"/>
                <w:color w:val="000000" w:themeColor="text1"/>
              </w:rPr>
            </w:pPr>
            <w:r w:rsidRPr="005D6B8B">
              <w:rPr>
                <w:rFonts w:cs="Arial"/>
                <w:i w:val="0"/>
                <w:color w:val="000000" w:themeColor="text1"/>
              </w:rPr>
              <w:t>n/a</w:t>
            </w:r>
          </w:p>
        </w:tc>
      </w:tr>
      <w:tr w:rsidR="00A25560" w:rsidRPr="005D6B8B" w14:paraId="4481E8CD" w14:textId="77777777" w:rsidTr="00B755FA">
        <w:trPr>
          <w:trHeight w:val="260"/>
        </w:trPr>
        <w:tc>
          <w:tcPr>
            <w:tcW w:w="1200" w:type="pct"/>
            <w:noWrap/>
            <w:hideMark/>
          </w:tcPr>
          <w:p w14:paraId="1096029F" w14:textId="77777777" w:rsidR="00C716AA" w:rsidRPr="005D6B8B" w:rsidRDefault="00C716AA" w:rsidP="00CC1AF8">
            <w:pPr>
              <w:pStyle w:val="Caption"/>
              <w:spacing w:after="0" w:line="0" w:lineRule="atLeast"/>
              <w:rPr>
                <w:rFonts w:cs="Arial"/>
                <w:b/>
                <w:i w:val="0"/>
              </w:rPr>
            </w:pPr>
            <w:r w:rsidRPr="005D6B8B">
              <w:rPr>
                <w:rFonts w:cs="Arial"/>
                <w:b/>
                <w:i w:val="0"/>
              </w:rPr>
              <w:t>Total t CO</w:t>
            </w:r>
            <w:r w:rsidRPr="005D6B8B">
              <w:rPr>
                <w:rFonts w:cs="Arial"/>
                <w:b/>
                <w:i w:val="0"/>
                <w:vertAlign w:val="subscript"/>
              </w:rPr>
              <w:t>2</w:t>
            </w:r>
            <w:r w:rsidRPr="005D6B8B">
              <w:rPr>
                <w:rFonts w:cs="Arial"/>
                <w:b/>
                <w:i w:val="0"/>
              </w:rPr>
              <w:t>-e</w:t>
            </w:r>
          </w:p>
        </w:tc>
        <w:tc>
          <w:tcPr>
            <w:tcW w:w="606" w:type="pct"/>
            <w:noWrap/>
          </w:tcPr>
          <w:p w14:paraId="65EF51CB" w14:textId="29EE35AC" w:rsidR="00C716AA" w:rsidRPr="005D6B8B" w:rsidRDefault="00F97AC8" w:rsidP="00F97AC8">
            <w:pPr>
              <w:pStyle w:val="Caption"/>
              <w:spacing w:after="0"/>
              <w:jc w:val="center"/>
              <w:rPr>
                <w:rFonts w:cs="Arial"/>
                <w:b/>
                <w:i w:val="0"/>
              </w:rPr>
            </w:pPr>
            <w:r w:rsidRPr="005D6B8B">
              <w:rPr>
                <w:rFonts w:cs="Arial"/>
                <w:b/>
                <w:i w:val="0"/>
                <w:color w:val="000000"/>
              </w:rPr>
              <w:t>1,758</w:t>
            </w:r>
            <w:r w:rsidR="003A29B2" w:rsidRPr="005D6B8B">
              <w:rPr>
                <w:rFonts w:cs="Arial"/>
                <w:b/>
                <w:i w:val="0"/>
                <w:color w:val="000000"/>
              </w:rPr>
              <w:t>.57</w:t>
            </w:r>
          </w:p>
        </w:tc>
        <w:tc>
          <w:tcPr>
            <w:tcW w:w="603" w:type="pct"/>
          </w:tcPr>
          <w:p w14:paraId="2921D641" w14:textId="5F2A4220" w:rsidR="00C716AA" w:rsidRPr="005D6B8B" w:rsidRDefault="004F486D" w:rsidP="004F486D">
            <w:pPr>
              <w:pStyle w:val="Caption"/>
              <w:spacing w:after="0"/>
              <w:jc w:val="center"/>
              <w:rPr>
                <w:rFonts w:cs="Arial"/>
                <w:b/>
                <w:i w:val="0"/>
              </w:rPr>
            </w:pPr>
            <w:r w:rsidRPr="005D6B8B">
              <w:rPr>
                <w:rFonts w:cs="Arial"/>
                <w:b/>
                <w:i w:val="0"/>
                <w:color w:val="000000"/>
              </w:rPr>
              <w:t>1,051</w:t>
            </w:r>
            <w:r w:rsidR="003A29B2" w:rsidRPr="005D6B8B">
              <w:rPr>
                <w:rFonts w:cs="Arial"/>
                <w:b/>
                <w:i w:val="0"/>
                <w:color w:val="000000"/>
              </w:rPr>
              <w:t>.71</w:t>
            </w:r>
          </w:p>
        </w:tc>
        <w:tc>
          <w:tcPr>
            <w:tcW w:w="603" w:type="pct"/>
          </w:tcPr>
          <w:p w14:paraId="1225389C" w14:textId="2B6BAEB4" w:rsidR="00C716AA" w:rsidRPr="005D6B8B" w:rsidRDefault="00D00A4F" w:rsidP="00D17996">
            <w:pPr>
              <w:pStyle w:val="Caption"/>
              <w:spacing w:after="0"/>
              <w:jc w:val="center"/>
              <w:rPr>
                <w:rFonts w:cs="Arial"/>
                <w:b/>
                <w:i w:val="0"/>
              </w:rPr>
            </w:pPr>
            <w:r w:rsidRPr="005D6B8B">
              <w:rPr>
                <w:rFonts w:cs="Arial"/>
                <w:b/>
                <w:i w:val="0"/>
              </w:rPr>
              <w:t>905.27</w:t>
            </w:r>
          </w:p>
        </w:tc>
        <w:tc>
          <w:tcPr>
            <w:tcW w:w="905" w:type="pct"/>
            <w:noWrap/>
          </w:tcPr>
          <w:p w14:paraId="38F9669B" w14:textId="77AC1D04" w:rsidR="00C716AA" w:rsidRPr="005D6B8B" w:rsidRDefault="003A29B2" w:rsidP="002E282F">
            <w:pPr>
              <w:pStyle w:val="Caption"/>
              <w:spacing w:after="0"/>
              <w:jc w:val="center"/>
              <w:rPr>
                <w:rFonts w:cs="Arial"/>
                <w:b/>
                <w:i w:val="0"/>
              </w:rPr>
            </w:pPr>
            <w:r w:rsidRPr="005D6B8B">
              <w:rPr>
                <w:rFonts w:cs="Arial"/>
                <w:b/>
                <w:i w:val="0"/>
              </w:rPr>
              <w:t>-48.</w:t>
            </w:r>
            <w:r w:rsidR="002E282F" w:rsidRPr="005D6B8B">
              <w:rPr>
                <w:rFonts w:cs="Arial"/>
                <w:b/>
                <w:i w:val="0"/>
              </w:rPr>
              <w:t>50</w:t>
            </w:r>
            <w:r w:rsidRPr="005D6B8B">
              <w:rPr>
                <w:rFonts w:cs="Arial"/>
                <w:b/>
                <w:i w:val="0"/>
              </w:rPr>
              <w:t>%</w:t>
            </w:r>
          </w:p>
        </w:tc>
        <w:tc>
          <w:tcPr>
            <w:tcW w:w="1082" w:type="pct"/>
            <w:noWrap/>
          </w:tcPr>
          <w:p w14:paraId="52E2090C" w14:textId="3B21E949" w:rsidR="00C716AA" w:rsidRPr="005D6B8B" w:rsidRDefault="009A72D4" w:rsidP="00494ADB">
            <w:pPr>
              <w:pStyle w:val="Caption"/>
              <w:spacing w:after="0" w:line="0" w:lineRule="atLeast"/>
              <w:jc w:val="center"/>
              <w:rPr>
                <w:rFonts w:cs="Arial"/>
                <w:b/>
                <w:i w:val="0"/>
              </w:rPr>
            </w:pPr>
            <w:r w:rsidRPr="005D6B8B">
              <w:rPr>
                <w:rFonts w:cs="Arial"/>
                <w:b/>
                <w:i w:val="0"/>
              </w:rPr>
              <w:t>-</w:t>
            </w:r>
            <w:r w:rsidR="004F5B64" w:rsidRPr="005D6B8B">
              <w:rPr>
                <w:rFonts w:cs="Arial"/>
                <w:b/>
                <w:i w:val="0"/>
              </w:rPr>
              <w:t>13.92</w:t>
            </w:r>
            <w:r w:rsidRPr="005D6B8B">
              <w:rPr>
                <w:rFonts w:cs="Arial"/>
                <w:b/>
                <w:i w:val="0"/>
              </w:rPr>
              <w:t>%</w:t>
            </w:r>
          </w:p>
        </w:tc>
      </w:tr>
    </w:tbl>
    <w:p w14:paraId="6829E7B3" w14:textId="77777777" w:rsidR="00B14557" w:rsidRPr="005D6B8B" w:rsidRDefault="00B14557">
      <w:pPr>
        <w:spacing w:before="0" w:after="160" w:line="256" w:lineRule="auto"/>
        <w:rPr>
          <w:rFonts w:cs="Arial"/>
          <w:color w:val="FF0000"/>
        </w:rPr>
      </w:pPr>
    </w:p>
    <w:p w14:paraId="4C587A63" w14:textId="11E5EA74" w:rsidR="00D83556" w:rsidRPr="005D6B8B" w:rsidRDefault="00C716AA">
      <w:pPr>
        <w:spacing w:before="0" w:after="160" w:line="256" w:lineRule="auto"/>
        <w:rPr>
          <w:rFonts w:cs="Arial"/>
          <w:i/>
        </w:rPr>
      </w:pPr>
      <w:r w:rsidRPr="005D6B8B">
        <w:rPr>
          <w:rFonts w:cs="Arial"/>
          <w:i/>
        </w:rPr>
        <w:t>Note</w:t>
      </w:r>
      <w:bookmarkStart w:id="22" w:name="_Toc225519967"/>
      <w:bookmarkStart w:id="23" w:name="_Toc239661761"/>
      <w:r w:rsidR="00B14557" w:rsidRPr="005D6B8B">
        <w:rPr>
          <w:rFonts w:cs="Arial"/>
          <w:i/>
          <w:iCs/>
        </w:rPr>
        <w:t xml:space="preserve">: </w:t>
      </w:r>
      <w:r w:rsidR="00D83556" w:rsidRPr="005D6B8B">
        <w:rPr>
          <w:rFonts w:cs="Arial"/>
          <w:i/>
        </w:rPr>
        <w:t>Emissions inventories are subject to ongoing validation and quality assurance processes. Where errors are identified, reporting methodologies are refined, emissions factors are updated, or more complete source data becomes available, previously reported emissions figures may be revised. Consequently, year-on-year emissions data may not be directly comparable where amendments have been made to improve the accuracy and integrity of reported information.</w:t>
      </w:r>
    </w:p>
    <w:p w14:paraId="22E26DAD" w14:textId="022805BE" w:rsidR="004470C5" w:rsidRPr="005D6B8B" w:rsidRDefault="00406A41" w:rsidP="00243B52">
      <w:pPr>
        <w:pStyle w:val="Heading1"/>
        <w:spacing w:before="240" w:after="240"/>
        <w:rPr>
          <w:rFonts w:ascii="Arial" w:hAnsi="Arial" w:cs="Arial"/>
        </w:rPr>
      </w:pPr>
      <w:bookmarkStart w:id="24" w:name="_Toc240981963"/>
      <w:r w:rsidRPr="005D6B8B">
        <w:rPr>
          <w:rFonts w:ascii="Arial" w:hAnsi="Arial" w:cs="Arial"/>
        </w:rPr>
        <w:t>Net Zero targets</w:t>
      </w:r>
      <w:bookmarkEnd w:id="22"/>
      <w:bookmarkEnd w:id="23"/>
      <w:bookmarkEnd w:id="24"/>
    </w:p>
    <w:p w14:paraId="69AAF3C6" w14:textId="77777777" w:rsidR="00AF3AE1" w:rsidRPr="005D6B8B" w:rsidRDefault="003A29B2">
      <w:pPr>
        <w:pStyle w:val="BodyText1"/>
        <w:rPr>
          <w:rFonts w:ascii="Arial" w:hAnsi="Arial" w:cs="Arial"/>
        </w:rPr>
      </w:pPr>
      <w:r w:rsidRPr="005D6B8B">
        <w:rPr>
          <w:rFonts w:ascii="Arial" w:hAnsi="Arial" w:cs="Arial"/>
        </w:rPr>
        <w:t xml:space="preserve">The 2030 Target is established through the Australian Government’s NZGO Strategy. </w:t>
      </w:r>
      <w:r w:rsidR="006739AC" w:rsidRPr="005D6B8B">
        <w:rPr>
          <w:rFonts w:ascii="Arial" w:hAnsi="Arial" w:cs="Arial"/>
        </w:rPr>
        <w:t xml:space="preserve">It is an absolute net greenhouse gas emissions target that applies to Scope 1 and Scope 2 emissions from Australian Government operations within Australia and its territories. The target applies to </w:t>
      </w:r>
      <w:r w:rsidR="006739AC" w:rsidRPr="005D6B8B">
        <w:rPr>
          <w:rFonts w:ascii="Arial" w:hAnsi="Arial" w:cs="Arial"/>
        </w:rPr>
        <w:lastRenderedPageBreak/>
        <w:t>all non-corporate Commonwealth entities and to any corporate Commonwealth entities or Commonwealth companies that opt in.</w:t>
      </w:r>
    </w:p>
    <w:p w14:paraId="5C3CC946" w14:textId="77777777" w:rsidR="00AF3AE1" w:rsidRPr="005D6B8B" w:rsidRDefault="002276EA">
      <w:pPr>
        <w:pStyle w:val="BodyText1"/>
        <w:rPr>
          <w:rFonts w:ascii="Arial" w:hAnsi="Arial" w:cs="Arial"/>
        </w:rPr>
      </w:pPr>
      <w:r w:rsidRPr="005D6B8B">
        <w:rPr>
          <w:rFonts w:ascii="Arial" w:hAnsi="Arial" w:cs="Arial"/>
        </w:rPr>
        <w:t xml:space="preserve">For the Department, the organisational boundary is the whole entity, unless an exemption is agreed for security or other reasons. </w:t>
      </w:r>
      <w:r w:rsidR="003A29B2" w:rsidRPr="005D6B8B">
        <w:rPr>
          <w:rFonts w:ascii="Arial" w:hAnsi="Arial" w:cs="Arial"/>
        </w:rPr>
        <w:t xml:space="preserve">The </w:t>
      </w:r>
      <w:r w:rsidRPr="005D6B8B">
        <w:rPr>
          <w:rFonts w:ascii="Arial" w:hAnsi="Arial" w:cs="Arial"/>
        </w:rPr>
        <w:t xml:space="preserve">target period runs from 16 June 2022 to 30 June </w:t>
      </w:r>
      <w:r w:rsidR="003A29B2" w:rsidRPr="005D6B8B">
        <w:rPr>
          <w:rFonts w:ascii="Arial" w:hAnsi="Arial" w:cs="Arial"/>
        </w:rPr>
        <w:t>2030</w:t>
      </w:r>
      <w:r w:rsidRPr="005D6B8B">
        <w:rPr>
          <w:rFonts w:ascii="Arial" w:hAnsi="Arial" w:cs="Arial"/>
        </w:rPr>
        <w:t>, with the 2022–23 financial year forming the initial baseline. The target</w:t>
      </w:r>
      <w:r w:rsidR="003A29B2" w:rsidRPr="005D6B8B">
        <w:rPr>
          <w:rFonts w:ascii="Arial" w:hAnsi="Arial" w:cs="Arial"/>
        </w:rPr>
        <w:t xml:space="preserve"> is measured in tonnes of carbon dioxide equivalent, or t CO</w:t>
      </w:r>
      <w:r w:rsidR="003A29B2" w:rsidRPr="005D6B8B">
        <w:rPr>
          <w:rFonts w:ascii="Arial" w:hAnsi="Arial" w:cs="Arial"/>
          <w:vertAlign w:val="subscript"/>
        </w:rPr>
        <w:t>2</w:t>
      </w:r>
      <w:r w:rsidR="003A29B2" w:rsidRPr="005D6B8B">
        <w:rPr>
          <w:rFonts w:ascii="Arial" w:hAnsi="Arial" w:cs="Arial"/>
        </w:rPr>
        <w:t>-e</w:t>
      </w:r>
      <w:r w:rsidRPr="005D6B8B">
        <w:rPr>
          <w:rFonts w:ascii="Arial" w:hAnsi="Arial" w:cs="Arial"/>
        </w:rPr>
        <w:t>, and progress is assessed by the percentage reduction in emissions against the baseline each year.</w:t>
      </w:r>
    </w:p>
    <w:p w14:paraId="4DBB76B1" w14:textId="77777777" w:rsidR="00AF3AE1" w:rsidRPr="005D6B8B" w:rsidRDefault="001D019B">
      <w:pPr>
        <w:pStyle w:val="BodyText1"/>
        <w:rPr>
          <w:rFonts w:ascii="Arial" w:hAnsi="Arial" w:cs="Arial"/>
        </w:rPr>
      </w:pPr>
      <w:r w:rsidRPr="005D6B8B">
        <w:rPr>
          <w:rFonts w:ascii="Arial" w:hAnsi="Arial" w:cs="Arial"/>
        </w:rPr>
        <w:t>The gases included are carbon dioxide (CO</w:t>
      </w:r>
      <w:r w:rsidRPr="005D6B8B">
        <w:rPr>
          <w:rFonts w:ascii="Arial" w:hAnsi="Arial" w:cs="Arial"/>
          <w:vertAlign w:val="subscript"/>
        </w:rPr>
        <w:t>2</w:t>
      </w:r>
      <w:r w:rsidRPr="005D6B8B">
        <w:rPr>
          <w:rFonts w:ascii="Arial" w:hAnsi="Arial" w:cs="Arial"/>
        </w:rPr>
        <w:t>), methane (CH</w:t>
      </w:r>
      <w:r w:rsidRPr="005D6B8B">
        <w:rPr>
          <w:rFonts w:ascii="Arial" w:hAnsi="Arial" w:cs="Arial"/>
          <w:vertAlign w:val="subscript"/>
        </w:rPr>
        <w:t>4</w:t>
      </w:r>
      <w:r w:rsidRPr="005D6B8B">
        <w:rPr>
          <w:rFonts w:ascii="Arial" w:hAnsi="Arial" w:cs="Arial"/>
        </w:rPr>
        <w:t>), nitrous oxide (N</w:t>
      </w:r>
      <w:r w:rsidRPr="005D6B8B">
        <w:rPr>
          <w:rFonts w:ascii="Arial" w:hAnsi="Arial" w:cs="Arial"/>
          <w:vertAlign w:val="subscript"/>
        </w:rPr>
        <w:t>2</w:t>
      </w:r>
      <w:r w:rsidRPr="005D6B8B">
        <w:rPr>
          <w:rFonts w:ascii="Arial" w:hAnsi="Arial" w:cs="Arial"/>
        </w:rPr>
        <w:t>O), hydrofluorocarbons (HFCs), perfluorocarbons (PFCs), sulphur hexafluoride (SF</w:t>
      </w:r>
      <w:r w:rsidRPr="005D6B8B">
        <w:rPr>
          <w:rFonts w:ascii="Arial" w:hAnsi="Arial" w:cs="Arial"/>
          <w:vertAlign w:val="subscript"/>
        </w:rPr>
        <w:t>6</w:t>
      </w:r>
      <w:r w:rsidRPr="005D6B8B">
        <w:rPr>
          <w:rFonts w:ascii="Arial" w:hAnsi="Arial" w:cs="Arial"/>
        </w:rPr>
        <w:t>) and nitrogen trifluoride (N</w:t>
      </w:r>
      <w:r w:rsidRPr="005D6B8B">
        <w:rPr>
          <w:rFonts w:ascii="Arial" w:hAnsi="Arial" w:cs="Arial"/>
          <w:vertAlign w:val="subscript"/>
        </w:rPr>
        <w:t>3</w:t>
      </w:r>
      <w:r w:rsidRPr="005D6B8B">
        <w:rPr>
          <w:rFonts w:ascii="Arial" w:hAnsi="Arial" w:cs="Arial"/>
        </w:rPr>
        <w:t>). Scope 3 emissions may be reported separately in accordance with whole-of-government reporting requirements, but they are not included in the 2030 Target. The target was not derived using a sectoral decarbonisation approach and the methodology used to set the target has not been reviewed by a third party.</w:t>
      </w:r>
    </w:p>
    <w:p w14:paraId="77D7B406" w14:textId="41366ACF" w:rsidR="00AF3AE1" w:rsidRDefault="00D247A7">
      <w:pPr>
        <w:pStyle w:val="BodyText1"/>
        <w:rPr>
          <w:rFonts w:ascii="Arial" w:hAnsi="Arial" w:cs="Arial"/>
        </w:rPr>
      </w:pPr>
      <w:r w:rsidRPr="005D6B8B">
        <w:rPr>
          <w:rFonts w:ascii="Arial" w:hAnsi="Arial" w:cs="Arial"/>
        </w:rPr>
        <w:t xml:space="preserve">Progress is monitored through monthly action-owner reporting, quarterly reporting to the Net Zero and Climate Risk Committee, Audit and Risk Committee oversight and annual updates to the Plan. The Climate Action in Government Operations Annual Progress Report prepared by the Department of Finance reports progress against the aggregated 2030 Target for the </w:t>
      </w:r>
      <w:r w:rsidR="00CA4A24">
        <w:rPr>
          <w:rFonts w:ascii="Arial" w:hAnsi="Arial" w:cs="Arial"/>
        </w:rPr>
        <w:t>APS</w:t>
      </w:r>
      <w:r w:rsidRPr="005D6B8B">
        <w:rPr>
          <w:rFonts w:ascii="Arial" w:hAnsi="Arial" w:cs="Arial"/>
        </w:rPr>
        <w:t>.</w:t>
      </w:r>
    </w:p>
    <w:p w14:paraId="3B13F546" w14:textId="261118BB" w:rsidR="001014D8" w:rsidRPr="005D6B8B" w:rsidRDefault="00340114" w:rsidP="00F027A5">
      <w:pPr>
        <w:pStyle w:val="BodyText1"/>
        <w:rPr>
          <w:rFonts w:ascii="Arial" w:hAnsi="Arial" w:cs="Arial"/>
        </w:rPr>
      </w:pPr>
      <w:r w:rsidRPr="00092B73">
        <w:rPr>
          <w:rFonts w:ascii="Arial" w:hAnsi="Arial" w:cs="Arial"/>
        </w:rPr>
        <w:t>Targets and milestones are reviewed through annual reporting, emissions updates, guidance, methodology or boundary changes, and the 2026–27 NZGO Strategy mid-term review.</w:t>
      </w:r>
      <w:r w:rsidR="00092B73">
        <w:rPr>
          <w:rFonts w:ascii="Arial" w:hAnsi="Arial" w:cs="Arial"/>
        </w:rPr>
        <w:t xml:space="preserve"> </w:t>
      </w:r>
      <w:r w:rsidR="00486ADF" w:rsidRPr="005D6B8B">
        <w:rPr>
          <w:rFonts w:ascii="Arial" w:hAnsi="Arial" w:cs="Arial"/>
        </w:rPr>
        <w:t xml:space="preserve">The </w:t>
      </w:r>
      <w:r w:rsidR="003A29B2" w:rsidRPr="005D6B8B">
        <w:rPr>
          <w:rFonts w:ascii="Arial" w:hAnsi="Arial" w:cs="Arial"/>
        </w:rPr>
        <w:t xml:space="preserve">Department will reflect any </w:t>
      </w:r>
      <w:r w:rsidR="00486ADF" w:rsidRPr="005D6B8B">
        <w:rPr>
          <w:rFonts w:ascii="Arial" w:hAnsi="Arial" w:cs="Arial"/>
        </w:rPr>
        <w:t>material</w:t>
      </w:r>
      <w:r w:rsidR="003A29B2" w:rsidRPr="005D6B8B">
        <w:rPr>
          <w:rFonts w:ascii="Arial" w:hAnsi="Arial" w:cs="Arial"/>
        </w:rPr>
        <w:t xml:space="preserve"> changes in future </w:t>
      </w:r>
      <w:r w:rsidR="00486ADF" w:rsidRPr="005D6B8B">
        <w:rPr>
          <w:rFonts w:ascii="Arial" w:hAnsi="Arial" w:cs="Arial"/>
        </w:rPr>
        <w:t xml:space="preserve">annual updates and climate </w:t>
      </w:r>
      <w:r w:rsidR="003A29B2" w:rsidRPr="005D6B8B">
        <w:rPr>
          <w:rFonts w:ascii="Arial" w:hAnsi="Arial" w:cs="Arial"/>
        </w:rPr>
        <w:t>disclosures. During the reporting period, there were no changes to the 2030 Target.</w:t>
      </w:r>
      <w:bookmarkStart w:id="25" w:name="_Toc225519970"/>
      <w:bookmarkStart w:id="26" w:name="_Toc239661764"/>
    </w:p>
    <w:p w14:paraId="04287CC4" w14:textId="16294D33" w:rsidR="00292CC3" w:rsidRPr="005D6B8B" w:rsidRDefault="00292CC3" w:rsidP="00EB1648">
      <w:pPr>
        <w:pStyle w:val="Heading1"/>
        <w:spacing w:before="240" w:after="240"/>
        <w:rPr>
          <w:rFonts w:ascii="Arial" w:hAnsi="Arial" w:cs="Arial"/>
        </w:rPr>
      </w:pPr>
      <w:bookmarkStart w:id="27" w:name="_Toc240981964"/>
      <w:r w:rsidRPr="005D6B8B">
        <w:rPr>
          <w:rFonts w:ascii="Arial" w:hAnsi="Arial" w:cs="Arial"/>
        </w:rPr>
        <w:t>Priorities and actions</w:t>
      </w:r>
      <w:bookmarkEnd w:id="25"/>
      <w:bookmarkEnd w:id="26"/>
      <w:bookmarkEnd w:id="27"/>
    </w:p>
    <w:p w14:paraId="78CBC97C" w14:textId="67D65F40" w:rsidR="001E5F3E" w:rsidRPr="005D6B8B" w:rsidRDefault="00EF715E" w:rsidP="001E5F3E">
      <w:pPr>
        <w:pStyle w:val="Bodybullet1"/>
        <w:numPr>
          <w:ilvl w:val="0"/>
          <w:numId w:val="0"/>
        </w:numPr>
        <w:rPr>
          <w:rFonts w:ascii="Arial" w:hAnsi="Arial" w:cs="Arial"/>
        </w:rPr>
      </w:pPr>
      <w:r w:rsidRPr="005D6B8B">
        <w:rPr>
          <w:rFonts w:ascii="Arial" w:hAnsi="Arial" w:cs="Arial"/>
        </w:rPr>
        <w:t>I</w:t>
      </w:r>
      <w:r w:rsidR="005676FD" w:rsidRPr="005D6B8B">
        <w:rPr>
          <w:rFonts w:ascii="Arial" w:hAnsi="Arial" w:cs="Arial"/>
        </w:rPr>
        <w:t>n 2026–27, the Department will focus on strengthening the evidence base, data quality and delivery pathways needed to demonstrate measurable progress towards emissions reduction. Priorities include completing property and energy evidence gaps, improving visibility of electricity arrangements and renewable-electricity proportions</w:t>
      </w:r>
      <w:r w:rsidR="00AC49ED">
        <w:rPr>
          <w:rFonts w:ascii="Arial" w:hAnsi="Arial" w:cs="Arial"/>
        </w:rPr>
        <w:t xml:space="preserve"> and </w:t>
      </w:r>
      <w:r w:rsidR="005676FD" w:rsidRPr="005D6B8B">
        <w:rPr>
          <w:rFonts w:ascii="Arial" w:hAnsi="Arial" w:cs="Arial"/>
        </w:rPr>
        <w:t>identifying practical electrification opportunities</w:t>
      </w:r>
      <w:r w:rsidR="00AC49ED">
        <w:rPr>
          <w:rFonts w:ascii="Arial" w:hAnsi="Arial" w:cs="Arial"/>
        </w:rPr>
        <w:t>.</w:t>
      </w:r>
      <w:r w:rsidR="00BA4F87">
        <w:rPr>
          <w:rFonts w:ascii="Arial" w:hAnsi="Arial" w:cs="Arial"/>
        </w:rPr>
        <w:t xml:space="preserve"> Additionally, key areas of importance are</w:t>
      </w:r>
      <w:r w:rsidR="005676FD" w:rsidRPr="005D6B8B">
        <w:rPr>
          <w:rFonts w:ascii="Arial" w:hAnsi="Arial" w:cs="Arial"/>
        </w:rPr>
        <w:t xml:space="preserve"> establishing a complete fleet baseline, progressing site-specific charging infrastructure plans, and strengthening evidence for sustainable-travel initiatives. The Department will also refine performance indicators and reporting processes so future updates can clearly distinguish completed actions, activities underway, delivery risks and outcomes that cannot yet be verified.</w:t>
      </w:r>
      <w:r w:rsidR="001E5F3E" w:rsidRPr="005D6B8B">
        <w:rPr>
          <w:rFonts w:ascii="Arial" w:hAnsi="Arial" w:cs="Arial"/>
        </w:rPr>
        <w:t> </w:t>
      </w:r>
    </w:p>
    <w:tbl>
      <w:tblPr>
        <w:tblStyle w:val="TableGrid"/>
        <w:tblW w:w="0" w:type="auto"/>
        <w:tblLook w:val="04A0" w:firstRow="1" w:lastRow="0" w:firstColumn="1" w:lastColumn="0" w:noHBand="0" w:noVBand="1"/>
      </w:tblPr>
      <w:tblGrid>
        <w:gridCol w:w="2148"/>
        <w:gridCol w:w="7254"/>
      </w:tblGrid>
      <w:tr w:rsidR="006C4794" w:rsidRPr="005D6B8B" w14:paraId="5CB55060" w14:textId="77777777" w:rsidTr="003E6A87">
        <w:tc>
          <w:tcPr>
            <w:tcW w:w="0" w:type="auto"/>
            <w:shd w:val="clear" w:color="auto" w:fill="D9D9D9" w:themeFill="background1" w:themeFillShade="D9"/>
            <w:hideMark/>
          </w:tcPr>
          <w:p w14:paraId="25BD2976" w14:textId="77777777" w:rsidR="006C4794" w:rsidRPr="005D6B8B" w:rsidRDefault="006C4794" w:rsidP="006C4794">
            <w:pPr>
              <w:pStyle w:val="Bodybullet1"/>
              <w:numPr>
                <w:ilvl w:val="0"/>
                <w:numId w:val="0"/>
              </w:numPr>
              <w:rPr>
                <w:rFonts w:ascii="Arial" w:hAnsi="Arial" w:cs="Arial"/>
                <w:b/>
                <w:bCs/>
              </w:rPr>
            </w:pPr>
            <w:r w:rsidRPr="005D6B8B">
              <w:rPr>
                <w:rFonts w:ascii="Arial" w:hAnsi="Arial" w:cs="Arial"/>
                <w:b/>
                <w:bCs/>
              </w:rPr>
              <w:t>Priority area</w:t>
            </w:r>
          </w:p>
        </w:tc>
        <w:tc>
          <w:tcPr>
            <w:tcW w:w="0" w:type="auto"/>
            <w:shd w:val="clear" w:color="auto" w:fill="D9D9D9" w:themeFill="background1" w:themeFillShade="D9"/>
            <w:hideMark/>
          </w:tcPr>
          <w:p w14:paraId="64EC6A42" w14:textId="1A6F8B56" w:rsidR="006C4794" w:rsidRPr="005D6B8B" w:rsidRDefault="006F04AF" w:rsidP="006C4794">
            <w:pPr>
              <w:pStyle w:val="Bodybullet1"/>
              <w:numPr>
                <w:ilvl w:val="0"/>
                <w:numId w:val="0"/>
              </w:numPr>
              <w:rPr>
                <w:rFonts w:ascii="Arial" w:hAnsi="Arial" w:cs="Arial"/>
                <w:b/>
                <w:bCs/>
              </w:rPr>
            </w:pPr>
            <w:r w:rsidRPr="005D6B8B">
              <w:rPr>
                <w:rFonts w:ascii="Arial" w:hAnsi="Arial" w:cs="Arial"/>
                <w:b/>
                <w:bCs/>
              </w:rPr>
              <w:t>F</w:t>
            </w:r>
            <w:r w:rsidR="006C4794" w:rsidRPr="005D6B8B">
              <w:rPr>
                <w:rFonts w:ascii="Arial" w:hAnsi="Arial" w:cs="Arial"/>
                <w:b/>
                <w:bCs/>
              </w:rPr>
              <w:t>ocus</w:t>
            </w:r>
          </w:p>
        </w:tc>
      </w:tr>
      <w:tr w:rsidR="006C4794" w:rsidRPr="005D6B8B" w14:paraId="7DB6FF7D" w14:textId="77777777" w:rsidTr="006C4794">
        <w:tc>
          <w:tcPr>
            <w:tcW w:w="0" w:type="auto"/>
            <w:hideMark/>
          </w:tcPr>
          <w:p w14:paraId="32D94A05"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Reporting and evidence</w:t>
            </w:r>
          </w:p>
        </w:tc>
        <w:tc>
          <w:tcPr>
            <w:tcW w:w="0" w:type="auto"/>
            <w:hideMark/>
          </w:tcPr>
          <w:p w14:paraId="54F95ECF"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Define evidence requirements and improve action-owner reporting</w:t>
            </w:r>
          </w:p>
        </w:tc>
      </w:tr>
      <w:tr w:rsidR="006C4794" w:rsidRPr="005D6B8B" w14:paraId="71DEF5DD" w14:textId="77777777" w:rsidTr="006C4794">
        <w:tc>
          <w:tcPr>
            <w:tcW w:w="0" w:type="auto"/>
            <w:hideMark/>
          </w:tcPr>
          <w:p w14:paraId="70746BDF"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Property</w:t>
            </w:r>
          </w:p>
        </w:tc>
        <w:tc>
          <w:tcPr>
            <w:tcW w:w="0" w:type="auto"/>
            <w:hideMark/>
          </w:tcPr>
          <w:p w14:paraId="3D5B47D1"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Document Green Lease Schedules, Energy Management Plans, NABERS ratings, metering and audit actions</w:t>
            </w:r>
          </w:p>
        </w:tc>
      </w:tr>
      <w:tr w:rsidR="006C4794" w:rsidRPr="005D6B8B" w14:paraId="2C4F2ABD" w14:textId="77777777" w:rsidTr="006C4794">
        <w:tc>
          <w:tcPr>
            <w:tcW w:w="0" w:type="auto"/>
            <w:hideMark/>
          </w:tcPr>
          <w:p w14:paraId="118B106E"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Energy</w:t>
            </w:r>
          </w:p>
        </w:tc>
        <w:tc>
          <w:tcPr>
            <w:tcW w:w="0" w:type="auto"/>
            <w:hideMark/>
          </w:tcPr>
          <w:p w14:paraId="1F020A3B"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Confirm contract coverage, renewable-electricity proportions and transition pathway</w:t>
            </w:r>
          </w:p>
        </w:tc>
      </w:tr>
      <w:tr w:rsidR="006C4794" w:rsidRPr="005D6B8B" w14:paraId="1F350E46" w14:textId="77777777" w:rsidTr="006C4794">
        <w:tc>
          <w:tcPr>
            <w:tcW w:w="0" w:type="auto"/>
            <w:hideMark/>
          </w:tcPr>
          <w:p w14:paraId="74275C10"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lastRenderedPageBreak/>
              <w:t>Electrification</w:t>
            </w:r>
          </w:p>
        </w:tc>
        <w:tc>
          <w:tcPr>
            <w:tcW w:w="0" w:type="auto"/>
            <w:hideMark/>
          </w:tcPr>
          <w:p w14:paraId="2503D5FD"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Identify site-level gas use and feasible electrification opportunities</w:t>
            </w:r>
          </w:p>
        </w:tc>
      </w:tr>
      <w:tr w:rsidR="006C4794" w:rsidRPr="005D6B8B" w14:paraId="63BEF685" w14:textId="77777777" w:rsidTr="006C4794">
        <w:tc>
          <w:tcPr>
            <w:tcW w:w="0" w:type="auto"/>
            <w:hideMark/>
          </w:tcPr>
          <w:p w14:paraId="51715238"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Fleet</w:t>
            </w:r>
          </w:p>
        </w:tc>
        <w:tc>
          <w:tcPr>
            <w:tcW w:w="0" w:type="auto"/>
            <w:hideMark/>
          </w:tcPr>
          <w:p w14:paraId="036C106E"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Establish a complete baseline and replacement pathway</w:t>
            </w:r>
          </w:p>
        </w:tc>
      </w:tr>
      <w:tr w:rsidR="006C4794" w:rsidRPr="005D6B8B" w14:paraId="414E70A9" w14:textId="77777777" w:rsidTr="006C4794">
        <w:tc>
          <w:tcPr>
            <w:tcW w:w="0" w:type="auto"/>
            <w:hideMark/>
          </w:tcPr>
          <w:p w14:paraId="30042CC0"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Charging infrastructure</w:t>
            </w:r>
          </w:p>
        </w:tc>
        <w:tc>
          <w:tcPr>
            <w:tcW w:w="0" w:type="auto"/>
            <w:hideMark/>
          </w:tcPr>
          <w:p w14:paraId="2B3592D3"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Develop site-specific charging plans with landlords</w:t>
            </w:r>
          </w:p>
        </w:tc>
      </w:tr>
      <w:tr w:rsidR="006C4794" w:rsidRPr="005D6B8B" w14:paraId="578FA7E0" w14:textId="77777777" w:rsidTr="006C4794">
        <w:tc>
          <w:tcPr>
            <w:tcW w:w="0" w:type="auto"/>
            <w:hideMark/>
          </w:tcPr>
          <w:p w14:paraId="7944CC39"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Sustainable travel</w:t>
            </w:r>
          </w:p>
        </w:tc>
        <w:tc>
          <w:tcPr>
            <w:tcW w:w="0" w:type="auto"/>
            <w:hideMark/>
          </w:tcPr>
          <w:p w14:paraId="5F5B95D3"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Improve evidence of travel demand, mode choice and emissions impacts</w:t>
            </w:r>
          </w:p>
        </w:tc>
      </w:tr>
      <w:tr w:rsidR="006C4794" w:rsidRPr="005D6B8B" w14:paraId="1FFBD1FF" w14:textId="77777777" w:rsidTr="006C4794">
        <w:tc>
          <w:tcPr>
            <w:tcW w:w="0" w:type="auto"/>
            <w:hideMark/>
          </w:tcPr>
          <w:p w14:paraId="3D282F9D"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Governance</w:t>
            </w:r>
          </w:p>
        </w:tc>
        <w:tc>
          <w:tcPr>
            <w:tcW w:w="0" w:type="auto"/>
            <w:hideMark/>
          </w:tcPr>
          <w:p w14:paraId="49B781D0" w14:textId="77777777" w:rsidR="006C4794" w:rsidRPr="005D6B8B" w:rsidRDefault="006C4794" w:rsidP="006C4794">
            <w:pPr>
              <w:pStyle w:val="Bodybullet1"/>
              <w:numPr>
                <w:ilvl w:val="0"/>
                <w:numId w:val="0"/>
              </w:numPr>
              <w:rPr>
                <w:rFonts w:ascii="Arial" w:hAnsi="Arial" w:cs="Arial"/>
              </w:rPr>
            </w:pPr>
            <w:r w:rsidRPr="005D6B8B">
              <w:rPr>
                <w:rFonts w:ascii="Arial" w:hAnsi="Arial" w:cs="Arial"/>
              </w:rPr>
              <w:t>Escalate delivery risks, barriers and data limitations for decision-making</w:t>
            </w:r>
          </w:p>
        </w:tc>
      </w:tr>
    </w:tbl>
    <w:p w14:paraId="2791F8DD" w14:textId="77777777" w:rsidR="009E4240" w:rsidRDefault="009E4240" w:rsidP="00CB4CDF">
      <w:pPr>
        <w:spacing w:before="0" w:after="160" w:line="259" w:lineRule="auto"/>
        <w:rPr>
          <w:sz w:val="22"/>
        </w:rPr>
      </w:pPr>
    </w:p>
    <w:p w14:paraId="1A6D4C0D" w14:textId="77777777" w:rsidR="002F2181" w:rsidRDefault="002F2181" w:rsidP="00CB4CDF">
      <w:pPr>
        <w:spacing w:before="0" w:after="160" w:line="259" w:lineRule="auto"/>
        <w:rPr>
          <w:sz w:val="22"/>
        </w:rPr>
      </w:pPr>
    </w:p>
    <w:p w14:paraId="69AB2BD7" w14:textId="77777777" w:rsidR="00264716" w:rsidRDefault="00264716" w:rsidP="00CB4CDF">
      <w:pPr>
        <w:spacing w:before="0" w:after="160" w:line="259" w:lineRule="auto"/>
        <w:rPr>
          <w:sz w:val="22"/>
        </w:rPr>
      </w:pPr>
    </w:p>
    <w:p w14:paraId="170EBC05" w14:textId="77777777" w:rsidR="000B19BC" w:rsidRDefault="000B19BC" w:rsidP="00CB4CDF">
      <w:pPr>
        <w:spacing w:before="0" w:after="160" w:line="259" w:lineRule="auto"/>
        <w:rPr>
          <w:sz w:val="22"/>
        </w:rPr>
      </w:pPr>
    </w:p>
    <w:p w14:paraId="430BBEC5" w14:textId="77777777" w:rsidR="000B19BC" w:rsidRDefault="000B19BC" w:rsidP="00CB4CDF">
      <w:pPr>
        <w:spacing w:before="0" w:after="160" w:line="259" w:lineRule="auto"/>
        <w:rPr>
          <w:sz w:val="22"/>
        </w:rPr>
        <w:sectPr w:rsidR="000B19BC" w:rsidSect="003652D7">
          <w:pgSz w:w="11906" w:h="16838"/>
          <w:pgMar w:top="1701" w:right="1247" w:bottom="851" w:left="1247" w:header="709" w:footer="709" w:gutter="0"/>
          <w:cols w:space="708"/>
          <w:docGrid w:linePitch="360"/>
        </w:sectPr>
      </w:pPr>
    </w:p>
    <w:p w14:paraId="4E655736" w14:textId="70FF102C" w:rsidR="002F2181" w:rsidRPr="00264716" w:rsidRDefault="002F2181" w:rsidP="002F2181">
      <w:pPr>
        <w:spacing w:before="0" w:after="160" w:line="259" w:lineRule="auto"/>
        <w:rPr>
          <w:sz w:val="22"/>
        </w:rPr>
      </w:pPr>
      <w:r w:rsidRPr="00264716">
        <w:rPr>
          <w:sz w:val="22"/>
        </w:rPr>
        <w:lastRenderedPageBreak/>
        <w:t xml:space="preserve">The diagram </w:t>
      </w:r>
      <w:r>
        <w:rPr>
          <w:sz w:val="22"/>
        </w:rPr>
        <w:t xml:space="preserve">below provides an updated </w:t>
      </w:r>
      <w:r w:rsidRPr="00264716">
        <w:rPr>
          <w:sz w:val="22"/>
        </w:rPr>
        <w:t>assess</w:t>
      </w:r>
      <w:r>
        <w:rPr>
          <w:sz w:val="22"/>
        </w:rPr>
        <w:t>ment of</w:t>
      </w:r>
      <w:r w:rsidRPr="00264716">
        <w:rPr>
          <w:sz w:val="22"/>
        </w:rPr>
        <w:t xml:space="preserve"> the Department’s priority actions against the APS Net Zero 2030 target, the NZGO Strategy and Department of Finance guidance. While the formal target applies only to Scope 1 and Scope 2 emissions from Australian Government operations, relevant Scope 3 and enabling actions are also shown where they support sustainability outcomes, improve data quality, influence behaviour or help remove barriers to emissions reduction.</w:t>
      </w:r>
    </w:p>
    <w:p w14:paraId="22DEA227" w14:textId="041C6ABD" w:rsidR="000E1D62" w:rsidRPr="000E1D62" w:rsidRDefault="00636663" w:rsidP="000E1D62">
      <w:pPr>
        <w:spacing w:before="0" w:after="160" w:line="259" w:lineRule="auto"/>
        <w:rPr>
          <w:sz w:val="22"/>
        </w:rPr>
      </w:pPr>
      <w:r w:rsidRPr="000E1D62">
        <w:rPr>
          <w:noProof/>
          <w:sz w:val="22"/>
        </w:rPr>
        <w:drawing>
          <wp:anchor distT="0" distB="0" distL="114300" distR="114300" simplePos="0" relativeHeight="251658240" behindDoc="0" locked="0" layoutInCell="1" allowOverlap="1" wp14:anchorId="428FD4AC" wp14:editId="76831692">
            <wp:simplePos x="0" y="0"/>
            <wp:positionH relativeFrom="page">
              <wp:posOffset>1360170</wp:posOffset>
            </wp:positionH>
            <wp:positionV relativeFrom="paragraph">
              <wp:posOffset>7442</wp:posOffset>
            </wp:positionV>
            <wp:extent cx="8103751" cy="4381500"/>
            <wp:effectExtent l="0" t="0" r="0" b="0"/>
            <wp:wrapNone/>
            <wp:docPr id="747872373" name="Picture 10" descr="Table-style roadmap timeline titled “Emissions Reduction Action Roadmap to 2030” maps 12 actions across 2025–2030, grouped into Target, Enabling and Enabling/Influence categories. Colour-coded horizontal arrows and right-hand status labels show mostly underway or met/ongoing actions, alongside pending or planned items, milestone circles and a dashed 2026 progress ma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72373" name="Picture 10" descr="Table-style roadmap timeline titled “Emissions Reduction Action Roadmap to 2030” maps 12 actions across 2025–2030, grouped into Target, Enabling and Enabling/Influence categories. Colour-coded horizontal arrows and right-hand status labels show mostly underway or met/ongoing actions, alongside pending or planned items, milestone circles and a dashed 2026 progress marker."/>
                    <pic:cNvPicPr>
                      <a:picLocks noChangeAspect="1" noChangeArrowheads="1"/>
                    </pic:cNvPicPr>
                  </pic:nvPicPr>
                  <pic:blipFill rotWithShape="1">
                    <a:blip r:embed="rId20">
                      <a:extLst>
                        <a:ext uri="{28A0092B-C50C-407E-A947-70E740481C1C}">
                          <a14:useLocalDpi xmlns:a14="http://schemas.microsoft.com/office/drawing/2010/main" val="0"/>
                        </a:ext>
                      </a:extLst>
                    </a:blip>
                    <a:srcRect l="1687" t="2208" b="3293"/>
                    <a:stretch>
                      <a:fillRect/>
                    </a:stretch>
                  </pic:blipFill>
                  <pic:spPr bwMode="auto">
                    <a:xfrm>
                      <a:off x="0" y="0"/>
                      <a:ext cx="8103751" cy="4381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CF8318" w14:textId="23721D33" w:rsidR="002F2181" w:rsidRPr="000B19BC" w:rsidRDefault="002F2181" w:rsidP="002F2181">
      <w:pPr>
        <w:spacing w:before="0" w:after="160" w:line="259" w:lineRule="auto"/>
        <w:rPr>
          <w:sz w:val="22"/>
        </w:rPr>
      </w:pPr>
    </w:p>
    <w:p w14:paraId="6819A620" w14:textId="427979A3" w:rsidR="00AF3AE1" w:rsidRDefault="00AF3AE1" w:rsidP="00CB4CDF">
      <w:pPr>
        <w:spacing w:before="0" w:after="160" w:line="259" w:lineRule="auto"/>
        <w:rPr>
          <w:sz w:val="22"/>
        </w:rPr>
      </w:pPr>
    </w:p>
    <w:p w14:paraId="4406E9CB" w14:textId="21C23BBF" w:rsidR="00327F38" w:rsidRDefault="00327F38" w:rsidP="00CB4CDF">
      <w:pPr>
        <w:spacing w:before="0" w:after="160" w:line="259" w:lineRule="auto"/>
        <w:rPr>
          <w:sz w:val="22"/>
        </w:rPr>
      </w:pPr>
    </w:p>
    <w:p w14:paraId="16292DD7" w14:textId="0ED99B4C" w:rsidR="00A513E0" w:rsidRDefault="00A513E0" w:rsidP="00CB4CDF">
      <w:pPr>
        <w:spacing w:before="0" w:after="160" w:line="259" w:lineRule="auto"/>
        <w:rPr>
          <w:sz w:val="22"/>
        </w:rPr>
      </w:pPr>
    </w:p>
    <w:p w14:paraId="64E32226" w14:textId="77777777" w:rsidR="001B7224" w:rsidRDefault="001B7224" w:rsidP="00CB4CDF">
      <w:pPr>
        <w:spacing w:before="0" w:after="160" w:line="259" w:lineRule="auto"/>
        <w:rPr>
          <w:sz w:val="22"/>
        </w:rPr>
      </w:pPr>
    </w:p>
    <w:p w14:paraId="7663D791" w14:textId="77777777" w:rsidR="001B7224" w:rsidRDefault="001B7224" w:rsidP="00CB4CDF">
      <w:pPr>
        <w:spacing w:before="0" w:after="160" w:line="259" w:lineRule="auto"/>
        <w:rPr>
          <w:sz w:val="22"/>
        </w:rPr>
      </w:pPr>
    </w:p>
    <w:p w14:paraId="3061B7AD" w14:textId="77777777" w:rsidR="001B7224" w:rsidRDefault="001B7224" w:rsidP="00CB4CDF">
      <w:pPr>
        <w:spacing w:before="0" w:after="160" w:line="259" w:lineRule="auto"/>
        <w:rPr>
          <w:sz w:val="22"/>
        </w:rPr>
      </w:pPr>
    </w:p>
    <w:p w14:paraId="64328612" w14:textId="77777777" w:rsidR="001B7224" w:rsidRDefault="001B7224" w:rsidP="00CB4CDF">
      <w:pPr>
        <w:spacing w:before="0" w:after="160" w:line="259" w:lineRule="auto"/>
        <w:rPr>
          <w:sz w:val="22"/>
        </w:rPr>
      </w:pPr>
    </w:p>
    <w:p w14:paraId="364CB16C" w14:textId="77777777" w:rsidR="001B7224" w:rsidRDefault="001B7224" w:rsidP="00CB4CDF">
      <w:pPr>
        <w:spacing w:before="0" w:after="160" w:line="259" w:lineRule="auto"/>
        <w:rPr>
          <w:sz w:val="22"/>
        </w:rPr>
      </w:pPr>
    </w:p>
    <w:p w14:paraId="1163503C" w14:textId="77777777" w:rsidR="001B7224" w:rsidRDefault="001B7224" w:rsidP="00CB4CDF">
      <w:pPr>
        <w:spacing w:before="0" w:after="160" w:line="259" w:lineRule="auto"/>
        <w:rPr>
          <w:sz w:val="22"/>
        </w:rPr>
      </w:pPr>
    </w:p>
    <w:p w14:paraId="546ABF0A" w14:textId="77777777" w:rsidR="001B7224" w:rsidRDefault="001B7224" w:rsidP="00CB4CDF">
      <w:pPr>
        <w:spacing w:before="0" w:after="160" w:line="259" w:lineRule="auto"/>
        <w:rPr>
          <w:sz w:val="22"/>
        </w:rPr>
      </w:pPr>
    </w:p>
    <w:p w14:paraId="292A5673" w14:textId="77777777" w:rsidR="001B7224" w:rsidRDefault="001B7224" w:rsidP="00CB4CDF">
      <w:pPr>
        <w:spacing w:before="0" w:after="160" w:line="259" w:lineRule="auto"/>
        <w:rPr>
          <w:sz w:val="22"/>
        </w:rPr>
      </w:pPr>
    </w:p>
    <w:p w14:paraId="263FB05D" w14:textId="77777777" w:rsidR="001B7224" w:rsidRDefault="001B7224" w:rsidP="00CB4CDF">
      <w:pPr>
        <w:spacing w:before="0" w:after="160" w:line="259" w:lineRule="auto"/>
        <w:rPr>
          <w:sz w:val="22"/>
        </w:rPr>
      </w:pPr>
    </w:p>
    <w:p w14:paraId="4590DB62" w14:textId="77777777" w:rsidR="001B7224" w:rsidRDefault="001B7224" w:rsidP="00CB4CDF">
      <w:pPr>
        <w:spacing w:before="0" w:after="160" w:line="259" w:lineRule="auto"/>
        <w:rPr>
          <w:sz w:val="22"/>
        </w:rPr>
      </w:pPr>
    </w:p>
    <w:p w14:paraId="7DDFCFBD" w14:textId="77777777" w:rsidR="001B7224" w:rsidRDefault="001B7224" w:rsidP="00CB4CDF">
      <w:pPr>
        <w:spacing w:before="0" w:after="160" w:line="259" w:lineRule="auto"/>
        <w:rPr>
          <w:sz w:val="22"/>
        </w:rPr>
      </w:pPr>
    </w:p>
    <w:p w14:paraId="25D8762A" w14:textId="52C4DA35" w:rsidR="001B7224" w:rsidRPr="001B7224" w:rsidRDefault="001B7224" w:rsidP="001B7224">
      <w:pPr>
        <w:rPr>
          <w:szCs w:val="20"/>
          <w:lang w:eastAsia="en-AU"/>
        </w:rPr>
      </w:pPr>
      <w:r w:rsidRPr="001B7224">
        <w:rPr>
          <w:b/>
          <w:bCs/>
          <w:szCs w:val="20"/>
        </w:rPr>
        <w:t>Classification legend:</w:t>
      </w:r>
      <w:r w:rsidRPr="001B7224">
        <w:rPr>
          <w:szCs w:val="20"/>
        </w:rPr>
        <w:t xml:space="preserve"> </w:t>
      </w:r>
      <w:r w:rsidRPr="001B7224">
        <w:rPr>
          <w:b/>
          <w:bCs/>
          <w:szCs w:val="20"/>
        </w:rPr>
        <w:t>Target</w:t>
      </w:r>
      <w:r w:rsidRPr="001B7224">
        <w:rPr>
          <w:szCs w:val="20"/>
        </w:rPr>
        <w:t xml:space="preserve"> actions directly contribute to the APS Net Zero 2030 Scope 1 and Scope 2 target. </w:t>
      </w:r>
      <w:r w:rsidRPr="001B7224">
        <w:rPr>
          <w:b/>
          <w:bCs/>
          <w:szCs w:val="20"/>
        </w:rPr>
        <w:t>Enabling</w:t>
      </w:r>
      <w:r w:rsidRPr="001B7224">
        <w:rPr>
          <w:szCs w:val="20"/>
        </w:rPr>
        <w:t xml:space="preserve"> actions support delivery through infrastructure, data quality, governance, procurement or operational decision-making. </w:t>
      </w:r>
      <w:r w:rsidRPr="001B7224">
        <w:rPr>
          <w:b/>
          <w:bCs/>
          <w:szCs w:val="20"/>
        </w:rPr>
        <w:t>Influence</w:t>
      </w:r>
      <w:r w:rsidRPr="001B7224">
        <w:rPr>
          <w:szCs w:val="20"/>
        </w:rPr>
        <w:t xml:space="preserve"> actions support broader sustainability outcomes or behaviour change, but do not directly count toward the formal Scope 1 and Scope 2 target boundary.</w:t>
      </w:r>
    </w:p>
    <w:sectPr w:rsidR="001B7224" w:rsidRPr="001B7224" w:rsidSect="009E4240">
      <w:pgSz w:w="16838" w:h="11906" w:orient="landscape"/>
      <w:pgMar w:top="1247" w:right="1701" w:bottom="124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5E7DE" w14:textId="77777777" w:rsidR="00B57077" w:rsidRPr="00A6325C" w:rsidRDefault="00B57077" w:rsidP="0030644C">
      <w:pPr>
        <w:spacing w:after="0"/>
      </w:pPr>
      <w:r w:rsidRPr="00A6325C">
        <w:separator/>
      </w:r>
    </w:p>
  </w:endnote>
  <w:endnote w:type="continuationSeparator" w:id="0">
    <w:p w14:paraId="4E968883" w14:textId="77777777" w:rsidR="00B57077" w:rsidRPr="00A6325C" w:rsidRDefault="00B57077" w:rsidP="0030644C">
      <w:pPr>
        <w:spacing w:after="0"/>
      </w:pPr>
      <w:r w:rsidRPr="00A6325C">
        <w:continuationSeparator/>
      </w:r>
    </w:p>
  </w:endnote>
  <w:endnote w:type="continuationNotice" w:id="1">
    <w:p w14:paraId="16FE420D" w14:textId="77777777" w:rsidR="00B57077" w:rsidRPr="00A6325C" w:rsidRDefault="00B570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altName w:val="Calibri"/>
    <w:charset w:val="00"/>
    <w:family w:val="auto"/>
    <w:pitch w:val="variable"/>
    <w:sig w:usb0="8000002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Meiryo">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441A" w14:textId="77777777" w:rsidR="006C5A81" w:rsidRDefault="006C5A81">
    <w:pPr>
      <w:pStyle w:val="Footer"/>
    </w:pPr>
    <w:r>
      <w:rPr>
        <w:noProof/>
      </w:rPr>
      <mc:AlternateContent>
        <mc:Choice Requires="wps">
          <w:drawing>
            <wp:anchor distT="0" distB="0" distL="0" distR="0" simplePos="0" relativeHeight="251658247" behindDoc="0" locked="0" layoutInCell="1" allowOverlap="1" wp14:anchorId="4C48164C" wp14:editId="048C3EAD">
              <wp:simplePos x="635" y="635"/>
              <wp:positionH relativeFrom="page">
                <wp:align>center</wp:align>
              </wp:positionH>
              <wp:positionV relativeFrom="page">
                <wp:align>bottom</wp:align>
              </wp:positionV>
              <wp:extent cx="609600" cy="485775"/>
              <wp:effectExtent l="0" t="0" r="0" b="0"/>
              <wp:wrapNone/>
              <wp:docPr id="5994344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4CF4175"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48164C" id="_x0000_t202" coordsize="21600,21600" o:spt="202" path="m,l,21600r21600,l21600,xe">
              <v:stroke joinstyle="miter"/>
              <v:path gradientshapeok="t" o:connecttype="rect"/>
            </v:shapetype>
            <v:shape id="Text Box 8" o:spid="_x0000_s1028" type="#_x0000_t202" alt="OFFICIAL" style="position:absolute;margin-left:0;margin-top:0;width:48pt;height:38.2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74CF4175"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9AD7" w14:textId="77777777" w:rsidR="006C5A81" w:rsidRDefault="006C5A81">
    <w:pPr>
      <w:pStyle w:val="Footer"/>
    </w:pPr>
    <w:r>
      <w:rPr>
        <w:noProof/>
      </w:rPr>
      <mc:AlternateContent>
        <mc:Choice Requires="wps">
          <w:drawing>
            <wp:anchor distT="0" distB="0" distL="0" distR="0" simplePos="0" relativeHeight="251658248" behindDoc="0" locked="0" layoutInCell="1" allowOverlap="1" wp14:anchorId="134D16E4" wp14:editId="0F73EA78">
              <wp:simplePos x="635" y="635"/>
              <wp:positionH relativeFrom="page">
                <wp:align>center</wp:align>
              </wp:positionH>
              <wp:positionV relativeFrom="page">
                <wp:align>bottom</wp:align>
              </wp:positionV>
              <wp:extent cx="609600" cy="485775"/>
              <wp:effectExtent l="0" t="0" r="0" b="0"/>
              <wp:wrapNone/>
              <wp:docPr id="92098193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E0F2BDA"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4D16E4" id="_x0000_t202" coordsize="21600,21600" o:spt="202" path="m,l,21600r21600,l21600,xe">
              <v:stroke joinstyle="miter"/>
              <v:path gradientshapeok="t" o:connecttype="rect"/>
            </v:shapetype>
            <v:shape id="Text Box 9" o:spid="_x0000_s1029" type="#_x0000_t202" alt="OFFICIAL" style="position:absolute;margin-left:0;margin-top:0;width:48pt;height:38.2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textbox style="mso-fit-shape-to-text:t" inset="0,0,0,15pt">
                <w:txbxContent>
                  <w:p w14:paraId="4E0F2BDA"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19E69" w14:textId="77777777" w:rsidR="006C5A81" w:rsidRDefault="006C5A81">
    <w:pPr>
      <w:pStyle w:val="Footer"/>
    </w:pPr>
    <w:r>
      <w:rPr>
        <w:noProof/>
      </w:rPr>
      <mc:AlternateContent>
        <mc:Choice Requires="wps">
          <w:drawing>
            <wp:anchor distT="0" distB="0" distL="0" distR="0" simplePos="0" relativeHeight="251658246" behindDoc="0" locked="0" layoutInCell="1" allowOverlap="1" wp14:anchorId="1C786A51" wp14:editId="52936976">
              <wp:simplePos x="635" y="635"/>
              <wp:positionH relativeFrom="page">
                <wp:align>center</wp:align>
              </wp:positionH>
              <wp:positionV relativeFrom="page">
                <wp:align>bottom</wp:align>
              </wp:positionV>
              <wp:extent cx="609600" cy="485775"/>
              <wp:effectExtent l="0" t="0" r="0" b="0"/>
              <wp:wrapNone/>
              <wp:docPr id="15248587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C2B93E4"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786A51" id="_x0000_t202" coordsize="21600,21600" o:spt="202" path="m,l,21600r21600,l21600,xe">
              <v:stroke joinstyle="miter"/>
              <v:path gradientshapeok="t" o:connecttype="rect"/>
            </v:shapetype>
            <v:shape id="Text Box 7" o:spid="_x0000_s1031" type="#_x0000_t202" alt="OFFICIAL" style="position:absolute;margin-left:0;margin-top:0;width:48pt;height:38.2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34wkCwwCAAAcBAAA&#10;DgAAAAAAAAAAAAAAAAAuAgAAZHJzL2Uyb0RvYy54bWxQSwECLQAUAAYACAAAACEAgBRPAtoAAAAD&#10;AQAADwAAAAAAAAAAAAAAAABmBAAAZHJzL2Rvd25yZXYueG1sUEsFBgAAAAAEAAQA8wAAAG0FAAAA&#10;AA==&#10;" filled="f" stroked="f">
              <v:textbox style="mso-fit-shape-to-text:t" inset="0,0,0,15pt">
                <w:txbxContent>
                  <w:p w14:paraId="4C2B93E4"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B3AE" w14:textId="77777777" w:rsidR="001014D8" w:rsidRPr="00D13405" w:rsidRDefault="00F00F59" w:rsidP="00F00F59">
    <w:pPr>
      <w:pStyle w:val="BodyText1"/>
      <w:rPr>
        <w:rFonts w:ascii="Arial" w:hAnsi="Arial" w:cs="Arial"/>
        <w:sz w:val="20"/>
        <w:szCs w:val="20"/>
        <w:lang w:val="en-GB"/>
      </w:rPr>
    </w:pPr>
    <w:r w:rsidRPr="005D6B8B">
      <w:rPr>
        <w:rFonts w:ascii="Arial" w:hAnsi="Arial" w:cs="Arial"/>
        <w:sz w:val="20"/>
        <w:szCs w:val="20"/>
        <w:lang w:val="en-GB"/>
      </w:rPr>
      <w:t xml:space="preserve">Department of Health, Disability &amp; Ageing Emissions Reduction Plan </w:t>
    </w:r>
    <w:r w:rsidR="00390937" w:rsidRPr="005D6B8B">
      <w:rPr>
        <w:rFonts w:ascii="Arial" w:hAnsi="Arial" w:cs="Arial"/>
        <w:noProof/>
        <w:sz w:val="20"/>
        <w:szCs w:val="20"/>
        <w:lang w:val="en-GB"/>
      </w:rPr>
      <mc:AlternateContent>
        <mc:Choice Requires="wps">
          <w:drawing>
            <wp:anchor distT="0" distB="0" distL="0" distR="0" simplePos="0" relativeHeight="251658241" behindDoc="0" locked="0" layoutInCell="1" allowOverlap="1" wp14:anchorId="3A393F75" wp14:editId="52A2CED2">
              <wp:simplePos x="635" y="635"/>
              <wp:positionH relativeFrom="page">
                <wp:align>center</wp:align>
              </wp:positionH>
              <wp:positionV relativeFrom="page">
                <wp:align>bottom</wp:align>
              </wp:positionV>
              <wp:extent cx="622300" cy="452755"/>
              <wp:effectExtent l="0" t="0" r="6350" b="0"/>
              <wp:wrapNone/>
              <wp:docPr id="1971146779"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07644EC" w14:textId="343EEDF9" w:rsidR="00390937" w:rsidRPr="00390937" w:rsidRDefault="00390937" w:rsidP="00390937">
                          <w:pPr>
                            <w:spacing w:after="0"/>
                            <w:rPr>
                              <w:rFonts w:ascii="Aptos" w:eastAsia="Aptos" w:hAnsi="Aptos" w:cs="Aptos"/>
                              <w:noProof/>
                              <w:color w:val="FF0000"/>
                              <w:sz w:val="24"/>
                              <w:szCs w:val="24"/>
                            </w:rPr>
                          </w:pPr>
                          <w:r w:rsidRPr="0039093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393F75" id="_x0000_t202" coordsize="21600,21600" o:spt="202" path="m,l,21600r21600,l21600,xe">
              <v:stroke joinstyle="miter"/>
              <v:path gradientshapeok="t" o:connecttype="rect"/>
            </v:shapetype>
            <v:shape id="Text Box 13" o:spid="_x0000_s1033"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UgLF0DgIAABwE&#10;AAAOAAAAAAAAAAAAAAAAAC4CAABkcnMvZTJvRG9jLnhtbFBLAQItABQABgAIAAAAIQCmX8R22gAA&#10;AAMBAAAPAAAAAAAAAAAAAAAAAGgEAABkcnMvZG93bnJldi54bWxQSwUGAAAAAAQABADzAAAAbwUA&#10;AAAA&#10;" filled="f" stroked="f">
              <v:textbox style="mso-fit-shape-to-text:t" inset="0,0,0,15pt">
                <w:txbxContent>
                  <w:p w14:paraId="607644EC" w14:textId="343EEDF9" w:rsidR="00390937" w:rsidRPr="00390937" w:rsidRDefault="00390937" w:rsidP="00390937">
                    <w:pPr>
                      <w:spacing w:after="0"/>
                      <w:rPr>
                        <w:rFonts w:ascii="Aptos" w:eastAsia="Aptos" w:hAnsi="Aptos" w:cs="Aptos"/>
                        <w:noProof/>
                        <w:color w:val="FF0000"/>
                        <w:sz w:val="24"/>
                        <w:szCs w:val="24"/>
                      </w:rPr>
                    </w:pPr>
                    <w:r w:rsidRPr="00390937">
                      <w:rPr>
                        <w:rFonts w:ascii="Aptos" w:eastAsia="Aptos" w:hAnsi="Aptos" w:cs="Aptos"/>
                        <w:noProof/>
                        <w:color w:val="FF0000"/>
                        <w:sz w:val="24"/>
                        <w:szCs w:val="24"/>
                      </w:rPr>
                      <w:t>OFFICIAL</w:t>
                    </w:r>
                  </w:p>
                </w:txbxContent>
              </v:textbox>
              <w10:wrap anchorx="page" anchory="page"/>
            </v:shape>
          </w:pict>
        </mc:Fallback>
      </mc:AlternateContent>
    </w:r>
    <w:r w:rsidR="00177831" w:rsidRPr="005D6B8B">
      <w:rPr>
        <w:rFonts w:ascii="Arial" w:hAnsi="Arial" w:cs="Arial"/>
        <w:sz w:val="20"/>
        <w:szCs w:val="20"/>
        <w:lang w:val="en-GB"/>
      </w:rPr>
      <w:t>2025-</w:t>
    </w:r>
    <w:r w:rsidR="00177831" w:rsidRPr="00D13405">
      <w:rPr>
        <w:rFonts w:ascii="Arial" w:hAnsi="Arial" w:cs="Arial"/>
        <w:sz w:val="20"/>
        <w:szCs w:val="20"/>
        <w:lang w:val="en-GB"/>
      </w:rPr>
      <w:t>30</w:t>
    </w:r>
    <w:r w:rsidR="009D1E52" w:rsidRPr="00D13405">
      <w:rPr>
        <w:rFonts w:ascii="Arial" w:hAnsi="Arial" w:cs="Arial"/>
        <w:sz w:val="20"/>
        <w:szCs w:val="20"/>
        <w:lang w:val="en-GB"/>
      </w:rPr>
      <w:t xml:space="preserve"> Annual Update</w:t>
    </w:r>
  </w:p>
  <w:p w14:paraId="559E6E0A" w14:textId="4FFD23C9" w:rsidR="00390ED0" w:rsidRPr="00D13405" w:rsidRDefault="00F00F59" w:rsidP="00092E80">
    <w:pPr>
      <w:pStyle w:val="BodyText1"/>
      <w:jc w:val="center"/>
      <w:rPr>
        <w:rFonts w:ascii="Arial" w:hAnsi="Arial" w:cs="Arial"/>
        <w:sz w:val="20"/>
        <w:szCs w:val="20"/>
        <w:lang w:val="en-GB"/>
      </w:rPr>
    </w:pPr>
    <w:r w:rsidRPr="00D13405">
      <w:rPr>
        <w:rFonts w:ascii="Arial" w:hAnsi="Arial" w:cs="Arial"/>
        <w:sz w:val="20"/>
        <w:szCs w:val="20"/>
        <w:lang w:val="en-GB"/>
      </w:rPr>
      <w:t>Pg</w:t>
    </w:r>
    <w:r w:rsidR="0081432E" w:rsidRPr="00D13405">
      <w:rPr>
        <w:rFonts w:ascii="Arial" w:hAnsi="Arial" w:cs="Arial"/>
        <w:sz w:val="20"/>
        <w:szCs w:val="20"/>
        <w:lang w:val="en-GB"/>
      </w:rPr>
      <w:t xml:space="preserve"> </w:t>
    </w:r>
    <w:r w:rsidR="0081432E" w:rsidRPr="00D13405">
      <w:rPr>
        <w:rFonts w:ascii="Arial" w:hAnsi="Arial" w:cs="Arial"/>
        <w:sz w:val="20"/>
        <w:szCs w:val="20"/>
        <w:lang w:val="en-GB"/>
      </w:rPr>
      <w:fldChar w:fldCharType="begin"/>
    </w:r>
    <w:r w:rsidR="0081432E" w:rsidRPr="00D13405">
      <w:rPr>
        <w:rFonts w:ascii="Arial" w:hAnsi="Arial" w:cs="Arial"/>
        <w:sz w:val="20"/>
        <w:szCs w:val="20"/>
        <w:lang w:val="en-GB"/>
      </w:rPr>
      <w:instrText xml:space="preserve"> PAGE   \* MERGEFORMAT </w:instrText>
    </w:r>
    <w:r w:rsidR="0081432E" w:rsidRPr="00D13405">
      <w:rPr>
        <w:rFonts w:ascii="Arial" w:hAnsi="Arial" w:cs="Arial"/>
        <w:sz w:val="20"/>
        <w:szCs w:val="20"/>
        <w:lang w:val="en-GB"/>
      </w:rPr>
      <w:fldChar w:fldCharType="separate"/>
    </w:r>
    <w:r w:rsidR="0081432E" w:rsidRPr="00D13405">
      <w:rPr>
        <w:rFonts w:ascii="Arial" w:hAnsi="Arial" w:cs="Arial"/>
        <w:noProof/>
        <w:sz w:val="20"/>
        <w:szCs w:val="20"/>
        <w:lang w:val="en-GB"/>
      </w:rPr>
      <w:t>1</w:t>
    </w:r>
    <w:r w:rsidR="0081432E" w:rsidRPr="00D13405">
      <w:rPr>
        <w:rFonts w:ascii="Arial" w:hAnsi="Arial" w:cs="Arial"/>
        <w:noProof/>
        <w:sz w:val="20"/>
        <w:szCs w:val="20"/>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0BE28" w14:textId="77777777" w:rsidR="00B57077" w:rsidRPr="00A6325C" w:rsidRDefault="00B57077" w:rsidP="000C6069">
      <w:pPr>
        <w:pStyle w:val="Footer"/>
      </w:pPr>
    </w:p>
  </w:footnote>
  <w:footnote w:type="continuationSeparator" w:id="0">
    <w:p w14:paraId="323919CD" w14:textId="77777777" w:rsidR="00B57077" w:rsidRPr="00A6325C" w:rsidRDefault="00B57077" w:rsidP="0030644C">
      <w:pPr>
        <w:spacing w:after="0"/>
      </w:pPr>
      <w:r w:rsidRPr="00A6325C">
        <w:continuationSeparator/>
      </w:r>
    </w:p>
  </w:footnote>
  <w:footnote w:type="continuationNotice" w:id="1">
    <w:p w14:paraId="2F4FB4D2" w14:textId="77777777" w:rsidR="00B57077" w:rsidRPr="00A6325C" w:rsidRDefault="00B570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7AA7" w14:textId="77777777" w:rsidR="006C5A81" w:rsidRDefault="006C5A81">
    <w:pPr>
      <w:pStyle w:val="Header"/>
    </w:pPr>
    <w:r>
      <w:rPr>
        <w:noProof/>
      </w:rPr>
      <mc:AlternateContent>
        <mc:Choice Requires="wps">
          <w:drawing>
            <wp:anchor distT="0" distB="0" distL="0" distR="0" simplePos="0" relativeHeight="251658244" behindDoc="0" locked="0" layoutInCell="1" allowOverlap="1" wp14:anchorId="7AE52681" wp14:editId="440314D4">
              <wp:simplePos x="635" y="635"/>
              <wp:positionH relativeFrom="page">
                <wp:align>center</wp:align>
              </wp:positionH>
              <wp:positionV relativeFrom="page">
                <wp:align>top</wp:align>
              </wp:positionV>
              <wp:extent cx="609600" cy="485775"/>
              <wp:effectExtent l="0" t="0" r="0" b="9525"/>
              <wp:wrapNone/>
              <wp:docPr id="5391997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85F995C"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E52681"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485F995C"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0F46" w14:textId="0EBF60E5" w:rsidR="006C5A81" w:rsidRDefault="005A4DF0">
    <w:pPr>
      <w:pStyle w:val="Header"/>
    </w:pPr>
    <w:r>
      <w:rPr>
        <w:noProof/>
        <w:lang w:eastAsia="en-AU"/>
      </w:rPr>
      <w:drawing>
        <wp:anchor distT="0" distB="0" distL="114300" distR="114300" simplePos="0" relativeHeight="251658249" behindDoc="1" locked="0" layoutInCell="1" allowOverlap="1" wp14:anchorId="5EF4E5B7" wp14:editId="3DE94F64">
          <wp:simplePos x="0" y="0"/>
          <wp:positionH relativeFrom="page">
            <wp:posOffset>9525</wp:posOffset>
          </wp:positionH>
          <wp:positionV relativeFrom="page">
            <wp:align>top</wp:align>
          </wp:positionV>
          <wp:extent cx="7939861" cy="11231061"/>
          <wp:effectExtent l="0" t="0" r="4445" b="8890"/>
          <wp:wrapNone/>
          <wp:docPr id="683245569" name="Picture 6832455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39861" cy="11231061"/>
                  </a:xfrm>
                  <a:prstGeom prst="rect">
                    <a:avLst/>
                  </a:prstGeom>
                </pic:spPr>
              </pic:pic>
            </a:graphicData>
          </a:graphic>
          <wp14:sizeRelH relativeFrom="page">
            <wp14:pctWidth>0</wp14:pctWidth>
          </wp14:sizeRelH>
          <wp14:sizeRelV relativeFrom="page">
            <wp14:pctHeight>0</wp14:pctHeight>
          </wp14:sizeRelV>
        </wp:anchor>
      </w:drawing>
    </w:r>
    <w:r w:rsidR="006C5A81">
      <w:rPr>
        <w:noProof/>
      </w:rPr>
      <mc:AlternateContent>
        <mc:Choice Requires="wps">
          <w:drawing>
            <wp:anchor distT="0" distB="0" distL="0" distR="0" simplePos="0" relativeHeight="251658245" behindDoc="0" locked="0" layoutInCell="1" allowOverlap="1" wp14:anchorId="4542ED7F" wp14:editId="339DEADE">
              <wp:simplePos x="635" y="635"/>
              <wp:positionH relativeFrom="page">
                <wp:align>center</wp:align>
              </wp:positionH>
              <wp:positionV relativeFrom="page">
                <wp:align>top</wp:align>
              </wp:positionV>
              <wp:extent cx="609600" cy="485775"/>
              <wp:effectExtent l="0" t="0" r="0" b="9525"/>
              <wp:wrapNone/>
              <wp:docPr id="111192535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68B3079"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42ED7F" id="_x0000_t202" coordsize="21600,21600" o:spt="202" path="m,l,21600r21600,l21600,xe">
              <v:stroke joinstyle="miter"/>
              <v:path gradientshapeok="t" o:connecttype="rect"/>
            </v:shapetype>
            <v:shape id="Text Box 3" o:spid="_x0000_s1027" type="#_x0000_t202" alt="OFFICIAL" style="position:absolute;margin-left:0;margin-top:0;width:48pt;height:38.2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168B3079" w14:textId="77777777" w:rsidR="006C5A81" w:rsidRPr="0042377C" w:rsidRDefault="006C5A81" w:rsidP="006429FF">
                    <w:pPr>
                      <w:spacing w:after="0"/>
                      <w:rPr>
                        <w:rFonts w:ascii="Aptos" w:eastAsia="Aptos" w:hAnsi="Aptos" w:cs="Aptos"/>
                        <w:noProof/>
                        <w:color w:val="FF0000"/>
                        <w:sz w:val="24"/>
                      </w:rPr>
                    </w:pPr>
                    <w:r w:rsidRPr="0042377C">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2A68" w14:textId="706E2742" w:rsidR="006C5A81" w:rsidRDefault="006C5A81" w:rsidP="006429FF">
    <w:pPr>
      <w:pStyle w:val="Header"/>
    </w:pPr>
    <w:r>
      <w:rPr>
        <w:noProof/>
        <w:lang w:eastAsia="en-AU"/>
      </w:rPr>
      <w:drawing>
        <wp:anchor distT="0" distB="0" distL="114300" distR="114300" simplePos="0" relativeHeight="251658242" behindDoc="1" locked="0" layoutInCell="1" allowOverlap="1" wp14:anchorId="532EAF98" wp14:editId="4CE50643">
          <wp:simplePos x="0" y="0"/>
          <wp:positionH relativeFrom="page">
            <wp:align>center</wp:align>
          </wp:positionH>
          <wp:positionV relativeFrom="page">
            <wp:align>center</wp:align>
          </wp:positionV>
          <wp:extent cx="7559245" cy="10692673"/>
          <wp:effectExtent l="0" t="0" r="0" b="127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245" cy="10692673"/>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2ADE" w14:textId="04E5978D" w:rsidR="00390ED0" w:rsidRPr="00FE70DD" w:rsidRDefault="00390937" w:rsidP="00F00F59">
    <w:pPr>
      <w:pStyle w:val="Header"/>
      <w:pBdr>
        <w:bottom w:val="none" w:sz="0" w:space="0" w:color="auto"/>
      </w:pBdr>
    </w:pPr>
    <w:r>
      <w:rPr>
        <w:noProof/>
      </w:rPr>
      <mc:AlternateContent>
        <mc:Choice Requires="wps">
          <w:drawing>
            <wp:anchor distT="0" distB="0" distL="0" distR="0" simplePos="0" relativeHeight="251658240" behindDoc="0" locked="0" layoutInCell="1" allowOverlap="1" wp14:anchorId="76F3B05F" wp14:editId="01DFF809">
              <wp:simplePos x="635" y="635"/>
              <wp:positionH relativeFrom="page">
                <wp:align>center</wp:align>
              </wp:positionH>
              <wp:positionV relativeFrom="page">
                <wp:align>top</wp:align>
              </wp:positionV>
              <wp:extent cx="622300" cy="452755"/>
              <wp:effectExtent l="0" t="0" r="6350" b="4445"/>
              <wp:wrapNone/>
              <wp:docPr id="3111650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C6E33DE" w14:textId="0AC8A0EC" w:rsidR="00390937" w:rsidRPr="00390937" w:rsidRDefault="00390937" w:rsidP="00390937">
                          <w:pPr>
                            <w:spacing w:after="0"/>
                            <w:rPr>
                              <w:rFonts w:ascii="Aptos" w:eastAsia="Aptos" w:hAnsi="Aptos" w:cs="Aptos"/>
                              <w:noProof/>
                              <w:color w:val="FF0000"/>
                              <w:sz w:val="24"/>
                              <w:szCs w:val="24"/>
                            </w:rPr>
                          </w:pPr>
                          <w:r w:rsidRPr="0039093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F3B05F" id="_x0000_t202" coordsize="21600,21600" o:spt="202" path="m,l,21600r21600,l21600,xe">
              <v:stroke joinstyle="miter"/>
              <v:path gradientshapeok="t" o:connecttype="rect"/>
            </v:shapetype>
            <v:shape id="Text Box 6" o:spid="_x0000_s1032"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textbox style="mso-fit-shape-to-text:t" inset="0,15pt,0,0">
                <w:txbxContent>
                  <w:p w14:paraId="5C6E33DE" w14:textId="0AC8A0EC" w:rsidR="00390937" w:rsidRPr="00390937" w:rsidRDefault="00390937" w:rsidP="00390937">
                    <w:pPr>
                      <w:spacing w:after="0"/>
                      <w:rPr>
                        <w:rFonts w:ascii="Aptos" w:eastAsia="Aptos" w:hAnsi="Aptos" w:cs="Aptos"/>
                        <w:noProof/>
                        <w:color w:val="FF0000"/>
                        <w:sz w:val="24"/>
                        <w:szCs w:val="24"/>
                      </w:rPr>
                    </w:pPr>
                    <w:r w:rsidRPr="00390937">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2699"/>
    <w:multiLevelType w:val="singleLevel"/>
    <w:tmpl w:val="1FA69962"/>
    <w:lvl w:ilvl="0">
      <w:start w:val="1"/>
      <w:numFmt w:val="decimal"/>
      <w:pStyle w:val="Numberedheading2"/>
      <w:lvlText w:val="%1."/>
      <w:lvlJc w:val="left"/>
      <w:pPr>
        <w:tabs>
          <w:tab w:val="num" w:pos="851"/>
        </w:tabs>
        <w:ind w:left="851" w:hanging="851"/>
      </w:pPr>
    </w:lvl>
  </w:abstractNum>
  <w:abstractNum w:abstractNumId="1" w15:restartNumberingAfterBreak="0">
    <w:nsid w:val="096103BA"/>
    <w:multiLevelType w:val="hybridMultilevel"/>
    <w:tmpl w:val="5EA2DF88"/>
    <w:lvl w:ilvl="0" w:tplc="FCDABC86">
      <w:start w:val="1"/>
      <w:numFmt w:val="bullet"/>
      <w:pStyle w:val="includecheckbox"/>
      <w:lvlText w:val="□"/>
      <w:lvlJc w:val="left"/>
      <w:pPr>
        <w:ind w:left="360" w:hanging="360"/>
      </w:pPr>
      <w:rPr>
        <w:rFonts w:ascii="Arial" w:hAnsi="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F0553A1"/>
    <w:multiLevelType w:val="hybridMultilevel"/>
    <w:tmpl w:val="12661EAA"/>
    <w:lvl w:ilvl="0" w:tplc="D56654A2">
      <w:start w:val="1"/>
      <w:numFmt w:val="bullet"/>
      <w:lvlText w:val=""/>
      <w:lvlJc w:val="left"/>
      <w:pPr>
        <w:ind w:left="1080" w:hanging="360"/>
      </w:pPr>
      <w:rPr>
        <w:rFonts w:ascii="Symbol" w:hAnsi="Symbol"/>
      </w:rPr>
    </w:lvl>
    <w:lvl w:ilvl="1" w:tplc="552A90B6">
      <w:start w:val="1"/>
      <w:numFmt w:val="bullet"/>
      <w:lvlText w:val=""/>
      <w:lvlJc w:val="left"/>
      <w:pPr>
        <w:ind w:left="1080" w:hanging="360"/>
      </w:pPr>
      <w:rPr>
        <w:rFonts w:ascii="Symbol" w:hAnsi="Symbol"/>
      </w:rPr>
    </w:lvl>
    <w:lvl w:ilvl="2" w:tplc="3AD08A46">
      <w:start w:val="1"/>
      <w:numFmt w:val="bullet"/>
      <w:lvlText w:val=""/>
      <w:lvlJc w:val="left"/>
      <w:pPr>
        <w:ind w:left="1080" w:hanging="360"/>
      </w:pPr>
      <w:rPr>
        <w:rFonts w:ascii="Symbol" w:hAnsi="Symbol"/>
      </w:rPr>
    </w:lvl>
    <w:lvl w:ilvl="3" w:tplc="25467434">
      <w:start w:val="1"/>
      <w:numFmt w:val="bullet"/>
      <w:lvlText w:val=""/>
      <w:lvlJc w:val="left"/>
      <w:pPr>
        <w:ind w:left="1080" w:hanging="360"/>
      </w:pPr>
      <w:rPr>
        <w:rFonts w:ascii="Symbol" w:hAnsi="Symbol"/>
      </w:rPr>
    </w:lvl>
    <w:lvl w:ilvl="4" w:tplc="4862635A">
      <w:start w:val="1"/>
      <w:numFmt w:val="bullet"/>
      <w:lvlText w:val=""/>
      <w:lvlJc w:val="left"/>
      <w:pPr>
        <w:ind w:left="1080" w:hanging="360"/>
      </w:pPr>
      <w:rPr>
        <w:rFonts w:ascii="Symbol" w:hAnsi="Symbol"/>
      </w:rPr>
    </w:lvl>
    <w:lvl w:ilvl="5" w:tplc="D42AEADA">
      <w:start w:val="1"/>
      <w:numFmt w:val="bullet"/>
      <w:lvlText w:val=""/>
      <w:lvlJc w:val="left"/>
      <w:pPr>
        <w:ind w:left="1080" w:hanging="360"/>
      </w:pPr>
      <w:rPr>
        <w:rFonts w:ascii="Symbol" w:hAnsi="Symbol"/>
      </w:rPr>
    </w:lvl>
    <w:lvl w:ilvl="6" w:tplc="608088F6">
      <w:start w:val="1"/>
      <w:numFmt w:val="bullet"/>
      <w:lvlText w:val=""/>
      <w:lvlJc w:val="left"/>
      <w:pPr>
        <w:ind w:left="1080" w:hanging="360"/>
      </w:pPr>
      <w:rPr>
        <w:rFonts w:ascii="Symbol" w:hAnsi="Symbol"/>
      </w:rPr>
    </w:lvl>
    <w:lvl w:ilvl="7" w:tplc="E6D65B36">
      <w:start w:val="1"/>
      <w:numFmt w:val="bullet"/>
      <w:lvlText w:val=""/>
      <w:lvlJc w:val="left"/>
      <w:pPr>
        <w:ind w:left="1080" w:hanging="360"/>
      </w:pPr>
      <w:rPr>
        <w:rFonts w:ascii="Symbol" w:hAnsi="Symbol"/>
      </w:rPr>
    </w:lvl>
    <w:lvl w:ilvl="8" w:tplc="A08820BA">
      <w:start w:val="1"/>
      <w:numFmt w:val="bullet"/>
      <w:lvlText w:val=""/>
      <w:lvlJc w:val="left"/>
      <w:pPr>
        <w:ind w:left="1080" w:hanging="360"/>
      </w:pPr>
      <w:rPr>
        <w:rFonts w:ascii="Symbol" w:hAnsi="Symbol"/>
      </w:rPr>
    </w:lvl>
  </w:abstractNum>
  <w:abstractNum w:abstractNumId="3" w15:restartNumberingAfterBreak="0">
    <w:nsid w:val="10653560"/>
    <w:multiLevelType w:val="multilevel"/>
    <w:tmpl w:val="72F8140E"/>
    <w:styleLink w:val="OutlineList"/>
    <w:lvl w:ilvl="0">
      <w:start w:val="1"/>
      <w:numFmt w:val="decimal"/>
      <w:lvlText w:val="%1."/>
      <w:lvlJc w:val="left"/>
      <w:pPr>
        <w:tabs>
          <w:tab w:val="num" w:pos="851"/>
        </w:tabs>
        <w:ind w:left="851" w:hanging="851"/>
      </w:pPr>
    </w:lvl>
    <w:lvl w:ilvl="1">
      <w:start w:val="1"/>
      <w:numFmt w:val="decimal"/>
      <w:lvlText w:val="%1.%2"/>
      <w:lvlJc w:val="left"/>
      <w:pPr>
        <w:tabs>
          <w:tab w:val="num" w:pos="1134"/>
        </w:tabs>
        <w:ind w:left="1134" w:hanging="1134"/>
      </w:pPr>
    </w:lvl>
    <w:lvl w:ilvl="2">
      <w:start w:val="1"/>
      <w:numFmt w:val="decimal"/>
      <w:lvlText w:val="%1.%2.%3"/>
      <w:lvlJc w:val="left"/>
      <w:pPr>
        <w:tabs>
          <w:tab w:val="num" w:pos="1418"/>
        </w:tabs>
        <w:ind w:left="1418" w:hanging="1418"/>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AF2C2D"/>
    <w:multiLevelType w:val="singleLevel"/>
    <w:tmpl w:val="99AAA89E"/>
    <w:lvl w:ilvl="0">
      <w:start w:val="1"/>
      <w:numFmt w:val="bullet"/>
      <w:pStyle w:val="Bullet2ndlevel"/>
      <w:lvlText w:val="–"/>
      <w:lvlJc w:val="left"/>
      <w:pPr>
        <w:tabs>
          <w:tab w:val="num" w:pos="340"/>
        </w:tabs>
        <w:ind w:left="340" w:hanging="340"/>
      </w:pPr>
      <w:rPr>
        <w:rFonts w:ascii="Univers 45 Light" w:hAnsi="Univers 45 Light" w:hint="default"/>
        <w:color w:val="auto"/>
        <w:sz w:val="22"/>
      </w:rPr>
    </w:lvl>
  </w:abstractNum>
  <w:abstractNum w:abstractNumId="5" w15:restartNumberingAfterBreak="0">
    <w:nsid w:val="157D2165"/>
    <w:multiLevelType w:val="hybridMultilevel"/>
    <w:tmpl w:val="AFF4A584"/>
    <w:lvl w:ilvl="0" w:tplc="5D16817C">
      <w:start w:val="1"/>
      <w:numFmt w:val="bullet"/>
      <w:lvlText w:val=""/>
      <w:lvlJc w:val="left"/>
      <w:pPr>
        <w:ind w:left="720" w:hanging="360"/>
      </w:pPr>
      <w:rPr>
        <w:rFonts w:ascii="Symbol" w:hAnsi="Symbol"/>
      </w:rPr>
    </w:lvl>
    <w:lvl w:ilvl="1" w:tplc="FC3E6060">
      <w:start w:val="1"/>
      <w:numFmt w:val="bullet"/>
      <w:lvlText w:val=""/>
      <w:lvlJc w:val="left"/>
      <w:pPr>
        <w:ind w:left="720" w:hanging="360"/>
      </w:pPr>
      <w:rPr>
        <w:rFonts w:ascii="Symbol" w:hAnsi="Symbol"/>
      </w:rPr>
    </w:lvl>
    <w:lvl w:ilvl="2" w:tplc="9E94446A">
      <w:start w:val="1"/>
      <w:numFmt w:val="bullet"/>
      <w:lvlText w:val=""/>
      <w:lvlJc w:val="left"/>
      <w:pPr>
        <w:ind w:left="720" w:hanging="360"/>
      </w:pPr>
      <w:rPr>
        <w:rFonts w:ascii="Symbol" w:hAnsi="Symbol"/>
      </w:rPr>
    </w:lvl>
    <w:lvl w:ilvl="3" w:tplc="FDC03E98">
      <w:start w:val="1"/>
      <w:numFmt w:val="bullet"/>
      <w:lvlText w:val=""/>
      <w:lvlJc w:val="left"/>
      <w:pPr>
        <w:ind w:left="720" w:hanging="360"/>
      </w:pPr>
      <w:rPr>
        <w:rFonts w:ascii="Symbol" w:hAnsi="Symbol"/>
      </w:rPr>
    </w:lvl>
    <w:lvl w:ilvl="4" w:tplc="C34240F6">
      <w:start w:val="1"/>
      <w:numFmt w:val="bullet"/>
      <w:lvlText w:val=""/>
      <w:lvlJc w:val="left"/>
      <w:pPr>
        <w:ind w:left="720" w:hanging="360"/>
      </w:pPr>
      <w:rPr>
        <w:rFonts w:ascii="Symbol" w:hAnsi="Symbol"/>
      </w:rPr>
    </w:lvl>
    <w:lvl w:ilvl="5" w:tplc="8E8C1BDC">
      <w:start w:val="1"/>
      <w:numFmt w:val="bullet"/>
      <w:lvlText w:val=""/>
      <w:lvlJc w:val="left"/>
      <w:pPr>
        <w:ind w:left="720" w:hanging="360"/>
      </w:pPr>
      <w:rPr>
        <w:rFonts w:ascii="Symbol" w:hAnsi="Symbol"/>
      </w:rPr>
    </w:lvl>
    <w:lvl w:ilvl="6" w:tplc="47EECB24">
      <w:start w:val="1"/>
      <w:numFmt w:val="bullet"/>
      <w:lvlText w:val=""/>
      <w:lvlJc w:val="left"/>
      <w:pPr>
        <w:ind w:left="720" w:hanging="360"/>
      </w:pPr>
      <w:rPr>
        <w:rFonts w:ascii="Symbol" w:hAnsi="Symbol"/>
      </w:rPr>
    </w:lvl>
    <w:lvl w:ilvl="7" w:tplc="AB72B25E">
      <w:start w:val="1"/>
      <w:numFmt w:val="bullet"/>
      <w:lvlText w:val=""/>
      <w:lvlJc w:val="left"/>
      <w:pPr>
        <w:ind w:left="720" w:hanging="360"/>
      </w:pPr>
      <w:rPr>
        <w:rFonts w:ascii="Symbol" w:hAnsi="Symbol"/>
      </w:rPr>
    </w:lvl>
    <w:lvl w:ilvl="8" w:tplc="3E9C3A04">
      <w:start w:val="1"/>
      <w:numFmt w:val="bullet"/>
      <w:lvlText w:val=""/>
      <w:lvlJc w:val="left"/>
      <w:pPr>
        <w:ind w:left="720" w:hanging="360"/>
      </w:pPr>
      <w:rPr>
        <w:rFonts w:ascii="Symbol" w:hAnsi="Symbol"/>
      </w:rPr>
    </w:lvl>
  </w:abstractNum>
  <w:abstractNum w:abstractNumId="6" w15:restartNumberingAfterBreak="0">
    <w:nsid w:val="1EC81C17"/>
    <w:multiLevelType w:val="hybridMultilevel"/>
    <w:tmpl w:val="CD84D5EA"/>
    <w:lvl w:ilvl="0" w:tplc="287A1E96">
      <w:start w:val="1"/>
      <w:numFmt w:val="bullet"/>
      <w:lvlText w:val=""/>
      <w:lvlJc w:val="left"/>
      <w:pPr>
        <w:ind w:left="720" w:hanging="360"/>
      </w:pPr>
      <w:rPr>
        <w:rFonts w:ascii="Symbol" w:hAnsi="Symbol"/>
      </w:rPr>
    </w:lvl>
    <w:lvl w:ilvl="1" w:tplc="E292AFBA">
      <w:start w:val="1"/>
      <w:numFmt w:val="bullet"/>
      <w:lvlText w:val=""/>
      <w:lvlJc w:val="left"/>
      <w:pPr>
        <w:ind w:left="720" w:hanging="360"/>
      </w:pPr>
      <w:rPr>
        <w:rFonts w:ascii="Symbol" w:hAnsi="Symbol"/>
      </w:rPr>
    </w:lvl>
    <w:lvl w:ilvl="2" w:tplc="0F245B58">
      <w:start w:val="1"/>
      <w:numFmt w:val="bullet"/>
      <w:lvlText w:val=""/>
      <w:lvlJc w:val="left"/>
      <w:pPr>
        <w:ind w:left="720" w:hanging="360"/>
      </w:pPr>
      <w:rPr>
        <w:rFonts w:ascii="Symbol" w:hAnsi="Symbol"/>
      </w:rPr>
    </w:lvl>
    <w:lvl w:ilvl="3" w:tplc="D2D8292E">
      <w:start w:val="1"/>
      <w:numFmt w:val="bullet"/>
      <w:lvlText w:val=""/>
      <w:lvlJc w:val="left"/>
      <w:pPr>
        <w:ind w:left="720" w:hanging="360"/>
      </w:pPr>
      <w:rPr>
        <w:rFonts w:ascii="Symbol" w:hAnsi="Symbol"/>
      </w:rPr>
    </w:lvl>
    <w:lvl w:ilvl="4" w:tplc="5156A4EC">
      <w:start w:val="1"/>
      <w:numFmt w:val="bullet"/>
      <w:lvlText w:val=""/>
      <w:lvlJc w:val="left"/>
      <w:pPr>
        <w:ind w:left="720" w:hanging="360"/>
      </w:pPr>
      <w:rPr>
        <w:rFonts w:ascii="Symbol" w:hAnsi="Symbol"/>
      </w:rPr>
    </w:lvl>
    <w:lvl w:ilvl="5" w:tplc="811EC672">
      <w:start w:val="1"/>
      <w:numFmt w:val="bullet"/>
      <w:lvlText w:val=""/>
      <w:lvlJc w:val="left"/>
      <w:pPr>
        <w:ind w:left="720" w:hanging="360"/>
      </w:pPr>
      <w:rPr>
        <w:rFonts w:ascii="Symbol" w:hAnsi="Symbol"/>
      </w:rPr>
    </w:lvl>
    <w:lvl w:ilvl="6" w:tplc="AD3E954E">
      <w:start w:val="1"/>
      <w:numFmt w:val="bullet"/>
      <w:lvlText w:val=""/>
      <w:lvlJc w:val="left"/>
      <w:pPr>
        <w:ind w:left="720" w:hanging="360"/>
      </w:pPr>
      <w:rPr>
        <w:rFonts w:ascii="Symbol" w:hAnsi="Symbol"/>
      </w:rPr>
    </w:lvl>
    <w:lvl w:ilvl="7" w:tplc="35987D52">
      <w:start w:val="1"/>
      <w:numFmt w:val="bullet"/>
      <w:lvlText w:val=""/>
      <w:lvlJc w:val="left"/>
      <w:pPr>
        <w:ind w:left="720" w:hanging="360"/>
      </w:pPr>
      <w:rPr>
        <w:rFonts w:ascii="Symbol" w:hAnsi="Symbol"/>
      </w:rPr>
    </w:lvl>
    <w:lvl w:ilvl="8" w:tplc="49F48F1A">
      <w:start w:val="1"/>
      <w:numFmt w:val="bullet"/>
      <w:lvlText w:val=""/>
      <w:lvlJc w:val="left"/>
      <w:pPr>
        <w:ind w:left="720" w:hanging="360"/>
      </w:pPr>
      <w:rPr>
        <w:rFonts w:ascii="Symbol" w:hAnsi="Symbol"/>
      </w:rPr>
    </w:lvl>
  </w:abstractNum>
  <w:abstractNum w:abstractNumId="7" w15:restartNumberingAfterBreak="0">
    <w:nsid w:val="300F66A2"/>
    <w:multiLevelType w:val="hybridMultilevel"/>
    <w:tmpl w:val="2F624B82"/>
    <w:lvl w:ilvl="0" w:tplc="2AC42B9A">
      <w:start w:val="1"/>
      <w:numFmt w:val="decimal"/>
      <w:lvlText w:val="%1."/>
      <w:lvlJc w:val="left"/>
      <w:pPr>
        <w:ind w:left="720" w:hanging="360"/>
      </w:pPr>
    </w:lvl>
    <w:lvl w:ilvl="1" w:tplc="376A4C08">
      <w:start w:val="1"/>
      <w:numFmt w:val="decimal"/>
      <w:lvlText w:val="%2."/>
      <w:lvlJc w:val="left"/>
      <w:pPr>
        <w:ind w:left="720" w:hanging="360"/>
      </w:pPr>
    </w:lvl>
    <w:lvl w:ilvl="2" w:tplc="22825322">
      <w:start w:val="1"/>
      <w:numFmt w:val="decimal"/>
      <w:lvlText w:val="%3."/>
      <w:lvlJc w:val="left"/>
      <w:pPr>
        <w:ind w:left="720" w:hanging="360"/>
      </w:pPr>
    </w:lvl>
    <w:lvl w:ilvl="3" w:tplc="B9AA4AEC">
      <w:start w:val="1"/>
      <w:numFmt w:val="decimal"/>
      <w:lvlText w:val="%4."/>
      <w:lvlJc w:val="left"/>
      <w:pPr>
        <w:ind w:left="720" w:hanging="360"/>
      </w:pPr>
    </w:lvl>
    <w:lvl w:ilvl="4" w:tplc="A7D62954">
      <w:start w:val="1"/>
      <w:numFmt w:val="decimal"/>
      <w:lvlText w:val="%5."/>
      <w:lvlJc w:val="left"/>
      <w:pPr>
        <w:ind w:left="720" w:hanging="360"/>
      </w:pPr>
    </w:lvl>
    <w:lvl w:ilvl="5" w:tplc="EC7619A0">
      <w:start w:val="1"/>
      <w:numFmt w:val="decimal"/>
      <w:lvlText w:val="%6."/>
      <w:lvlJc w:val="left"/>
      <w:pPr>
        <w:ind w:left="720" w:hanging="360"/>
      </w:pPr>
    </w:lvl>
    <w:lvl w:ilvl="6" w:tplc="54B65604">
      <w:start w:val="1"/>
      <w:numFmt w:val="decimal"/>
      <w:lvlText w:val="%7."/>
      <w:lvlJc w:val="left"/>
      <w:pPr>
        <w:ind w:left="720" w:hanging="360"/>
      </w:pPr>
    </w:lvl>
    <w:lvl w:ilvl="7" w:tplc="47DC493E">
      <w:start w:val="1"/>
      <w:numFmt w:val="decimal"/>
      <w:lvlText w:val="%8."/>
      <w:lvlJc w:val="left"/>
      <w:pPr>
        <w:ind w:left="720" w:hanging="360"/>
      </w:pPr>
    </w:lvl>
    <w:lvl w:ilvl="8" w:tplc="288CED4C">
      <w:start w:val="1"/>
      <w:numFmt w:val="decimal"/>
      <w:lvlText w:val="%9."/>
      <w:lvlJc w:val="left"/>
      <w:pPr>
        <w:ind w:left="720" w:hanging="360"/>
      </w:pPr>
    </w:lvl>
  </w:abstractNum>
  <w:abstractNum w:abstractNumId="8" w15:restartNumberingAfterBreak="0">
    <w:nsid w:val="313B6851"/>
    <w:multiLevelType w:val="hybridMultilevel"/>
    <w:tmpl w:val="4E821F0A"/>
    <w:lvl w:ilvl="0" w:tplc="3C12D756">
      <w:start w:val="1"/>
      <w:numFmt w:val="bullet"/>
      <w:lvlText w:val=""/>
      <w:lvlJc w:val="left"/>
      <w:pPr>
        <w:ind w:left="1080" w:hanging="360"/>
      </w:pPr>
      <w:rPr>
        <w:rFonts w:ascii="Symbol" w:hAnsi="Symbol"/>
      </w:rPr>
    </w:lvl>
    <w:lvl w:ilvl="1" w:tplc="75D6EEC2">
      <w:start w:val="1"/>
      <w:numFmt w:val="bullet"/>
      <w:lvlText w:val=""/>
      <w:lvlJc w:val="left"/>
      <w:pPr>
        <w:ind w:left="1080" w:hanging="360"/>
      </w:pPr>
      <w:rPr>
        <w:rFonts w:ascii="Symbol" w:hAnsi="Symbol"/>
      </w:rPr>
    </w:lvl>
    <w:lvl w:ilvl="2" w:tplc="4DC87EEA">
      <w:start w:val="1"/>
      <w:numFmt w:val="bullet"/>
      <w:lvlText w:val=""/>
      <w:lvlJc w:val="left"/>
      <w:pPr>
        <w:ind w:left="1080" w:hanging="360"/>
      </w:pPr>
      <w:rPr>
        <w:rFonts w:ascii="Symbol" w:hAnsi="Symbol"/>
      </w:rPr>
    </w:lvl>
    <w:lvl w:ilvl="3" w:tplc="493A96E0">
      <w:start w:val="1"/>
      <w:numFmt w:val="bullet"/>
      <w:lvlText w:val=""/>
      <w:lvlJc w:val="left"/>
      <w:pPr>
        <w:ind w:left="1080" w:hanging="360"/>
      </w:pPr>
      <w:rPr>
        <w:rFonts w:ascii="Symbol" w:hAnsi="Symbol"/>
      </w:rPr>
    </w:lvl>
    <w:lvl w:ilvl="4" w:tplc="A4D8960C">
      <w:start w:val="1"/>
      <w:numFmt w:val="bullet"/>
      <w:lvlText w:val=""/>
      <w:lvlJc w:val="left"/>
      <w:pPr>
        <w:ind w:left="1080" w:hanging="360"/>
      </w:pPr>
      <w:rPr>
        <w:rFonts w:ascii="Symbol" w:hAnsi="Symbol"/>
      </w:rPr>
    </w:lvl>
    <w:lvl w:ilvl="5" w:tplc="BDDACC3A">
      <w:start w:val="1"/>
      <w:numFmt w:val="bullet"/>
      <w:lvlText w:val=""/>
      <w:lvlJc w:val="left"/>
      <w:pPr>
        <w:ind w:left="1080" w:hanging="360"/>
      </w:pPr>
      <w:rPr>
        <w:rFonts w:ascii="Symbol" w:hAnsi="Symbol"/>
      </w:rPr>
    </w:lvl>
    <w:lvl w:ilvl="6" w:tplc="46F2414A">
      <w:start w:val="1"/>
      <w:numFmt w:val="bullet"/>
      <w:lvlText w:val=""/>
      <w:lvlJc w:val="left"/>
      <w:pPr>
        <w:ind w:left="1080" w:hanging="360"/>
      </w:pPr>
      <w:rPr>
        <w:rFonts w:ascii="Symbol" w:hAnsi="Symbol"/>
      </w:rPr>
    </w:lvl>
    <w:lvl w:ilvl="7" w:tplc="346A2234">
      <w:start w:val="1"/>
      <w:numFmt w:val="bullet"/>
      <w:lvlText w:val=""/>
      <w:lvlJc w:val="left"/>
      <w:pPr>
        <w:ind w:left="1080" w:hanging="360"/>
      </w:pPr>
      <w:rPr>
        <w:rFonts w:ascii="Symbol" w:hAnsi="Symbol"/>
      </w:rPr>
    </w:lvl>
    <w:lvl w:ilvl="8" w:tplc="74AC5DA0">
      <w:start w:val="1"/>
      <w:numFmt w:val="bullet"/>
      <w:lvlText w:val=""/>
      <w:lvlJc w:val="left"/>
      <w:pPr>
        <w:ind w:left="1080" w:hanging="360"/>
      </w:pPr>
      <w:rPr>
        <w:rFonts w:ascii="Symbol" w:hAnsi="Symbol"/>
      </w:rPr>
    </w:lvl>
  </w:abstractNum>
  <w:abstractNum w:abstractNumId="9" w15:restartNumberingAfterBreak="0">
    <w:nsid w:val="3221474D"/>
    <w:multiLevelType w:val="hybridMultilevel"/>
    <w:tmpl w:val="3DCE98DA"/>
    <w:lvl w:ilvl="0" w:tplc="8E1EB0D4">
      <w:start w:val="1"/>
      <w:numFmt w:val="decimal"/>
      <w:lvlText w:val="%1."/>
      <w:lvlJc w:val="left"/>
      <w:pPr>
        <w:ind w:left="720" w:hanging="360"/>
      </w:pPr>
    </w:lvl>
    <w:lvl w:ilvl="1" w:tplc="2F5428EA">
      <w:start w:val="1"/>
      <w:numFmt w:val="decimal"/>
      <w:lvlText w:val="%2."/>
      <w:lvlJc w:val="left"/>
      <w:pPr>
        <w:ind w:left="720" w:hanging="360"/>
      </w:pPr>
    </w:lvl>
    <w:lvl w:ilvl="2" w:tplc="EF9E43EC">
      <w:start w:val="1"/>
      <w:numFmt w:val="decimal"/>
      <w:lvlText w:val="%3."/>
      <w:lvlJc w:val="left"/>
      <w:pPr>
        <w:ind w:left="720" w:hanging="360"/>
      </w:pPr>
    </w:lvl>
    <w:lvl w:ilvl="3" w:tplc="0C96509C">
      <w:start w:val="1"/>
      <w:numFmt w:val="decimal"/>
      <w:lvlText w:val="%4."/>
      <w:lvlJc w:val="left"/>
      <w:pPr>
        <w:ind w:left="720" w:hanging="360"/>
      </w:pPr>
    </w:lvl>
    <w:lvl w:ilvl="4" w:tplc="093246A2">
      <w:start w:val="1"/>
      <w:numFmt w:val="decimal"/>
      <w:lvlText w:val="%5."/>
      <w:lvlJc w:val="left"/>
      <w:pPr>
        <w:ind w:left="720" w:hanging="360"/>
      </w:pPr>
    </w:lvl>
    <w:lvl w:ilvl="5" w:tplc="3A3A5326">
      <w:start w:val="1"/>
      <w:numFmt w:val="decimal"/>
      <w:lvlText w:val="%6."/>
      <w:lvlJc w:val="left"/>
      <w:pPr>
        <w:ind w:left="720" w:hanging="360"/>
      </w:pPr>
    </w:lvl>
    <w:lvl w:ilvl="6" w:tplc="550CFFFC">
      <w:start w:val="1"/>
      <w:numFmt w:val="decimal"/>
      <w:lvlText w:val="%7."/>
      <w:lvlJc w:val="left"/>
      <w:pPr>
        <w:ind w:left="720" w:hanging="360"/>
      </w:pPr>
    </w:lvl>
    <w:lvl w:ilvl="7" w:tplc="21C4AFCA">
      <w:start w:val="1"/>
      <w:numFmt w:val="decimal"/>
      <w:lvlText w:val="%8."/>
      <w:lvlJc w:val="left"/>
      <w:pPr>
        <w:ind w:left="720" w:hanging="360"/>
      </w:pPr>
    </w:lvl>
    <w:lvl w:ilvl="8" w:tplc="6BBEBCD0">
      <w:start w:val="1"/>
      <w:numFmt w:val="decimal"/>
      <w:lvlText w:val="%9."/>
      <w:lvlJc w:val="left"/>
      <w:pPr>
        <w:ind w:left="720" w:hanging="360"/>
      </w:pPr>
    </w:lvl>
  </w:abstractNum>
  <w:abstractNum w:abstractNumId="10" w15:restartNumberingAfterBreak="0">
    <w:nsid w:val="3FB13379"/>
    <w:multiLevelType w:val="multilevel"/>
    <w:tmpl w:val="C68A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C47B59"/>
    <w:multiLevelType w:val="multilevel"/>
    <w:tmpl w:val="993AED6E"/>
    <w:lvl w:ilvl="0">
      <w:start w:val="1"/>
      <w:numFmt w:val="decimal"/>
      <w:pStyle w:val="Numberedlist1"/>
      <w:lvlText w:val="%1."/>
      <w:lvlJc w:val="left"/>
      <w:pPr>
        <w:ind w:left="284" w:hanging="284"/>
      </w:pPr>
      <w:rPr>
        <w:rFonts w:ascii="Arial" w:hAnsi="Arial" w:hint="default"/>
        <w:b w:val="0"/>
        <w:i w:val="0"/>
        <w:color w:val="000000" w:themeColor="text1"/>
        <w:sz w:val="22"/>
      </w:rPr>
    </w:lvl>
    <w:lvl w:ilvl="1">
      <w:start w:val="1"/>
      <w:numFmt w:val="lowerLetter"/>
      <w:lvlText w:val="%2."/>
      <w:lvlJc w:val="left"/>
      <w:pPr>
        <w:ind w:left="284" w:firstLine="0"/>
      </w:pPr>
      <w:rPr>
        <w:rFonts w:hint="default"/>
      </w:rPr>
    </w:lvl>
    <w:lvl w:ilvl="2">
      <w:start w:val="1"/>
      <w:numFmt w:val="lowerRoman"/>
      <w:lvlText w:val="%3."/>
      <w:lvlJc w:val="right"/>
      <w:pPr>
        <w:ind w:left="284" w:firstLine="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29F0EC5"/>
    <w:multiLevelType w:val="multilevel"/>
    <w:tmpl w:val="9928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31653"/>
    <w:multiLevelType w:val="multilevel"/>
    <w:tmpl w:val="559E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45335"/>
    <w:multiLevelType w:val="hybridMultilevel"/>
    <w:tmpl w:val="D12E5C4C"/>
    <w:lvl w:ilvl="0" w:tplc="41F257CC">
      <w:start w:val="1"/>
      <w:numFmt w:val="bullet"/>
      <w:lvlText w:val=""/>
      <w:lvlJc w:val="left"/>
      <w:pPr>
        <w:ind w:left="1440" w:hanging="360"/>
      </w:pPr>
      <w:rPr>
        <w:rFonts w:ascii="Symbol" w:hAnsi="Symbol"/>
      </w:rPr>
    </w:lvl>
    <w:lvl w:ilvl="1" w:tplc="A4EC95A6">
      <w:start w:val="1"/>
      <w:numFmt w:val="bullet"/>
      <w:lvlText w:val=""/>
      <w:lvlJc w:val="left"/>
      <w:pPr>
        <w:ind w:left="1440" w:hanging="360"/>
      </w:pPr>
      <w:rPr>
        <w:rFonts w:ascii="Symbol" w:hAnsi="Symbol"/>
      </w:rPr>
    </w:lvl>
    <w:lvl w:ilvl="2" w:tplc="6AE08BD2">
      <w:start w:val="1"/>
      <w:numFmt w:val="bullet"/>
      <w:lvlText w:val=""/>
      <w:lvlJc w:val="left"/>
      <w:pPr>
        <w:ind w:left="1440" w:hanging="360"/>
      </w:pPr>
      <w:rPr>
        <w:rFonts w:ascii="Symbol" w:hAnsi="Symbol"/>
      </w:rPr>
    </w:lvl>
    <w:lvl w:ilvl="3" w:tplc="7188D87E">
      <w:start w:val="1"/>
      <w:numFmt w:val="bullet"/>
      <w:lvlText w:val=""/>
      <w:lvlJc w:val="left"/>
      <w:pPr>
        <w:ind w:left="1440" w:hanging="360"/>
      </w:pPr>
      <w:rPr>
        <w:rFonts w:ascii="Symbol" w:hAnsi="Symbol"/>
      </w:rPr>
    </w:lvl>
    <w:lvl w:ilvl="4" w:tplc="11508104">
      <w:start w:val="1"/>
      <w:numFmt w:val="bullet"/>
      <w:lvlText w:val=""/>
      <w:lvlJc w:val="left"/>
      <w:pPr>
        <w:ind w:left="1440" w:hanging="360"/>
      </w:pPr>
      <w:rPr>
        <w:rFonts w:ascii="Symbol" w:hAnsi="Symbol"/>
      </w:rPr>
    </w:lvl>
    <w:lvl w:ilvl="5" w:tplc="E2F0C06E">
      <w:start w:val="1"/>
      <w:numFmt w:val="bullet"/>
      <w:lvlText w:val=""/>
      <w:lvlJc w:val="left"/>
      <w:pPr>
        <w:ind w:left="1440" w:hanging="360"/>
      </w:pPr>
      <w:rPr>
        <w:rFonts w:ascii="Symbol" w:hAnsi="Symbol"/>
      </w:rPr>
    </w:lvl>
    <w:lvl w:ilvl="6" w:tplc="B3FA2E6E">
      <w:start w:val="1"/>
      <w:numFmt w:val="bullet"/>
      <w:lvlText w:val=""/>
      <w:lvlJc w:val="left"/>
      <w:pPr>
        <w:ind w:left="1440" w:hanging="360"/>
      </w:pPr>
      <w:rPr>
        <w:rFonts w:ascii="Symbol" w:hAnsi="Symbol"/>
      </w:rPr>
    </w:lvl>
    <w:lvl w:ilvl="7" w:tplc="ABE8965A">
      <w:start w:val="1"/>
      <w:numFmt w:val="bullet"/>
      <w:lvlText w:val=""/>
      <w:lvlJc w:val="left"/>
      <w:pPr>
        <w:ind w:left="1440" w:hanging="360"/>
      </w:pPr>
      <w:rPr>
        <w:rFonts w:ascii="Symbol" w:hAnsi="Symbol"/>
      </w:rPr>
    </w:lvl>
    <w:lvl w:ilvl="8" w:tplc="91527D16">
      <w:start w:val="1"/>
      <w:numFmt w:val="bullet"/>
      <w:lvlText w:val=""/>
      <w:lvlJc w:val="left"/>
      <w:pPr>
        <w:ind w:left="1440" w:hanging="360"/>
      </w:pPr>
      <w:rPr>
        <w:rFonts w:ascii="Symbol" w:hAnsi="Symbol"/>
      </w:rPr>
    </w:lvl>
  </w:abstractNum>
  <w:abstractNum w:abstractNumId="15" w15:restartNumberingAfterBreak="0">
    <w:nsid w:val="561236B7"/>
    <w:multiLevelType w:val="hybridMultilevel"/>
    <w:tmpl w:val="0C902D14"/>
    <w:lvl w:ilvl="0" w:tplc="1E9CCE62">
      <w:start w:val="1"/>
      <w:numFmt w:val="bullet"/>
      <w:pStyle w:val="Tablebullet1"/>
      <w:lvlText w:val="·"/>
      <w:lvlJc w:val="left"/>
      <w:pPr>
        <w:ind w:left="720" w:hanging="360"/>
      </w:pPr>
      <w:rPr>
        <w:rFonts w:ascii="Symbol" w:hAnsi="Symbol" w:hint="default"/>
        <w:color w:val="00477C"/>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BD82ACF"/>
    <w:multiLevelType w:val="hybridMultilevel"/>
    <w:tmpl w:val="10304BB4"/>
    <w:lvl w:ilvl="0" w:tplc="AB08DB02">
      <w:start w:val="1"/>
      <w:numFmt w:val="lowerLetter"/>
      <w:pStyle w:val="Numberedlistabc"/>
      <w:lvlText w:val="%1."/>
      <w:lvlJc w:val="left"/>
      <w:pPr>
        <w:ind w:left="1145" w:hanging="360"/>
      </w:pPr>
      <w:rPr>
        <w:rFonts w:ascii="Arial" w:hAnsi="Arial" w:hint="default"/>
        <w:b w:val="0"/>
        <w:i w:val="0"/>
        <w:sz w:val="20"/>
      </w:rPr>
    </w:lvl>
    <w:lvl w:ilvl="1" w:tplc="0C090019" w:tentative="1">
      <w:start w:val="1"/>
      <w:numFmt w:val="lowerLetter"/>
      <w:lvlText w:val="%2."/>
      <w:lvlJc w:val="left"/>
      <w:pPr>
        <w:ind w:left="1865" w:hanging="360"/>
      </w:pPr>
    </w:lvl>
    <w:lvl w:ilvl="2" w:tplc="50E6E90C">
      <w:start w:val="1"/>
      <w:numFmt w:val="lowerRoman"/>
      <w:pStyle w:val="Numberedlistii"/>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7" w15:restartNumberingAfterBreak="0">
    <w:nsid w:val="5EA365BA"/>
    <w:multiLevelType w:val="hybridMultilevel"/>
    <w:tmpl w:val="D0B6508C"/>
    <w:lvl w:ilvl="0" w:tplc="5F243B3E">
      <w:start w:val="1"/>
      <w:numFmt w:val="bullet"/>
      <w:pStyle w:val="Bullet3rdlevel"/>
      <w:lvlText w:val="-"/>
      <w:lvlJc w:val="left"/>
      <w:pPr>
        <w:tabs>
          <w:tab w:val="num" w:pos="340"/>
        </w:tabs>
        <w:ind w:left="340" w:hanging="340"/>
      </w:pPr>
      <w:rPr>
        <w:rFonts w:ascii="Univers 45 Light" w:hAnsi="Univers 45 Light" w:hint="default"/>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BB7C61"/>
    <w:multiLevelType w:val="hybridMultilevel"/>
    <w:tmpl w:val="B24ECEE4"/>
    <w:lvl w:ilvl="0" w:tplc="92B6F4CE">
      <w:start w:val="1"/>
      <w:numFmt w:val="bullet"/>
      <w:lvlText w:val=""/>
      <w:lvlJc w:val="left"/>
      <w:pPr>
        <w:ind w:left="1080" w:hanging="360"/>
      </w:pPr>
      <w:rPr>
        <w:rFonts w:ascii="Symbol" w:hAnsi="Symbol"/>
      </w:rPr>
    </w:lvl>
    <w:lvl w:ilvl="1" w:tplc="19620C50">
      <w:start w:val="1"/>
      <w:numFmt w:val="bullet"/>
      <w:lvlText w:val=""/>
      <w:lvlJc w:val="left"/>
      <w:pPr>
        <w:ind w:left="1080" w:hanging="360"/>
      </w:pPr>
      <w:rPr>
        <w:rFonts w:ascii="Symbol" w:hAnsi="Symbol"/>
      </w:rPr>
    </w:lvl>
    <w:lvl w:ilvl="2" w:tplc="C34A744A">
      <w:start w:val="1"/>
      <w:numFmt w:val="bullet"/>
      <w:lvlText w:val=""/>
      <w:lvlJc w:val="left"/>
      <w:pPr>
        <w:ind w:left="1080" w:hanging="360"/>
      </w:pPr>
      <w:rPr>
        <w:rFonts w:ascii="Symbol" w:hAnsi="Symbol"/>
      </w:rPr>
    </w:lvl>
    <w:lvl w:ilvl="3" w:tplc="9E4AF340">
      <w:start w:val="1"/>
      <w:numFmt w:val="bullet"/>
      <w:lvlText w:val=""/>
      <w:lvlJc w:val="left"/>
      <w:pPr>
        <w:ind w:left="1080" w:hanging="360"/>
      </w:pPr>
      <w:rPr>
        <w:rFonts w:ascii="Symbol" w:hAnsi="Symbol"/>
      </w:rPr>
    </w:lvl>
    <w:lvl w:ilvl="4" w:tplc="870ECCE0">
      <w:start w:val="1"/>
      <w:numFmt w:val="bullet"/>
      <w:lvlText w:val=""/>
      <w:lvlJc w:val="left"/>
      <w:pPr>
        <w:ind w:left="1080" w:hanging="360"/>
      </w:pPr>
      <w:rPr>
        <w:rFonts w:ascii="Symbol" w:hAnsi="Symbol"/>
      </w:rPr>
    </w:lvl>
    <w:lvl w:ilvl="5" w:tplc="377E6826">
      <w:start w:val="1"/>
      <w:numFmt w:val="bullet"/>
      <w:lvlText w:val=""/>
      <w:lvlJc w:val="left"/>
      <w:pPr>
        <w:ind w:left="1080" w:hanging="360"/>
      </w:pPr>
      <w:rPr>
        <w:rFonts w:ascii="Symbol" w:hAnsi="Symbol"/>
      </w:rPr>
    </w:lvl>
    <w:lvl w:ilvl="6" w:tplc="FA0077E2">
      <w:start w:val="1"/>
      <w:numFmt w:val="bullet"/>
      <w:lvlText w:val=""/>
      <w:lvlJc w:val="left"/>
      <w:pPr>
        <w:ind w:left="1080" w:hanging="360"/>
      </w:pPr>
      <w:rPr>
        <w:rFonts w:ascii="Symbol" w:hAnsi="Symbol"/>
      </w:rPr>
    </w:lvl>
    <w:lvl w:ilvl="7" w:tplc="A62A4B52">
      <w:start w:val="1"/>
      <w:numFmt w:val="bullet"/>
      <w:lvlText w:val=""/>
      <w:lvlJc w:val="left"/>
      <w:pPr>
        <w:ind w:left="1080" w:hanging="360"/>
      </w:pPr>
      <w:rPr>
        <w:rFonts w:ascii="Symbol" w:hAnsi="Symbol"/>
      </w:rPr>
    </w:lvl>
    <w:lvl w:ilvl="8" w:tplc="F9FCE4D8">
      <w:start w:val="1"/>
      <w:numFmt w:val="bullet"/>
      <w:lvlText w:val=""/>
      <w:lvlJc w:val="left"/>
      <w:pPr>
        <w:ind w:left="1080" w:hanging="360"/>
      </w:pPr>
      <w:rPr>
        <w:rFonts w:ascii="Symbol" w:hAnsi="Symbol"/>
      </w:rPr>
    </w:lvl>
  </w:abstractNum>
  <w:abstractNum w:abstractNumId="19" w15:restartNumberingAfterBreak="0">
    <w:nsid w:val="62103DCE"/>
    <w:multiLevelType w:val="hybridMultilevel"/>
    <w:tmpl w:val="2C88BB90"/>
    <w:lvl w:ilvl="0" w:tplc="859E8FEC">
      <w:start w:val="1"/>
      <w:numFmt w:val="bullet"/>
      <w:pStyle w:val="Bodybullet1"/>
      <w:lvlText w:val="•"/>
      <w:lvlJc w:val="left"/>
      <w:pPr>
        <w:ind w:left="360" w:hanging="360"/>
      </w:pPr>
      <w:rPr>
        <w:rFonts w:ascii="Arial" w:hAnsi="Arial" w:hint="default"/>
        <w:color w:val="auto"/>
        <w:sz w:val="2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DA1064E"/>
    <w:multiLevelType w:val="hybridMultilevel"/>
    <w:tmpl w:val="0AD4A120"/>
    <w:lvl w:ilvl="0" w:tplc="EDDE1DFE">
      <w:start w:val="1"/>
      <w:numFmt w:val="bullet"/>
      <w:pStyle w:val="Bodybullet2"/>
      <w:lvlText w:val="―"/>
      <w:lvlJc w:val="left"/>
      <w:pPr>
        <w:ind w:left="720" w:hanging="360"/>
      </w:pPr>
      <w:rPr>
        <w:rFonts w:ascii="Calibri" w:hAnsi="Calibri" w:hint="default"/>
        <w:color w:val="auto"/>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14C44F5"/>
    <w:multiLevelType w:val="hybridMultilevel"/>
    <w:tmpl w:val="BBF2ECF6"/>
    <w:lvl w:ilvl="0" w:tplc="3EAE0144">
      <w:start w:val="1"/>
      <w:numFmt w:val="bullet"/>
      <w:pStyle w:val="Tablebullet2"/>
      <w:lvlText w:val="―"/>
      <w:lvlJc w:val="left"/>
      <w:pPr>
        <w:ind w:left="1004" w:hanging="360"/>
      </w:pPr>
      <w:rPr>
        <w:rFonts w:ascii="Calibri" w:hAnsi="Calibri" w:hint="default"/>
        <w:color w:val="auto"/>
        <w:sz w:val="18"/>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142729045">
    <w:abstractNumId w:val="20"/>
  </w:num>
  <w:num w:numId="2" w16cid:durableId="1306399879">
    <w:abstractNumId w:val="15"/>
  </w:num>
  <w:num w:numId="3" w16cid:durableId="353384724">
    <w:abstractNumId w:val="21"/>
  </w:num>
  <w:num w:numId="4" w16cid:durableId="1368990630">
    <w:abstractNumId w:val="11"/>
  </w:num>
  <w:num w:numId="5" w16cid:durableId="1983801536">
    <w:abstractNumId w:val="16"/>
  </w:num>
  <w:num w:numId="6" w16cid:durableId="546645872">
    <w:abstractNumId w:val="4"/>
  </w:num>
  <w:num w:numId="7" w16cid:durableId="1404991699">
    <w:abstractNumId w:val="17"/>
  </w:num>
  <w:num w:numId="8" w16cid:durableId="913128676">
    <w:abstractNumId w:val="19"/>
  </w:num>
  <w:num w:numId="9" w16cid:durableId="678503185">
    <w:abstractNumId w:val="3"/>
  </w:num>
  <w:num w:numId="10" w16cid:durableId="103308681">
    <w:abstractNumId w:val="1"/>
  </w:num>
  <w:num w:numId="11" w16cid:durableId="1738237976">
    <w:abstractNumId w:val="0"/>
  </w:num>
  <w:num w:numId="12" w16cid:durableId="2088376928">
    <w:abstractNumId w:val="9"/>
  </w:num>
  <w:num w:numId="13" w16cid:durableId="395208815">
    <w:abstractNumId w:val="14"/>
  </w:num>
  <w:num w:numId="14" w16cid:durableId="437456795">
    <w:abstractNumId w:val="8"/>
  </w:num>
  <w:num w:numId="15" w16cid:durableId="1896164486">
    <w:abstractNumId w:val="13"/>
  </w:num>
  <w:num w:numId="16" w16cid:durableId="1375809086">
    <w:abstractNumId w:val="12"/>
  </w:num>
  <w:num w:numId="17" w16cid:durableId="507142487">
    <w:abstractNumId w:val="10"/>
  </w:num>
  <w:num w:numId="18" w16cid:durableId="2076320571">
    <w:abstractNumId w:val="5"/>
  </w:num>
  <w:num w:numId="19" w16cid:durableId="1697924381">
    <w:abstractNumId w:val="18"/>
  </w:num>
  <w:num w:numId="20" w16cid:durableId="979001282">
    <w:abstractNumId w:val="6"/>
  </w:num>
  <w:num w:numId="21" w16cid:durableId="2075155466">
    <w:abstractNumId w:val="2"/>
  </w:num>
  <w:num w:numId="22" w16cid:durableId="469127902">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C41"/>
    <w:rsid w:val="00000663"/>
    <w:rsid w:val="000007D9"/>
    <w:rsid w:val="00000C26"/>
    <w:rsid w:val="00000CCF"/>
    <w:rsid w:val="00000E0C"/>
    <w:rsid w:val="00001ABE"/>
    <w:rsid w:val="00001C3E"/>
    <w:rsid w:val="00002058"/>
    <w:rsid w:val="0000205C"/>
    <w:rsid w:val="0000247C"/>
    <w:rsid w:val="00002DC6"/>
    <w:rsid w:val="00002F4C"/>
    <w:rsid w:val="000031EA"/>
    <w:rsid w:val="000032CC"/>
    <w:rsid w:val="000033BD"/>
    <w:rsid w:val="00003436"/>
    <w:rsid w:val="00003473"/>
    <w:rsid w:val="000035CB"/>
    <w:rsid w:val="000035E0"/>
    <w:rsid w:val="000037BE"/>
    <w:rsid w:val="0000388E"/>
    <w:rsid w:val="000039F5"/>
    <w:rsid w:val="00003BA8"/>
    <w:rsid w:val="00003C14"/>
    <w:rsid w:val="000045FB"/>
    <w:rsid w:val="00004B98"/>
    <w:rsid w:val="00004CB9"/>
    <w:rsid w:val="0000515D"/>
    <w:rsid w:val="000051ED"/>
    <w:rsid w:val="0000528F"/>
    <w:rsid w:val="000053B1"/>
    <w:rsid w:val="00005466"/>
    <w:rsid w:val="00005501"/>
    <w:rsid w:val="00005F23"/>
    <w:rsid w:val="00006104"/>
    <w:rsid w:val="00006244"/>
    <w:rsid w:val="00006297"/>
    <w:rsid w:val="00006974"/>
    <w:rsid w:val="00006A06"/>
    <w:rsid w:val="00006C01"/>
    <w:rsid w:val="000071D3"/>
    <w:rsid w:val="00007237"/>
    <w:rsid w:val="00007282"/>
    <w:rsid w:val="00007810"/>
    <w:rsid w:val="00007B91"/>
    <w:rsid w:val="00007CBB"/>
    <w:rsid w:val="0001001E"/>
    <w:rsid w:val="000102F6"/>
    <w:rsid w:val="000107F7"/>
    <w:rsid w:val="00010B8A"/>
    <w:rsid w:val="000118EF"/>
    <w:rsid w:val="0001192E"/>
    <w:rsid w:val="00011C35"/>
    <w:rsid w:val="00011C56"/>
    <w:rsid w:val="000121F5"/>
    <w:rsid w:val="00012865"/>
    <w:rsid w:val="00012B3E"/>
    <w:rsid w:val="00012D86"/>
    <w:rsid w:val="00012F19"/>
    <w:rsid w:val="000131A5"/>
    <w:rsid w:val="00013222"/>
    <w:rsid w:val="000135F9"/>
    <w:rsid w:val="00013616"/>
    <w:rsid w:val="000137B2"/>
    <w:rsid w:val="00013A82"/>
    <w:rsid w:val="00013A87"/>
    <w:rsid w:val="000141B2"/>
    <w:rsid w:val="000153F8"/>
    <w:rsid w:val="00015431"/>
    <w:rsid w:val="0001557D"/>
    <w:rsid w:val="000156E8"/>
    <w:rsid w:val="000158BB"/>
    <w:rsid w:val="0001593A"/>
    <w:rsid w:val="00015E42"/>
    <w:rsid w:val="000162F1"/>
    <w:rsid w:val="000166EE"/>
    <w:rsid w:val="00016772"/>
    <w:rsid w:val="00016BD9"/>
    <w:rsid w:val="00016D5D"/>
    <w:rsid w:val="00016E59"/>
    <w:rsid w:val="00017192"/>
    <w:rsid w:val="00017269"/>
    <w:rsid w:val="00017582"/>
    <w:rsid w:val="0001779B"/>
    <w:rsid w:val="00017CB3"/>
    <w:rsid w:val="000201EC"/>
    <w:rsid w:val="00020771"/>
    <w:rsid w:val="00020DA5"/>
    <w:rsid w:val="00020E85"/>
    <w:rsid w:val="00020F20"/>
    <w:rsid w:val="00021247"/>
    <w:rsid w:val="00021725"/>
    <w:rsid w:val="0002199C"/>
    <w:rsid w:val="00021AE0"/>
    <w:rsid w:val="00021B2B"/>
    <w:rsid w:val="00021CC2"/>
    <w:rsid w:val="00022009"/>
    <w:rsid w:val="00022095"/>
    <w:rsid w:val="0002287C"/>
    <w:rsid w:val="0002290F"/>
    <w:rsid w:val="00022C4B"/>
    <w:rsid w:val="00022D0E"/>
    <w:rsid w:val="00022E67"/>
    <w:rsid w:val="00023200"/>
    <w:rsid w:val="000234F1"/>
    <w:rsid w:val="00023839"/>
    <w:rsid w:val="0002392C"/>
    <w:rsid w:val="00023C64"/>
    <w:rsid w:val="00023CB7"/>
    <w:rsid w:val="00023D44"/>
    <w:rsid w:val="00024242"/>
    <w:rsid w:val="00024369"/>
    <w:rsid w:val="00024866"/>
    <w:rsid w:val="000248B8"/>
    <w:rsid w:val="00024D31"/>
    <w:rsid w:val="00024EF1"/>
    <w:rsid w:val="00025037"/>
    <w:rsid w:val="000257E8"/>
    <w:rsid w:val="000258DA"/>
    <w:rsid w:val="00025965"/>
    <w:rsid w:val="00025F6E"/>
    <w:rsid w:val="0002600D"/>
    <w:rsid w:val="000262C8"/>
    <w:rsid w:val="00026588"/>
    <w:rsid w:val="00026965"/>
    <w:rsid w:val="00026BBD"/>
    <w:rsid w:val="00027078"/>
    <w:rsid w:val="0002739C"/>
    <w:rsid w:val="000273B6"/>
    <w:rsid w:val="00027783"/>
    <w:rsid w:val="00027786"/>
    <w:rsid w:val="00027A7D"/>
    <w:rsid w:val="00027D55"/>
    <w:rsid w:val="00027FDE"/>
    <w:rsid w:val="00030107"/>
    <w:rsid w:val="000301D7"/>
    <w:rsid w:val="000304FE"/>
    <w:rsid w:val="00030B4F"/>
    <w:rsid w:val="00030C4E"/>
    <w:rsid w:val="00030D09"/>
    <w:rsid w:val="0003176F"/>
    <w:rsid w:val="0003191B"/>
    <w:rsid w:val="00031A8F"/>
    <w:rsid w:val="00031C1E"/>
    <w:rsid w:val="00031CB8"/>
    <w:rsid w:val="00031EDE"/>
    <w:rsid w:val="00032113"/>
    <w:rsid w:val="00032407"/>
    <w:rsid w:val="00032471"/>
    <w:rsid w:val="000324BD"/>
    <w:rsid w:val="00032827"/>
    <w:rsid w:val="00032952"/>
    <w:rsid w:val="00032E8B"/>
    <w:rsid w:val="00032F1B"/>
    <w:rsid w:val="00033135"/>
    <w:rsid w:val="000333B6"/>
    <w:rsid w:val="000333DC"/>
    <w:rsid w:val="00033477"/>
    <w:rsid w:val="0003361D"/>
    <w:rsid w:val="000337CC"/>
    <w:rsid w:val="00033B44"/>
    <w:rsid w:val="00033F06"/>
    <w:rsid w:val="00034678"/>
    <w:rsid w:val="00034A51"/>
    <w:rsid w:val="00034F41"/>
    <w:rsid w:val="00035327"/>
    <w:rsid w:val="000354BF"/>
    <w:rsid w:val="0003553B"/>
    <w:rsid w:val="00035625"/>
    <w:rsid w:val="000356E7"/>
    <w:rsid w:val="00036174"/>
    <w:rsid w:val="0003668E"/>
    <w:rsid w:val="000368FB"/>
    <w:rsid w:val="00036B5C"/>
    <w:rsid w:val="00036B7C"/>
    <w:rsid w:val="00036CEA"/>
    <w:rsid w:val="00036D6F"/>
    <w:rsid w:val="00036F69"/>
    <w:rsid w:val="0003700F"/>
    <w:rsid w:val="0003719D"/>
    <w:rsid w:val="000372F1"/>
    <w:rsid w:val="000377F2"/>
    <w:rsid w:val="000379B3"/>
    <w:rsid w:val="00037B1F"/>
    <w:rsid w:val="00037DF8"/>
    <w:rsid w:val="00037E3B"/>
    <w:rsid w:val="0004004C"/>
    <w:rsid w:val="00040230"/>
    <w:rsid w:val="00040259"/>
    <w:rsid w:val="000403FB"/>
    <w:rsid w:val="000407B1"/>
    <w:rsid w:val="0004090E"/>
    <w:rsid w:val="000409CD"/>
    <w:rsid w:val="00040CE4"/>
    <w:rsid w:val="00040DFE"/>
    <w:rsid w:val="00041161"/>
    <w:rsid w:val="00041476"/>
    <w:rsid w:val="00041810"/>
    <w:rsid w:val="00042388"/>
    <w:rsid w:val="00042533"/>
    <w:rsid w:val="000425DD"/>
    <w:rsid w:val="000425ED"/>
    <w:rsid w:val="00042C7E"/>
    <w:rsid w:val="00042CB2"/>
    <w:rsid w:val="00042D5B"/>
    <w:rsid w:val="00042EBB"/>
    <w:rsid w:val="0004311D"/>
    <w:rsid w:val="0004311F"/>
    <w:rsid w:val="0004327C"/>
    <w:rsid w:val="00043398"/>
    <w:rsid w:val="000436E7"/>
    <w:rsid w:val="000437F0"/>
    <w:rsid w:val="00043A34"/>
    <w:rsid w:val="00043E0D"/>
    <w:rsid w:val="00043F62"/>
    <w:rsid w:val="000441F4"/>
    <w:rsid w:val="00044203"/>
    <w:rsid w:val="000445AF"/>
    <w:rsid w:val="00044935"/>
    <w:rsid w:val="00044A0A"/>
    <w:rsid w:val="00044AF5"/>
    <w:rsid w:val="00044BC8"/>
    <w:rsid w:val="000450AD"/>
    <w:rsid w:val="00045126"/>
    <w:rsid w:val="000451E2"/>
    <w:rsid w:val="0004523F"/>
    <w:rsid w:val="0004577D"/>
    <w:rsid w:val="000458C5"/>
    <w:rsid w:val="00045E41"/>
    <w:rsid w:val="00045ED2"/>
    <w:rsid w:val="00046050"/>
    <w:rsid w:val="000463A7"/>
    <w:rsid w:val="0004683D"/>
    <w:rsid w:val="00046C04"/>
    <w:rsid w:val="00046D40"/>
    <w:rsid w:val="0004710B"/>
    <w:rsid w:val="00047118"/>
    <w:rsid w:val="000471C1"/>
    <w:rsid w:val="00047607"/>
    <w:rsid w:val="00047694"/>
    <w:rsid w:val="000476F4"/>
    <w:rsid w:val="000476FF"/>
    <w:rsid w:val="00047A2D"/>
    <w:rsid w:val="00047EC1"/>
    <w:rsid w:val="00047F49"/>
    <w:rsid w:val="000503A4"/>
    <w:rsid w:val="0005051C"/>
    <w:rsid w:val="00051182"/>
    <w:rsid w:val="0005135F"/>
    <w:rsid w:val="00051385"/>
    <w:rsid w:val="000513D2"/>
    <w:rsid w:val="000515A0"/>
    <w:rsid w:val="00051AEC"/>
    <w:rsid w:val="00051BFD"/>
    <w:rsid w:val="00051E4C"/>
    <w:rsid w:val="000521CC"/>
    <w:rsid w:val="000523C5"/>
    <w:rsid w:val="0005290A"/>
    <w:rsid w:val="00052C36"/>
    <w:rsid w:val="00052CE6"/>
    <w:rsid w:val="00053063"/>
    <w:rsid w:val="000531BE"/>
    <w:rsid w:val="000532B7"/>
    <w:rsid w:val="000533A2"/>
    <w:rsid w:val="000535DA"/>
    <w:rsid w:val="0005360B"/>
    <w:rsid w:val="00053699"/>
    <w:rsid w:val="000537EF"/>
    <w:rsid w:val="00053820"/>
    <w:rsid w:val="000539CC"/>
    <w:rsid w:val="00053F76"/>
    <w:rsid w:val="00054606"/>
    <w:rsid w:val="000546C9"/>
    <w:rsid w:val="00054BAB"/>
    <w:rsid w:val="00054BB1"/>
    <w:rsid w:val="00054C65"/>
    <w:rsid w:val="00054E5C"/>
    <w:rsid w:val="00054EB0"/>
    <w:rsid w:val="0005502C"/>
    <w:rsid w:val="00055136"/>
    <w:rsid w:val="00055178"/>
    <w:rsid w:val="000554F4"/>
    <w:rsid w:val="0005566B"/>
    <w:rsid w:val="00055A5C"/>
    <w:rsid w:val="00055A97"/>
    <w:rsid w:val="00055AB9"/>
    <w:rsid w:val="00055C30"/>
    <w:rsid w:val="00055E3F"/>
    <w:rsid w:val="00055FC8"/>
    <w:rsid w:val="000560B3"/>
    <w:rsid w:val="0005664F"/>
    <w:rsid w:val="00056907"/>
    <w:rsid w:val="00056B6B"/>
    <w:rsid w:val="00056BBB"/>
    <w:rsid w:val="00056C6E"/>
    <w:rsid w:val="00056CB0"/>
    <w:rsid w:val="00057203"/>
    <w:rsid w:val="00057255"/>
    <w:rsid w:val="00057346"/>
    <w:rsid w:val="00057557"/>
    <w:rsid w:val="00057B83"/>
    <w:rsid w:val="00057D22"/>
    <w:rsid w:val="00057F23"/>
    <w:rsid w:val="00060988"/>
    <w:rsid w:val="00060A22"/>
    <w:rsid w:val="00060ABB"/>
    <w:rsid w:val="00060EA3"/>
    <w:rsid w:val="00060F18"/>
    <w:rsid w:val="000610C5"/>
    <w:rsid w:val="000610DA"/>
    <w:rsid w:val="00061121"/>
    <w:rsid w:val="0006151F"/>
    <w:rsid w:val="0006173D"/>
    <w:rsid w:val="000617E8"/>
    <w:rsid w:val="00061FC3"/>
    <w:rsid w:val="0006227F"/>
    <w:rsid w:val="00062451"/>
    <w:rsid w:val="0006245C"/>
    <w:rsid w:val="000624C0"/>
    <w:rsid w:val="000624F1"/>
    <w:rsid w:val="000627CF"/>
    <w:rsid w:val="000628EB"/>
    <w:rsid w:val="00062B68"/>
    <w:rsid w:val="00063395"/>
    <w:rsid w:val="0006399B"/>
    <w:rsid w:val="00063EF9"/>
    <w:rsid w:val="000641DE"/>
    <w:rsid w:val="00064505"/>
    <w:rsid w:val="000648AA"/>
    <w:rsid w:val="00064A08"/>
    <w:rsid w:val="00064D13"/>
    <w:rsid w:val="00064F1D"/>
    <w:rsid w:val="00065565"/>
    <w:rsid w:val="0006585D"/>
    <w:rsid w:val="0006595B"/>
    <w:rsid w:val="00065C7F"/>
    <w:rsid w:val="00065E84"/>
    <w:rsid w:val="00065EDB"/>
    <w:rsid w:val="00065F80"/>
    <w:rsid w:val="000661A8"/>
    <w:rsid w:val="00066838"/>
    <w:rsid w:val="00066AD0"/>
    <w:rsid w:val="00066B69"/>
    <w:rsid w:val="00066BAD"/>
    <w:rsid w:val="00066D5C"/>
    <w:rsid w:val="00066E28"/>
    <w:rsid w:val="00066F90"/>
    <w:rsid w:val="00067018"/>
    <w:rsid w:val="00067280"/>
    <w:rsid w:val="000675A3"/>
    <w:rsid w:val="00067652"/>
    <w:rsid w:val="00067683"/>
    <w:rsid w:val="00067A12"/>
    <w:rsid w:val="00067C12"/>
    <w:rsid w:val="00067F44"/>
    <w:rsid w:val="00070994"/>
    <w:rsid w:val="00070BC9"/>
    <w:rsid w:val="00070F65"/>
    <w:rsid w:val="0007141F"/>
    <w:rsid w:val="00071C8F"/>
    <w:rsid w:val="00071D4C"/>
    <w:rsid w:val="0007226C"/>
    <w:rsid w:val="00072319"/>
    <w:rsid w:val="00072342"/>
    <w:rsid w:val="0007275F"/>
    <w:rsid w:val="00072819"/>
    <w:rsid w:val="00072A24"/>
    <w:rsid w:val="00072A6C"/>
    <w:rsid w:val="00072D50"/>
    <w:rsid w:val="00072ED6"/>
    <w:rsid w:val="000731C7"/>
    <w:rsid w:val="00073393"/>
    <w:rsid w:val="00073437"/>
    <w:rsid w:val="0007387A"/>
    <w:rsid w:val="00073A29"/>
    <w:rsid w:val="00073AF7"/>
    <w:rsid w:val="00073D33"/>
    <w:rsid w:val="00073FAA"/>
    <w:rsid w:val="00073FCA"/>
    <w:rsid w:val="000740EF"/>
    <w:rsid w:val="0007415B"/>
    <w:rsid w:val="00074273"/>
    <w:rsid w:val="000744C5"/>
    <w:rsid w:val="00074520"/>
    <w:rsid w:val="0007481F"/>
    <w:rsid w:val="00074B78"/>
    <w:rsid w:val="00074C0D"/>
    <w:rsid w:val="00074C85"/>
    <w:rsid w:val="00074C90"/>
    <w:rsid w:val="00074F9C"/>
    <w:rsid w:val="00074FF4"/>
    <w:rsid w:val="00075115"/>
    <w:rsid w:val="00075278"/>
    <w:rsid w:val="00075883"/>
    <w:rsid w:val="00075A06"/>
    <w:rsid w:val="00075AD2"/>
    <w:rsid w:val="000760B7"/>
    <w:rsid w:val="00076329"/>
    <w:rsid w:val="0007645A"/>
    <w:rsid w:val="00076671"/>
    <w:rsid w:val="000772DA"/>
    <w:rsid w:val="0007754F"/>
    <w:rsid w:val="00077605"/>
    <w:rsid w:val="00077712"/>
    <w:rsid w:val="0007777E"/>
    <w:rsid w:val="00077787"/>
    <w:rsid w:val="0007783A"/>
    <w:rsid w:val="0007789B"/>
    <w:rsid w:val="000801A8"/>
    <w:rsid w:val="00080A19"/>
    <w:rsid w:val="00080B6B"/>
    <w:rsid w:val="00080FA6"/>
    <w:rsid w:val="00081396"/>
    <w:rsid w:val="0008146C"/>
    <w:rsid w:val="00081B0F"/>
    <w:rsid w:val="00081D27"/>
    <w:rsid w:val="00081DE7"/>
    <w:rsid w:val="00082035"/>
    <w:rsid w:val="000825FC"/>
    <w:rsid w:val="0008291E"/>
    <w:rsid w:val="00082BAE"/>
    <w:rsid w:val="00082BE1"/>
    <w:rsid w:val="00082D1B"/>
    <w:rsid w:val="00082D40"/>
    <w:rsid w:val="00082E7A"/>
    <w:rsid w:val="0008352D"/>
    <w:rsid w:val="00083870"/>
    <w:rsid w:val="000838C8"/>
    <w:rsid w:val="0008394F"/>
    <w:rsid w:val="00083B5C"/>
    <w:rsid w:val="00083BC6"/>
    <w:rsid w:val="00083C72"/>
    <w:rsid w:val="00083F73"/>
    <w:rsid w:val="00083F9D"/>
    <w:rsid w:val="000840B0"/>
    <w:rsid w:val="0008433A"/>
    <w:rsid w:val="000845C7"/>
    <w:rsid w:val="0008470E"/>
    <w:rsid w:val="00084821"/>
    <w:rsid w:val="0008497D"/>
    <w:rsid w:val="00084FAC"/>
    <w:rsid w:val="00085151"/>
    <w:rsid w:val="000851AE"/>
    <w:rsid w:val="0008526F"/>
    <w:rsid w:val="000852F5"/>
    <w:rsid w:val="00085353"/>
    <w:rsid w:val="00085731"/>
    <w:rsid w:val="0008574B"/>
    <w:rsid w:val="00085857"/>
    <w:rsid w:val="00085CCF"/>
    <w:rsid w:val="00085D21"/>
    <w:rsid w:val="00086390"/>
    <w:rsid w:val="000863DE"/>
    <w:rsid w:val="00086683"/>
    <w:rsid w:val="000868C5"/>
    <w:rsid w:val="00086A33"/>
    <w:rsid w:val="00086BBB"/>
    <w:rsid w:val="00086D7D"/>
    <w:rsid w:val="00086DAD"/>
    <w:rsid w:val="00086DCB"/>
    <w:rsid w:val="00086E93"/>
    <w:rsid w:val="00086EAA"/>
    <w:rsid w:val="00086EB1"/>
    <w:rsid w:val="000870B0"/>
    <w:rsid w:val="000873C6"/>
    <w:rsid w:val="00087851"/>
    <w:rsid w:val="00087899"/>
    <w:rsid w:val="00087B16"/>
    <w:rsid w:val="00087EC7"/>
    <w:rsid w:val="00087F0F"/>
    <w:rsid w:val="000900BE"/>
    <w:rsid w:val="000901F4"/>
    <w:rsid w:val="00090561"/>
    <w:rsid w:val="000907C8"/>
    <w:rsid w:val="000908E6"/>
    <w:rsid w:val="00090A31"/>
    <w:rsid w:val="00090AFC"/>
    <w:rsid w:val="00090B71"/>
    <w:rsid w:val="00090D9A"/>
    <w:rsid w:val="0009105B"/>
    <w:rsid w:val="0009107E"/>
    <w:rsid w:val="00091486"/>
    <w:rsid w:val="000916B7"/>
    <w:rsid w:val="000918A6"/>
    <w:rsid w:val="000918C7"/>
    <w:rsid w:val="00091A04"/>
    <w:rsid w:val="00091A1D"/>
    <w:rsid w:val="00091E66"/>
    <w:rsid w:val="000921BC"/>
    <w:rsid w:val="00092397"/>
    <w:rsid w:val="0009264B"/>
    <w:rsid w:val="00092A07"/>
    <w:rsid w:val="00092B52"/>
    <w:rsid w:val="00092B62"/>
    <w:rsid w:val="00092B73"/>
    <w:rsid w:val="00092C3F"/>
    <w:rsid w:val="00092E80"/>
    <w:rsid w:val="000930B0"/>
    <w:rsid w:val="000930BA"/>
    <w:rsid w:val="000933B5"/>
    <w:rsid w:val="000934A0"/>
    <w:rsid w:val="000934F9"/>
    <w:rsid w:val="0009358E"/>
    <w:rsid w:val="00093B0C"/>
    <w:rsid w:val="000941DF"/>
    <w:rsid w:val="00094A24"/>
    <w:rsid w:val="00094A6E"/>
    <w:rsid w:val="00094D29"/>
    <w:rsid w:val="00094ECB"/>
    <w:rsid w:val="00095407"/>
    <w:rsid w:val="00095564"/>
    <w:rsid w:val="0009576A"/>
    <w:rsid w:val="00095795"/>
    <w:rsid w:val="00095809"/>
    <w:rsid w:val="0009582A"/>
    <w:rsid w:val="00095AE1"/>
    <w:rsid w:val="00095AFB"/>
    <w:rsid w:val="00095D0D"/>
    <w:rsid w:val="00096298"/>
    <w:rsid w:val="00096AD3"/>
    <w:rsid w:val="00096F7C"/>
    <w:rsid w:val="00096FE9"/>
    <w:rsid w:val="00097014"/>
    <w:rsid w:val="00097464"/>
    <w:rsid w:val="0009746A"/>
    <w:rsid w:val="000975F8"/>
    <w:rsid w:val="00097B36"/>
    <w:rsid w:val="000A0245"/>
    <w:rsid w:val="000A042B"/>
    <w:rsid w:val="000A05F7"/>
    <w:rsid w:val="000A06DF"/>
    <w:rsid w:val="000A08BB"/>
    <w:rsid w:val="000A093C"/>
    <w:rsid w:val="000A095F"/>
    <w:rsid w:val="000A0DCE"/>
    <w:rsid w:val="000A10B9"/>
    <w:rsid w:val="000A14B0"/>
    <w:rsid w:val="000A19C9"/>
    <w:rsid w:val="000A19F0"/>
    <w:rsid w:val="000A1E73"/>
    <w:rsid w:val="000A2822"/>
    <w:rsid w:val="000A2E49"/>
    <w:rsid w:val="000A3472"/>
    <w:rsid w:val="000A3500"/>
    <w:rsid w:val="000A35C6"/>
    <w:rsid w:val="000A362D"/>
    <w:rsid w:val="000A39C0"/>
    <w:rsid w:val="000A3E3C"/>
    <w:rsid w:val="000A404A"/>
    <w:rsid w:val="000A414D"/>
    <w:rsid w:val="000A41DD"/>
    <w:rsid w:val="000A4307"/>
    <w:rsid w:val="000A46BE"/>
    <w:rsid w:val="000A4731"/>
    <w:rsid w:val="000A4894"/>
    <w:rsid w:val="000A4AFD"/>
    <w:rsid w:val="000A4B1E"/>
    <w:rsid w:val="000A5011"/>
    <w:rsid w:val="000A5217"/>
    <w:rsid w:val="000A5451"/>
    <w:rsid w:val="000A57CD"/>
    <w:rsid w:val="000A5D0B"/>
    <w:rsid w:val="000A5DD1"/>
    <w:rsid w:val="000A617F"/>
    <w:rsid w:val="000A6288"/>
    <w:rsid w:val="000A66A0"/>
    <w:rsid w:val="000A67CD"/>
    <w:rsid w:val="000A6F1A"/>
    <w:rsid w:val="000A7020"/>
    <w:rsid w:val="000A7223"/>
    <w:rsid w:val="000A737B"/>
    <w:rsid w:val="000A7719"/>
    <w:rsid w:val="000A7E3C"/>
    <w:rsid w:val="000A7E85"/>
    <w:rsid w:val="000A7ED3"/>
    <w:rsid w:val="000B00D1"/>
    <w:rsid w:val="000B06E2"/>
    <w:rsid w:val="000B07B2"/>
    <w:rsid w:val="000B0B0F"/>
    <w:rsid w:val="000B0CD4"/>
    <w:rsid w:val="000B16B1"/>
    <w:rsid w:val="000B1899"/>
    <w:rsid w:val="000B18EA"/>
    <w:rsid w:val="000B19BC"/>
    <w:rsid w:val="000B1CCC"/>
    <w:rsid w:val="000B227C"/>
    <w:rsid w:val="000B2446"/>
    <w:rsid w:val="000B2578"/>
    <w:rsid w:val="000B2880"/>
    <w:rsid w:val="000B2DF0"/>
    <w:rsid w:val="000B308F"/>
    <w:rsid w:val="000B30F2"/>
    <w:rsid w:val="000B33F7"/>
    <w:rsid w:val="000B35A7"/>
    <w:rsid w:val="000B3662"/>
    <w:rsid w:val="000B4010"/>
    <w:rsid w:val="000B4075"/>
    <w:rsid w:val="000B418F"/>
    <w:rsid w:val="000B41C2"/>
    <w:rsid w:val="000B451A"/>
    <w:rsid w:val="000B475D"/>
    <w:rsid w:val="000B4B5B"/>
    <w:rsid w:val="000B4C84"/>
    <w:rsid w:val="000B52BC"/>
    <w:rsid w:val="000B5566"/>
    <w:rsid w:val="000B572A"/>
    <w:rsid w:val="000B5985"/>
    <w:rsid w:val="000B5A08"/>
    <w:rsid w:val="000B5A2C"/>
    <w:rsid w:val="000B5B43"/>
    <w:rsid w:val="000B6CF3"/>
    <w:rsid w:val="000B6FA4"/>
    <w:rsid w:val="000B715C"/>
    <w:rsid w:val="000B77E3"/>
    <w:rsid w:val="000B78B4"/>
    <w:rsid w:val="000B7916"/>
    <w:rsid w:val="000B794D"/>
    <w:rsid w:val="000B7B34"/>
    <w:rsid w:val="000B7C03"/>
    <w:rsid w:val="000B7C5E"/>
    <w:rsid w:val="000B7E3E"/>
    <w:rsid w:val="000B7FAC"/>
    <w:rsid w:val="000C02F1"/>
    <w:rsid w:val="000C06B6"/>
    <w:rsid w:val="000C06F4"/>
    <w:rsid w:val="000C0A50"/>
    <w:rsid w:val="000C0B69"/>
    <w:rsid w:val="000C0D66"/>
    <w:rsid w:val="000C0EB1"/>
    <w:rsid w:val="000C12C2"/>
    <w:rsid w:val="000C1399"/>
    <w:rsid w:val="000C2160"/>
    <w:rsid w:val="000C219F"/>
    <w:rsid w:val="000C24A0"/>
    <w:rsid w:val="000C2519"/>
    <w:rsid w:val="000C2790"/>
    <w:rsid w:val="000C2817"/>
    <w:rsid w:val="000C2BA9"/>
    <w:rsid w:val="000C2DCE"/>
    <w:rsid w:val="000C2DEB"/>
    <w:rsid w:val="000C2EDF"/>
    <w:rsid w:val="000C2F48"/>
    <w:rsid w:val="000C2F59"/>
    <w:rsid w:val="000C3507"/>
    <w:rsid w:val="000C3B1E"/>
    <w:rsid w:val="000C3B8F"/>
    <w:rsid w:val="000C3CFA"/>
    <w:rsid w:val="000C428E"/>
    <w:rsid w:val="000C42C0"/>
    <w:rsid w:val="000C4523"/>
    <w:rsid w:val="000C470D"/>
    <w:rsid w:val="000C480E"/>
    <w:rsid w:val="000C48EA"/>
    <w:rsid w:val="000C4B0C"/>
    <w:rsid w:val="000C4B18"/>
    <w:rsid w:val="000C4CA2"/>
    <w:rsid w:val="000C534F"/>
    <w:rsid w:val="000C55F4"/>
    <w:rsid w:val="000C56CA"/>
    <w:rsid w:val="000C575C"/>
    <w:rsid w:val="000C5998"/>
    <w:rsid w:val="000C59A1"/>
    <w:rsid w:val="000C5A19"/>
    <w:rsid w:val="000C5A38"/>
    <w:rsid w:val="000C5B34"/>
    <w:rsid w:val="000C5B47"/>
    <w:rsid w:val="000C5E39"/>
    <w:rsid w:val="000C6069"/>
    <w:rsid w:val="000C61A2"/>
    <w:rsid w:val="000C6573"/>
    <w:rsid w:val="000C65A5"/>
    <w:rsid w:val="000C6739"/>
    <w:rsid w:val="000C693F"/>
    <w:rsid w:val="000C6A18"/>
    <w:rsid w:val="000C6A41"/>
    <w:rsid w:val="000C6B99"/>
    <w:rsid w:val="000C7364"/>
    <w:rsid w:val="000C74E6"/>
    <w:rsid w:val="000C7552"/>
    <w:rsid w:val="000C7984"/>
    <w:rsid w:val="000C7DB6"/>
    <w:rsid w:val="000C7E22"/>
    <w:rsid w:val="000D0003"/>
    <w:rsid w:val="000D014F"/>
    <w:rsid w:val="000D0309"/>
    <w:rsid w:val="000D0721"/>
    <w:rsid w:val="000D0904"/>
    <w:rsid w:val="000D095E"/>
    <w:rsid w:val="000D0AA0"/>
    <w:rsid w:val="000D11C0"/>
    <w:rsid w:val="000D129A"/>
    <w:rsid w:val="000D1332"/>
    <w:rsid w:val="000D136A"/>
    <w:rsid w:val="000D142E"/>
    <w:rsid w:val="000D15DC"/>
    <w:rsid w:val="000D15E6"/>
    <w:rsid w:val="000D174E"/>
    <w:rsid w:val="000D1AA3"/>
    <w:rsid w:val="000D1AA7"/>
    <w:rsid w:val="000D1F96"/>
    <w:rsid w:val="000D22A1"/>
    <w:rsid w:val="000D22CE"/>
    <w:rsid w:val="000D24C8"/>
    <w:rsid w:val="000D263A"/>
    <w:rsid w:val="000D279D"/>
    <w:rsid w:val="000D291E"/>
    <w:rsid w:val="000D3145"/>
    <w:rsid w:val="000D32AE"/>
    <w:rsid w:val="000D339C"/>
    <w:rsid w:val="000D3B40"/>
    <w:rsid w:val="000D400B"/>
    <w:rsid w:val="000D4273"/>
    <w:rsid w:val="000D449D"/>
    <w:rsid w:val="000D4B98"/>
    <w:rsid w:val="000D4DEC"/>
    <w:rsid w:val="000D4ECF"/>
    <w:rsid w:val="000D5206"/>
    <w:rsid w:val="000D52A6"/>
    <w:rsid w:val="000D5446"/>
    <w:rsid w:val="000D610B"/>
    <w:rsid w:val="000D62CA"/>
    <w:rsid w:val="000D661C"/>
    <w:rsid w:val="000D6774"/>
    <w:rsid w:val="000D6857"/>
    <w:rsid w:val="000D6888"/>
    <w:rsid w:val="000D6AD5"/>
    <w:rsid w:val="000D6B6C"/>
    <w:rsid w:val="000D6DEC"/>
    <w:rsid w:val="000D6EB7"/>
    <w:rsid w:val="000D719E"/>
    <w:rsid w:val="000D783F"/>
    <w:rsid w:val="000D7A89"/>
    <w:rsid w:val="000D7AF2"/>
    <w:rsid w:val="000D7C38"/>
    <w:rsid w:val="000D7CC2"/>
    <w:rsid w:val="000D7F42"/>
    <w:rsid w:val="000D7F9A"/>
    <w:rsid w:val="000E01E0"/>
    <w:rsid w:val="000E0414"/>
    <w:rsid w:val="000E04B7"/>
    <w:rsid w:val="000E070F"/>
    <w:rsid w:val="000E0A13"/>
    <w:rsid w:val="000E0A70"/>
    <w:rsid w:val="000E0DC9"/>
    <w:rsid w:val="000E0F03"/>
    <w:rsid w:val="000E0FA9"/>
    <w:rsid w:val="000E0FE5"/>
    <w:rsid w:val="000E1048"/>
    <w:rsid w:val="000E119E"/>
    <w:rsid w:val="000E1447"/>
    <w:rsid w:val="000E17FD"/>
    <w:rsid w:val="000E196E"/>
    <w:rsid w:val="000E1A25"/>
    <w:rsid w:val="000E1BA2"/>
    <w:rsid w:val="000E1D62"/>
    <w:rsid w:val="000E20F8"/>
    <w:rsid w:val="000E2128"/>
    <w:rsid w:val="000E2334"/>
    <w:rsid w:val="000E23A0"/>
    <w:rsid w:val="000E253A"/>
    <w:rsid w:val="000E26B4"/>
    <w:rsid w:val="000E2A82"/>
    <w:rsid w:val="000E2C8F"/>
    <w:rsid w:val="000E2EE7"/>
    <w:rsid w:val="000E2FE7"/>
    <w:rsid w:val="000E3067"/>
    <w:rsid w:val="000E30AF"/>
    <w:rsid w:val="000E31B7"/>
    <w:rsid w:val="000E3432"/>
    <w:rsid w:val="000E3587"/>
    <w:rsid w:val="000E362A"/>
    <w:rsid w:val="000E388D"/>
    <w:rsid w:val="000E3B0B"/>
    <w:rsid w:val="000E3C08"/>
    <w:rsid w:val="000E3D10"/>
    <w:rsid w:val="000E42DB"/>
    <w:rsid w:val="000E4576"/>
    <w:rsid w:val="000E4843"/>
    <w:rsid w:val="000E4A53"/>
    <w:rsid w:val="000E4F12"/>
    <w:rsid w:val="000E5054"/>
    <w:rsid w:val="000E52FD"/>
    <w:rsid w:val="000E541F"/>
    <w:rsid w:val="000E54DB"/>
    <w:rsid w:val="000E5718"/>
    <w:rsid w:val="000E57EC"/>
    <w:rsid w:val="000E584D"/>
    <w:rsid w:val="000E5ADA"/>
    <w:rsid w:val="000E5CB3"/>
    <w:rsid w:val="000E5E39"/>
    <w:rsid w:val="000E6179"/>
    <w:rsid w:val="000E64AA"/>
    <w:rsid w:val="000E67A9"/>
    <w:rsid w:val="000E68B0"/>
    <w:rsid w:val="000E6AC1"/>
    <w:rsid w:val="000E6B67"/>
    <w:rsid w:val="000E792E"/>
    <w:rsid w:val="000E79A5"/>
    <w:rsid w:val="000E7B40"/>
    <w:rsid w:val="000E7C16"/>
    <w:rsid w:val="000F008C"/>
    <w:rsid w:val="000F02B2"/>
    <w:rsid w:val="000F075B"/>
    <w:rsid w:val="000F0DAD"/>
    <w:rsid w:val="000F0EE2"/>
    <w:rsid w:val="000F12DC"/>
    <w:rsid w:val="000F1463"/>
    <w:rsid w:val="000F16BB"/>
    <w:rsid w:val="000F1976"/>
    <w:rsid w:val="000F221A"/>
    <w:rsid w:val="000F2378"/>
    <w:rsid w:val="000F26A3"/>
    <w:rsid w:val="000F2CDC"/>
    <w:rsid w:val="000F2F09"/>
    <w:rsid w:val="000F2F0D"/>
    <w:rsid w:val="000F302A"/>
    <w:rsid w:val="000F334B"/>
    <w:rsid w:val="000F3717"/>
    <w:rsid w:val="000F37DA"/>
    <w:rsid w:val="000F3BC1"/>
    <w:rsid w:val="000F3C49"/>
    <w:rsid w:val="000F3CE8"/>
    <w:rsid w:val="000F3FEB"/>
    <w:rsid w:val="000F40F8"/>
    <w:rsid w:val="000F4720"/>
    <w:rsid w:val="000F474B"/>
    <w:rsid w:val="000F4896"/>
    <w:rsid w:val="000F4A1D"/>
    <w:rsid w:val="000F4AC3"/>
    <w:rsid w:val="000F53AF"/>
    <w:rsid w:val="000F5552"/>
    <w:rsid w:val="000F56E3"/>
    <w:rsid w:val="000F58AC"/>
    <w:rsid w:val="000F5A66"/>
    <w:rsid w:val="000F60A5"/>
    <w:rsid w:val="000F6511"/>
    <w:rsid w:val="000F67BD"/>
    <w:rsid w:val="000F68D8"/>
    <w:rsid w:val="000F6A98"/>
    <w:rsid w:val="000F6E38"/>
    <w:rsid w:val="000F7056"/>
    <w:rsid w:val="000F7180"/>
    <w:rsid w:val="000F7369"/>
    <w:rsid w:val="000F7394"/>
    <w:rsid w:val="000F73DF"/>
    <w:rsid w:val="000F7473"/>
    <w:rsid w:val="000F7674"/>
    <w:rsid w:val="000F76B3"/>
    <w:rsid w:val="000F7827"/>
    <w:rsid w:val="000F7959"/>
    <w:rsid w:val="000F79DD"/>
    <w:rsid w:val="000F7A3E"/>
    <w:rsid w:val="000F7D91"/>
    <w:rsid w:val="0010001E"/>
    <w:rsid w:val="001000FC"/>
    <w:rsid w:val="001001A6"/>
    <w:rsid w:val="001002B6"/>
    <w:rsid w:val="00100300"/>
    <w:rsid w:val="00100823"/>
    <w:rsid w:val="00100A55"/>
    <w:rsid w:val="00100FDD"/>
    <w:rsid w:val="00100FF7"/>
    <w:rsid w:val="00101322"/>
    <w:rsid w:val="001014D8"/>
    <w:rsid w:val="00101614"/>
    <w:rsid w:val="00101A2D"/>
    <w:rsid w:val="00101D1A"/>
    <w:rsid w:val="00101D56"/>
    <w:rsid w:val="00101D5B"/>
    <w:rsid w:val="001022D8"/>
    <w:rsid w:val="0010263C"/>
    <w:rsid w:val="00102A0F"/>
    <w:rsid w:val="00102E74"/>
    <w:rsid w:val="001032E4"/>
    <w:rsid w:val="00103539"/>
    <w:rsid w:val="00103634"/>
    <w:rsid w:val="00103999"/>
    <w:rsid w:val="0010409F"/>
    <w:rsid w:val="001040D6"/>
    <w:rsid w:val="00104261"/>
    <w:rsid w:val="001045C6"/>
    <w:rsid w:val="00104FA4"/>
    <w:rsid w:val="00105162"/>
    <w:rsid w:val="001054B6"/>
    <w:rsid w:val="0010551F"/>
    <w:rsid w:val="001058D1"/>
    <w:rsid w:val="001059D5"/>
    <w:rsid w:val="00105AA5"/>
    <w:rsid w:val="00105AAD"/>
    <w:rsid w:val="00105B57"/>
    <w:rsid w:val="00105B59"/>
    <w:rsid w:val="00105D61"/>
    <w:rsid w:val="001062EC"/>
    <w:rsid w:val="00106397"/>
    <w:rsid w:val="001064CD"/>
    <w:rsid w:val="001065DF"/>
    <w:rsid w:val="0010682A"/>
    <w:rsid w:val="0010687D"/>
    <w:rsid w:val="00106D89"/>
    <w:rsid w:val="0010723C"/>
    <w:rsid w:val="00107913"/>
    <w:rsid w:val="00107A54"/>
    <w:rsid w:val="00107AA4"/>
    <w:rsid w:val="00107C22"/>
    <w:rsid w:val="00107D73"/>
    <w:rsid w:val="00107E91"/>
    <w:rsid w:val="00110192"/>
    <w:rsid w:val="0011026B"/>
    <w:rsid w:val="00110557"/>
    <w:rsid w:val="001106C1"/>
    <w:rsid w:val="001109FE"/>
    <w:rsid w:val="00110CC3"/>
    <w:rsid w:val="00111015"/>
    <w:rsid w:val="001111A5"/>
    <w:rsid w:val="0011136C"/>
    <w:rsid w:val="001119C2"/>
    <w:rsid w:val="00111B17"/>
    <w:rsid w:val="00111EAD"/>
    <w:rsid w:val="00112175"/>
    <w:rsid w:val="0011220B"/>
    <w:rsid w:val="00112696"/>
    <w:rsid w:val="0011285E"/>
    <w:rsid w:val="00112A38"/>
    <w:rsid w:val="00112D31"/>
    <w:rsid w:val="00112DA1"/>
    <w:rsid w:val="00112F13"/>
    <w:rsid w:val="00113292"/>
    <w:rsid w:val="00113DF2"/>
    <w:rsid w:val="001141B9"/>
    <w:rsid w:val="0011470C"/>
    <w:rsid w:val="00114D98"/>
    <w:rsid w:val="00114DDC"/>
    <w:rsid w:val="00114FEE"/>
    <w:rsid w:val="00115795"/>
    <w:rsid w:val="00115847"/>
    <w:rsid w:val="00115E17"/>
    <w:rsid w:val="00115FA8"/>
    <w:rsid w:val="00116071"/>
    <w:rsid w:val="00116378"/>
    <w:rsid w:val="00116463"/>
    <w:rsid w:val="00116464"/>
    <w:rsid w:val="00116715"/>
    <w:rsid w:val="00116719"/>
    <w:rsid w:val="0011680D"/>
    <w:rsid w:val="0011683E"/>
    <w:rsid w:val="00116842"/>
    <w:rsid w:val="001169A8"/>
    <w:rsid w:val="001169E8"/>
    <w:rsid w:val="001171B9"/>
    <w:rsid w:val="001171E8"/>
    <w:rsid w:val="001173E7"/>
    <w:rsid w:val="001174B0"/>
    <w:rsid w:val="001175D7"/>
    <w:rsid w:val="001176C2"/>
    <w:rsid w:val="001178B9"/>
    <w:rsid w:val="00117C22"/>
    <w:rsid w:val="0012006C"/>
    <w:rsid w:val="001201BE"/>
    <w:rsid w:val="001201FE"/>
    <w:rsid w:val="0012035B"/>
    <w:rsid w:val="001204DE"/>
    <w:rsid w:val="00120661"/>
    <w:rsid w:val="001207DE"/>
    <w:rsid w:val="001208EE"/>
    <w:rsid w:val="00120915"/>
    <w:rsid w:val="0012091C"/>
    <w:rsid w:val="00120A6A"/>
    <w:rsid w:val="00120CEB"/>
    <w:rsid w:val="00120DE2"/>
    <w:rsid w:val="00120EFC"/>
    <w:rsid w:val="00121232"/>
    <w:rsid w:val="001217A2"/>
    <w:rsid w:val="0012183A"/>
    <w:rsid w:val="001218B1"/>
    <w:rsid w:val="00121AB5"/>
    <w:rsid w:val="00121C09"/>
    <w:rsid w:val="00121C47"/>
    <w:rsid w:val="00121F25"/>
    <w:rsid w:val="00121F45"/>
    <w:rsid w:val="00121F55"/>
    <w:rsid w:val="0012203B"/>
    <w:rsid w:val="0012272F"/>
    <w:rsid w:val="001227F2"/>
    <w:rsid w:val="00122891"/>
    <w:rsid w:val="00122A2F"/>
    <w:rsid w:val="00122AA4"/>
    <w:rsid w:val="00122D64"/>
    <w:rsid w:val="00122E26"/>
    <w:rsid w:val="001231A1"/>
    <w:rsid w:val="00123392"/>
    <w:rsid w:val="00123501"/>
    <w:rsid w:val="00123535"/>
    <w:rsid w:val="001235E5"/>
    <w:rsid w:val="00123674"/>
    <w:rsid w:val="00123B5D"/>
    <w:rsid w:val="00123E14"/>
    <w:rsid w:val="0012411B"/>
    <w:rsid w:val="00124404"/>
    <w:rsid w:val="0012443F"/>
    <w:rsid w:val="0012444C"/>
    <w:rsid w:val="00124920"/>
    <w:rsid w:val="001249D8"/>
    <w:rsid w:val="00125076"/>
    <w:rsid w:val="00125246"/>
    <w:rsid w:val="0012568C"/>
    <w:rsid w:val="001257F2"/>
    <w:rsid w:val="001259D4"/>
    <w:rsid w:val="00125A0C"/>
    <w:rsid w:val="00125B8A"/>
    <w:rsid w:val="00125CA1"/>
    <w:rsid w:val="00125EBE"/>
    <w:rsid w:val="001260E2"/>
    <w:rsid w:val="00126108"/>
    <w:rsid w:val="00126500"/>
    <w:rsid w:val="00126BB4"/>
    <w:rsid w:val="001272A0"/>
    <w:rsid w:val="001275EC"/>
    <w:rsid w:val="00127801"/>
    <w:rsid w:val="00127AD4"/>
    <w:rsid w:val="00127F1B"/>
    <w:rsid w:val="001304B1"/>
    <w:rsid w:val="001306F0"/>
    <w:rsid w:val="00130962"/>
    <w:rsid w:val="00130E35"/>
    <w:rsid w:val="00130E9E"/>
    <w:rsid w:val="00130EAF"/>
    <w:rsid w:val="00130EB7"/>
    <w:rsid w:val="00130F0B"/>
    <w:rsid w:val="00130F39"/>
    <w:rsid w:val="001313DC"/>
    <w:rsid w:val="00131770"/>
    <w:rsid w:val="00131926"/>
    <w:rsid w:val="00131B68"/>
    <w:rsid w:val="00131CBE"/>
    <w:rsid w:val="00131CF3"/>
    <w:rsid w:val="00131E7A"/>
    <w:rsid w:val="0013215A"/>
    <w:rsid w:val="00132937"/>
    <w:rsid w:val="00132A67"/>
    <w:rsid w:val="00132C0E"/>
    <w:rsid w:val="00132F1B"/>
    <w:rsid w:val="00133015"/>
    <w:rsid w:val="0013342D"/>
    <w:rsid w:val="00133868"/>
    <w:rsid w:val="0013435B"/>
    <w:rsid w:val="00134400"/>
    <w:rsid w:val="001347C2"/>
    <w:rsid w:val="00134843"/>
    <w:rsid w:val="00134AB0"/>
    <w:rsid w:val="00134BA5"/>
    <w:rsid w:val="001351D6"/>
    <w:rsid w:val="001358CE"/>
    <w:rsid w:val="0013592B"/>
    <w:rsid w:val="00136071"/>
    <w:rsid w:val="001360F6"/>
    <w:rsid w:val="00136100"/>
    <w:rsid w:val="00136265"/>
    <w:rsid w:val="001364A4"/>
    <w:rsid w:val="00136891"/>
    <w:rsid w:val="00136A05"/>
    <w:rsid w:val="00136AAD"/>
    <w:rsid w:val="00136D06"/>
    <w:rsid w:val="00137249"/>
    <w:rsid w:val="00137277"/>
    <w:rsid w:val="001376FD"/>
    <w:rsid w:val="001377E7"/>
    <w:rsid w:val="00137836"/>
    <w:rsid w:val="0013789E"/>
    <w:rsid w:val="00137ABC"/>
    <w:rsid w:val="00137DAF"/>
    <w:rsid w:val="00137EF0"/>
    <w:rsid w:val="00140132"/>
    <w:rsid w:val="001405FD"/>
    <w:rsid w:val="001406BA"/>
    <w:rsid w:val="00140ACC"/>
    <w:rsid w:val="00141116"/>
    <w:rsid w:val="00141919"/>
    <w:rsid w:val="00141962"/>
    <w:rsid w:val="00141D1C"/>
    <w:rsid w:val="00141F8B"/>
    <w:rsid w:val="00142115"/>
    <w:rsid w:val="00142296"/>
    <w:rsid w:val="00142457"/>
    <w:rsid w:val="0014250D"/>
    <w:rsid w:val="00142877"/>
    <w:rsid w:val="00142913"/>
    <w:rsid w:val="0014298F"/>
    <w:rsid w:val="00142B6A"/>
    <w:rsid w:val="00142C6B"/>
    <w:rsid w:val="00142FB5"/>
    <w:rsid w:val="0014330A"/>
    <w:rsid w:val="001433F9"/>
    <w:rsid w:val="00143B94"/>
    <w:rsid w:val="00143BE6"/>
    <w:rsid w:val="00143E91"/>
    <w:rsid w:val="00144237"/>
    <w:rsid w:val="00144B57"/>
    <w:rsid w:val="00144F2D"/>
    <w:rsid w:val="00145518"/>
    <w:rsid w:val="001459B7"/>
    <w:rsid w:val="00145C7B"/>
    <w:rsid w:val="00145D7D"/>
    <w:rsid w:val="00146329"/>
    <w:rsid w:val="0014679C"/>
    <w:rsid w:val="00146987"/>
    <w:rsid w:val="00146B08"/>
    <w:rsid w:val="00146C6A"/>
    <w:rsid w:val="00146EA0"/>
    <w:rsid w:val="00146ECA"/>
    <w:rsid w:val="00146F41"/>
    <w:rsid w:val="001478F6"/>
    <w:rsid w:val="00147C02"/>
    <w:rsid w:val="00147E32"/>
    <w:rsid w:val="00147ED9"/>
    <w:rsid w:val="00147F05"/>
    <w:rsid w:val="00150147"/>
    <w:rsid w:val="0015052A"/>
    <w:rsid w:val="0015054B"/>
    <w:rsid w:val="001506E2"/>
    <w:rsid w:val="001508C1"/>
    <w:rsid w:val="00150AAB"/>
    <w:rsid w:val="00150DBA"/>
    <w:rsid w:val="001510F2"/>
    <w:rsid w:val="00151304"/>
    <w:rsid w:val="00151379"/>
    <w:rsid w:val="00151685"/>
    <w:rsid w:val="00151B15"/>
    <w:rsid w:val="00151CB1"/>
    <w:rsid w:val="00151D2C"/>
    <w:rsid w:val="00151E10"/>
    <w:rsid w:val="00152058"/>
    <w:rsid w:val="0015205A"/>
    <w:rsid w:val="00152076"/>
    <w:rsid w:val="001521B2"/>
    <w:rsid w:val="00152236"/>
    <w:rsid w:val="0015246B"/>
    <w:rsid w:val="0015247B"/>
    <w:rsid w:val="00152494"/>
    <w:rsid w:val="00152A89"/>
    <w:rsid w:val="00152B2F"/>
    <w:rsid w:val="00152EAA"/>
    <w:rsid w:val="00153077"/>
    <w:rsid w:val="00153179"/>
    <w:rsid w:val="001531FE"/>
    <w:rsid w:val="001532E4"/>
    <w:rsid w:val="001535CA"/>
    <w:rsid w:val="00153AB2"/>
    <w:rsid w:val="00153BF4"/>
    <w:rsid w:val="00153DB9"/>
    <w:rsid w:val="001542CB"/>
    <w:rsid w:val="001545AF"/>
    <w:rsid w:val="001545CE"/>
    <w:rsid w:val="001548E7"/>
    <w:rsid w:val="00154B9C"/>
    <w:rsid w:val="00154DE6"/>
    <w:rsid w:val="00154FBC"/>
    <w:rsid w:val="001552D1"/>
    <w:rsid w:val="0015568C"/>
    <w:rsid w:val="0015570A"/>
    <w:rsid w:val="001558F1"/>
    <w:rsid w:val="00155A08"/>
    <w:rsid w:val="00155D78"/>
    <w:rsid w:val="0015641E"/>
    <w:rsid w:val="00156DC8"/>
    <w:rsid w:val="00157017"/>
    <w:rsid w:val="001571A7"/>
    <w:rsid w:val="001574EC"/>
    <w:rsid w:val="00157801"/>
    <w:rsid w:val="00157A8C"/>
    <w:rsid w:val="00157B6A"/>
    <w:rsid w:val="00157EF8"/>
    <w:rsid w:val="00157F97"/>
    <w:rsid w:val="001604AC"/>
    <w:rsid w:val="001604CD"/>
    <w:rsid w:val="0016084B"/>
    <w:rsid w:val="001608A0"/>
    <w:rsid w:val="001609A3"/>
    <w:rsid w:val="00160B11"/>
    <w:rsid w:val="00160D2B"/>
    <w:rsid w:val="00161099"/>
    <w:rsid w:val="0016131F"/>
    <w:rsid w:val="00161667"/>
    <w:rsid w:val="00161688"/>
    <w:rsid w:val="0016175A"/>
    <w:rsid w:val="001617A8"/>
    <w:rsid w:val="00161E4B"/>
    <w:rsid w:val="001620E1"/>
    <w:rsid w:val="00162329"/>
    <w:rsid w:val="0016247B"/>
    <w:rsid w:val="001629D0"/>
    <w:rsid w:val="001631E0"/>
    <w:rsid w:val="0016361E"/>
    <w:rsid w:val="00163806"/>
    <w:rsid w:val="00163D51"/>
    <w:rsid w:val="00163E14"/>
    <w:rsid w:val="00163F47"/>
    <w:rsid w:val="0016430D"/>
    <w:rsid w:val="00164313"/>
    <w:rsid w:val="0016466F"/>
    <w:rsid w:val="00164703"/>
    <w:rsid w:val="00164796"/>
    <w:rsid w:val="00164B3A"/>
    <w:rsid w:val="001656F0"/>
    <w:rsid w:val="00165921"/>
    <w:rsid w:val="00165B3E"/>
    <w:rsid w:val="00166298"/>
    <w:rsid w:val="00166391"/>
    <w:rsid w:val="0016679F"/>
    <w:rsid w:val="001669C6"/>
    <w:rsid w:val="00166B94"/>
    <w:rsid w:val="00166E5A"/>
    <w:rsid w:val="00166F6B"/>
    <w:rsid w:val="0016707A"/>
    <w:rsid w:val="0016707B"/>
    <w:rsid w:val="001670F8"/>
    <w:rsid w:val="0016717D"/>
    <w:rsid w:val="00167A5A"/>
    <w:rsid w:val="001706B3"/>
    <w:rsid w:val="00170792"/>
    <w:rsid w:val="00170983"/>
    <w:rsid w:val="00170AD4"/>
    <w:rsid w:val="0017113B"/>
    <w:rsid w:val="001712A4"/>
    <w:rsid w:val="001719B5"/>
    <w:rsid w:val="00171CD0"/>
    <w:rsid w:val="00171DA6"/>
    <w:rsid w:val="00171DA7"/>
    <w:rsid w:val="00171EC1"/>
    <w:rsid w:val="00171F29"/>
    <w:rsid w:val="00171FB8"/>
    <w:rsid w:val="0017306B"/>
    <w:rsid w:val="001731B4"/>
    <w:rsid w:val="00173345"/>
    <w:rsid w:val="001737A4"/>
    <w:rsid w:val="001737C0"/>
    <w:rsid w:val="00173F1D"/>
    <w:rsid w:val="001742F2"/>
    <w:rsid w:val="001742F5"/>
    <w:rsid w:val="0017436D"/>
    <w:rsid w:val="0017450D"/>
    <w:rsid w:val="001745CF"/>
    <w:rsid w:val="00174881"/>
    <w:rsid w:val="0017493E"/>
    <w:rsid w:val="00174EA2"/>
    <w:rsid w:val="001752E8"/>
    <w:rsid w:val="0017547C"/>
    <w:rsid w:val="001755A7"/>
    <w:rsid w:val="00175923"/>
    <w:rsid w:val="00175B15"/>
    <w:rsid w:val="00175C5F"/>
    <w:rsid w:val="00175C73"/>
    <w:rsid w:val="00175CC4"/>
    <w:rsid w:val="00175EAB"/>
    <w:rsid w:val="00175F60"/>
    <w:rsid w:val="0017632A"/>
    <w:rsid w:val="0017664F"/>
    <w:rsid w:val="001769F3"/>
    <w:rsid w:val="00176AAB"/>
    <w:rsid w:val="00176B50"/>
    <w:rsid w:val="00176C23"/>
    <w:rsid w:val="00176C72"/>
    <w:rsid w:val="00176D4C"/>
    <w:rsid w:val="00176DBD"/>
    <w:rsid w:val="00177039"/>
    <w:rsid w:val="00177504"/>
    <w:rsid w:val="00177831"/>
    <w:rsid w:val="00177F4A"/>
    <w:rsid w:val="00177FD1"/>
    <w:rsid w:val="0018026C"/>
    <w:rsid w:val="0018030F"/>
    <w:rsid w:val="00180442"/>
    <w:rsid w:val="00180DE2"/>
    <w:rsid w:val="00180FB4"/>
    <w:rsid w:val="0018145B"/>
    <w:rsid w:val="00181487"/>
    <w:rsid w:val="001814BA"/>
    <w:rsid w:val="0018161C"/>
    <w:rsid w:val="00181798"/>
    <w:rsid w:val="001817B8"/>
    <w:rsid w:val="001819B5"/>
    <w:rsid w:val="00181BAB"/>
    <w:rsid w:val="00181DC7"/>
    <w:rsid w:val="00182103"/>
    <w:rsid w:val="0018220E"/>
    <w:rsid w:val="0018222D"/>
    <w:rsid w:val="001822DD"/>
    <w:rsid w:val="0018244E"/>
    <w:rsid w:val="00182586"/>
    <w:rsid w:val="001826D5"/>
    <w:rsid w:val="001827D1"/>
    <w:rsid w:val="001827EB"/>
    <w:rsid w:val="00182982"/>
    <w:rsid w:val="00182B23"/>
    <w:rsid w:val="00182B30"/>
    <w:rsid w:val="00182D74"/>
    <w:rsid w:val="00182DED"/>
    <w:rsid w:val="001830DF"/>
    <w:rsid w:val="001833AF"/>
    <w:rsid w:val="001834DE"/>
    <w:rsid w:val="001834E6"/>
    <w:rsid w:val="00183853"/>
    <w:rsid w:val="00183CC1"/>
    <w:rsid w:val="00184344"/>
    <w:rsid w:val="001844EA"/>
    <w:rsid w:val="001848B6"/>
    <w:rsid w:val="001852AC"/>
    <w:rsid w:val="001852AE"/>
    <w:rsid w:val="00185462"/>
    <w:rsid w:val="00185B96"/>
    <w:rsid w:val="00185EA3"/>
    <w:rsid w:val="001862AD"/>
    <w:rsid w:val="00186334"/>
    <w:rsid w:val="0018652B"/>
    <w:rsid w:val="00186D00"/>
    <w:rsid w:val="00186DEC"/>
    <w:rsid w:val="00186E66"/>
    <w:rsid w:val="0018736C"/>
    <w:rsid w:val="001874DE"/>
    <w:rsid w:val="001878CB"/>
    <w:rsid w:val="001879B0"/>
    <w:rsid w:val="00187A8D"/>
    <w:rsid w:val="00187B34"/>
    <w:rsid w:val="00187C2E"/>
    <w:rsid w:val="00187C43"/>
    <w:rsid w:val="00187E73"/>
    <w:rsid w:val="001901E9"/>
    <w:rsid w:val="00190426"/>
    <w:rsid w:val="00190526"/>
    <w:rsid w:val="001909EB"/>
    <w:rsid w:val="001911EA"/>
    <w:rsid w:val="001915A1"/>
    <w:rsid w:val="001919DF"/>
    <w:rsid w:val="00191B13"/>
    <w:rsid w:val="00191CC0"/>
    <w:rsid w:val="00191D7F"/>
    <w:rsid w:val="00191E83"/>
    <w:rsid w:val="00191ECD"/>
    <w:rsid w:val="00191F36"/>
    <w:rsid w:val="00192663"/>
    <w:rsid w:val="00192847"/>
    <w:rsid w:val="0019287F"/>
    <w:rsid w:val="0019288E"/>
    <w:rsid w:val="00192E08"/>
    <w:rsid w:val="001930C5"/>
    <w:rsid w:val="00193542"/>
    <w:rsid w:val="00193684"/>
    <w:rsid w:val="00193812"/>
    <w:rsid w:val="0019385E"/>
    <w:rsid w:val="00193B17"/>
    <w:rsid w:val="00193BF7"/>
    <w:rsid w:val="00193D35"/>
    <w:rsid w:val="00193DFE"/>
    <w:rsid w:val="0019419B"/>
    <w:rsid w:val="001946DC"/>
    <w:rsid w:val="00194788"/>
    <w:rsid w:val="001949C7"/>
    <w:rsid w:val="00194ED4"/>
    <w:rsid w:val="00194ED5"/>
    <w:rsid w:val="00194FB7"/>
    <w:rsid w:val="001954BB"/>
    <w:rsid w:val="00195607"/>
    <w:rsid w:val="00195891"/>
    <w:rsid w:val="001958D5"/>
    <w:rsid w:val="00195AA2"/>
    <w:rsid w:val="0019612F"/>
    <w:rsid w:val="0019660A"/>
    <w:rsid w:val="0019679A"/>
    <w:rsid w:val="00196B85"/>
    <w:rsid w:val="00196C0C"/>
    <w:rsid w:val="00196CB8"/>
    <w:rsid w:val="00196D76"/>
    <w:rsid w:val="00197029"/>
    <w:rsid w:val="00197312"/>
    <w:rsid w:val="00197324"/>
    <w:rsid w:val="00197441"/>
    <w:rsid w:val="001977A5"/>
    <w:rsid w:val="001978A2"/>
    <w:rsid w:val="00197C92"/>
    <w:rsid w:val="00197DF0"/>
    <w:rsid w:val="00197F25"/>
    <w:rsid w:val="001A016A"/>
    <w:rsid w:val="001A02C8"/>
    <w:rsid w:val="001A037B"/>
    <w:rsid w:val="001A03CE"/>
    <w:rsid w:val="001A0484"/>
    <w:rsid w:val="001A04C6"/>
    <w:rsid w:val="001A0768"/>
    <w:rsid w:val="001A0900"/>
    <w:rsid w:val="001A0A57"/>
    <w:rsid w:val="001A0D1C"/>
    <w:rsid w:val="001A0D66"/>
    <w:rsid w:val="001A0DF8"/>
    <w:rsid w:val="001A137D"/>
    <w:rsid w:val="001A1475"/>
    <w:rsid w:val="001A1495"/>
    <w:rsid w:val="001A156B"/>
    <w:rsid w:val="001A172C"/>
    <w:rsid w:val="001A1C07"/>
    <w:rsid w:val="001A1DF2"/>
    <w:rsid w:val="001A1E38"/>
    <w:rsid w:val="001A1E5C"/>
    <w:rsid w:val="001A1F86"/>
    <w:rsid w:val="001A2052"/>
    <w:rsid w:val="001A20E7"/>
    <w:rsid w:val="001A21A1"/>
    <w:rsid w:val="001A2846"/>
    <w:rsid w:val="001A2978"/>
    <w:rsid w:val="001A2D64"/>
    <w:rsid w:val="001A2D7A"/>
    <w:rsid w:val="001A2D9A"/>
    <w:rsid w:val="001A2DAB"/>
    <w:rsid w:val="001A2F69"/>
    <w:rsid w:val="001A3304"/>
    <w:rsid w:val="001A3A57"/>
    <w:rsid w:val="001A4033"/>
    <w:rsid w:val="001A405E"/>
    <w:rsid w:val="001A42B3"/>
    <w:rsid w:val="001A4376"/>
    <w:rsid w:val="001A4A53"/>
    <w:rsid w:val="001A4BF9"/>
    <w:rsid w:val="001A4CDE"/>
    <w:rsid w:val="001A4E36"/>
    <w:rsid w:val="001A4F2B"/>
    <w:rsid w:val="001A533F"/>
    <w:rsid w:val="001A55EE"/>
    <w:rsid w:val="001A57AD"/>
    <w:rsid w:val="001A586F"/>
    <w:rsid w:val="001A58D9"/>
    <w:rsid w:val="001A59B3"/>
    <w:rsid w:val="001A5E25"/>
    <w:rsid w:val="001A5F19"/>
    <w:rsid w:val="001A5F43"/>
    <w:rsid w:val="001A606F"/>
    <w:rsid w:val="001A618A"/>
    <w:rsid w:val="001A653E"/>
    <w:rsid w:val="001A6A21"/>
    <w:rsid w:val="001A6AFF"/>
    <w:rsid w:val="001A6DFA"/>
    <w:rsid w:val="001A6F6F"/>
    <w:rsid w:val="001A6FCA"/>
    <w:rsid w:val="001A71C9"/>
    <w:rsid w:val="001A75E0"/>
    <w:rsid w:val="001A780C"/>
    <w:rsid w:val="001A784C"/>
    <w:rsid w:val="001A78CA"/>
    <w:rsid w:val="001A7B58"/>
    <w:rsid w:val="001A7C2E"/>
    <w:rsid w:val="001A7F88"/>
    <w:rsid w:val="001B0055"/>
    <w:rsid w:val="001B010A"/>
    <w:rsid w:val="001B07CB"/>
    <w:rsid w:val="001B08E2"/>
    <w:rsid w:val="001B08F9"/>
    <w:rsid w:val="001B0A20"/>
    <w:rsid w:val="001B0D94"/>
    <w:rsid w:val="001B0D98"/>
    <w:rsid w:val="001B0E3D"/>
    <w:rsid w:val="001B0E5A"/>
    <w:rsid w:val="001B0F3B"/>
    <w:rsid w:val="001B0FE5"/>
    <w:rsid w:val="001B128D"/>
    <w:rsid w:val="001B12D3"/>
    <w:rsid w:val="001B12E0"/>
    <w:rsid w:val="001B1685"/>
    <w:rsid w:val="001B1910"/>
    <w:rsid w:val="001B1BE6"/>
    <w:rsid w:val="001B1C36"/>
    <w:rsid w:val="001B1C66"/>
    <w:rsid w:val="001B1DA7"/>
    <w:rsid w:val="001B1DD9"/>
    <w:rsid w:val="001B1F2F"/>
    <w:rsid w:val="001B1FAD"/>
    <w:rsid w:val="001B21E7"/>
    <w:rsid w:val="001B21F0"/>
    <w:rsid w:val="001B2645"/>
    <w:rsid w:val="001B2794"/>
    <w:rsid w:val="001B2A00"/>
    <w:rsid w:val="001B2A07"/>
    <w:rsid w:val="001B2AE6"/>
    <w:rsid w:val="001B2AF7"/>
    <w:rsid w:val="001B2B40"/>
    <w:rsid w:val="001B2FC3"/>
    <w:rsid w:val="001B2FFB"/>
    <w:rsid w:val="001B307D"/>
    <w:rsid w:val="001B34D2"/>
    <w:rsid w:val="001B35CF"/>
    <w:rsid w:val="001B3624"/>
    <w:rsid w:val="001B398D"/>
    <w:rsid w:val="001B3B27"/>
    <w:rsid w:val="001B3C12"/>
    <w:rsid w:val="001B3D15"/>
    <w:rsid w:val="001B3E72"/>
    <w:rsid w:val="001B42C1"/>
    <w:rsid w:val="001B44D2"/>
    <w:rsid w:val="001B4A0B"/>
    <w:rsid w:val="001B4BFE"/>
    <w:rsid w:val="001B5079"/>
    <w:rsid w:val="001B5228"/>
    <w:rsid w:val="001B54DC"/>
    <w:rsid w:val="001B5950"/>
    <w:rsid w:val="001B5976"/>
    <w:rsid w:val="001B5B36"/>
    <w:rsid w:val="001B5CC0"/>
    <w:rsid w:val="001B5E6D"/>
    <w:rsid w:val="001B5F18"/>
    <w:rsid w:val="001B624C"/>
    <w:rsid w:val="001B65C0"/>
    <w:rsid w:val="001B6A05"/>
    <w:rsid w:val="001B6B04"/>
    <w:rsid w:val="001B6EFB"/>
    <w:rsid w:val="001B71A0"/>
    <w:rsid w:val="001B7224"/>
    <w:rsid w:val="001B74BC"/>
    <w:rsid w:val="001B7989"/>
    <w:rsid w:val="001B7AEE"/>
    <w:rsid w:val="001B7B19"/>
    <w:rsid w:val="001B7BB4"/>
    <w:rsid w:val="001B7C93"/>
    <w:rsid w:val="001C0095"/>
    <w:rsid w:val="001C020F"/>
    <w:rsid w:val="001C02B1"/>
    <w:rsid w:val="001C035D"/>
    <w:rsid w:val="001C0515"/>
    <w:rsid w:val="001C073E"/>
    <w:rsid w:val="001C0CC4"/>
    <w:rsid w:val="001C0DCF"/>
    <w:rsid w:val="001C0F71"/>
    <w:rsid w:val="001C1103"/>
    <w:rsid w:val="001C151C"/>
    <w:rsid w:val="001C15DB"/>
    <w:rsid w:val="001C1690"/>
    <w:rsid w:val="001C177D"/>
    <w:rsid w:val="001C1841"/>
    <w:rsid w:val="001C1B6E"/>
    <w:rsid w:val="001C1E6F"/>
    <w:rsid w:val="001C20B8"/>
    <w:rsid w:val="001C219D"/>
    <w:rsid w:val="001C23C1"/>
    <w:rsid w:val="001C2440"/>
    <w:rsid w:val="001C27A2"/>
    <w:rsid w:val="001C2911"/>
    <w:rsid w:val="001C32D0"/>
    <w:rsid w:val="001C34E4"/>
    <w:rsid w:val="001C3581"/>
    <w:rsid w:val="001C37FE"/>
    <w:rsid w:val="001C3A03"/>
    <w:rsid w:val="001C3D8F"/>
    <w:rsid w:val="001C3DEF"/>
    <w:rsid w:val="001C3F19"/>
    <w:rsid w:val="001C42CC"/>
    <w:rsid w:val="001C474F"/>
    <w:rsid w:val="001C4C02"/>
    <w:rsid w:val="001C5043"/>
    <w:rsid w:val="001C5215"/>
    <w:rsid w:val="001C5240"/>
    <w:rsid w:val="001C52D2"/>
    <w:rsid w:val="001C591C"/>
    <w:rsid w:val="001C5E79"/>
    <w:rsid w:val="001C61B8"/>
    <w:rsid w:val="001C6322"/>
    <w:rsid w:val="001C6694"/>
    <w:rsid w:val="001C6D75"/>
    <w:rsid w:val="001C6D7E"/>
    <w:rsid w:val="001C6E5B"/>
    <w:rsid w:val="001C7374"/>
    <w:rsid w:val="001C7512"/>
    <w:rsid w:val="001C7524"/>
    <w:rsid w:val="001C7571"/>
    <w:rsid w:val="001C774C"/>
    <w:rsid w:val="001C7977"/>
    <w:rsid w:val="001C7B47"/>
    <w:rsid w:val="001D00E7"/>
    <w:rsid w:val="001D019B"/>
    <w:rsid w:val="001D01E3"/>
    <w:rsid w:val="001D0336"/>
    <w:rsid w:val="001D0720"/>
    <w:rsid w:val="001D0CDB"/>
    <w:rsid w:val="001D104A"/>
    <w:rsid w:val="001D10C1"/>
    <w:rsid w:val="001D1185"/>
    <w:rsid w:val="001D1591"/>
    <w:rsid w:val="001D1621"/>
    <w:rsid w:val="001D162D"/>
    <w:rsid w:val="001D17A0"/>
    <w:rsid w:val="001D1F68"/>
    <w:rsid w:val="001D2014"/>
    <w:rsid w:val="001D2145"/>
    <w:rsid w:val="001D2161"/>
    <w:rsid w:val="001D2956"/>
    <w:rsid w:val="001D2C2E"/>
    <w:rsid w:val="001D2D5A"/>
    <w:rsid w:val="001D2D5E"/>
    <w:rsid w:val="001D2EBC"/>
    <w:rsid w:val="001D2F92"/>
    <w:rsid w:val="001D2FAE"/>
    <w:rsid w:val="001D32DE"/>
    <w:rsid w:val="001D356E"/>
    <w:rsid w:val="001D37B6"/>
    <w:rsid w:val="001D3977"/>
    <w:rsid w:val="001D397F"/>
    <w:rsid w:val="001D39A0"/>
    <w:rsid w:val="001D3F0C"/>
    <w:rsid w:val="001D410F"/>
    <w:rsid w:val="001D44A8"/>
    <w:rsid w:val="001D4693"/>
    <w:rsid w:val="001D46ED"/>
    <w:rsid w:val="001D4A9F"/>
    <w:rsid w:val="001D4F6F"/>
    <w:rsid w:val="001D507F"/>
    <w:rsid w:val="001D51FA"/>
    <w:rsid w:val="001D5388"/>
    <w:rsid w:val="001D5587"/>
    <w:rsid w:val="001D5677"/>
    <w:rsid w:val="001D59DA"/>
    <w:rsid w:val="001D5DE7"/>
    <w:rsid w:val="001D5F67"/>
    <w:rsid w:val="001D608A"/>
    <w:rsid w:val="001D6444"/>
    <w:rsid w:val="001D648B"/>
    <w:rsid w:val="001D68BC"/>
    <w:rsid w:val="001D6B55"/>
    <w:rsid w:val="001D6C61"/>
    <w:rsid w:val="001D6D75"/>
    <w:rsid w:val="001D6DB8"/>
    <w:rsid w:val="001D6DC4"/>
    <w:rsid w:val="001D6EB3"/>
    <w:rsid w:val="001D706A"/>
    <w:rsid w:val="001D7158"/>
    <w:rsid w:val="001D7197"/>
    <w:rsid w:val="001D71B7"/>
    <w:rsid w:val="001D727D"/>
    <w:rsid w:val="001D7605"/>
    <w:rsid w:val="001D7A04"/>
    <w:rsid w:val="001D7AF5"/>
    <w:rsid w:val="001E024E"/>
    <w:rsid w:val="001E028D"/>
    <w:rsid w:val="001E0394"/>
    <w:rsid w:val="001E0495"/>
    <w:rsid w:val="001E08A0"/>
    <w:rsid w:val="001E091B"/>
    <w:rsid w:val="001E09CE"/>
    <w:rsid w:val="001E0DFD"/>
    <w:rsid w:val="001E0EC9"/>
    <w:rsid w:val="001E0F47"/>
    <w:rsid w:val="001E1299"/>
    <w:rsid w:val="001E1328"/>
    <w:rsid w:val="001E19BD"/>
    <w:rsid w:val="001E1A39"/>
    <w:rsid w:val="001E1C9A"/>
    <w:rsid w:val="001E1D96"/>
    <w:rsid w:val="001E1F1D"/>
    <w:rsid w:val="001E21B6"/>
    <w:rsid w:val="001E26A9"/>
    <w:rsid w:val="001E2E08"/>
    <w:rsid w:val="001E2E73"/>
    <w:rsid w:val="001E2F02"/>
    <w:rsid w:val="001E31C2"/>
    <w:rsid w:val="001E3276"/>
    <w:rsid w:val="001E331D"/>
    <w:rsid w:val="001E34BE"/>
    <w:rsid w:val="001E3846"/>
    <w:rsid w:val="001E3A3D"/>
    <w:rsid w:val="001E3A40"/>
    <w:rsid w:val="001E3A97"/>
    <w:rsid w:val="001E3D40"/>
    <w:rsid w:val="001E4043"/>
    <w:rsid w:val="001E43B0"/>
    <w:rsid w:val="001E44C9"/>
    <w:rsid w:val="001E46DA"/>
    <w:rsid w:val="001E4968"/>
    <w:rsid w:val="001E4E84"/>
    <w:rsid w:val="001E5138"/>
    <w:rsid w:val="001E5317"/>
    <w:rsid w:val="001E55DD"/>
    <w:rsid w:val="001E561A"/>
    <w:rsid w:val="001E5784"/>
    <w:rsid w:val="001E5E52"/>
    <w:rsid w:val="001E5F3E"/>
    <w:rsid w:val="001E60AA"/>
    <w:rsid w:val="001E619A"/>
    <w:rsid w:val="001E62DC"/>
    <w:rsid w:val="001E6306"/>
    <w:rsid w:val="001E6327"/>
    <w:rsid w:val="001E6500"/>
    <w:rsid w:val="001E687A"/>
    <w:rsid w:val="001E6B76"/>
    <w:rsid w:val="001E6C23"/>
    <w:rsid w:val="001E6DE1"/>
    <w:rsid w:val="001E7038"/>
    <w:rsid w:val="001E75E1"/>
    <w:rsid w:val="001E76A3"/>
    <w:rsid w:val="001E76EF"/>
    <w:rsid w:val="001E7A12"/>
    <w:rsid w:val="001E7BCD"/>
    <w:rsid w:val="001E7DAA"/>
    <w:rsid w:val="001F0165"/>
    <w:rsid w:val="001F02CC"/>
    <w:rsid w:val="001F0315"/>
    <w:rsid w:val="001F0437"/>
    <w:rsid w:val="001F046B"/>
    <w:rsid w:val="001F04D4"/>
    <w:rsid w:val="001F056C"/>
    <w:rsid w:val="001F08D3"/>
    <w:rsid w:val="001F0AC2"/>
    <w:rsid w:val="001F0AC5"/>
    <w:rsid w:val="001F0B78"/>
    <w:rsid w:val="001F0D4F"/>
    <w:rsid w:val="001F0D62"/>
    <w:rsid w:val="001F0DB5"/>
    <w:rsid w:val="001F0EE9"/>
    <w:rsid w:val="001F1281"/>
    <w:rsid w:val="001F1304"/>
    <w:rsid w:val="001F17B9"/>
    <w:rsid w:val="001F1807"/>
    <w:rsid w:val="001F1E2A"/>
    <w:rsid w:val="001F1F8E"/>
    <w:rsid w:val="001F223D"/>
    <w:rsid w:val="001F23CF"/>
    <w:rsid w:val="001F25FA"/>
    <w:rsid w:val="001F2737"/>
    <w:rsid w:val="001F2940"/>
    <w:rsid w:val="001F2B06"/>
    <w:rsid w:val="001F2C4F"/>
    <w:rsid w:val="001F31AD"/>
    <w:rsid w:val="001F3F71"/>
    <w:rsid w:val="001F3FC8"/>
    <w:rsid w:val="001F403B"/>
    <w:rsid w:val="001F4137"/>
    <w:rsid w:val="001F444E"/>
    <w:rsid w:val="001F4E00"/>
    <w:rsid w:val="001F4E45"/>
    <w:rsid w:val="001F56A8"/>
    <w:rsid w:val="001F56FA"/>
    <w:rsid w:val="001F5B35"/>
    <w:rsid w:val="001F5C67"/>
    <w:rsid w:val="001F64E6"/>
    <w:rsid w:val="001F6562"/>
    <w:rsid w:val="001F65F6"/>
    <w:rsid w:val="001F681B"/>
    <w:rsid w:val="001F6849"/>
    <w:rsid w:val="001F6911"/>
    <w:rsid w:val="001F6C84"/>
    <w:rsid w:val="001F6C87"/>
    <w:rsid w:val="001F6F91"/>
    <w:rsid w:val="001F72EB"/>
    <w:rsid w:val="001F7331"/>
    <w:rsid w:val="001F73D4"/>
    <w:rsid w:val="001F7518"/>
    <w:rsid w:val="001F7D03"/>
    <w:rsid w:val="001F7D8C"/>
    <w:rsid w:val="001F7E1A"/>
    <w:rsid w:val="001F7EA8"/>
    <w:rsid w:val="002000C8"/>
    <w:rsid w:val="00200169"/>
    <w:rsid w:val="002004C4"/>
    <w:rsid w:val="0020055D"/>
    <w:rsid w:val="00200609"/>
    <w:rsid w:val="0020060D"/>
    <w:rsid w:val="00200980"/>
    <w:rsid w:val="00200E44"/>
    <w:rsid w:val="00200F38"/>
    <w:rsid w:val="002010A7"/>
    <w:rsid w:val="00201CB4"/>
    <w:rsid w:val="00201E5B"/>
    <w:rsid w:val="00201FB3"/>
    <w:rsid w:val="00202202"/>
    <w:rsid w:val="002022FD"/>
    <w:rsid w:val="002024F0"/>
    <w:rsid w:val="002027F5"/>
    <w:rsid w:val="00202923"/>
    <w:rsid w:val="00202C14"/>
    <w:rsid w:val="0020310E"/>
    <w:rsid w:val="00203547"/>
    <w:rsid w:val="00203724"/>
    <w:rsid w:val="0020378A"/>
    <w:rsid w:val="00203C57"/>
    <w:rsid w:val="0020413E"/>
    <w:rsid w:val="00204EA0"/>
    <w:rsid w:val="00205024"/>
    <w:rsid w:val="002050C8"/>
    <w:rsid w:val="0020526D"/>
    <w:rsid w:val="002052BA"/>
    <w:rsid w:val="002052C4"/>
    <w:rsid w:val="0020534C"/>
    <w:rsid w:val="00205A1E"/>
    <w:rsid w:val="00205AC5"/>
    <w:rsid w:val="00205B3D"/>
    <w:rsid w:val="00205C5F"/>
    <w:rsid w:val="00205C6D"/>
    <w:rsid w:val="00205CBD"/>
    <w:rsid w:val="00205DEE"/>
    <w:rsid w:val="00205E4A"/>
    <w:rsid w:val="00205EB5"/>
    <w:rsid w:val="002063E4"/>
    <w:rsid w:val="002065EA"/>
    <w:rsid w:val="002065FA"/>
    <w:rsid w:val="00206A6A"/>
    <w:rsid w:val="002070B8"/>
    <w:rsid w:val="0020710B"/>
    <w:rsid w:val="00207365"/>
    <w:rsid w:val="00207818"/>
    <w:rsid w:val="00207D09"/>
    <w:rsid w:val="00207D72"/>
    <w:rsid w:val="002101BB"/>
    <w:rsid w:val="002102EC"/>
    <w:rsid w:val="00210510"/>
    <w:rsid w:val="002106CF"/>
    <w:rsid w:val="00210C60"/>
    <w:rsid w:val="00210C72"/>
    <w:rsid w:val="00210C99"/>
    <w:rsid w:val="00210CD5"/>
    <w:rsid w:val="00210CEC"/>
    <w:rsid w:val="0021142A"/>
    <w:rsid w:val="00211535"/>
    <w:rsid w:val="002116E3"/>
    <w:rsid w:val="002118DA"/>
    <w:rsid w:val="00211932"/>
    <w:rsid w:val="00211994"/>
    <w:rsid w:val="002121AF"/>
    <w:rsid w:val="002123B5"/>
    <w:rsid w:val="00212434"/>
    <w:rsid w:val="00212500"/>
    <w:rsid w:val="00212824"/>
    <w:rsid w:val="00212B84"/>
    <w:rsid w:val="00212CDB"/>
    <w:rsid w:val="00212D94"/>
    <w:rsid w:val="00212E40"/>
    <w:rsid w:val="00212E5E"/>
    <w:rsid w:val="00212E8D"/>
    <w:rsid w:val="0021328E"/>
    <w:rsid w:val="00213483"/>
    <w:rsid w:val="002136B2"/>
    <w:rsid w:val="00213935"/>
    <w:rsid w:val="00213E9F"/>
    <w:rsid w:val="00213EFE"/>
    <w:rsid w:val="00213F17"/>
    <w:rsid w:val="00213F3F"/>
    <w:rsid w:val="00213F42"/>
    <w:rsid w:val="0021433F"/>
    <w:rsid w:val="002143AA"/>
    <w:rsid w:val="002145FA"/>
    <w:rsid w:val="00214BEE"/>
    <w:rsid w:val="00214C31"/>
    <w:rsid w:val="00214DD6"/>
    <w:rsid w:val="00214DEF"/>
    <w:rsid w:val="00215420"/>
    <w:rsid w:val="002155AE"/>
    <w:rsid w:val="002156E2"/>
    <w:rsid w:val="002157BA"/>
    <w:rsid w:val="002159B3"/>
    <w:rsid w:val="00215CB3"/>
    <w:rsid w:val="00215F78"/>
    <w:rsid w:val="002160E9"/>
    <w:rsid w:val="00216332"/>
    <w:rsid w:val="00216831"/>
    <w:rsid w:val="00216C74"/>
    <w:rsid w:val="00216EF4"/>
    <w:rsid w:val="00216FAB"/>
    <w:rsid w:val="0021744C"/>
    <w:rsid w:val="0021754B"/>
    <w:rsid w:val="002175D4"/>
    <w:rsid w:val="00217D3E"/>
    <w:rsid w:val="00220091"/>
    <w:rsid w:val="002202DC"/>
    <w:rsid w:val="00220400"/>
    <w:rsid w:val="002204BB"/>
    <w:rsid w:val="0022068E"/>
    <w:rsid w:val="00220B1D"/>
    <w:rsid w:val="00220DD3"/>
    <w:rsid w:val="00220DE2"/>
    <w:rsid w:val="00220FCE"/>
    <w:rsid w:val="002210EE"/>
    <w:rsid w:val="00221446"/>
    <w:rsid w:val="002219B1"/>
    <w:rsid w:val="00221CF8"/>
    <w:rsid w:val="00222002"/>
    <w:rsid w:val="002221A1"/>
    <w:rsid w:val="00222665"/>
    <w:rsid w:val="002226C3"/>
    <w:rsid w:val="002228E9"/>
    <w:rsid w:val="00222A00"/>
    <w:rsid w:val="00222C20"/>
    <w:rsid w:val="00222C71"/>
    <w:rsid w:val="00222D33"/>
    <w:rsid w:val="00222D58"/>
    <w:rsid w:val="00222D77"/>
    <w:rsid w:val="002230C4"/>
    <w:rsid w:val="002235A5"/>
    <w:rsid w:val="00223603"/>
    <w:rsid w:val="0022367D"/>
    <w:rsid w:val="00223899"/>
    <w:rsid w:val="00223C79"/>
    <w:rsid w:val="00223E31"/>
    <w:rsid w:val="00223E69"/>
    <w:rsid w:val="002240E1"/>
    <w:rsid w:val="00224127"/>
    <w:rsid w:val="00224194"/>
    <w:rsid w:val="002241ED"/>
    <w:rsid w:val="00224A37"/>
    <w:rsid w:val="00224A86"/>
    <w:rsid w:val="00224D48"/>
    <w:rsid w:val="00224FA3"/>
    <w:rsid w:val="00224FC9"/>
    <w:rsid w:val="00225028"/>
    <w:rsid w:val="0022511D"/>
    <w:rsid w:val="00225B28"/>
    <w:rsid w:val="00225BF2"/>
    <w:rsid w:val="00225FE0"/>
    <w:rsid w:val="002261AD"/>
    <w:rsid w:val="002267BC"/>
    <w:rsid w:val="002267F9"/>
    <w:rsid w:val="002268DB"/>
    <w:rsid w:val="00226B89"/>
    <w:rsid w:val="00226C1B"/>
    <w:rsid w:val="00226CA6"/>
    <w:rsid w:val="00226CD9"/>
    <w:rsid w:val="00226E08"/>
    <w:rsid w:val="002273CB"/>
    <w:rsid w:val="002275CE"/>
    <w:rsid w:val="002276EA"/>
    <w:rsid w:val="002279ED"/>
    <w:rsid w:val="00227ABF"/>
    <w:rsid w:val="00227B8A"/>
    <w:rsid w:val="00227D1B"/>
    <w:rsid w:val="00227D41"/>
    <w:rsid w:val="00227E78"/>
    <w:rsid w:val="00230043"/>
    <w:rsid w:val="0023066E"/>
    <w:rsid w:val="00230A79"/>
    <w:rsid w:val="00230AB6"/>
    <w:rsid w:val="00230C17"/>
    <w:rsid w:val="00230D50"/>
    <w:rsid w:val="00230F9A"/>
    <w:rsid w:val="0023126B"/>
    <w:rsid w:val="002312C3"/>
    <w:rsid w:val="00231392"/>
    <w:rsid w:val="002314D4"/>
    <w:rsid w:val="00231A15"/>
    <w:rsid w:val="00231CF9"/>
    <w:rsid w:val="00232037"/>
    <w:rsid w:val="0023203C"/>
    <w:rsid w:val="002323BB"/>
    <w:rsid w:val="0023262F"/>
    <w:rsid w:val="002326E3"/>
    <w:rsid w:val="0023273D"/>
    <w:rsid w:val="00232872"/>
    <w:rsid w:val="002329AA"/>
    <w:rsid w:val="00232EA7"/>
    <w:rsid w:val="00233181"/>
    <w:rsid w:val="0023324B"/>
    <w:rsid w:val="00233402"/>
    <w:rsid w:val="00233463"/>
    <w:rsid w:val="002336E3"/>
    <w:rsid w:val="0023376E"/>
    <w:rsid w:val="002337B9"/>
    <w:rsid w:val="00233A95"/>
    <w:rsid w:val="00233E8F"/>
    <w:rsid w:val="00233EA9"/>
    <w:rsid w:val="00234028"/>
    <w:rsid w:val="00234164"/>
    <w:rsid w:val="00234310"/>
    <w:rsid w:val="00234459"/>
    <w:rsid w:val="002345B4"/>
    <w:rsid w:val="00234B47"/>
    <w:rsid w:val="00234B74"/>
    <w:rsid w:val="00234BDA"/>
    <w:rsid w:val="00234C00"/>
    <w:rsid w:val="00234FD3"/>
    <w:rsid w:val="002350CB"/>
    <w:rsid w:val="00235136"/>
    <w:rsid w:val="0023538C"/>
    <w:rsid w:val="00235643"/>
    <w:rsid w:val="00235780"/>
    <w:rsid w:val="00235C68"/>
    <w:rsid w:val="00236442"/>
    <w:rsid w:val="00236CC1"/>
    <w:rsid w:val="00236EC9"/>
    <w:rsid w:val="00236ECC"/>
    <w:rsid w:val="00237547"/>
    <w:rsid w:val="002378A9"/>
    <w:rsid w:val="00237DF7"/>
    <w:rsid w:val="00237E91"/>
    <w:rsid w:val="002401B5"/>
    <w:rsid w:val="00240309"/>
    <w:rsid w:val="0024034B"/>
    <w:rsid w:val="0024089A"/>
    <w:rsid w:val="0024090B"/>
    <w:rsid w:val="00240E5A"/>
    <w:rsid w:val="00241300"/>
    <w:rsid w:val="002417F7"/>
    <w:rsid w:val="002418AA"/>
    <w:rsid w:val="0024190A"/>
    <w:rsid w:val="00241970"/>
    <w:rsid w:val="00241C96"/>
    <w:rsid w:val="00241F1E"/>
    <w:rsid w:val="002423E1"/>
    <w:rsid w:val="0024249C"/>
    <w:rsid w:val="00242A59"/>
    <w:rsid w:val="00242B6D"/>
    <w:rsid w:val="00242CF7"/>
    <w:rsid w:val="00242D16"/>
    <w:rsid w:val="00243366"/>
    <w:rsid w:val="00243523"/>
    <w:rsid w:val="002436B9"/>
    <w:rsid w:val="00243775"/>
    <w:rsid w:val="002437E3"/>
    <w:rsid w:val="00243884"/>
    <w:rsid w:val="00243903"/>
    <w:rsid w:val="00243907"/>
    <w:rsid w:val="00243B52"/>
    <w:rsid w:val="002441EF"/>
    <w:rsid w:val="002448C7"/>
    <w:rsid w:val="00244CE1"/>
    <w:rsid w:val="00245052"/>
    <w:rsid w:val="00245090"/>
    <w:rsid w:val="002456BF"/>
    <w:rsid w:val="0024578B"/>
    <w:rsid w:val="0024597F"/>
    <w:rsid w:val="00245A74"/>
    <w:rsid w:val="00245C9C"/>
    <w:rsid w:val="00245F06"/>
    <w:rsid w:val="00245FF8"/>
    <w:rsid w:val="00246173"/>
    <w:rsid w:val="002463F2"/>
    <w:rsid w:val="00246520"/>
    <w:rsid w:val="0024653A"/>
    <w:rsid w:val="002469DC"/>
    <w:rsid w:val="00246B1A"/>
    <w:rsid w:val="00246BD7"/>
    <w:rsid w:val="002470EB"/>
    <w:rsid w:val="00247315"/>
    <w:rsid w:val="00247674"/>
    <w:rsid w:val="0024779B"/>
    <w:rsid w:val="00247896"/>
    <w:rsid w:val="00247E33"/>
    <w:rsid w:val="00250107"/>
    <w:rsid w:val="00250349"/>
    <w:rsid w:val="002506B3"/>
    <w:rsid w:val="00250D99"/>
    <w:rsid w:val="002512B9"/>
    <w:rsid w:val="002513F5"/>
    <w:rsid w:val="0025162B"/>
    <w:rsid w:val="00251C01"/>
    <w:rsid w:val="00251C03"/>
    <w:rsid w:val="002521D1"/>
    <w:rsid w:val="0025238F"/>
    <w:rsid w:val="0025243D"/>
    <w:rsid w:val="002524A7"/>
    <w:rsid w:val="00252532"/>
    <w:rsid w:val="00252A5E"/>
    <w:rsid w:val="00252ADE"/>
    <w:rsid w:val="00252B2A"/>
    <w:rsid w:val="00252C58"/>
    <w:rsid w:val="00252CFF"/>
    <w:rsid w:val="00252D32"/>
    <w:rsid w:val="00252D6E"/>
    <w:rsid w:val="00252DA8"/>
    <w:rsid w:val="00253159"/>
    <w:rsid w:val="00253231"/>
    <w:rsid w:val="0025325B"/>
    <w:rsid w:val="00253276"/>
    <w:rsid w:val="002533B6"/>
    <w:rsid w:val="00253425"/>
    <w:rsid w:val="00253487"/>
    <w:rsid w:val="0025363A"/>
    <w:rsid w:val="0025387C"/>
    <w:rsid w:val="00253AAC"/>
    <w:rsid w:val="00253F65"/>
    <w:rsid w:val="0025400B"/>
    <w:rsid w:val="00254496"/>
    <w:rsid w:val="00254984"/>
    <w:rsid w:val="00254A05"/>
    <w:rsid w:val="00254A94"/>
    <w:rsid w:val="00254CF5"/>
    <w:rsid w:val="00254EBD"/>
    <w:rsid w:val="00254F12"/>
    <w:rsid w:val="00254F67"/>
    <w:rsid w:val="00255059"/>
    <w:rsid w:val="002551BF"/>
    <w:rsid w:val="0025524B"/>
    <w:rsid w:val="00255291"/>
    <w:rsid w:val="002557F2"/>
    <w:rsid w:val="00255C8E"/>
    <w:rsid w:val="00255D8C"/>
    <w:rsid w:val="00255FB2"/>
    <w:rsid w:val="002560F6"/>
    <w:rsid w:val="0025618D"/>
    <w:rsid w:val="0025697F"/>
    <w:rsid w:val="002569D8"/>
    <w:rsid w:val="00256CF4"/>
    <w:rsid w:val="00256F49"/>
    <w:rsid w:val="00257BEC"/>
    <w:rsid w:val="00257E12"/>
    <w:rsid w:val="00257F27"/>
    <w:rsid w:val="0026054B"/>
    <w:rsid w:val="0026092C"/>
    <w:rsid w:val="00260DB3"/>
    <w:rsid w:val="00260ECD"/>
    <w:rsid w:val="00260F1A"/>
    <w:rsid w:val="00260F90"/>
    <w:rsid w:val="00260F97"/>
    <w:rsid w:val="002610F3"/>
    <w:rsid w:val="0026120B"/>
    <w:rsid w:val="00261474"/>
    <w:rsid w:val="0026190D"/>
    <w:rsid w:val="00261DD1"/>
    <w:rsid w:val="002621B0"/>
    <w:rsid w:val="0026278F"/>
    <w:rsid w:val="00262807"/>
    <w:rsid w:val="00262920"/>
    <w:rsid w:val="00262B63"/>
    <w:rsid w:val="00262C63"/>
    <w:rsid w:val="00262C72"/>
    <w:rsid w:val="00262D26"/>
    <w:rsid w:val="00262E5F"/>
    <w:rsid w:val="00263016"/>
    <w:rsid w:val="00263424"/>
    <w:rsid w:val="002635BD"/>
    <w:rsid w:val="00263623"/>
    <w:rsid w:val="002637B5"/>
    <w:rsid w:val="002637E5"/>
    <w:rsid w:val="00263C79"/>
    <w:rsid w:val="00263CBA"/>
    <w:rsid w:val="00263D3E"/>
    <w:rsid w:val="00263FBB"/>
    <w:rsid w:val="00264135"/>
    <w:rsid w:val="0026424A"/>
    <w:rsid w:val="0026463B"/>
    <w:rsid w:val="00264716"/>
    <w:rsid w:val="002648D6"/>
    <w:rsid w:val="00264AB9"/>
    <w:rsid w:val="00264C8A"/>
    <w:rsid w:val="00264DE5"/>
    <w:rsid w:val="002653B4"/>
    <w:rsid w:val="002656C8"/>
    <w:rsid w:val="0026575F"/>
    <w:rsid w:val="002658D1"/>
    <w:rsid w:val="00265AAD"/>
    <w:rsid w:val="00265C02"/>
    <w:rsid w:val="00265C38"/>
    <w:rsid w:val="00265C53"/>
    <w:rsid w:val="00265CF9"/>
    <w:rsid w:val="00265FA9"/>
    <w:rsid w:val="002660B6"/>
    <w:rsid w:val="002661A3"/>
    <w:rsid w:val="00266331"/>
    <w:rsid w:val="002663E4"/>
    <w:rsid w:val="002665AD"/>
    <w:rsid w:val="00266B51"/>
    <w:rsid w:val="00266B72"/>
    <w:rsid w:val="00266EF0"/>
    <w:rsid w:val="00266F1D"/>
    <w:rsid w:val="00266F57"/>
    <w:rsid w:val="0026709A"/>
    <w:rsid w:val="00267385"/>
    <w:rsid w:val="00267510"/>
    <w:rsid w:val="00267836"/>
    <w:rsid w:val="00267B1C"/>
    <w:rsid w:val="00267FA7"/>
    <w:rsid w:val="0027008A"/>
    <w:rsid w:val="0027008D"/>
    <w:rsid w:val="00270987"/>
    <w:rsid w:val="00270A05"/>
    <w:rsid w:val="00270F2A"/>
    <w:rsid w:val="0027108C"/>
    <w:rsid w:val="002715B6"/>
    <w:rsid w:val="00271AA0"/>
    <w:rsid w:val="00271B71"/>
    <w:rsid w:val="00271E15"/>
    <w:rsid w:val="00271F7E"/>
    <w:rsid w:val="0027208F"/>
    <w:rsid w:val="002720E3"/>
    <w:rsid w:val="0027230F"/>
    <w:rsid w:val="002726B2"/>
    <w:rsid w:val="00272782"/>
    <w:rsid w:val="0027288E"/>
    <w:rsid w:val="00272C8A"/>
    <w:rsid w:val="00272F1E"/>
    <w:rsid w:val="00273016"/>
    <w:rsid w:val="0027304C"/>
    <w:rsid w:val="002730CD"/>
    <w:rsid w:val="00273249"/>
    <w:rsid w:val="002732C7"/>
    <w:rsid w:val="002738AB"/>
    <w:rsid w:val="00273E0F"/>
    <w:rsid w:val="00273EC4"/>
    <w:rsid w:val="00273FF1"/>
    <w:rsid w:val="002742D6"/>
    <w:rsid w:val="002743B7"/>
    <w:rsid w:val="002744E3"/>
    <w:rsid w:val="002747EF"/>
    <w:rsid w:val="0027494E"/>
    <w:rsid w:val="00274BCE"/>
    <w:rsid w:val="00275610"/>
    <w:rsid w:val="002757B0"/>
    <w:rsid w:val="00275AE1"/>
    <w:rsid w:val="00275AF9"/>
    <w:rsid w:val="00275B5C"/>
    <w:rsid w:val="00275D48"/>
    <w:rsid w:val="00275E5A"/>
    <w:rsid w:val="00275E8D"/>
    <w:rsid w:val="00275F53"/>
    <w:rsid w:val="0027606A"/>
    <w:rsid w:val="002762AC"/>
    <w:rsid w:val="00276303"/>
    <w:rsid w:val="00276470"/>
    <w:rsid w:val="00276F10"/>
    <w:rsid w:val="002771DB"/>
    <w:rsid w:val="002774E1"/>
    <w:rsid w:val="00277A86"/>
    <w:rsid w:val="00277AD8"/>
    <w:rsid w:val="00277BC7"/>
    <w:rsid w:val="00280370"/>
    <w:rsid w:val="002810D0"/>
    <w:rsid w:val="002816C3"/>
    <w:rsid w:val="00281762"/>
    <w:rsid w:val="00281D32"/>
    <w:rsid w:val="00281F9C"/>
    <w:rsid w:val="0028207E"/>
    <w:rsid w:val="0028237E"/>
    <w:rsid w:val="002823C1"/>
    <w:rsid w:val="00282822"/>
    <w:rsid w:val="00282BC9"/>
    <w:rsid w:val="00282C2D"/>
    <w:rsid w:val="00282CFB"/>
    <w:rsid w:val="00282D7F"/>
    <w:rsid w:val="00282F94"/>
    <w:rsid w:val="00282FFD"/>
    <w:rsid w:val="00283438"/>
    <w:rsid w:val="002836A5"/>
    <w:rsid w:val="002838C1"/>
    <w:rsid w:val="00283B1C"/>
    <w:rsid w:val="00283DC5"/>
    <w:rsid w:val="00283DD6"/>
    <w:rsid w:val="002841E8"/>
    <w:rsid w:val="00284537"/>
    <w:rsid w:val="00284696"/>
    <w:rsid w:val="002846A6"/>
    <w:rsid w:val="00284739"/>
    <w:rsid w:val="002848CC"/>
    <w:rsid w:val="002848EE"/>
    <w:rsid w:val="00284C8A"/>
    <w:rsid w:val="00284E9A"/>
    <w:rsid w:val="00285738"/>
    <w:rsid w:val="002858B4"/>
    <w:rsid w:val="00285B8B"/>
    <w:rsid w:val="00285E07"/>
    <w:rsid w:val="002861C7"/>
    <w:rsid w:val="0028644B"/>
    <w:rsid w:val="00286604"/>
    <w:rsid w:val="00286833"/>
    <w:rsid w:val="00286BBD"/>
    <w:rsid w:val="00287631"/>
    <w:rsid w:val="00287F2D"/>
    <w:rsid w:val="0029001B"/>
    <w:rsid w:val="00290430"/>
    <w:rsid w:val="00290606"/>
    <w:rsid w:val="00290715"/>
    <w:rsid w:val="002907E0"/>
    <w:rsid w:val="002909FE"/>
    <w:rsid w:val="00290A35"/>
    <w:rsid w:val="00290B8F"/>
    <w:rsid w:val="00290FD0"/>
    <w:rsid w:val="002911DC"/>
    <w:rsid w:val="002912CD"/>
    <w:rsid w:val="002914E6"/>
    <w:rsid w:val="0029186C"/>
    <w:rsid w:val="00291A0B"/>
    <w:rsid w:val="00291CF3"/>
    <w:rsid w:val="00291D79"/>
    <w:rsid w:val="00291EC1"/>
    <w:rsid w:val="00291F55"/>
    <w:rsid w:val="00292072"/>
    <w:rsid w:val="00292491"/>
    <w:rsid w:val="00292CC3"/>
    <w:rsid w:val="00292E62"/>
    <w:rsid w:val="002931EC"/>
    <w:rsid w:val="002932D9"/>
    <w:rsid w:val="00293908"/>
    <w:rsid w:val="00293B39"/>
    <w:rsid w:val="00294000"/>
    <w:rsid w:val="00294084"/>
    <w:rsid w:val="00294232"/>
    <w:rsid w:val="002942F0"/>
    <w:rsid w:val="00294529"/>
    <w:rsid w:val="002945D7"/>
    <w:rsid w:val="00294F0D"/>
    <w:rsid w:val="00294FEE"/>
    <w:rsid w:val="00295290"/>
    <w:rsid w:val="0029565C"/>
    <w:rsid w:val="002957B6"/>
    <w:rsid w:val="002958C4"/>
    <w:rsid w:val="00295E19"/>
    <w:rsid w:val="00295EFF"/>
    <w:rsid w:val="00296030"/>
    <w:rsid w:val="002960DB"/>
    <w:rsid w:val="00296264"/>
    <w:rsid w:val="0029636A"/>
    <w:rsid w:val="00296485"/>
    <w:rsid w:val="00296670"/>
    <w:rsid w:val="00296A6A"/>
    <w:rsid w:val="00297374"/>
    <w:rsid w:val="002973C4"/>
    <w:rsid w:val="0029753D"/>
    <w:rsid w:val="002979B2"/>
    <w:rsid w:val="00297B3C"/>
    <w:rsid w:val="00297C97"/>
    <w:rsid w:val="00297DCD"/>
    <w:rsid w:val="00297F25"/>
    <w:rsid w:val="002A00B2"/>
    <w:rsid w:val="002A068B"/>
    <w:rsid w:val="002A084F"/>
    <w:rsid w:val="002A088E"/>
    <w:rsid w:val="002A0918"/>
    <w:rsid w:val="002A0989"/>
    <w:rsid w:val="002A0BD3"/>
    <w:rsid w:val="002A0C7F"/>
    <w:rsid w:val="002A0D02"/>
    <w:rsid w:val="002A0DC3"/>
    <w:rsid w:val="002A0DDB"/>
    <w:rsid w:val="002A0E4F"/>
    <w:rsid w:val="002A0F37"/>
    <w:rsid w:val="002A13B1"/>
    <w:rsid w:val="002A1465"/>
    <w:rsid w:val="002A15CF"/>
    <w:rsid w:val="002A1AAF"/>
    <w:rsid w:val="002A1D75"/>
    <w:rsid w:val="002A1D92"/>
    <w:rsid w:val="002A1FC6"/>
    <w:rsid w:val="002A203F"/>
    <w:rsid w:val="002A206C"/>
    <w:rsid w:val="002A229F"/>
    <w:rsid w:val="002A2805"/>
    <w:rsid w:val="002A2807"/>
    <w:rsid w:val="002A2BC2"/>
    <w:rsid w:val="002A2C1F"/>
    <w:rsid w:val="002A2C6B"/>
    <w:rsid w:val="002A2EA9"/>
    <w:rsid w:val="002A347C"/>
    <w:rsid w:val="002A3A47"/>
    <w:rsid w:val="002A3CD3"/>
    <w:rsid w:val="002A3D50"/>
    <w:rsid w:val="002A3F5D"/>
    <w:rsid w:val="002A3FDE"/>
    <w:rsid w:val="002A40E9"/>
    <w:rsid w:val="002A456D"/>
    <w:rsid w:val="002A45BD"/>
    <w:rsid w:val="002A469A"/>
    <w:rsid w:val="002A4713"/>
    <w:rsid w:val="002A47A0"/>
    <w:rsid w:val="002A48C2"/>
    <w:rsid w:val="002A4A3F"/>
    <w:rsid w:val="002A4D12"/>
    <w:rsid w:val="002A4DB7"/>
    <w:rsid w:val="002A4F46"/>
    <w:rsid w:val="002A5055"/>
    <w:rsid w:val="002A51CB"/>
    <w:rsid w:val="002A52BA"/>
    <w:rsid w:val="002A55BA"/>
    <w:rsid w:val="002A5637"/>
    <w:rsid w:val="002A59AA"/>
    <w:rsid w:val="002A5F9D"/>
    <w:rsid w:val="002A6313"/>
    <w:rsid w:val="002A6435"/>
    <w:rsid w:val="002A6D0D"/>
    <w:rsid w:val="002A6ECC"/>
    <w:rsid w:val="002A6F94"/>
    <w:rsid w:val="002A72F4"/>
    <w:rsid w:val="002A7729"/>
    <w:rsid w:val="002A7804"/>
    <w:rsid w:val="002A7957"/>
    <w:rsid w:val="002A7A5F"/>
    <w:rsid w:val="002B02B4"/>
    <w:rsid w:val="002B0311"/>
    <w:rsid w:val="002B0498"/>
    <w:rsid w:val="002B056D"/>
    <w:rsid w:val="002B06BC"/>
    <w:rsid w:val="002B0A5A"/>
    <w:rsid w:val="002B0D56"/>
    <w:rsid w:val="002B0D84"/>
    <w:rsid w:val="002B1535"/>
    <w:rsid w:val="002B1623"/>
    <w:rsid w:val="002B1B38"/>
    <w:rsid w:val="002B20BE"/>
    <w:rsid w:val="002B226F"/>
    <w:rsid w:val="002B2490"/>
    <w:rsid w:val="002B25EC"/>
    <w:rsid w:val="002B2759"/>
    <w:rsid w:val="002B2858"/>
    <w:rsid w:val="002B2876"/>
    <w:rsid w:val="002B2BFB"/>
    <w:rsid w:val="002B2E0A"/>
    <w:rsid w:val="002B3082"/>
    <w:rsid w:val="002B3088"/>
    <w:rsid w:val="002B3315"/>
    <w:rsid w:val="002B3415"/>
    <w:rsid w:val="002B3614"/>
    <w:rsid w:val="002B38DF"/>
    <w:rsid w:val="002B3E8F"/>
    <w:rsid w:val="002B435C"/>
    <w:rsid w:val="002B4665"/>
    <w:rsid w:val="002B4689"/>
    <w:rsid w:val="002B48B4"/>
    <w:rsid w:val="002B4D6A"/>
    <w:rsid w:val="002B5471"/>
    <w:rsid w:val="002B5780"/>
    <w:rsid w:val="002B581A"/>
    <w:rsid w:val="002B59B3"/>
    <w:rsid w:val="002B5E0C"/>
    <w:rsid w:val="002B5E69"/>
    <w:rsid w:val="002B5E89"/>
    <w:rsid w:val="002B5E95"/>
    <w:rsid w:val="002B604D"/>
    <w:rsid w:val="002B635C"/>
    <w:rsid w:val="002B6374"/>
    <w:rsid w:val="002B638E"/>
    <w:rsid w:val="002B644D"/>
    <w:rsid w:val="002B6559"/>
    <w:rsid w:val="002B6916"/>
    <w:rsid w:val="002B6C6B"/>
    <w:rsid w:val="002B6FAC"/>
    <w:rsid w:val="002B706C"/>
    <w:rsid w:val="002B71F3"/>
    <w:rsid w:val="002B7333"/>
    <w:rsid w:val="002B7789"/>
    <w:rsid w:val="002B7911"/>
    <w:rsid w:val="002B7B08"/>
    <w:rsid w:val="002B7CCC"/>
    <w:rsid w:val="002B7D3A"/>
    <w:rsid w:val="002C04AD"/>
    <w:rsid w:val="002C080C"/>
    <w:rsid w:val="002C0875"/>
    <w:rsid w:val="002C08CF"/>
    <w:rsid w:val="002C09E6"/>
    <w:rsid w:val="002C100B"/>
    <w:rsid w:val="002C10E7"/>
    <w:rsid w:val="002C14F3"/>
    <w:rsid w:val="002C1579"/>
    <w:rsid w:val="002C157C"/>
    <w:rsid w:val="002C1AA2"/>
    <w:rsid w:val="002C1D94"/>
    <w:rsid w:val="002C1E17"/>
    <w:rsid w:val="002C2260"/>
    <w:rsid w:val="002C24D9"/>
    <w:rsid w:val="002C2634"/>
    <w:rsid w:val="002C26B5"/>
    <w:rsid w:val="002C2A9D"/>
    <w:rsid w:val="002C2BB3"/>
    <w:rsid w:val="002C3266"/>
    <w:rsid w:val="002C3296"/>
    <w:rsid w:val="002C3828"/>
    <w:rsid w:val="002C3BE3"/>
    <w:rsid w:val="002C3D99"/>
    <w:rsid w:val="002C404F"/>
    <w:rsid w:val="002C4589"/>
    <w:rsid w:val="002C46BC"/>
    <w:rsid w:val="002C47F6"/>
    <w:rsid w:val="002C49D1"/>
    <w:rsid w:val="002C4AFC"/>
    <w:rsid w:val="002C4D24"/>
    <w:rsid w:val="002C50E6"/>
    <w:rsid w:val="002C514C"/>
    <w:rsid w:val="002C51BB"/>
    <w:rsid w:val="002C5263"/>
    <w:rsid w:val="002C585F"/>
    <w:rsid w:val="002C5A04"/>
    <w:rsid w:val="002C5A46"/>
    <w:rsid w:val="002C60C8"/>
    <w:rsid w:val="002C632D"/>
    <w:rsid w:val="002C6825"/>
    <w:rsid w:val="002C68B7"/>
    <w:rsid w:val="002C6910"/>
    <w:rsid w:val="002C69D1"/>
    <w:rsid w:val="002C6AF8"/>
    <w:rsid w:val="002C6AF9"/>
    <w:rsid w:val="002C704A"/>
    <w:rsid w:val="002C7A62"/>
    <w:rsid w:val="002C7B5F"/>
    <w:rsid w:val="002C7D46"/>
    <w:rsid w:val="002C7F51"/>
    <w:rsid w:val="002D0000"/>
    <w:rsid w:val="002D00B2"/>
    <w:rsid w:val="002D0216"/>
    <w:rsid w:val="002D0A7D"/>
    <w:rsid w:val="002D0C16"/>
    <w:rsid w:val="002D0C9B"/>
    <w:rsid w:val="002D1399"/>
    <w:rsid w:val="002D16F9"/>
    <w:rsid w:val="002D1913"/>
    <w:rsid w:val="002D19C5"/>
    <w:rsid w:val="002D1ABE"/>
    <w:rsid w:val="002D23B0"/>
    <w:rsid w:val="002D23D4"/>
    <w:rsid w:val="002D25DC"/>
    <w:rsid w:val="002D28A3"/>
    <w:rsid w:val="002D291F"/>
    <w:rsid w:val="002D2B9B"/>
    <w:rsid w:val="002D2DAC"/>
    <w:rsid w:val="002D303F"/>
    <w:rsid w:val="002D3780"/>
    <w:rsid w:val="002D38A5"/>
    <w:rsid w:val="002D38C4"/>
    <w:rsid w:val="002D3C39"/>
    <w:rsid w:val="002D414F"/>
    <w:rsid w:val="002D419A"/>
    <w:rsid w:val="002D430F"/>
    <w:rsid w:val="002D44AD"/>
    <w:rsid w:val="002D46B3"/>
    <w:rsid w:val="002D4E1A"/>
    <w:rsid w:val="002D4F40"/>
    <w:rsid w:val="002D507E"/>
    <w:rsid w:val="002D520D"/>
    <w:rsid w:val="002D53F1"/>
    <w:rsid w:val="002D5924"/>
    <w:rsid w:val="002D5BDC"/>
    <w:rsid w:val="002D5CAE"/>
    <w:rsid w:val="002D5FEB"/>
    <w:rsid w:val="002D60A0"/>
    <w:rsid w:val="002D6257"/>
    <w:rsid w:val="002D629F"/>
    <w:rsid w:val="002D62C6"/>
    <w:rsid w:val="002D62CD"/>
    <w:rsid w:val="002D730C"/>
    <w:rsid w:val="002D7447"/>
    <w:rsid w:val="002D7671"/>
    <w:rsid w:val="002D76E4"/>
    <w:rsid w:val="002D776C"/>
    <w:rsid w:val="002D79D8"/>
    <w:rsid w:val="002D7DF1"/>
    <w:rsid w:val="002D7FA5"/>
    <w:rsid w:val="002D7FC9"/>
    <w:rsid w:val="002E0327"/>
    <w:rsid w:val="002E0474"/>
    <w:rsid w:val="002E04C2"/>
    <w:rsid w:val="002E06A4"/>
    <w:rsid w:val="002E0988"/>
    <w:rsid w:val="002E09F3"/>
    <w:rsid w:val="002E0C29"/>
    <w:rsid w:val="002E0D35"/>
    <w:rsid w:val="002E0FC9"/>
    <w:rsid w:val="002E103D"/>
    <w:rsid w:val="002E1141"/>
    <w:rsid w:val="002E14AC"/>
    <w:rsid w:val="002E1724"/>
    <w:rsid w:val="002E194B"/>
    <w:rsid w:val="002E1EBA"/>
    <w:rsid w:val="002E248B"/>
    <w:rsid w:val="002E2553"/>
    <w:rsid w:val="002E25A7"/>
    <w:rsid w:val="002E282F"/>
    <w:rsid w:val="002E288F"/>
    <w:rsid w:val="002E2C35"/>
    <w:rsid w:val="002E2D0D"/>
    <w:rsid w:val="002E2F18"/>
    <w:rsid w:val="002E316E"/>
    <w:rsid w:val="002E321D"/>
    <w:rsid w:val="002E345C"/>
    <w:rsid w:val="002E3689"/>
    <w:rsid w:val="002E3788"/>
    <w:rsid w:val="002E37EE"/>
    <w:rsid w:val="002E3CB2"/>
    <w:rsid w:val="002E3D73"/>
    <w:rsid w:val="002E3DA6"/>
    <w:rsid w:val="002E3FE0"/>
    <w:rsid w:val="002E417C"/>
    <w:rsid w:val="002E4261"/>
    <w:rsid w:val="002E4727"/>
    <w:rsid w:val="002E47BB"/>
    <w:rsid w:val="002E47EC"/>
    <w:rsid w:val="002E4826"/>
    <w:rsid w:val="002E4A0D"/>
    <w:rsid w:val="002E4AEA"/>
    <w:rsid w:val="002E4B03"/>
    <w:rsid w:val="002E4B9F"/>
    <w:rsid w:val="002E4BF0"/>
    <w:rsid w:val="002E4DEA"/>
    <w:rsid w:val="002E4E1A"/>
    <w:rsid w:val="002E502C"/>
    <w:rsid w:val="002E5374"/>
    <w:rsid w:val="002E5784"/>
    <w:rsid w:val="002E5939"/>
    <w:rsid w:val="002E5AF2"/>
    <w:rsid w:val="002E5E7B"/>
    <w:rsid w:val="002E63C6"/>
    <w:rsid w:val="002E6507"/>
    <w:rsid w:val="002E6701"/>
    <w:rsid w:val="002E67D9"/>
    <w:rsid w:val="002E6A59"/>
    <w:rsid w:val="002E6A61"/>
    <w:rsid w:val="002E702A"/>
    <w:rsid w:val="002E72E5"/>
    <w:rsid w:val="002E743D"/>
    <w:rsid w:val="002E7618"/>
    <w:rsid w:val="002E79CB"/>
    <w:rsid w:val="002E7EC1"/>
    <w:rsid w:val="002F0159"/>
    <w:rsid w:val="002F01B6"/>
    <w:rsid w:val="002F027B"/>
    <w:rsid w:val="002F04B3"/>
    <w:rsid w:val="002F051C"/>
    <w:rsid w:val="002F054B"/>
    <w:rsid w:val="002F06B1"/>
    <w:rsid w:val="002F08D7"/>
    <w:rsid w:val="002F0938"/>
    <w:rsid w:val="002F0DBA"/>
    <w:rsid w:val="002F0E70"/>
    <w:rsid w:val="002F10EE"/>
    <w:rsid w:val="002F15BF"/>
    <w:rsid w:val="002F1682"/>
    <w:rsid w:val="002F2117"/>
    <w:rsid w:val="002F2181"/>
    <w:rsid w:val="002F2247"/>
    <w:rsid w:val="002F255A"/>
    <w:rsid w:val="002F27BA"/>
    <w:rsid w:val="002F284D"/>
    <w:rsid w:val="002F2A09"/>
    <w:rsid w:val="002F2AF2"/>
    <w:rsid w:val="002F2B01"/>
    <w:rsid w:val="002F2C7C"/>
    <w:rsid w:val="002F2DD0"/>
    <w:rsid w:val="002F2E92"/>
    <w:rsid w:val="002F3590"/>
    <w:rsid w:val="002F35B3"/>
    <w:rsid w:val="002F3B00"/>
    <w:rsid w:val="002F3BBB"/>
    <w:rsid w:val="002F3FE4"/>
    <w:rsid w:val="002F419B"/>
    <w:rsid w:val="002F42FF"/>
    <w:rsid w:val="002F4304"/>
    <w:rsid w:val="002F45CA"/>
    <w:rsid w:val="002F4677"/>
    <w:rsid w:val="002F46C2"/>
    <w:rsid w:val="002F49A5"/>
    <w:rsid w:val="002F4D94"/>
    <w:rsid w:val="002F4FAB"/>
    <w:rsid w:val="002F500D"/>
    <w:rsid w:val="002F509F"/>
    <w:rsid w:val="002F51A0"/>
    <w:rsid w:val="002F5534"/>
    <w:rsid w:val="002F5882"/>
    <w:rsid w:val="002F59AC"/>
    <w:rsid w:val="002F5B9D"/>
    <w:rsid w:val="002F5C30"/>
    <w:rsid w:val="002F5CBC"/>
    <w:rsid w:val="002F5D87"/>
    <w:rsid w:val="002F5FAB"/>
    <w:rsid w:val="002F60FB"/>
    <w:rsid w:val="002F6129"/>
    <w:rsid w:val="002F6237"/>
    <w:rsid w:val="002F623A"/>
    <w:rsid w:val="002F6240"/>
    <w:rsid w:val="002F6254"/>
    <w:rsid w:val="002F62FC"/>
    <w:rsid w:val="002F6889"/>
    <w:rsid w:val="002F68C8"/>
    <w:rsid w:val="002F6A6C"/>
    <w:rsid w:val="002F6B3F"/>
    <w:rsid w:val="002F7260"/>
    <w:rsid w:val="002F74B3"/>
    <w:rsid w:val="002F7982"/>
    <w:rsid w:val="002F7A2E"/>
    <w:rsid w:val="002F7B9C"/>
    <w:rsid w:val="002F7CE5"/>
    <w:rsid w:val="002F7F47"/>
    <w:rsid w:val="002F7FE3"/>
    <w:rsid w:val="003001F0"/>
    <w:rsid w:val="0030038C"/>
    <w:rsid w:val="003004E4"/>
    <w:rsid w:val="003004F1"/>
    <w:rsid w:val="0030078C"/>
    <w:rsid w:val="0030092A"/>
    <w:rsid w:val="0030098B"/>
    <w:rsid w:val="003009AA"/>
    <w:rsid w:val="00300DBE"/>
    <w:rsid w:val="003010E7"/>
    <w:rsid w:val="0030156C"/>
    <w:rsid w:val="00301678"/>
    <w:rsid w:val="0030182F"/>
    <w:rsid w:val="003018AD"/>
    <w:rsid w:val="00301B79"/>
    <w:rsid w:val="00301FF0"/>
    <w:rsid w:val="00302256"/>
    <w:rsid w:val="003027D3"/>
    <w:rsid w:val="00302850"/>
    <w:rsid w:val="003029F5"/>
    <w:rsid w:val="003029FD"/>
    <w:rsid w:val="00302A8B"/>
    <w:rsid w:val="00302B15"/>
    <w:rsid w:val="00302B25"/>
    <w:rsid w:val="00303110"/>
    <w:rsid w:val="0030312A"/>
    <w:rsid w:val="0030325D"/>
    <w:rsid w:val="003032DE"/>
    <w:rsid w:val="00303618"/>
    <w:rsid w:val="0030363E"/>
    <w:rsid w:val="003037C5"/>
    <w:rsid w:val="00303843"/>
    <w:rsid w:val="00303AB6"/>
    <w:rsid w:val="00303B1E"/>
    <w:rsid w:val="00303B89"/>
    <w:rsid w:val="00303B98"/>
    <w:rsid w:val="00303F8A"/>
    <w:rsid w:val="00304122"/>
    <w:rsid w:val="0030440C"/>
    <w:rsid w:val="00304415"/>
    <w:rsid w:val="0030478D"/>
    <w:rsid w:val="003047B1"/>
    <w:rsid w:val="003047D3"/>
    <w:rsid w:val="00304AB4"/>
    <w:rsid w:val="00304D68"/>
    <w:rsid w:val="00304E7F"/>
    <w:rsid w:val="003054CF"/>
    <w:rsid w:val="00305A54"/>
    <w:rsid w:val="00305BC4"/>
    <w:rsid w:val="00305D3E"/>
    <w:rsid w:val="00305DB2"/>
    <w:rsid w:val="0030606D"/>
    <w:rsid w:val="00306102"/>
    <w:rsid w:val="003062BF"/>
    <w:rsid w:val="0030644C"/>
    <w:rsid w:val="003065B5"/>
    <w:rsid w:val="00306738"/>
    <w:rsid w:val="003067EC"/>
    <w:rsid w:val="00306DC2"/>
    <w:rsid w:val="00306DF6"/>
    <w:rsid w:val="00306E70"/>
    <w:rsid w:val="00307095"/>
    <w:rsid w:val="0030741C"/>
    <w:rsid w:val="00307537"/>
    <w:rsid w:val="0030761D"/>
    <w:rsid w:val="003076F5"/>
    <w:rsid w:val="00307776"/>
    <w:rsid w:val="00307828"/>
    <w:rsid w:val="00307BC8"/>
    <w:rsid w:val="00307C3E"/>
    <w:rsid w:val="00307DA5"/>
    <w:rsid w:val="003102B3"/>
    <w:rsid w:val="003103BA"/>
    <w:rsid w:val="003107B0"/>
    <w:rsid w:val="003108BA"/>
    <w:rsid w:val="00310E32"/>
    <w:rsid w:val="00310F69"/>
    <w:rsid w:val="003110A3"/>
    <w:rsid w:val="003111A8"/>
    <w:rsid w:val="0031147B"/>
    <w:rsid w:val="003119C2"/>
    <w:rsid w:val="00311CAB"/>
    <w:rsid w:val="00311F5A"/>
    <w:rsid w:val="0031232F"/>
    <w:rsid w:val="00312399"/>
    <w:rsid w:val="0031274A"/>
    <w:rsid w:val="00312C66"/>
    <w:rsid w:val="00312D97"/>
    <w:rsid w:val="00312DC3"/>
    <w:rsid w:val="00312E22"/>
    <w:rsid w:val="00312F3A"/>
    <w:rsid w:val="0031307D"/>
    <w:rsid w:val="003140A4"/>
    <w:rsid w:val="00314251"/>
    <w:rsid w:val="00314369"/>
    <w:rsid w:val="00314569"/>
    <w:rsid w:val="003147B8"/>
    <w:rsid w:val="00314E55"/>
    <w:rsid w:val="003150B7"/>
    <w:rsid w:val="00315564"/>
    <w:rsid w:val="0031564E"/>
    <w:rsid w:val="003157B9"/>
    <w:rsid w:val="0031585D"/>
    <w:rsid w:val="003158BA"/>
    <w:rsid w:val="00315942"/>
    <w:rsid w:val="00315D94"/>
    <w:rsid w:val="003163D5"/>
    <w:rsid w:val="00316606"/>
    <w:rsid w:val="0031694C"/>
    <w:rsid w:val="00316B40"/>
    <w:rsid w:val="00316B6B"/>
    <w:rsid w:val="00316D6E"/>
    <w:rsid w:val="00316DC7"/>
    <w:rsid w:val="003170DD"/>
    <w:rsid w:val="00317107"/>
    <w:rsid w:val="0031718F"/>
    <w:rsid w:val="003178B1"/>
    <w:rsid w:val="0031798F"/>
    <w:rsid w:val="00317E22"/>
    <w:rsid w:val="0032015F"/>
    <w:rsid w:val="00320B4B"/>
    <w:rsid w:val="00320BC1"/>
    <w:rsid w:val="00320E10"/>
    <w:rsid w:val="00321118"/>
    <w:rsid w:val="00321605"/>
    <w:rsid w:val="00321673"/>
    <w:rsid w:val="003218BF"/>
    <w:rsid w:val="00321FE2"/>
    <w:rsid w:val="003221C5"/>
    <w:rsid w:val="003224C3"/>
    <w:rsid w:val="003226FC"/>
    <w:rsid w:val="0032298F"/>
    <w:rsid w:val="003232C4"/>
    <w:rsid w:val="0032339D"/>
    <w:rsid w:val="00323563"/>
    <w:rsid w:val="0032372F"/>
    <w:rsid w:val="0032374F"/>
    <w:rsid w:val="003239E7"/>
    <w:rsid w:val="00323B4A"/>
    <w:rsid w:val="00323B4C"/>
    <w:rsid w:val="00323B5C"/>
    <w:rsid w:val="00323C22"/>
    <w:rsid w:val="00323D40"/>
    <w:rsid w:val="00323FE9"/>
    <w:rsid w:val="0032465D"/>
    <w:rsid w:val="00324C2E"/>
    <w:rsid w:val="00324F0A"/>
    <w:rsid w:val="00325153"/>
    <w:rsid w:val="003256E2"/>
    <w:rsid w:val="00325AE9"/>
    <w:rsid w:val="00325D01"/>
    <w:rsid w:val="003264BD"/>
    <w:rsid w:val="00326D65"/>
    <w:rsid w:val="00326EA1"/>
    <w:rsid w:val="00326FBD"/>
    <w:rsid w:val="00327171"/>
    <w:rsid w:val="003271D0"/>
    <w:rsid w:val="003277EE"/>
    <w:rsid w:val="00327E4E"/>
    <w:rsid w:val="00327F38"/>
    <w:rsid w:val="00327FD4"/>
    <w:rsid w:val="00330363"/>
    <w:rsid w:val="00330800"/>
    <w:rsid w:val="0033083A"/>
    <w:rsid w:val="00330AC2"/>
    <w:rsid w:val="00330DCE"/>
    <w:rsid w:val="00330FD6"/>
    <w:rsid w:val="00331069"/>
    <w:rsid w:val="00331337"/>
    <w:rsid w:val="0033155A"/>
    <w:rsid w:val="003317B5"/>
    <w:rsid w:val="00331BBF"/>
    <w:rsid w:val="00331EBB"/>
    <w:rsid w:val="00331F25"/>
    <w:rsid w:val="0033202D"/>
    <w:rsid w:val="003323AA"/>
    <w:rsid w:val="003325AE"/>
    <w:rsid w:val="003326F6"/>
    <w:rsid w:val="00332796"/>
    <w:rsid w:val="00332860"/>
    <w:rsid w:val="00332A8D"/>
    <w:rsid w:val="00332A9E"/>
    <w:rsid w:val="00332ECF"/>
    <w:rsid w:val="00332F22"/>
    <w:rsid w:val="00333069"/>
    <w:rsid w:val="00333110"/>
    <w:rsid w:val="00333333"/>
    <w:rsid w:val="00333371"/>
    <w:rsid w:val="003336B5"/>
    <w:rsid w:val="003337D9"/>
    <w:rsid w:val="003338D3"/>
    <w:rsid w:val="00333CB8"/>
    <w:rsid w:val="00334183"/>
    <w:rsid w:val="003341F0"/>
    <w:rsid w:val="003342A7"/>
    <w:rsid w:val="0033461C"/>
    <w:rsid w:val="003346F1"/>
    <w:rsid w:val="00334708"/>
    <w:rsid w:val="0033470F"/>
    <w:rsid w:val="00334754"/>
    <w:rsid w:val="0033475C"/>
    <w:rsid w:val="00334A97"/>
    <w:rsid w:val="00334B5F"/>
    <w:rsid w:val="00334C97"/>
    <w:rsid w:val="00334E8C"/>
    <w:rsid w:val="00334FCC"/>
    <w:rsid w:val="0033501A"/>
    <w:rsid w:val="00335117"/>
    <w:rsid w:val="0033527C"/>
    <w:rsid w:val="003353A6"/>
    <w:rsid w:val="003354DE"/>
    <w:rsid w:val="003357BB"/>
    <w:rsid w:val="003359D3"/>
    <w:rsid w:val="0033600C"/>
    <w:rsid w:val="00336CF7"/>
    <w:rsid w:val="00336F38"/>
    <w:rsid w:val="00336F3E"/>
    <w:rsid w:val="00337062"/>
    <w:rsid w:val="00337259"/>
    <w:rsid w:val="003376F8"/>
    <w:rsid w:val="0033784F"/>
    <w:rsid w:val="003378ED"/>
    <w:rsid w:val="003379D2"/>
    <w:rsid w:val="00337D8A"/>
    <w:rsid w:val="00337FD3"/>
    <w:rsid w:val="00340114"/>
    <w:rsid w:val="00340230"/>
    <w:rsid w:val="00340602"/>
    <w:rsid w:val="003406BD"/>
    <w:rsid w:val="0034078D"/>
    <w:rsid w:val="00340BF0"/>
    <w:rsid w:val="00340D32"/>
    <w:rsid w:val="00340ECE"/>
    <w:rsid w:val="0034119F"/>
    <w:rsid w:val="003413A9"/>
    <w:rsid w:val="003413AF"/>
    <w:rsid w:val="003419CC"/>
    <w:rsid w:val="003419EB"/>
    <w:rsid w:val="00341C36"/>
    <w:rsid w:val="00341CBD"/>
    <w:rsid w:val="00341FE7"/>
    <w:rsid w:val="00341FF5"/>
    <w:rsid w:val="003420A5"/>
    <w:rsid w:val="00342340"/>
    <w:rsid w:val="00342353"/>
    <w:rsid w:val="0034281C"/>
    <w:rsid w:val="003428DE"/>
    <w:rsid w:val="00342B9C"/>
    <w:rsid w:val="00342F7E"/>
    <w:rsid w:val="00342F92"/>
    <w:rsid w:val="00343007"/>
    <w:rsid w:val="00343440"/>
    <w:rsid w:val="00343783"/>
    <w:rsid w:val="00343D34"/>
    <w:rsid w:val="00343E96"/>
    <w:rsid w:val="0034418A"/>
    <w:rsid w:val="003448EA"/>
    <w:rsid w:val="00344AA3"/>
    <w:rsid w:val="00344D92"/>
    <w:rsid w:val="003451CA"/>
    <w:rsid w:val="003452AF"/>
    <w:rsid w:val="00345458"/>
    <w:rsid w:val="00345A0A"/>
    <w:rsid w:val="00345F36"/>
    <w:rsid w:val="00345F44"/>
    <w:rsid w:val="0034609D"/>
    <w:rsid w:val="003460D6"/>
    <w:rsid w:val="00346864"/>
    <w:rsid w:val="003468DF"/>
    <w:rsid w:val="00346B56"/>
    <w:rsid w:val="00346EA2"/>
    <w:rsid w:val="00346EAC"/>
    <w:rsid w:val="00346FDE"/>
    <w:rsid w:val="00346FF1"/>
    <w:rsid w:val="00347117"/>
    <w:rsid w:val="003471EF"/>
    <w:rsid w:val="00347834"/>
    <w:rsid w:val="003478B6"/>
    <w:rsid w:val="00347999"/>
    <w:rsid w:val="003479CA"/>
    <w:rsid w:val="00347D08"/>
    <w:rsid w:val="00347D8F"/>
    <w:rsid w:val="00347F1C"/>
    <w:rsid w:val="003501F1"/>
    <w:rsid w:val="0035022C"/>
    <w:rsid w:val="00350604"/>
    <w:rsid w:val="00350676"/>
    <w:rsid w:val="003509B2"/>
    <w:rsid w:val="00351363"/>
    <w:rsid w:val="00351C8E"/>
    <w:rsid w:val="00351CE3"/>
    <w:rsid w:val="00351D35"/>
    <w:rsid w:val="00351FCB"/>
    <w:rsid w:val="0035207E"/>
    <w:rsid w:val="003520AC"/>
    <w:rsid w:val="00352451"/>
    <w:rsid w:val="0035262E"/>
    <w:rsid w:val="003529BC"/>
    <w:rsid w:val="00352A64"/>
    <w:rsid w:val="00352CD6"/>
    <w:rsid w:val="00352EE9"/>
    <w:rsid w:val="0035307D"/>
    <w:rsid w:val="0035331E"/>
    <w:rsid w:val="0035346A"/>
    <w:rsid w:val="003539A3"/>
    <w:rsid w:val="00353D40"/>
    <w:rsid w:val="00353F88"/>
    <w:rsid w:val="003540CD"/>
    <w:rsid w:val="00354112"/>
    <w:rsid w:val="0035411A"/>
    <w:rsid w:val="003546F1"/>
    <w:rsid w:val="0035477A"/>
    <w:rsid w:val="00354877"/>
    <w:rsid w:val="003549FF"/>
    <w:rsid w:val="00354BE7"/>
    <w:rsid w:val="00354C2D"/>
    <w:rsid w:val="00354CCB"/>
    <w:rsid w:val="00354EB1"/>
    <w:rsid w:val="003551E3"/>
    <w:rsid w:val="0035543A"/>
    <w:rsid w:val="00355700"/>
    <w:rsid w:val="003557BC"/>
    <w:rsid w:val="00355912"/>
    <w:rsid w:val="00355AB7"/>
    <w:rsid w:val="00355E95"/>
    <w:rsid w:val="003560FF"/>
    <w:rsid w:val="003561AB"/>
    <w:rsid w:val="003562B1"/>
    <w:rsid w:val="00356377"/>
    <w:rsid w:val="00356680"/>
    <w:rsid w:val="00356890"/>
    <w:rsid w:val="003568A2"/>
    <w:rsid w:val="00356994"/>
    <w:rsid w:val="00356996"/>
    <w:rsid w:val="00356D1E"/>
    <w:rsid w:val="00356D47"/>
    <w:rsid w:val="00356E3E"/>
    <w:rsid w:val="00356F3B"/>
    <w:rsid w:val="00356FF2"/>
    <w:rsid w:val="00357663"/>
    <w:rsid w:val="00357673"/>
    <w:rsid w:val="003578F7"/>
    <w:rsid w:val="00357944"/>
    <w:rsid w:val="0035798D"/>
    <w:rsid w:val="00357A3C"/>
    <w:rsid w:val="00357BC5"/>
    <w:rsid w:val="00357C4A"/>
    <w:rsid w:val="00357CD9"/>
    <w:rsid w:val="00357D46"/>
    <w:rsid w:val="00360393"/>
    <w:rsid w:val="003603D2"/>
    <w:rsid w:val="00360488"/>
    <w:rsid w:val="00360789"/>
    <w:rsid w:val="00360969"/>
    <w:rsid w:val="00360BC0"/>
    <w:rsid w:val="00360BFD"/>
    <w:rsid w:val="00360D55"/>
    <w:rsid w:val="00361239"/>
    <w:rsid w:val="00361645"/>
    <w:rsid w:val="003616BF"/>
    <w:rsid w:val="003617FA"/>
    <w:rsid w:val="0036184B"/>
    <w:rsid w:val="00361924"/>
    <w:rsid w:val="00361A21"/>
    <w:rsid w:val="00361C3C"/>
    <w:rsid w:val="00361EC7"/>
    <w:rsid w:val="003621C5"/>
    <w:rsid w:val="00362710"/>
    <w:rsid w:val="003627DA"/>
    <w:rsid w:val="00362937"/>
    <w:rsid w:val="00362A52"/>
    <w:rsid w:val="00362A56"/>
    <w:rsid w:val="00362AFC"/>
    <w:rsid w:val="00362EC0"/>
    <w:rsid w:val="00362FF5"/>
    <w:rsid w:val="0036353D"/>
    <w:rsid w:val="00363A6B"/>
    <w:rsid w:val="00363AA0"/>
    <w:rsid w:val="00363B8C"/>
    <w:rsid w:val="00364140"/>
    <w:rsid w:val="003641D3"/>
    <w:rsid w:val="003641F7"/>
    <w:rsid w:val="003644AB"/>
    <w:rsid w:val="00364807"/>
    <w:rsid w:val="0036491B"/>
    <w:rsid w:val="00364985"/>
    <w:rsid w:val="00364ED1"/>
    <w:rsid w:val="0036510A"/>
    <w:rsid w:val="0036517E"/>
    <w:rsid w:val="003652D7"/>
    <w:rsid w:val="0036576C"/>
    <w:rsid w:val="003657D2"/>
    <w:rsid w:val="00365F0A"/>
    <w:rsid w:val="00365F91"/>
    <w:rsid w:val="00366065"/>
    <w:rsid w:val="00366088"/>
    <w:rsid w:val="0036644F"/>
    <w:rsid w:val="00366926"/>
    <w:rsid w:val="0036694D"/>
    <w:rsid w:val="00366CE9"/>
    <w:rsid w:val="00367111"/>
    <w:rsid w:val="00367679"/>
    <w:rsid w:val="00367946"/>
    <w:rsid w:val="00367A6C"/>
    <w:rsid w:val="00367A89"/>
    <w:rsid w:val="00367DDA"/>
    <w:rsid w:val="00367E84"/>
    <w:rsid w:val="00370223"/>
    <w:rsid w:val="00370666"/>
    <w:rsid w:val="00370CAC"/>
    <w:rsid w:val="00370D61"/>
    <w:rsid w:val="00371517"/>
    <w:rsid w:val="003717F8"/>
    <w:rsid w:val="00371820"/>
    <w:rsid w:val="00371D02"/>
    <w:rsid w:val="00371E50"/>
    <w:rsid w:val="00371F49"/>
    <w:rsid w:val="00371FF8"/>
    <w:rsid w:val="0037270E"/>
    <w:rsid w:val="00372778"/>
    <w:rsid w:val="00372A74"/>
    <w:rsid w:val="0037346B"/>
    <w:rsid w:val="003737E0"/>
    <w:rsid w:val="00373857"/>
    <w:rsid w:val="00373B57"/>
    <w:rsid w:val="00373C1B"/>
    <w:rsid w:val="00373E05"/>
    <w:rsid w:val="003742D5"/>
    <w:rsid w:val="00374447"/>
    <w:rsid w:val="00374465"/>
    <w:rsid w:val="00374CF4"/>
    <w:rsid w:val="00374D22"/>
    <w:rsid w:val="00374E53"/>
    <w:rsid w:val="00374E62"/>
    <w:rsid w:val="00374FD1"/>
    <w:rsid w:val="003750BC"/>
    <w:rsid w:val="00375124"/>
    <w:rsid w:val="00375129"/>
    <w:rsid w:val="003751DE"/>
    <w:rsid w:val="00375303"/>
    <w:rsid w:val="00375454"/>
    <w:rsid w:val="00375965"/>
    <w:rsid w:val="00375A34"/>
    <w:rsid w:val="00375B11"/>
    <w:rsid w:val="0037611D"/>
    <w:rsid w:val="00376174"/>
    <w:rsid w:val="00376306"/>
    <w:rsid w:val="0037633D"/>
    <w:rsid w:val="00376469"/>
    <w:rsid w:val="0037727B"/>
    <w:rsid w:val="00377333"/>
    <w:rsid w:val="003773BC"/>
    <w:rsid w:val="003773C7"/>
    <w:rsid w:val="003774A9"/>
    <w:rsid w:val="0037770D"/>
    <w:rsid w:val="00377864"/>
    <w:rsid w:val="003778BE"/>
    <w:rsid w:val="003778E9"/>
    <w:rsid w:val="0037791A"/>
    <w:rsid w:val="00377AAB"/>
    <w:rsid w:val="00377BBA"/>
    <w:rsid w:val="00377BBF"/>
    <w:rsid w:val="003800B5"/>
    <w:rsid w:val="00380125"/>
    <w:rsid w:val="00380499"/>
    <w:rsid w:val="0038053A"/>
    <w:rsid w:val="00380924"/>
    <w:rsid w:val="00380E4A"/>
    <w:rsid w:val="00380EEC"/>
    <w:rsid w:val="00380F99"/>
    <w:rsid w:val="0038100F"/>
    <w:rsid w:val="0038128C"/>
    <w:rsid w:val="0038146E"/>
    <w:rsid w:val="003814A8"/>
    <w:rsid w:val="003815C3"/>
    <w:rsid w:val="003815C6"/>
    <w:rsid w:val="00381683"/>
    <w:rsid w:val="003821BB"/>
    <w:rsid w:val="003824D1"/>
    <w:rsid w:val="00382CE2"/>
    <w:rsid w:val="00382FCB"/>
    <w:rsid w:val="00383517"/>
    <w:rsid w:val="003835BE"/>
    <w:rsid w:val="003836EC"/>
    <w:rsid w:val="00383B05"/>
    <w:rsid w:val="00383BFA"/>
    <w:rsid w:val="00383EA8"/>
    <w:rsid w:val="003840EF"/>
    <w:rsid w:val="00384184"/>
    <w:rsid w:val="0038434F"/>
    <w:rsid w:val="00384ACF"/>
    <w:rsid w:val="00384D15"/>
    <w:rsid w:val="00384DD4"/>
    <w:rsid w:val="003850AF"/>
    <w:rsid w:val="003850F7"/>
    <w:rsid w:val="0038530C"/>
    <w:rsid w:val="003856AC"/>
    <w:rsid w:val="003857B5"/>
    <w:rsid w:val="00385E0C"/>
    <w:rsid w:val="0038603A"/>
    <w:rsid w:val="00386113"/>
    <w:rsid w:val="003862F4"/>
    <w:rsid w:val="00386838"/>
    <w:rsid w:val="00386911"/>
    <w:rsid w:val="00386AB7"/>
    <w:rsid w:val="00386C32"/>
    <w:rsid w:val="00386FB1"/>
    <w:rsid w:val="0038701F"/>
    <w:rsid w:val="0038713A"/>
    <w:rsid w:val="0038725D"/>
    <w:rsid w:val="003872BA"/>
    <w:rsid w:val="003875EF"/>
    <w:rsid w:val="0038771F"/>
    <w:rsid w:val="003877E9"/>
    <w:rsid w:val="00387801"/>
    <w:rsid w:val="003878A0"/>
    <w:rsid w:val="00387A3E"/>
    <w:rsid w:val="00387C18"/>
    <w:rsid w:val="003901EA"/>
    <w:rsid w:val="0039046E"/>
    <w:rsid w:val="00390937"/>
    <w:rsid w:val="00390ED0"/>
    <w:rsid w:val="0039110A"/>
    <w:rsid w:val="00391590"/>
    <w:rsid w:val="00391623"/>
    <w:rsid w:val="00391784"/>
    <w:rsid w:val="00391D86"/>
    <w:rsid w:val="00391F3B"/>
    <w:rsid w:val="00392014"/>
    <w:rsid w:val="003920F6"/>
    <w:rsid w:val="00392185"/>
    <w:rsid w:val="00392209"/>
    <w:rsid w:val="00392346"/>
    <w:rsid w:val="00392852"/>
    <w:rsid w:val="00392ACB"/>
    <w:rsid w:val="00392E98"/>
    <w:rsid w:val="003930A6"/>
    <w:rsid w:val="003933D2"/>
    <w:rsid w:val="0039395D"/>
    <w:rsid w:val="00393C46"/>
    <w:rsid w:val="00393CC2"/>
    <w:rsid w:val="00393F2C"/>
    <w:rsid w:val="0039412A"/>
    <w:rsid w:val="0039418B"/>
    <w:rsid w:val="003942C1"/>
    <w:rsid w:val="003942EC"/>
    <w:rsid w:val="00394325"/>
    <w:rsid w:val="00394478"/>
    <w:rsid w:val="00394548"/>
    <w:rsid w:val="003945CB"/>
    <w:rsid w:val="0039488B"/>
    <w:rsid w:val="00394983"/>
    <w:rsid w:val="00394A94"/>
    <w:rsid w:val="00394B40"/>
    <w:rsid w:val="00394CF9"/>
    <w:rsid w:val="003959D5"/>
    <w:rsid w:val="00395A46"/>
    <w:rsid w:val="00395C2B"/>
    <w:rsid w:val="00395CB4"/>
    <w:rsid w:val="00395D8F"/>
    <w:rsid w:val="003962A7"/>
    <w:rsid w:val="003962F4"/>
    <w:rsid w:val="00396400"/>
    <w:rsid w:val="0039643B"/>
    <w:rsid w:val="0039654D"/>
    <w:rsid w:val="003965A6"/>
    <w:rsid w:val="00396BBC"/>
    <w:rsid w:val="003970A4"/>
    <w:rsid w:val="003972D0"/>
    <w:rsid w:val="00397526"/>
    <w:rsid w:val="0039798B"/>
    <w:rsid w:val="00397A6F"/>
    <w:rsid w:val="003A010B"/>
    <w:rsid w:val="003A071E"/>
    <w:rsid w:val="003A1296"/>
    <w:rsid w:val="003A131E"/>
    <w:rsid w:val="003A15C6"/>
    <w:rsid w:val="003A162E"/>
    <w:rsid w:val="003A1780"/>
    <w:rsid w:val="003A1C11"/>
    <w:rsid w:val="003A21D2"/>
    <w:rsid w:val="003A2487"/>
    <w:rsid w:val="003A24C6"/>
    <w:rsid w:val="003A28D1"/>
    <w:rsid w:val="003A2983"/>
    <w:rsid w:val="003A29B2"/>
    <w:rsid w:val="003A2C2F"/>
    <w:rsid w:val="003A33A9"/>
    <w:rsid w:val="003A3654"/>
    <w:rsid w:val="003A36E4"/>
    <w:rsid w:val="003A3B7C"/>
    <w:rsid w:val="003A3BB8"/>
    <w:rsid w:val="003A3CE5"/>
    <w:rsid w:val="003A4002"/>
    <w:rsid w:val="003A411D"/>
    <w:rsid w:val="003A42E4"/>
    <w:rsid w:val="003A4397"/>
    <w:rsid w:val="003A455A"/>
    <w:rsid w:val="003A4754"/>
    <w:rsid w:val="003A49EA"/>
    <w:rsid w:val="003A4AC3"/>
    <w:rsid w:val="003A4BA0"/>
    <w:rsid w:val="003A4C0F"/>
    <w:rsid w:val="003A5E28"/>
    <w:rsid w:val="003A6074"/>
    <w:rsid w:val="003A63B0"/>
    <w:rsid w:val="003A64CC"/>
    <w:rsid w:val="003A65FA"/>
    <w:rsid w:val="003A6BAF"/>
    <w:rsid w:val="003A6BC8"/>
    <w:rsid w:val="003A6CB0"/>
    <w:rsid w:val="003A6FAF"/>
    <w:rsid w:val="003A72CD"/>
    <w:rsid w:val="003A7408"/>
    <w:rsid w:val="003A7565"/>
    <w:rsid w:val="003A7783"/>
    <w:rsid w:val="003A7E77"/>
    <w:rsid w:val="003A7FC5"/>
    <w:rsid w:val="003B02C9"/>
    <w:rsid w:val="003B08C8"/>
    <w:rsid w:val="003B0FC6"/>
    <w:rsid w:val="003B108C"/>
    <w:rsid w:val="003B10E3"/>
    <w:rsid w:val="003B124F"/>
    <w:rsid w:val="003B1551"/>
    <w:rsid w:val="003B185E"/>
    <w:rsid w:val="003B1B00"/>
    <w:rsid w:val="003B1B33"/>
    <w:rsid w:val="003B1CC2"/>
    <w:rsid w:val="003B1F3A"/>
    <w:rsid w:val="003B204C"/>
    <w:rsid w:val="003B289D"/>
    <w:rsid w:val="003B2B7C"/>
    <w:rsid w:val="003B300D"/>
    <w:rsid w:val="003B3228"/>
    <w:rsid w:val="003B32FF"/>
    <w:rsid w:val="003B339B"/>
    <w:rsid w:val="003B33A3"/>
    <w:rsid w:val="003B368F"/>
    <w:rsid w:val="003B36FE"/>
    <w:rsid w:val="003B3CDE"/>
    <w:rsid w:val="003B3D48"/>
    <w:rsid w:val="003B3DC8"/>
    <w:rsid w:val="003B3E7D"/>
    <w:rsid w:val="003B4049"/>
    <w:rsid w:val="003B4286"/>
    <w:rsid w:val="003B458C"/>
    <w:rsid w:val="003B4625"/>
    <w:rsid w:val="003B4C5D"/>
    <w:rsid w:val="003B4D1A"/>
    <w:rsid w:val="003B56A4"/>
    <w:rsid w:val="003B56E3"/>
    <w:rsid w:val="003B575E"/>
    <w:rsid w:val="003B5BAA"/>
    <w:rsid w:val="003B5ED2"/>
    <w:rsid w:val="003B5FE2"/>
    <w:rsid w:val="003B6623"/>
    <w:rsid w:val="003B664E"/>
    <w:rsid w:val="003B680A"/>
    <w:rsid w:val="003B6931"/>
    <w:rsid w:val="003B6EF3"/>
    <w:rsid w:val="003B6FE7"/>
    <w:rsid w:val="003B7109"/>
    <w:rsid w:val="003B7350"/>
    <w:rsid w:val="003B74EE"/>
    <w:rsid w:val="003B7778"/>
    <w:rsid w:val="003B788B"/>
    <w:rsid w:val="003B7A46"/>
    <w:rsid w:val="003B7D2A"/>
    <w:rsid w:val="003B7DE5"/>
    <w:rsid w:val="003C026D"/>
    <w:rsid w:val="003C0443"/>
    <w:rsid w:val="003C0A29"/>
    <w:rsid w:val="003C0ADC"/>
    <w:rsid w:val="003C0B1A"/>
    <w:rsid w:val="003C130B"/>
    <w:rsid w:val="003C17A1"/>
    <w:rsid w:val="003C1A5F"/>
    <w:rsid w:val="003C1AFF"/>
    <w:rsid w:val="003C1B1B"/>
    <w:rsid w:val="003C1B4B"/>
    <w:rsid w:val="003C1FA1"/>
    <w:rsid w:val="003C203A"/>
    <w:rsid w:val="003C217D"/>
    <w:rsid w:val="003C21A8"/>
    <w:rsid w:val="003C2345"/>
    <w:rsid w:val="003C24A0"/>
    <w:rsid w:val="003C269C"/>
    <w:rsid w:val="003C26C3"/>
    <w:rsid w:val="003C26D4"/>
    <w:rsid w:val="003C279B"/>
    <w:rsid w:val="003C294E"/>
    <w:rsid w:val="003C2AFE"/>
    <w:rsid w:val="003C2C29"/>
    <w:rsid w:val="003C324F"/>
    <w:rsid w:val="003C340A"/>
    <w:rsid w:val="003C36F3"/>
    <w:rsid w:val="003C3762"/>
    <w:rsid w:val="003C3764"/>
    <w:rsid w:val="003C3CB0"/>
    <w:rsid w:val="003C42E8"/>
    <w:rsid w:val="003C43A7"/>
    <w:rsid w:val="003C4653"/>
    <w:rsid w:val="003C46CE"/>
    <w:rsid w:val="003C4AAD"/>
    <w:rsid w:val="003C4EF4"/>
    <w:rsid w:val="003C501B"/>
    <w:rsid w:val="003C5329"/>
    <w:rsid w:val="003C56F6"/>
    <w:rsid w:val="003C5917"/>
    <w:rsid w:val="003C5C39"/>
    <w:rsid w:val="003C60C3"/>
    <w:rsid w:val="003C63BA"/>
    <w:rsid w:val="003C648B"/>
    <w:rsid w:val="003C6720"/>
    <w:rsid w:val="003C6B9D"/>
    <w:rsid w:val="003C6FBA"/>
    <w:rsid w:val="003C7662"/>
    <w:rsid w:val="003C7801"/>
    <w:rsid w:val="003C7843"/>
    <w:rsid w:val="003C7872"/>
    <w:rsid w:val="003D0190"/>
    <w:rsid w:val="003D0272"/>
    <w:rsid w:val="003D049C"/>
    <w:rsid w:val="003D055D"/>
    <w:rsid w:val="003D0B27"/>
    <w:rsid w:val="003D0C4E"/>
    <w:rsid w:val="003D0EEB"/>
    <w:rsid w:val="003D10F3"/>
    <w:rsid w:val="003D11A8"/>
    <w:rsid w:val="003D14A6"/>
    <w:rsid w:val="003D1D0D"/>
    <w:rsid w:val="003D1D7D"/>
    <w:rsid w:val="003D1DB2"/>
    <w:rsid w:val="003D2163"/>
    <w:rsid w:val="003D23D9"/>
    <w:rsid w:val="003D25E8"/>
    <w:rsid w:val="003D2678"/>
    <w:rsid w:val="003D2688"/>
    <w:rsid w:val="003D26CB"/>
    <w:rsid w:val="003D2B9F"/>
    <w:rsid w:val="003D2F2F"/>
    <w:rsid w:val="003D3178"/>
    <w:rsid w:val="003D3239"/>
    <w:rsid w:val="003D34F7"/>
    <w:rsid w:val="003D36B1"/>
    <w:rsid w:val="003D36E1"/>
    <w:rsid w:val="003D375F"/>
    <w:rsid w:val="003D3853"/>
    <w:rsid w:val="003D39C0"/>
    <w:rsid w:val="003D3A86"/>
    <w:rsid w:val="003D3D45"/>
    <w:rsid w:val="003D3EDF"/>
    <w:rsid w:val="003D411C"/>
    <w:rsid w:val="003D4A49"/>
    <w:rsid w:val="003D4AFA"/>
    <w:rsid w:val="003D4B61"/>
    <w:rsid w:val="003D4F3C"/>
    <w:rsid w:val="003D4F44"/>
    <w:rsid w:val="003D51D3"/>
    <w:rsid w:val="003D5301"/>
    <w:rsid w:val="003D5315"/>
    <w:rsid w:val="003D5694"/>
    <w:rsid w:val="003D5814"/>
    <w:rsid w:val="003D5921"/>
    <w:rsid w:val="003D5D0E"/>
    <w:rsid w:val="003D5F08"/>
    <w:rsid w:val="003D635B"/>
    <w:rsid w:val="003D6483"/>
    <w:rsid w:val="003D6920"/>
    <w:rsid w:val="003D6F93"/>
    <w:rsid w:val="003D712B"/>
    <w:rsid w:val="003D734C"/>
    <w:rsid w:val="003D73F6"/>
    <w:rsid w:val="003D7742"/>
    <w:rsid w:val="003D7A3A"/>
    <w:rsid w:val="003D7F4A"/>
    <w:rsid w:val="003E008E"/>
    <w:rsid w:val="003E0464"/>
    <w:rsid w:val="003E05EF"/>
    <w:rsid w:val="003E0672"/>
    <w:rsid w:val="003E06BB"/>
    <w:rsid w:val="003E0AEE"/>
    <w:rsid w:val="003E0B9A"/>
    <w:rsid w:val="003E0F17"/>
    <w:rsid w:val="003E10BC"/>
    <w:rsid w:val="003E1219"/>
    <w:rsid w:val="003E175F"/>
    <w:rsid w:val="003E194C"/>
    <w:rsid w:val="003E1C1D"/>
    <w:rsid w:val="003E1F29"/>
    <w:rsid w:val="003E20D1"/>
    <w:rsid w:val="003E2124"/>
    <w:rsid w:val="003E21E0"/>
    <w:rsid w:val="003E25D4"/>
    <w:rsid w:val="003E2606"/>
    <w:rsid w:val="003E2790"/>
    <w:rsid w:val="003E2B05"/>
    <w:rsid w:val="003E2F15"/>
    <w:rsid w:val="003E303D"/>
    <w:rsid w:val="003E31EC"/>
    <w:rsid w:val="003E331F"/>
    <w:rsid w:val="003E35CA"/>
    <w:rsid w:val="003E37FF"/>
    <w:rsid w:val="003E3806"/>
    <w:rsid w:val="003E3816"/>
    <w:rsid w:val="003E39F1"/>
    <w:rsid w:val="003E3A43"/>
    <w:rsid w:val="003E3B2D"/>
    <w:rsid w:val="003E3B35"/>
    <w:rsid w:val="003E3D06"/>
    <w:rsid w:val="003E3F75"/>
    <w:rsid w:val="003E41EC"/>
    <w:rsid w:val="003E44B4"/>
    <w:rsid w:val="003E4945"/>
    <w:rsid w:val="003E4AAE"/>
    <w:rsid w:val="003E4ABB"/>
    <w:rsid w:val="003E4D3C"/>
    <w:rsid w:val="003E4FB0"/>
    <w:rsid w:val="003E51A6"/>
    <w:rsid w:val="003E5325"/>
    <w:rsid w:val="003E5849"/>
    <w:rsid w:val="003E587D"/>
    <w:rsid w:val="003E5B5B"/>
    <w:rsid w:val="003E5BE3"/>
    <w:rsid w:val="003E6039"/>
    <w:rsid w:val="003E6245"/>
    <w:rsid w:val="003E65A1"/>
    <w:rsid w:val="003E66A1"/>
    <w:rsid w:val="003E6A87"/>
    <w:rsid w:val="003E6DD8"/>
    <w:rsid w:val="003E6FB2"/>
    <w:rsid w:val="003E7337"/>
    <w:rsid w:val="003E7525"/>
    <w:rsid w:val="003E7672"/>
    <w:rsid w:val="003E7907"/>
    <w:rsid w:val="003E7D27"/>
    <w:rsid w:val="003E7D2E"/>
    <w:rsid w:val="003E7D79"/>
    <w:rsid w:val="003E7EAE"/>
    <w:rsid w:val="003F02A3"/>
    <w:rsid w:val="003F0901"/>
    <w:rsid w:val="003F0B31"/>
    <w:rsid w:val="003F0D12"/>
    <w:rsid w:val="003F0D19"/>
    <w:rsid w:val="003F0D56"/>
    <w:rsid w:val="003F0DC8"/>
    <w:rsid w:val="003F0E19"/>
    <w:rsid w:val="003F0E89"/>
    <w:rsid w:val="003F18EE"/>
    <w:rsid w:val="003F196D"/>
    <w:rsid w:val="003F198F"/>
    <w:rsid w:val="003F1A38"/>
    <w:rsid w:val="003F1AA7"/>
    <w:rsid w:val="003F1DFA"/>
    <w:rsid w:val="003F2154"/>
    <w:rsid w:val="003F2357"/>
    <w:rsid w:val="003F250F"/>
    <w:rsid w:val="003F276A"/>
    <w:rsid w:val="003F2773"/>
    <w:rsid w:val="003F2CE8"/>
    <w:rsid w:val="003F2FEB"/>
    <w:rsid w:val="003F34BA"/>
    <w:rsid w:val="003F363E"/>
    <w:rsid w:val="003F3A70"/>
    <w:rsid w:val="003F3ADA"/>
    <w:rsid w:val="003F3C77"/>
    <w:rsid w:val="003F3ED9"/>
    <w:rsid w:val="003F4033"/>
    <w:rsid w:val="003F489D"/>
    <w:rsid w:val="003F4977"/>
    <w:rsid w:val="003F4C18"/>
    <w:rsid w:val="003F5126"/>
    <w:rsid w:val="003F5163"/>
    <w:rsid w:val="003F55BD"/>
    <w:rsid w:val="003F55FB"/>
    <w:rsid w:val="003F5745"/>
    <w:rsid w:val="003F57BD"/>
    <w:rsid w:val="003F5A6A"/>
    <w:rsid w:val="003F5CC5"/>
    <w:rsid w:val="003F5E13"/>
    <w:rsid w:val="003F5EC0"/>
    <w:rsid w:val="003F5FEE"/>
    <w:rsid w:val="003F6016"/>
    <w:rsid w:val="003F61C3"/>
    <w:rsid w:val="003F6599"/>
    <w:rsid w:val="003F6A8C"/>
    <w:rsid w:val="003F6F52"/>
    <w:rsid w:val="003F71A8"/>
    <w:rsid w:val="003F74E5"/>
    <w:rsid w:val="003F7698"/>
    <w:rsid w:val="003F784F"/>
    <w:rsid w:val="003F7B63"/>
    <w:rsid w:val="00400096"/>
    <w:rsid w:val="00400713"/>
    <w:rsid w:val="0040078A"/>
    <w:rsid w:val="004008C1"/>
    <w:rsid w:val="004008EF"/>
    <w:rsid w:val="00400A7F"/>
    <w:rsid w:val="00400D1C"/>
    <w:rsid w:val="00401289"/>
    <w:rsid w:val="00401415"/>
    <w:rsid w:val="004017B3"/>
    <w:rsid w:val="0040182C"/>
    <w:rsid w:val="0040199A"/>
    <w:rsid w:val="00401EC0"/>
    <w:rsid w:val="004023C4"/>
    <w:rsid w:val="00402A9B"/>
    <w:rsid w:val="00402B06"/>
    <w:rsid w:val="00402BA5"/>
    <w:rsid w:val="00402C31"/>
    <w:rsid w:val="00402DF0"/>
    <w:rsid w:val="00403177"/>
    <w:rsid w:val="00403296"/>
    <w:rsid w:val="00403395"/>
    <w:rsid w:val="004035B3"/>
    <w:rsid w:val="004035E3"/>
    <w:rsid w:val="00403854"/>
    <w:rsid w:val="00403928"/>
    <w:rsid w:val="0040397B"/>
    <w:rsid w:val="00403A9F"/>
    <w:rsid w:val="0040422A"/>
    <w:rsid w:val="004044F5"/>
    <w:rsid w:val="004046E4"/>
    <w:rsid w:val="004047A3"/>
    <w:rsid w:val="00404E82"/>
    <w:rsid w:val="004050C6"/>
    <w:rsid w:val="004052FF"/>
    <w:rsid w:val="00405761"/>
    <w:rsid w:val="004057FB"/>
    <w:rsid w:val="004057FE"/>
    <w:rsid w:val="00405B4E"/>
    <w:rsid w:val="0040631E"/>
    <w:rsid w:val="004065F9"/>
    <w:rsid w:val="00406A41"/>
    <w:rsid w:val="00406B69"/>
    <w:rsid w:val="00406D19"/>
    <w:rsid w:val="00406F2B"/>
    <w:rsid w:val="00407064"/>
    <w:rsid w:val="0040725E"/>
    <w:rsid w:val="004075AC"/>
    <w:rsid w:val="004075E9"/>
    <w:rsid w:val="0040798F"/>
    <w:rsid w:val="00407992"/>
    <w:rsid w:val="00407AD7"/>
    <w:rsid w:val="00407C7C"/>
    <w:rsid w:val="004100B4"/>
    <w:rsid w:val="004101CA"/>
    <w:rsid w:val="00410820"/>
    <w:rsid w:val="004108E7"/>
    <w:rsid w:val="00410901"/>
    <w:rsid w:val="00410EB0"/>
    <w:rsid w:val="00411052"/>
    <w:rsid w:val="00411224"/>
    <w:rsid w:val="00411374"/>
    <w:rsid w:val="0041163F"/>
    <w:rsid w:val="004116B5"/>
    <w:rsid w:val="00411821"/>
    <w:rsid w:val="00411985"/>
    <w:rsid w:val="00411A9F"/>
    <w:rsid w:val="00412618"/>
    <w:rsid w:val="0041261F"/>
    <w:rsid w:val="004127A5"/>
    <w:rsid w:val="00412917"/>
    <w:rsid w:val="00412A1D"/>
    <w:rsid w:val="00412EB0"/>
    <w:rsid w:val="004130F9"/>
    <w:rsid w:val="00413562"/>
    <w:rsid w:val="00413A4D"/>
    <w:rsid w:val="00413EC5"/>
    <w:rsid w:val="00414552"/>
    <w:rsid w:val="004148E6"/>
    <w:rsid w:val="00415761"/>
    <w:rsid w:val="00415B41"/>
    <w:rsid w:val="00415CEC"/>
    <w:rsid w:val="00415E8E"/>
    <w:rsid w:val="00415F4F"/>
    <w:rsid w:val="0041625F"/>
    <w:rsid w:val="0041680A"/>
    <w:rsid w:val="0041691E"/>
    <w:rsid w:val="00416936"/>
    <w:rsid w:val="00416F98"/>
    <w:rsid w:val="00417101"/>
    <w:rsid w:val="004171B7"/>
    <w:rsid w:val="004171B8"/>
    <w:rsid w:val="00417AAB"/>
    <w:rsid w:val="00417F5D"/>
    <w:rsid w:val="0042014D"/>
    <w:rsid w:val="004202C2"/>
    <w:rsid w:val="004202D2"/>
    <w:rsid w:val="0042046C"/>
    <w:rsid w:val="0042058B"/>
    <w:rsid w:val="00420844"/>
    <w:rsid w:val="00420859"/>
    <w:rsid w:val="00420AEA"/>
    <w:rsid w:val="00420B82"/>
    <w:rsid w:val="00420BE7"/>
    <w:rsid w:val="00420DE6"/>
    <w:rsid w:val="00421175"/>
    <w:rsid w:val="004213E0"/>
    <w:rsid w:val="004216D3"/>
    <w:rsid w:val="00421862"/>
    <w:rsid w:val="00421A02"/>
    <w:rsid w:val="00421A33"/>
    <w:rsid w:val="00421B76"/>
    <w:rsid w:val="00421F0E"/>
    <w:rsid w:val="004220B2"/>
    <w:rsid w:val="004223D8"/>
    <w:rsid w:val="004224A2"/>
    <w:rsid w:val="0042255A"/>
    <w:rsid w:val="00422B61"/>
    <w:rsid w:val="00422E71"/>
    <w:rsid w:val="00423073"/>
    <w:rsid w:val="00423143"/>
    <w:rsid w:val="004231FE"/>
    <w:rsid w:val="00423211"/>
    <w:rsid w:val="0042396F"/>
    <w:rsid w:val="00423AE1"/>
    <w:rsid w:val="00423B8F"/>
    <w:rsid w:val="00424330"/>
    <w:rsid w:val="00424514"/>
    <w:rsid w:val="004247FF"/>
    <w:rsid w:val="00424AD9"/>
    <w:rsid w:val="00424AF8"/>
    <w:rsid w:val="004253F9"/>
    <w:rsid w:val="0042550D"/>
    <w:rsid w:val="00425588"/>
    <w:rsid w:val="00425747"/>
    <w:rsid w:val="00425968"/>
    <w:rsid w:val="00425B5D"/>
    <w:rsid w:val="00425BB8"/>
    <w:rsid w:val="00425C10"/>
    <w:rsid w:val="00425CE2"/>
    <w:rsid w:val="00425D83"/>
    <w:rsid w:val="00425EC0"/>
    <w:rsid w:val="004261CB"/>
    <w:rsid w:val="00426284"/>
    <w:rsid w:val="00426426"/>
    <w:rsid w:val="00426AE8"/>
    <w:rsid w:val="00426DB5"/>
    <w:rsid w:val="00426EAE"/>
    <w:rsid w:val="00426EF2"/>
    <w:rsid w:val="00426F82"/>
    <w:rsid w:val="004271FF"/>
    <w:rsid w:val="004272E6"/>
    <w:rsid w:val="004276D0"/>
    <w:rsid w:val="004276ED"/>
    <w:rsid w:val="00427A1C"/>
    <w:rsid w:val="00427A21"/>
    <w:rsid w:val="00427C6D"/>
    <w:rsid w:val="00427F42"/>
    <w:rsid w:val="00430030"/>
    <w:rsid w:val="004300D5"/>
    <w:rsid w:val="004303BD"/>
    <w:rsid w:val="00430841"/>
    <w:rsid w:val="00430A5C"/>
    <w:rsid w:val="00430C2D"/>
    <w:rsid w:val="00430D1C"/>
    <w:rsid w:val="0043101E"/>
    <w:rsid w:val="00431084"/>
    <w:rsid w:val="0043126F"/>
    <w:rsid w:val="00431442"/>
    <w:rsid w:val="00431543"/>
    <w:rsid w:val="0043159A"/>
    <w:rsid w:val="0043194A"/>
    <w:rsid w:val="004319D3"/>
    <w:rsid w:val="00431CEF"/>
    <w:rsid w:val="00431D44"/>
    <w:rsid w:val="00431DC5"/>
    <w:rsid w:val="00431E43"/>
    <w:rsid w:val="00431EA4"/>
    <w:rsid w:val="004320DE"/>
    <w:rsid w:val="00432287"/>
    <w:rsid w:val="00432978"/>
    <w:rsid w:val="00432CE9"/>
    <w:rsid w:val="0043301F"/>
    <w:rsid w:val="004336C8"/>
    <w:rsid w:val="00433984"/>
    <w:rsid w:val="00433A77"/>
    <w:rsid w:val="00433E92"/>
    <w:rsid w:val="004342C7"/>
    <w:rsid w:val="00434867"/>
    <w:rsid w:val="00434AAD"/>
    <w:rsid w:val="00434B0D"/>
    <w:rsid w:val="00435038"/>
    <w:rsid w:val="00435131"/>
    <w:rsid w:val="00435290"/>
    <w:rsid w:val="004352B5"/>
    <w:rsid w:val="004354A2"/>
    <w:rsid w:val="004357C9"/>
    <w:rsid w:val="00435C34"/>
    <w:rsid w:val="00435F5E"/>
    <w:rsid w:val="00435FAB"/>
    <w:rsid w:val="00436321"/>
    <w:rsid w:val="00436553"/>
    <w:rsid w:val="0043661E"/>
    <w:rsid w:val="004366E9"/>
    <w:rsid w:val="00436B69"/>
    <w:rsid w:val="00436C6C"/>
    <w:rsid w:val="00436F34"/>
    <w:rsid w:val="004374B1"/>
    <w:rsid w:val="0043753A"/>
    <w:rsid w:val="0043784B"/>
    <w:rsid w:val="00437A99"/>
    <w:rsid w:val="00437AAA"/>
    <w:rsid w:val="00437B3C"/>
    <w:rsid w:val="00437BCE"/>
    <w:rsid w:val="00440134"/>
    <w:rsid w:val="00440528"/>
    <w:rsid w:val="00440860"/>
    <w:rsid w:val="00441009"/>
    <w:rsid w:val="00441132"/>
    <w:rsid w:val="0044127D"/>
    <w:rsid w:val="004417B0"/>
    <w:rsid w:val="004419AE"/>
    <w:rsid w:val="00441CDE"/>
    <w:rsid w:val="00441FDC"/>
    <w:rsid w:val="00442087"/>
    <w:rsid w:val="004420C1"/>
    <w:rsid w:val="00442410"/>
    <w:rsid w:val="004425CD"/>
    <w:rsid w:val="00442DED"/>
    <w:rsid w:val="00442F6F"/>
    <w:rsid w:val="00442F72"/>
    <w:rsid w:val="00443268"/>
    <w:rsid w:val="0044334F"/>
    <w:rsid w:val="0044364C"/>
    <w:rsid w:val="00443883"/>
    <w:rsid w:val="00443BF6"/>
    <w:rsid w:val="00443DF6"/>
    <w:rsid w:val="004440C6"/>
    <w:rsid w:val="004440D8"/>
    <w:rsid w:val="00444146"/>
    <w:rsid w:val="0044419E"/>
    <w:rsid w:val="00444558"/>
    <w:rsid w:val="0044491D"/>
    <w:rsid w:val="00444A83"/>
    <w:rsid w:val="00444BBF"/>
    <w:rsid w:val="00444E21"/>
    <w:rsid w:val="00444E40"/>
    <w:rsid w:val="004452EA"/>
    <w:rsid w:val="004454A5"/>
    <w:rsid w:val="00445666"/>
    <w:rsid w:val="00445956"/>
    <w:rsid w:val="00445C66"/>
    <w:rsid w:val="00446124"/>
    <w:rsid w:val="0044684A"/>
    <w:rsid w:val="00446A58"/>
    <w:rsid w:val="00446D8D"/>
    <w:rsid w:val="00446FBF"/>
    <w:rsid w:val="00446FF7"/>
    <w:rsid w:val="004470C5"/>
    <w:rsid w:val="00447818"/>
    <w:rsid w:val="00447C74"/>
    <w:rsid w:val="00447ECA"/>
    <w:rsid w:val="00447FA0"/>
    <w:rsid w:val="00450E39"/>
    <w:rsid w:val="0045100E"/>
    <w:rsid w:val="00451166"/>
    <w:rsid w:val="004513E1"/>
    <w:rsid w:val="004513E4"/>
    <w:rsid w:val="0045173D"/>
    <w:rsid w:val="00451748"/>
    <w:rsid w:val="004517EE"/>
    <w:rsid w:val="00451B97"/>
    <w:rsid w:val="00451F4F"/>
    <w:rsid w:val="004523D8"/>
    <w:rsid w:val="004523DB"/>
    <w:rsid w:val="0045242D"/>
    <w:rsid w:val="00452602"/>
    <w:rsid w:val="0045264C"/>
    <w:rsid w:val="004526FE"/>
    <w:rsid w:val="0045276E"/>
    <w:rsid w:val="00452860"/>
    <w:rsid w:val="00452905"/>
    <w:rsid w:val="00452B48"/>
    <w:rsid w:val="0045375D"/>
    <w:rsid w:val="004537F2"/>
    <w:rsid w:val="004538F9"/>
    <w:rsid w:val="0045397B"/>
    <w:rsid w:val="00453986"/>
    <w:rsid w:val="004541E0"/>
    <w:rsid w:val="00454C63"/>
    <w:rsid w:val="00454FEA"/>
    <w:rsid w:val="00455339"/>
    <w:rsid w:val="00455520"/>
    <w:rsid w:val="004555C4"/>
    <w:rsid w:val="00455E52"/>
    <w:rsid w:val="00455E9B"/>
    <w:rsid w:val="00455EAB"/>
    <w:rsid w:val="00455FD0"/>
    <w:rsid w:val="004560F0"/>
    <w:rsid w:val="0045670F"/>
    <w:rsid w:val="0045696E"/>
    <w:rsid w:val="00456A33"/>
    <w:rsid w:val="00456AD1"/>
    <w:rsid w:val="00456B9D"/>
    <w:rsid w:val="00456C3C"/>
    <w:rsid w:val="00456F76"/>
    <w:rsid w:val="00457172"/>
    <w:rsid w:val="0045723A"/>
    <w:rsid w:val="00457344"/>
    <w:rsid w:val="004574ED"/>
    <w:rsid w:val="0045769A"/>
    <w:rsid w:val="004576E3"/>
    <w:rsid w:val="004577F8"/>
    <w:rsid w:val="004578A8"/>
    <w:rsid w:val="00457A46"/>
    <w:rsid w:val="00457A49"/>
    <w:rsid w:val="00457DF2"/>
    <w:rsid w:val="00457E5C"/>
    <w:rsid w:val="00457F0C"/>
    <w:rsid w:val="00457FFD"/>
    <w:rsid w:val="004601EB"/>
    <w:rsid w:val="00460223"/>
    <w:rsid w:val="004602C5"/>
    <w:rsid w:val="0046040A"/>
    <w:rsid w:val="004606C4"/>
    <w:rsid w:val="00460A89"/>
    <w:rsid w:val="00460CE6"/>
    <w:rsid w:val="00460DA4"/>
    <w:rsid w:val="0046167F"/>
    <w:rsid w:val="00461B90"/>
    <w:rsid w:val="00461BAC"/>
    <w:rsid w:val="00461C53"/>
    <w:rsid w:val="00461DD4"/>
    <w:rsid w:val="00461EED"/>
    <w:rsid w:val="00461F04"/>
    <w:rsid w:val="00462620"/>
    <w:rsid w:val="00462828"/>
    <w:rsid w:val="004628D9"/>
    <w:rsid w:val="00462A4A"/>
    <w:rsid w:val="00462C71"/>
    <w:rsid w:val="00462E4C"/>
    <w:rsid w:val="00462F60"/>
    <w:rsid w:val="00463112"/>
    <w:rsid w:val="0046317E"/>
    <w:rsid w:val="004637BB"/>
    <w:rsid w:val="00463A2C"/>
    <w:rsid w:val="004642AB"/>
    <w:rsid w:val="00464325"/>
    <w:rsid w:val="00464331"/>
    <w:rsid w:val="0046472E"/>
    <w:rsid w:val="00464849"/>
    <w:rsid w:val="00464F03"/>
    <w:rsid w:val="00465215"/>
    <w:rsid w:val="00465435"/>
    <w:rsid w:val="00465793"/>
    <w:rsid w:val="0046592D"/>
    <w:rsid w:val="00465982"/>
    <w:rsid w:val="00465ACD"/>
    <w:rsid w:val="004662C5"/>
    <w:rsid w:val="0046635A"/>
    <w:rsid w:val="00466561"/>
    <w:rsid w:val="004667DE"/>
    <w:rsid w:val="0046703D"/>
    <w:rsid w:val="0046719D"/>
    <w:rsid w:val="004672BC"/>
    <w:rsid w:val="004673A6"/>
    <w:rsid w:val="00467542"/>
    <w:rsid w:val="00467B09"/>
    <w:rsid w:val="00467C28"/>
    <w:rsid w:val="00467CF2"/>
    <w:rsid w:val="00467D7E"/>
    <w:rsid w:val="00467DA1"/>
    <w:rsid w:val="00467EDA"/>
    <w:rsid w:val="00470A0F"/>
    <w:rsid w:val="00470ECA"/>
    <w:rsid w:val="00471312"/>
    <w:rsid w:val="004715A3"/>
    <w:rsid w:val="004715C3"/>
    <w:rsid w:val="0047182C"/>
    <w:rsid w:val="00471AC1"/>
    <w:rsid w:val="00471D4A"/>
    <w:rsid w:val="00471F2B"/>
    <w:rsid w:val="00472002"/>
    <w:rsid w:val="0047214E"/>
    <w:rsid w:val="0047238A"/>
    <w:rsid w:val="004726E5"/>
    <w:rsid w:val="00472B59"/>
    <w:rsid w:val="00473223"/>
    <w:rsid w:val="004733AC"/>
    <w:rsid w:val="0047348E"/>
    <w:rsid w:val="00473798"/>
    <w:rsid w:val="004737BB"/>
    <w:rsid w:val="00473892"/>
    <w:rsid w:val="0047398B"/>
    <w:rsid w:val="00473C8E"/>
    <w:rsid w:val="00474086"/>
    <w:rsid w:val="004740A7"/>
    <w:rsid w:val="0047417C"/>
    <w:rsid w:val="00474252"/>
    <w:rsid w:val="004744C4"/>
    <w:rsid w:val="0047464C"/>
    <w:rsid w:val="00474BD6"/>
    <w:rsid w:val="00474BFA"/>
    <w:rsid w:val="00474D8C"/>
    <w:rsid w:val="00474F3A"/>
    <w:rsid w:val="00475261"/>
    <w:rsid w:val="004752C3"/>
    <w:rsid w:val="004752C6"/>
    <w:rsid w:val="0047559E"/>
    <w:rsid w:val="00475A5E"/>
    <w:rsid w:val="00475B32"/>
    <w:rsid w:val="00475BE6"/>
    <w:rsid w:val="00475D02"/>
    <w:rsid w:val="00475D32"/>
    <w:rsid w:val="00475F90"/>
    <w:rsid w:val="004761F9"/>
    <w:rsid w:val="00476245"/>
    <w:rsid w:val="004762EB"/>
    <w:rsid w:val="0047638A"/>
    <w:rsid w:val="004763DA"/>
    <w:rsid w:val="00476A0B"/>
    <w:rsid w:val="00476AE6"/>
    <w:rsid w:val="00476B3B"/>
    <w:rsid w:val="00476BA1"/>
    <w:rsid w:val="00476BC9"/>
    <w:rsid w:val="0047709D"/>
    <w:rsid w:val="0047714C"/>
    <w:rsid w:val="004772BE"/>
    <w:rsid w:val="004778F9"/>
    <w:rsid w:val="004779CA"/>
    <w:rsid w:val="00477D7B"/>
    <w:rsid w:val="00477E59"/>
    <w:rsid w:val="00477E89"/>
    <w:rsid w:val="00480595"/>
    <w:rsid w:val="00480608"/>
    <w:rsid w:val="004807FA"/>
    <w:rsid w:val="004809D4"/>
    <w:rsid w:val="004809E0"/>
    <w:rsid w:val="00480B6D"/>
    <w:rsid w:val="00480C3E"/>
    <w:rsid w:val="00480C8B"/>
    <w:rsid w:val="00480F48"/>
    <w:rsid w:val="00481156"/>
    <w:rsid w:val="004816F6"/>
    <w:rsid w:val="00481748"/>
    <w:rsid w:val="00481A1D"/>
    <w:rsid w:val="00481B5C"/>
    <w:rsid w:val="00481BA9"/>
    <w:rsid w:val="00481C22"/>
    <w:rsid w:val="00481D0F"/>
    <w:rsid w:val="004820E3"/>
    <w:rsid w:val="0048232A"/>
    <w:rsid w:val="00482850"/>
    <w:rsid w:val="004829B3"/>
    <w:rsid w:val="00482AA3"/>
    <w:rsid w:val="00482AB2"/>
    <w:rsid w:val="00482D2D"/>
    <w:rsid w:val="00482F04"/>
    <w:rsid w:val="004837B6"/>
    <w:rsid w:val="00483C10"/>
    <w:rsid w:val="00483CBA"/>
    <w:rsid w:val="00483D97"/>
    <w:rsid w:val="00483E85"/>
    <w:rsid w:val="0048422C"/>
    <w:rsid w:val="00484A14"/>
    <w:rsid w:val="00484D58"/>
    <w:rsid w:val="00484E63"/>
    <w:rsid w:val="0048506B"/>
    <w:rsid w:val="004851BE"/>
    <w:rsid w:val="00485581"/>
    <w:rsid w:val="0048563F"/>
    <w:rsid w:val="004857CB"/>
    <w:rsid w:val="004857F7"/>
    <w:rsid w:val="00485988"/>
    <w:rsid w:val="0048599A"/>
    <w:rsid w:val="00485A3A"/>
    <w:rsid w:val="00485A91"/>
    <w:rsid w:val="00485EC7"/>
    <w:rsid w:val="004865EB"/>
    <w:rsid w:val="004865EF"/>
    <w:rsid w:val="0048660D"/>
    <w:rsid w:val="0048694C"/>
    <w:rsid w:val="00486A15"/>
    <w:rsid w:val="00486ADF"/>
    <w:rsid w:val="00487095"/>
    <w:rsid w:val="00487104"/>
    <w:rsid w:val="00487262"/>
    <w:rsid w:val="0048726A"/>
    <w:rsid w:val="004872FD"/>
    <w:rsid w:val="004876B4"/>
    <w:rsid w:val="00487742"/>
    <w:rsid w:val="0048781A"/>
    <w:rsid w:val="0048792A"/>
    <w:rsid w:val="004879AA"/>
    <w:rsid w:val="00487C39"/>
    <w:rsid w:val="00487C55"/>
    <w:rsid w:val="0049034A"/>
    <w:rsid w:val="00490745"/>
    <w:rsid w:val="004908E1"/>
    <w:rsid w:val="00490CA3"/>
    <w:rsid w:val="00490F44"/>
    <w:rsid w:val="0049108B"/>
    <w:rsid w:val="00491162"/>
    <w:rsid w:val="004914AA"/>
    <w:rsid w:val="004917EE"/>
    <w:rsid w:val="0049198E"/>
    <w:rsid w:val="00491B89"/>
    <w:rsid w:val="00492169"/>
    <w:rsid w:val="00492197"/>
    <w:rsid w:val="004922FD"/>
    <w:rsid w:val="00493221"/>
    <w:rsid w:val="004935E4"/>
    <w:rsid w:val="00493B7D"/>
    <w:rsid w:val="00493CC3"/>
    <w:rsid w:val="00493DBB"/>
    <w:rsid w:val="0049402E"/>
    <w:rsid w:val="00494184"/>
    <w:rsid w:val="00494756"/>
    <w:rsid w:val="00494AAD"/>
    <w:rsid w:val="00494ADB"/>
    <w:rsid w:val="00494B08"/>
    <w:rsid w:val="00494DA5"/>
    <w:rsid w:val="0049576D"/>
    <w:rsid w:val="00495955"/>
    <w:rsid w:val="004961E1"/>
    <w:rsid w:val="00496246"/>
    <w:rsid w:val="00496778"/>
    <w:rsid w:val="00496BED"/>
    <w:rsid w:val="00496EF7"/>
    <w:rsid w:val="004971D0"/>
    <w:rsid w:val="00497272"/>
    <w:rsid w:val="004973AC"/>
    <w:rsid w:val="004978E6"/>
    <w:rsid w:val="004A00EF"/>
    <w:rsid w:val="004A039C"/>
    <w:rsid w:val="004A046E"/>
    <w:rsid w:val="004A06BA"/>
    <w:rsid w:val="004A0B38"/>
    <w:rsid w:val="004A0C2D"/>
    <w:rsid w:val="004A0E94"/>
    <w:rsid w:val="004A0F83"/>
    <w:rsid w:val="004A161F"/>
    <w:rsid w:val="004A1F76"/>
    <w:rsid w:val="004A22D1"/>
    <w:rsid w:val="004A2502"/>
    <w:rsid w:val="004A2588"/>
    <w:rsid w:val="004A2592"/>
    <w:rsid w:val="004A2DA5"/>
    <w:rsid w:val="004A2E2E"/>
    <w:rsid w:val="004A2F0C"/>
    <w:rsid w:val="004A32D4"/>
    <w:rsid w:val="004A3428"/>
    <w:rsid w:val="004A37D4"/>
    <w:rsid w:val="004A38CC"/>
    <w:rsid w:val="004A3B6D"/>
    <w:rsid w:val="004A3D9E"/>
    <w:rsid w:val="004A3DA7"/>
    <w:rsid w:val="004A3E6C"/>
    <w:rsid w:val="004A3EE9"/>
    <w:rsid w:val="004A3F6F"/>
    <w:rsid w:val="004A4528"/>
    <w:rsid w:val="004A45C8"/>
    <w:rsid w:val="004A4860"/>
    <w:rsid w:val="004A4B6D"/>
    <w:rsid w:val="004A4D07"/>
    <w:rsid w:val="004A507E"/>
    <w:rsid w:val="004A517C"/>
    <w:rsid w:val="004A55FD"/>
    <w:rsid w:val="004A588A"/>
    <w:rsid w:val="004A598D"/>
    <w:rsid w:val="004A5D5C"/>
    <w:rsid w:val="004A5E75"/>
    <w:rsid w:val="004A6160"/>
    <w:rsid w:val="004A664E"/>
    <w:rsid w:val="004A6966"/>
    <w:rsid w:val="004A6A77"/>
    <w:rsid w:val="004A6BF9"/>
    <w:rsid w:val="004A6C0F"/>
    <w:rsid w:val="004A6C6B"/>
    <w:rsid w:val="004A7523"/>
    <w:rsid w:val="004A77B0"/>
    <w:rsid w:val="004A7D84"/>
    <w:rsid w:val="004A7DD2"/>
    <w:rsid w:val="004A7E76"/>
    <w:rsid w:val="004B001C"/>
    <w:rsid w:val="004B03E8"/>
    <w:rsid w:val="004B043C"/>
    <w:rsid w:val="004B0601"/>
    <w:rsid w:val="004B0646"/>
    <w:rsid w:val="004B0A8D"/>
    <w:rsid w:val="004B0D2A"/>
    <w:rsid w:val="004B0E78"/>
    <w:rsid w:val="004B10C0"/>
    <w:rsid w:val="004B1124"/>
    <w:rsid w:val="004B1286"/>
    <w:rsid w:val="004B1AB8"/>
    <w:rsid w:val="004B1AFB"/>
    <w:rsid w:val="004B215F"/>
    <w:rsid w:val="004B265D"/>
    <w:rsid w:val="004B2752"/>
    <w:rsid w:val="004B2C3A"/>
    <w:rsid w:val="004B2DC8"/>
    <w:rsid w:val="004B3272"/>
    <w:rsid w:val="004B347F"/>
    <w:rsid w:val="004B357A"/>
    <w:rsid w:val="004B39DA"/>
    <w:rsid w:val="004B3C92"/>
    <w:rsid w:val="004B3D3D"/>
    <w:rsid w:val="004B3EEE"/>
    <w:rsid w:val="004B43F8"/>
    <w:rsid w:val="004B4800"/>
    <w:rsid w:val="004B48F2"/>
    <w:rsid w:val="004B493E"/>
    <w:rsid w:val="004B4BAA"/>
    <w:rsid w:val="004B4E27"/>
    <w:rsid w:val="004B5077"/>
    <w:rsid w:val="004B52D7"/>
    <w:rsid w:val="004B551C"/>
    <w:rsid w:val="004B5656"/>
    <w:rsid w:val="004B584C"/>
    <w:rsid w:val="004B5AB7"/>
    <w:rsid w:val="004B5B7B"/>
    <w:rsid w:val="004B5DCA"/>
    <w:rsid w:val="004B6160"/>
    <w:rsid w:val="004B662A"/>
    <w:rsid w:val="004B6C35"/>
    <w:rsid w:val="004B6D05"/>
    <w:rsid w:val="004B6DD9"/>
    <w:rsid w:val="004B6EC3"/>
    <w:rsid w:val="004B7579"/>
    <w:rsid w:val="004B7838"/>
    <w:rsid w:val="004B79A0"/>
    <w:rsid w:val="004B7F0C"/>
    <w:rsid w:val="004C0611"/>
    <w:rsid w:val="004C0DBE"/>
    <w:rsid w:val="004C1142"/>
    <w:rsid w:val="004C126D"/>
    <w:rsid w:val="004C14DF"/>
    <w:rsid w:val="004C1827"/>
    <w:rsid w:val="004C1A62"/>
    <w:rsid w:val="004C1B6D"/>
    <w:rsid w:val="004C1DCC"/>
    <w:rsid w:val="004C1F0C"/>
    <w:rsid w:val="004C1F9E"/>
    <w:rsid w:val="004C1FD4"/>
    <w:rsid w:val="004C2116"/>
    <w:rsid w:val="004C2125"/>
    <w:rsid w:val="004C21C0"/>
    <w:rsid w:val="004C220F"/>
    <w:rsid w:val="004C2364"/>
    <w:rsid w:val="004C2549"/>
    <w:rsid w:val="004C2821"/>
    <w:rsid w:val="004C28FD"/>
    <w:rsid w:val="004C2D49"/>
    <w:rsid w:val="004C2DBE"/>
    <w:rsid w:val="004C3367"/>
    <w:rsid w:val="004C336B"/>
    <w:rsid w:val="004C35D3"/>
    <w:rsid w:val="004C369E"/>
    <w:rsid w:val="004C3751"/>
    <w:rsid w:val="004C383D"/>
    <w:rsid w:val="004C385A"/>
    <w:rsid w:val="004C39FC"/>
    <w:rsid w:val="004C3C72"/>
    <w:rsid w:val="004C3CB8"/>
    <w:rsid w:val="004C3EE4"/>
    <w:rsid w:val="004C42B1"/>
    <w:rsid w:val="004C4430"/>
    <w:rsid w:val="004C44E2"/>
    <w:rsid w:val="004C45C5"/>
    <w:rsid w:val="004C4659"/>
    <w:rsid w:val="004C472E"/>
    <w:rsid w:val="004C4BD7"/>
    <w:rsid w:val="004C4C2C"/>
    <w:rsid w:val="004C4FD1"/>
    <w:rsid w:val="004C510D"/>
    <w:rsid w:val="004C5560"/>
    <w:rsid w:val="004C5720"/>
    <w:rsid w:val="004C584D"/>
    <w:rsid w:val="004C59F3"/>
    <w:rsid w:val="004C65C7"/>
    <w:rsid w:val="004C66D0"/>
    <w:rsid w:val="004C67A1"/>
    <w:rsid w:val="004C6816"/>
    <w:rsid w:val="004C6847"/>
    <w:rsid w:val="004C69EF"/>
    <w:rsid w:val="004C6DE5"/>
    <w:rsid w:val="004C6F18"/>
    <w:rsid w:val="004C708E"/>
    <w:rsid w:val="004C7243"/>
    <w:rsid w:val="004C72F6"/>
    <w:rsid w:val="004C735D"/>
    <w:rsid w:val="004C75C6"/>
    <w:rsid w:val="004C77DD"/>
    <w:rsid w:val="004C7B88"/>
    <w:rsid w:val="004C7C60"/>
    <w:rsid w:val="004D018C"/>
    <w:rsid w:val="004D044C"/>
    <w:rsid w:val="004D0645"/>
    <w:rsid w:val="004D0C8B"/>
    <w:rsid w:val="004D0D6F"/>
    <w:rsid w:val="004D100B"/>
    <w:rsid w:val="004D12A9"/>
    <w:rsid w:val="004D17BF"/>
    <w:rsid w:val="004D19AD"/>
    <w:rsid w:val="004D1A40"/>
    <w:rsid w:val="004D2339"/>
    <w:rsid w:val="004D26A7"/>
    <w:rsid w:val="004D26A8"/>
    <w:rsid w:val="004D2721"/>
    <w:rsid w:val="004D27E1"/>
    <w:rsid w:val="004D28DA"/>
    <w:rsid w:val="004D2A60"/>
    <w:rsid w:val="004D2FAC"/>
    <w:rsid w:val="004D32F4"/>
    <w:rsid w:val="004D37DF"/>
    <w:rsid w:val="004D3896"/>
    <w:rsid w:val="004D3A16"/>
    <w:rsid w:val="004D3A6A"/>
    <w:rsid w:val="004D3DCC"/>
    <w:rsid w:val="004D449C"/>
    <w:rsid w:val="004D453C"/>
    <w:rsid w:val="004D49A7"/>
    <w:rsid w:val="004D4E49"/>
    <w:rsid w:val="004D4E4F"/>
    <w:rsid w:val="004D51AD"/>
    <w:rsid w:val="004D538A"/>
    <w:rsid w:val="004D53E3"/>
    <w:rsid w:val="004D5E6D"/>
    <w:rsid w:val="004D60A4"/>
    <w:rsid w:val="004D6174"/>
    <w:rsid w:val="004D65F4"/>
    <w:rsid w:val="004D6615"/>
    <w:rsid w:val="004D6976"/>
    <w:rsid w:val="004D69B4"/>
    <w:rsid w:val="004D6EB4"/>
    <w:rsid w:val="004D7204"/>
    <w:rsid w:val="004D731D"/>
    <w:rsid w:val="004D7792"/>
    <w:rsid w:val="004D7B53"/>
    <w:rsid w:val="004D7B6F"/>
    <w:rsid w:val="004D7C5C"/>
    <w:rsid w:val="004D7ECA"/>
    <w:rsid w:val="004D7FFD"/>
    <w:rsid w:val="004E0046"/>
    <w:rsid w:val="004E0097"/>
    <w:rsid w:val="004E0343"/>
    <w:rsid w:val="004E050A"/>
    <w:rsid w:val="004E0723"/>
    <w:rsid w:val="004E0873"/>
    <w:rsid w:val="004E0B1C"/>
    <w:rsid w:val="004E1035"/>
    <w:rsid w:val="004E10B3"/>
    <w:rsid w:val="004E126A"/>
    <w:rsid w:val="004E1313"/>
    <w:rsid w:val="004E1320"/>
    <w:rsid w:val="004E168D"/>
    <w:rsid w:val="004E1B12"/>
    <w:rsid w:val="004E1B6D"/>
    <w:rsid w:val="004E21FF"/>
    <w:rsid w:val="004E25AF"/>
    <w:rsid w:val="004E268F"/>
    <w:rsid w:val="004E2BC4"/>
    <w:rsid w:val="004E2CBE"/>
    <w:rsid w:val="004E33F6"/>
    <w:rsid w:val="004E34B7"/>
    <w:rsid w:val="004E366A"/>
    <w:rsid w:val="004E3899"/>
    <w:rsid w:val="004E3B09"/>
    <w:rsid w:val="004E3B51"/>
    <w:rsid w:val="004E3BEE"/>
    <w:rsid w:val="004E3BF0"/>
    <w:rsid w:val="004E3CF7"/>
    <w:rsid w:val="004E3E44"/>
    <w:rsid w:val="004E402D"/>
    <w:rsid w:val="004E4166"/>
    <w:rsid w:val="004E438A"/>
    <w:rsid w:val="004E48C5"/>
    <w:rsid w:val="004E4B2A"/>
    <w:rsid w:val="004E4C1D"/>
    <w:rsid w:val="004E4DC1"/>
    <w:rsid w:val="004E4F44"/>
    <w:rsid w:val="004E5071"/>
    <w:rsid w:val="004E50D5"/>
    <w:rsid w:val="004E50F4"/>
    <w:rsid w:val="004E5130"/>
    <w:rsid w:val="004E55A8"/>
    <w:rsid w:val="004E59B2"/>
    <w:rsid w:val="004E5F95"/>
    <w:rsid w:val="004E60C1"/>
    <w:rsid w:val="004E60D2"/>
    <w:rsid w:val="004E646E"/>
    <w:rsid w:val="004E68FE"/>
    <w:rsid w:val="004E6960"/>
    <w:rsid w:val="004E6A47"/>
    <w:rsid w:val="004E6C2D"/>
    <w:rsid w:val="004E6C5E"/>
    <w:rsid w:val="004E6EDD"/>
    <w:rsid w:val="004E705F"/>
    <w:rsid w:val="004E740D"/>
    <w:rsid w:val="004E75C8"/>
    <w:rsid w:val="004E7DF6"/>
    <w:rsid w:val="004F03ED"/>
    <w:rsid w:val="004F0567"/>
    <w:rsid w:val="004F061C"/>
    <w:rsid w:val="004F094A"/>
    <w:rsid w:val="004F0B86"/>
    <w:rsid w:val="004F0CA5"/>
    <w:rsid w:val="004F10CA"/>
    <w:rsid w:val="004F11F2"/>
    <w:rsid w:val="004F1212"/>
    <w:rsid w:val="004F12CA"/>
    <w:rsid w:val="004F141F"/>
    <w:rsid w:val="004F1762"/>
    <w:rsid w:val="004F1980"/>
    <w:rsid w:val="004F1D57"/>
    <w:rsid w:val="004F1EA2"/>
    <w:rsid w:val="004F20B8"/>
    <w:rsid w:val="004F20C7"/>
    <w:rsid w:val="004F245A"/>
    <w:rsid w:val="004F27EC"/>
    <w:rsid w:val="004F2F0E"/>
    <w:rsid w:val="004F2F17"/>
    <w:rsid w:val="004F2FC5"/>
    <w:rsid w:val="004F31B2"/>
    <w:rsid w:val="004F322E"/>
    <w:rsid w:val="004F32B5"/>
    <w:rsid w:val="004F348C"/>
    <w:rsid w:val="004F3774"/>
    <w:rsid w:val="004F387F"/>
    <w:rsid w:val="004F3F4A"/>
    <w:rsid w:val="004F3F7E"/>
    <w:rsid w:val="004F44AB"/>
    <w:rsid w:val="004F486D"/>
    <w:rsid w:val="004F4930"/>
    <w:rsid w:val="004F4CDD"/>
    <w:rsid w:val="004F4FE9"/>
    <w:rsid w:val="004F5578"/>
    <w:rsid w:val="004F5780"/>
    <w:rsid w:val="004F5B64"/>
    <w:rsid w:val="004F5D0F"/>
    <w:rsid w:val="004F5E4C"/>
    <w:rsid w:val="004F601C"/>
    <w:rsid w:val="004F607F"/>
    <w:rsid w:val="004F6138"/>
    <w:rsid w:val="004F6856"/>
    <w:rsid w:val="004F7249"/>
    <w:rsid w:val="004F7332"/>
    <w:rsid w:val="004F737B"/>
    <w:rsid w:val="004F77BA"/>
    <w:rsid w:val="004F77C7"/>
    <w:rsid w:val="004F7A92"/>
    <w:rsid w:val="004F7D0B"/>
    <w:rsid w:val="004F7FE8"/>
    <w:rsid w:val="005000B4"/>
    <w:rsid w:val="005001C9"/>
    <w:rsid w:val="005001CE"/>
    <w:rsid w:val="00500B00"/>
    <w:rsid w:val="00500C05"/>
    <w:rsid w:val="00500EB9"/>
    <w:rsid w:val="00501176"/>
    <w:rsid w:val="005018A7"/>
    <w:rsid w:val="00501A11"/>
    <w:rsid w:val="00501AD8"/>
    <w:rsid w:val="00501B25"/>
    <w:rsid w:val="00501E79"/>
    <w:rsid w:val="00501FD2"/>
    <w:rsid w:val="005022B4"/>
    <w:rsid w:val="005022BB"/>
    <w:rsid w:val="005026FF"/>
    <w:rsid w:val="00502803"/>
    <w:rsid w:val="005029D6"/>
    <w:rsid w:val="00502CCA"/>
    <w:rsid w:val="00502D7C"/>
    <w:rsid w:val="00503318"/>
    <w:rsid w:val="00503554"/>
    <w:rsid w:val="005036A1"/>
    <w:rsid w:val="0050380D"/>
    <w:rsid w:val="005038C5"/>
    <w:rsid w:val="005041CF"/>
    <w:rsid w:val="005045D4"/>
    <w:rsid w:val="00504617"/>
    <w:rsid w:val="0050468A"/>
    <w:rsid w:val="0050468E"/>
    <w:rsid w:val="00504839"/>
    <w:rsid w:val="00504A17"/>
    <w:rsid w:val="00504B3B"/>
    <w:rsid w:val="00504F1C"/>
    <w:rsid w:val="005050AA"/>
    <w:rsid w:val="005050F2"/>
    <w:rsid w:val="00505956"/>
    <w:rsid w:val="00505A16"/>
    <w:rsid w:val="00505C82"/>
    <w:rsid w:val="00505E24"/>
    <w:rsid w:val="005063D0"/>
    <w:rsid w:val="005064FA"/>
    <w:rsid w:val="00506A06"/>
    <w:rsid w:val="00506AB0"/>
    <w:rsid w:val="00506C78"/>
    <w:rsid w:val="00506DDE"/>
    <w:rsid w:val="0050745F"/>
    <w:rsid w:val="00507905"/>
    <w:rsid w:val="00507936"/>
    <w:rsid w:val="0050793B"/>
    <w:rsid w:val="00507ADB"/>
    <w:rsid w:val="00507B1F"/>
    <w:rsid w:val="00507CA1"/>
    <w:rsid w:val="00507CAC"/>
    <w:rsid w:val="00507E36"/>
    <w:rsid w:val="00507E55"/>
    <w:rsid w:val="005101A6"/>
    <w:rsid w:val="00510634"/>
    <w:rsid w:val="00510695"/>
    <w:rsid w:val="005106C8"/>
    <w:rsid w:val="00510D08"/>
    <w:rsid w:val="00511215"/>
    <w:rsid w:val="0051127B"/>
    <w:rsid w:val="0051145D"/>
    <w:rsid w:val="0051155A"/>
    <w:rsid w:val="00511658"/>
    <w:rsid w:val="00511A6C"/>
    <w:rsid w:val="00511B41"/>
    <w:rsid w:val="00511BDD"/>
    <w:rsid w:val="00511C17"/>
    <w:rsid w:val="005121C7"/>
    <w:rsid w:val="0051220F"/>
    <w:rsid w:val="005123B2"/>
    <w:rsid w:val="00512400"/>
    <w:rsid w:val="0051247A"/>
    <w:rsid w:val="0051285C"/>
    <w:rsid w:val="005129A3"/>
    <w:rsid w:val="00512A6F"/>
    <w:rsid w:val="005130AB"/>
    <w:rsid w:val="00513112"/>
    <w:rsid w:val="00513226"/>
    <w:rsid w:val="005135DC"/>
    <w:rsid w:val="00513636"/>
    <w:rsid w:val="005136A3"/>
    <w:rsid w:val="00513750"/>
    <w:rsid w:val="00513C3C"/>
    <w:rsid w:val="005141F7"/>
    <w:rsid w:val="005142F1"/>
    <w:rsid w:val="00514662"/>
    <w:rsid w:val="00514897"/>
    <w:rsid w:val="00514A0E"/>
    <w:rsid w:val="00514C3B"/>
    <w:rsid w:val="00514C73"/>
    <w:rsid w:val="00514FEA"/>
    <w:rsid w:val="0051513C"/>
    <w:rsid w:val="0051525C"/>
    <w:rsid w:val="0051572E"/>
    <w:rsid w:val="00515AAC"/>
    <w:rsid w:val="00516239"/>
    <w:rsid w:val="00516785"/>
    <w:rsid w:val="005167CA"/>
    <w:rsid w:val="00516A41"/>
    <w:rsid w:val="00516BF5"/>
    <w:rsid w:val="00516FB2"/>
    <w:rsid w:val="00517004"/>
    <w:rsid w:val="005170B4"/>
    <w:rsid w:val="0051714F"/>
    <w:rsid w:val="00517262"/>
    <w:rsid w:val="00517426"/>
    <w:rsid w:val="00517553"/>
    <w:rsid w:val="00517760"/>
    <w:rsid w:val="0051786E"/>
    <w:rsid w:val="00517B4E"/>
    <w:rsid w:val="00517BC4"/>
    <w:rsid w:val="00517CF4"/>
    <w:rsid w:val="00517DFE"/>
    <w:rsid w:val="00517E8F"/>
    <w:rsid w:val="00520071"/>
    <w:rsid w:val="005201FC"/>
    <w:rsid w:val="005202D7"/>
    <w:rsid w:val="00520B32"/>
    <w:rsid w:val="00520B92"/>
    <w:rsid w:val="00520BEB"/>
    <w:rsid w:val="00520D4E"/>
    <w:rsid w:val="0052140F"/>
    <w:rsid w:val="005214EA"/>
    <w:rsid w:val="00521624"/>
    <w:rsid w:val="005216F0"/>
    <w:rsid w:val="00521806"/>
    <w:rsid w:val="00521881"/>
    <w:rsid w:val="00521956"/>
    <w:rsid w:val="005219A8"/>
    <w:rsid w:val="00521B1A"/>
    <w:rsid w:val="00521C09"/>
    <w:rsid w:val="00521CDA"/>
    <w:rsid w:val="00521EE0"/>
    <w:rsid w:val="0052202B"/>
    <w:rsid w:val="0052254A"/>
    <w:rsid w:val="00522C4C"/>
    <w:rsid w:val="00522C82"/>
    <w:rsid w:val="0052329D"/>
    <w:rsid w:val="0052380E"/>
    <w:rsid w:val="005238B7"/>
    <w:rsid w:val="0052392B"/>
    <w:rsid w:val="005239FA"/>
    <w:rsid w:val="0052427B"/>
    <w:rsid w:val="00524496"/>
    <w:rsid w:val="00524630"/>
    <w:rsid w:val="0052466A"/>
    <w:rsid w:val="00524A45"/>
    <w:rsid w:val="00524F30"/>
    <w:rsid w:val="00525190"/>
    <w:rsid w:val="00525638"/>
    <w:rsid w:val="00525737"/>
    <w:rsid w:val="005258B8"/>
    <w:rsid w:val="00525FB0"/>
    <w:rsid w:val="005264A7"/>
    <w:rsid w:val="0052662E"/>
    <w:rsid w:val="00526748"/>
    <w:rsid w:val="005268A2"/>
    <w:rsid w:val="00526A74"/>
    <w:rsid w:val="00526CC5"/>
    <w:rsid w:val="00526DBC"/>
    <w:rsid w:val="00527158"/>
    <w:rsid w:val="00527192"/>
    <w:rsid w:val="005273B8"/>
    <w:rsid w:val="005274B0"/>
    <w:rsid w:val="005275D2"/>
    <w:rsid w:val="00527618"/>
    <w:rsid w:val="0052780C"/>
    <w:rsid w:val="00527953"/>
    <w:rsid w:val="00527A5F"/>
    <w:rsid w:val="00527AC8"/>
    <w:rsid w:val="00527C69"/>
    <w:rsid w:val="00530059"/>
    <w:rsid w:val="0053035C"/>
    <w:rsid w:val="00530477"/>
    <w:rsid w:val="005307DC"/>
    <w:rsid w:val="00530961"/>
    <w:rsid w:val="00530B8B"/>
    <w:rsid w:val="00530C9A"/>
    <w:rsid w:val="00530EEC"/>
    <w:rsid w:val="00530FE3"/>
    <w:rsid w:val="00531057"/>
    <w:rsid w:val="005310BD"/>
    <w:rsid w:val="00531850"/>
    <w:rsid w:val="005322D8"/>
    <w:rsid w:val="00532407"/>
    <w:rsid w:val="0053259B"/>
    <w:rsid w:val="00532604"/>
    <w:rsid w:val="00532786"/>
    <w:rsid w:val="0053291D"/>
    <w:rsid w:val="0053299B"/>
    <w:rsid w:val="00532C09"/>
    <w:rsid w:val="00532EAA"/>
    <w:rsid w:val="005330A5"/>
    <w:rsid w:val="00533210"/>
    <w:rsid w:val="0053349B"/>
    <w:rsid w:val="005334F3"/>
    <w:rsid w:val="005335AF"/>
    <w:rsid w:val="00533673"/>
    <w:rsid w:val="00533812"/>
    <w:rsid w:val="00533AD1"/>
    <w:rsid w:val="00533D2A"/>
    <w:rsid w:val="00533DD4"/>
    <w:rsid w:val="00533EDC"/>
    <w:rsid w:val="005343D4"/>
    <w:rsid w:val="005349DD"/>
    <w:rsid w:val="00534A87"/>
    <w:rsid w:val="00534C14"/>
    <w:rsid w:val="00534EB2"/>
    <w:rsid w:val="00534EE9"/>
    <w:rsid w:val="00535879"/>
    <w:rsid w:val="00535D57"/>
    <w:rsid w:val="00535E8A"/>
    <w:rsid w:val="00535F5A"/>
    <w:rsid w:val="00536039"/>
    <w:rsid w:val="005361E2"/>
    <w:rsid w:val="005363ED"/>
    <w:rsid w:val="0053688F"/>
    <w:rsid w:val="00536903"/>
    <w:rsid w:val="00536935"/>
    <w:rsid w:val="00536A17"/>
    <w:rsid w:val="00536A2B"/>
    <w:rsid w:val="00537662"/>
    <w:rsid w:val="00537A71"/>
    <w:rsid w:val="00537B67"/>
    <w:rsid w:val="00540066"/>
    <w:rsid w:val="005400BE"/>
    <w:rsid w:val="00540497"/>
    <w:rsid w:val="00540635"/>
    <w:rsid w:val="005407C3"/>
    <w:rsid w:val="005407D1"/>
    <w:rsid w:val="005409D0"/>
    <w:rsid w:val="00540D64"/>
    <w:rsid w:val="00540DA0"/>
    <w:rsid w:val="00540F7B"/>
    <w:rsid w:val="00541049"/>
    <w:rsid w:val="00541217"/>
    <w:rsid w:val="005414B6"/>
    <w:rsid w:val="00541611"/>
    <w:rsid w:val="005418A1"/>
    <w:rsid w:val="00541A81"/>
    <w:rsid w:val="00541C26"/>
    <w:rsid w:val="00541CCD"/>
    <w:rsid w:val="00541D1A"/>
    <w:rsid w:val="00541DEA"/>
    <w:rsid w:val="00541E9A"/>
    <w:rsid w:val="00541F3F"/>
    <w:rsid w:val="005420C2"/>
    <w:rsid w:val="0054276C"/>
    <w:rsid w:val="005427D9"/>
    <w:rsid w:val="005429A0"/>
    <w:rsid w:val="00543088"/>
    <w:rsid w:val="00543381"/>
    <w:rsid w:val="0054361E"/>
    <w:rsid w:val="005436F1"/>
    <w:rsid w:val="005437FF"/>
    <w:rsid w:val="00543CAA"/>
    <w:rsid w:val="00543DE4"/>
    <w:rsid w:val="00543F16"/>
    <w:rsid w:val="005441B2"/>
    <w:rsid w:val="0054430B"/>
    <w:rsid w:val="00544325"/>
    <w:rsid w:val="005446B0"/>
    <w:rsid w:val="005446F5"/>
    <w:rsid w:val="00544A59"/>
    <w:rsid w:val="00544AD8"/>
    <w:rsid w:val="00544B65"/>
    <w:rsid w:val="00544E65"/>
    <w:rsid w:val="00545009"/>
    <w:rsid w:val="0054557C"/>
    <w:rsid w:val="00545B26"/>
    <w:rsid w:val="00545B6A"/>
    <w:rsid w:val="00545E1F"/>
    <w:rsid w:val="00545F8C"/>
    <w:rsid w:val="0054616C"/>
    <w:rsid w:val="00546463"/>
    <w:rsid w:val="0054658B"/>
    <w:rsid w:val="0054663E"/>
    <w:rsid w:val="00546905"/>
    <w:rsid w:val="00546C8A"/>
    <w:rsid w:val="005473D6"/>
    <w:rsid w:val="00547A5F"/>
    <w:rsid w:val="0055008D"/>
    <w:rsid w:val="0055009B"/>
    <w:rsid w:val="00550154"/>
    <w:rsid w:val="00550220"/>
    <w:rsid w:val="00550444"/>
    <w:rsid w:val="00550533"/>
    <w:rsid w:val="005507A5"/>
    <w:rsid w:val="00550892"/>
    <w:rsid w:val="00550964"/>
    <w:rsid w:val="00550A19"/>
    <w:rsid w:val="00550F82"/>
    <w:rsid w:val="00551121"/>
    <w:rsid w:val="00551215"/>
    <w:rsid w:val="00551357"/>
    <w:rsid w:val="005513C1"/>
    <w:rsid w:val="00551404"/>
    <w:rsid w:val="00551468"/>
    <w:rsid w:val="0055200A"/>
    <w:rsid w:val="005521E5"/>
    <w:rsid w:val="005522CB"/>
    <w:rsid w:val="00552525"/>
    <w:rsid w:val="0055259F"/>
    <w:rsid w:val="00552618"/>
    <w:rsid w:val="005529B2"/>
    <w:rsid w:val="00552A8C"/>
    <w:rsid w:val="00552B0A"/>
    <w:rsid w:val="00552DCE"/>
    <w:rsid w:val="00553027"/>
    <w:rsid w:val="00553410"/>
    <w:rsid w:val="005534B5"/>
    <w:rsid w:val="005534F0"/>
    <w:rsid w:val="005535F0"/>
    <w:rsid w:val="0055380B"/>
    <w:rsid w:val="005541DE"/>
    <w:rsid w:val="0055460D"/>
    <w:rsid w:val="005549BA"/>
    <w:rsid w:val="00554B11"/>
    <w:rsid w:val="00555059"/>
    <w:rsid w:val="005551BF"/>
    <w:rsid w:val="005551D3"/>
    <w:rsid w:val="0055546C"/>
    <w:rsid w:val="00555700"/>
    <w:rsid w:val="00555AB4"/>
    <w:rsid w:val="00555B00"/>
    <w:rsid w:val="00555CE2"/>
    <w:rsid w:val="00555F06"/>
    <w:rsid w:val="0055666D"/>
    <w:rsid w:val="0055667F"/>
    <w:rsid w:val="005567D2"/>
    <w:rsid w:val="005567E2"/>
    <w:rsid w:val="00556858"/>
    <w:rsid w:val="00556DC7"/>
    <w:rsid w:val="00557119"/>
    <w:rsid w:val="0055719B"/>
    <w:rsid w:val="00557259"/>
    <w:rsid w:val="00557534"/>
    <w:rsid w:val="005575C6"/>
    <w:rsid w:val="00557845"/>
    <w:rsid w:val="00557941"/>
    <w:rsid w:val="005579B2"/>
    <w:rsid w:val="00557A8F"/>
    <w:rsid w:val="00557C16"/>
    <w:rsid w:val="00557CD1"/>
    <w:rsid w:val="00557F96"/>
    <w:rsid w:val="005601ED"/>
    <w:rsid w:val="00560357"/>
    <w:rsid w:val="0056055E"/>
    <w:rsid w:val="005606F3"/>
    <w:rsid w:val="005607E0"/>
    <w:rsid w:val="00560FA0"/>
    <w:rsid w:val="00561274"/>
    <w:rsid w:val="00561403"/>
    <w:rsid w:val="00561409"/>
    <w:rsid w:val="0056167C"/>
    <w:rsid w:val="00561682"/>
    <w:rsid w:val="005617C2"/>
    <w:rsid w:val="00561F89"/>
    <w:rsid w:val="0056202F"/>
    <w:rsid w:val="005621FB"/>
    <w:rsid w:val="0056222D"/>
    <w:rsid w:val="00562394"/>
    <w:rsid w:val="00562603"/>
    <w:rsid w:val="00562923"/>
    <w:rsid w:val="00562A3A"/>
    <w:rsid w:val="0056345E"/>
    <w:rsid w:val="005636D1"/>
    <w:rsid w:val="00563B08"/>
    <w:rsid w:val="00563BB7"/>
    <w:rsid w:val="00563C1F"/>
    <w:rsid w:val="0056412E"/>
    <w:rsid w:val="0056418A"/>
    <w:rsid w:val="00564368"/>
    <w:rsid w:val="0056458C"/>
    <w:rsid w:val="005649D6"/>
    <w:rsid w:val="005649DA"/>
    <w:rsid w:val="00564B9F"/>
    <w:rsid w:val="00564C5A"/>
    <w:rsid w:val="00564CBD"/>
    <w:rsid w:val="00564DBA"/>
    <w:rsid w:val="005650A3"/>
    <w:rsid w:val="00565840"/>
    <w:rsid w:val="00565E36"/>
    <w:rsid w:val="00566422"/>
    <w:rsid w:val="005665AB"/>
    <w:rsid w:val="00566706"/>
    <w:rsid w:val="00566886"/>
    <w:rsid w:val="0056696D"/>
    <w:rsid w:val="00566BAE"/>
    <w:rsid w:val="005676FD"/>
    <w:rsid w:val="00567ABE"/>
    <w:rsid w:val="005702FA"/>
    <w:rsid w:val="00570552"/>
    <w:rsid w:val="005706CA"/>
    <w:rsid w:val="00570DA6"/>
    <w:rsid w:val="00570EE7"/>
    <w:rsid w:val="00571AD3"/>
    <w:rsid w:val="00571CAF"/>
    <w:rsid w:val="0057296B"/>
    <w:rsid w:val="00572EC4"/>
    <w:rsid w:val="00572FEE"/>
    <w:rsid w:val="00573A85"/>
    <w:rsid w:val="00573E1D"/>
    <w:rsid w:val="00573E69"/>
    <w:rsid w:val="00573EED"/>
    <w:rsid w:val="00573F7E"/>
    <w:rsid w:val="00574001"/>
    <w:rsid w:val="00574101"/>
    <w:rsid w:val="005741AF"/>
    <w:rsid w:val="0057441A"/>
    <w:rsid w:val="005744AF"/>
    <w:rsid w:val="0057475F"/>
    <w:rsid w:val="00574C8F"/>
    <w:rsid w:val="00574CEA"/>
    <w:rsid w:val="00574D4C"/>
    <w:rsid w:val="00574EAE"/>
    <w:rsid w:val="00574ED1"/>
    <w:rsid w:val="00574F13"/>
    <w:rsid w:val="0057510E"/>
    <w:rsid w:val="00575380"/>
    <w:rsid w:val="00575D4A"/>
    <w:rsid w:val="00575E00"/>
    <w:rsid w:val="0057610F"/>
    <w:rsid w:val="005761A9"/>
    <w:rsid w:val="00576404"/>
    <w:rsid w:val="0057666C"/>
    <w:rsid w:val="00576AB1"/>
    <w:rsid w:val="00576B07"/>
    <w:rsid w:val="00576FE3"/>
    <w:rsid w:val="00576FFA"/>
    <w:rsid w:val="00577621"/>
    <w:rsid w:val="005778C7"/>
    <w:rsid w:val="00577D74"/>
    <w:rsid w:val="00577D99"/>
    <w:rsid w:val="00577FE1"/>
    <w:rsid w:val="005803F8"/>
    <w:rsid w:val="00580784"/>
    <w:rsid w:val="0058094D"/>
    <w:rsid w:val="00580B7D"/>
    <w:rsid w:val="005816C5"/>
    <w:rsid w:val="0058176E"/>
    <w:rsid w:val="00581998"/>
    <w:rsid w:val="005819BD"/>
    <w:rsid w:val="00581A4B"/>
    <w:rsid w:val="00581B35"/>
    <w:rsid w:val="00581D36"/>
    <w:rsid w:val="00581ECC"/>
    <w:rsid w:val="00581ED7"/>
    <w:rsid w:val="00582280"/>
    <w:rsid w:val="0058237C"/>
    <w:rsid w:val="0058243E"/>
    <w:rsid w:val="00582816"/>
    <w:rsid w:val="00582BEA"/>
    <w:rsid w:val="0058342F"/>
    <w:rsid w:val="0058378C"/>
    <w:rsid w:val="00583821"/>
    <w:rsid w:val="00583ACB"/>
    <w:rsid w:val="00583BC4"/>
    <w:rsid w:val="00583E0D"/>
    <w:rsid w:val="00584089"/>
    <w:rsid w:val="0058408D"/>
    <w:rsid w:val="005846B3"/>
    <w:rsid w:val="005851E4"/>
    <w:rsid w:val="0058549C"/>
    <w:rsid w:val="005856A0"/>
    <w:rsid w:val="0058573F"/>
    <w:rsid w:val="00586018"/>
    <w:rsid w:val="0058642B"/>
    <w:rsid w:val="00586B2F"/>
    <w:rsid w:val="005872E7"/>
    <w:rsid w:val="005872EC"/>
    <w:rsid w:val="005876E5"/>
    <w:rsid w:val="005901F7"/>
    <w:rsid w:val="0059040E"/>
    <w:rsid w:val="005905F6"/>
    <w:rsid w:val="0059079D"/>
    <w:rsid w:val="00590B55"/>
    <w:rsid w:val="0059108B"/>
    <w:rsid w:val="00591295"/>
    <w:rsid w:val="00591343"/>
    <w:rsid w:val="00591606"/>
    <w:rsid w:val="0059188B"/>
    <w:rsid w:val="00591D17"/>
    <w:rsid w:val="00591E1A"/>
    <w:rsid w:val="00592058"/>
    <w:rsid w:val="005920B9"/>
    <w:rsid w:val="0059240D"/>
    <w:rsid w:val="00592730"/>
    <w:rsid w:val="005927C4"/>
    <w:rsid w:val="00592965"/>
    <w:rsid w:val="00592B24"/>
    <w:rsid w:val="00592C95"/>
    <w:rsid w:val="00592D00"/>
    <w:rsid w:val="0059307C"/>
    <w:rsid w:val="0059333B"/>
    <w:rsid w:val="005933CC"/>
    <w:rsid w:val="0059340F"/>
    <w:rsid w:val="00593425"/>
    <w:rsid w:val="00593474"/>
    <w:rsid w:val="005937E7"/>
    <w:rsid w:val="00593D31"/>
    <w:rsid w:val="00593D63"/>
    <w:rsid w:val="00594116"/>
    <w:rsid w:val="00594974"/>
    <w:rsid w:val="00594A94"/>
    <w:rsid w:val="00594A9C"/>
    <w:rsid w:val="00594B21"/>
    <w:rsid w:val="00594B46"/>
    <w:rsid w:val="00594D7C"/>
    <w:rsid w:val="00594DA2"/>
    <w:rsid w:val="00594DE0"/>
    <w:rsid w:val="00594EC7"/>
    <w:rsid w:val="005951D9"/>
    <w:rsid w:val="0059531F"/>
    <w:rsid w:val="0059532C"/>
    <w:rsid w:val="00595344"/>
    <w:rsid w:val="00595770"/>
    <w:rsid w:val="00595788"/>
    <w:rsid w:val="00595924"/>
    <w:rsid w:val="00595966"/>
    <w:rsid w:val="0059598C"/>
    <w:rsid w:val="00595B91"/>
    <w:rsid w:val="00595C47"/>
    <w:rsid w:val="00595DD4"/>
    <w:rsid w:val="00596842"/>
    <w:rsid w:val="00596914"/>
    <w:rsid w:val="00596E94"/>
    <w:rsid w:val="005970E7"/>
    <w:rsid w:val="00597277"/>
    <w:rsid w:val="005977CA"/>
    <w:rsid w:val="00597AF4"/>
    <w:rsid w:val="00597D4B"/>
    <w:rsid w:val="00597F64"/>
    <w:rsid w:val="005A0026"/>
    <w:rsid w:val="005A0379"/>
    <w:rsid w:val="005A03C7"/>
    <w:rsid w:val="005A0483"/>
    <w:rsid w:val="005A0534"/>
    <w:rsid w:val="005A06A8"/>
    <w:rsid w:val="005A0717"/>
    <w:rsid w:val="005A0A1D"/>
    <w:rsid w:val="005A0B76"/>
    <w:rsid w:val="005A0D00"/>
    <w:rsid w:val="005A0D38"/>
    <w:rsid w:val="005A0E92"/>
    <w:rsid w:val="005A11B6"/>
    <w:rsid w:val="005A1491"/>
    <w:rsid w:val="005A18C9"/>
    <w:rsid w:val="005A1D1B"/>
    <w:rsid w:val="005A2190"/>
    <w:rsid w:val="005A2910"/>
    <w:rsid w:val="005A2A7A"/>
    <w:rsid w:val="005A2B04"/>
    <w:rsid w:val="005A2ECA"/>
    <w:rsid w:val="005A3004"/>
    <w:rsid w:val="005A30AB"/>
    <w:rsid w:val="005A33AB"/>
    <w:rsid w:val="005A345F"/>
    <w:rsid w:val="005A355D"/>
    <w:rsid w:val="005A37A7"/>
    <w:rsid w:val="005A3827"/>
    <w:rsid w:val="005A39C6"/>
    <w:rsid w:val="005A3A70"/>
    <w:rsid w:val="005A3C96"/>
    <w:rsid w:val="005A3DEA"/>
    <w:rsid w:val="005A3EDB"/>
    <w:rsid w:val="005A44B6"/>
    <w:rsid w:val="005A4859"/>
    <w:rsid w:val="005A499F"/>
    <w:rsid w:val="005A4CBC"/>
    <w:rsid w:val="005A4DF0"/>
    <w:rsid w:val="005A4E58"/>
    <w:rsid w:val="005A500F"/>
    <w:rsid w:val="005A5085"/>
    <w:rsid w:val="005A5527"/>
    <w:rsid w:val="005A5717"/>
    <w:rsid w:val="005A5886"/>
    <w:rsid w:val="005A5C76"/>
    <w:rsid w:val="005A5D54"/>
    <w:rsid w:val="005A6113"/>
    <w:rsid w:val="005A620E"/>
    <w:rsid w:val="005A6267"/>
    <w:rsid w:val="005A62E9"/>
    <w:rsid w:val="005A6376"/>
    <w:rsid w:val="005A669E"/>
    <w:rsid w:val="005A673A"/>
    <w:rsid w:val="005A675C"/>
    <w:rsid w:val="005A68AE"/>
    <w:rsid w:val="005A68F8"/>
    <w:rsid w:val="005A6B65"/>
    <w:rsid w:val="005A6B94"/>
    <w:rsid w:val="005A6D3E"/>
    <w:rsid w:val="005A7367"/>
    <w:rsid w:val="005A73F4"/>
    <w:rsid w:val="005A7688"/>
    <w:rsid w:val="005A7885"/>
    <w:rsid w:val="005A79C9"/>
    <w:rsid w:val="005A7A57"/>
    <w:rsid w:val="005A7B6F"/>
    <w:rsid w:val="005A7B7D"/>
    <w:rsid w:val="005A7C5A"/>
    <w:rsid w:val="005A7D61"/>
    <w:rsid w:val="005B049A"/>
    <w:rsid w:val="005B0629"/>
    <w:rsid w:val="005B072A"/>
    <w:rsid w:val="005B0792"/>
    <w:rsid w:val="005B07FC"/>
    <w:rsid w:val="005B082F"/>
    <w:rsid w:val="005B0983"/>
    <w:rsid w:val="005B0A9D"/>
    <w:rsid w:val="005B0B7E"/>
    <w:rsid w:val="005B0C00"/>
    <w:rsid w:val="005B0CA4"/>
    <w:rsid w:val="005B0EFA"/>
    <w:rsid w:val="005B113B"/>
    <w:rsid w:val="005B11A9"/>
    <w:rsid w:val="005B1545"/>
    <w:rsid w:val="005B18B9"/>
    <w:rsid w:val="005B1C1F"/>
    <w:rsid w:val="005B1CB3"/>
    <w:rsid w:val="005B2073"/>
    <w:rsid w:val="005B21E3"/>
    <w:rsid w:val="005B2423"/>
    <w:rsid w:val="005B2746"/>
    <w:rsid w:val="005B29E2"/>
    <w:rsid w:val="005B2C20"/>
    <w:rsid w:val="005B301D"/>
    <w:rsid w:val="005B319B"/>
    <w:rsid w:val="005B3315"/>
    <w:rsid w:val="005B3397"/>
    <w:rsid w:val="005B398B"/>
    <w:rsid w:val="005B3BA6"/>
    <w:rsid w:val="005B3C78"/>
    <w:rsid w:val="005B3CA6"/>
    <w:rsid w:val="005B3EA3"/>
    <w:rsid w:val="005B41AD"/>
    <w:rsid w:val="005B42B5"/>
    <w:rsid w:val="005B4654"/>
    <w:rsid w:val="005B47D1"/>
    <w:rsid w:val="005B4A3D"/>
    <w:rsid w:val="005B4B67"/>
    <w:rsid w:val="005B4E2A"/>
    <w:rsid w:val="005B4F00"/>
    <w:rsid w:val="005B517C"/>
    <w:rsid w:val="005B5556"/>
    <w:rsid w:val="005B56FC"/>
    <w:rsid w:val="005B57BC"/>
    <w:rsid w:val="005B5903"/>
    <w:rsid w:val="005B59D4"/>
    <w:rsid w:val="005B61F8"/>
    <w:rsid w:val="005B6216"/>
    <w:rsid w:val="005B63DC"/>
    <w:rsid w:val="005B6494"/>
    <w:rsid w:val="005B657E"/>
    <w:rsid w:val="005B684A"/>
    <w:rsid w:val="005B6B0D"/>
    <w:rsid w:val="005B6F7F"/>
    <w:rsid w:val="005B7317"/>
    <w:rsid w:val="005B758B"/>
    <w:rsid w:val="005B7647"/>
    <w:rsid w:val="005B771F"/>
    <w:rsid w:val="005B7812"/>
    <w:rsid w:val="005B7F37"/>
    <w:rsid w:val="005C020D"/>
    <w:rsid w:val="005C0448"/>
    <w:rsid w:val="005C0533"/>
    <w:rsid w:val="005C10D5"/>
    <w:rsid w:val="005C12E5"/>
    <w:rsid w:val="005C1352"/>
    <w:rsid w:val="005C1797"/>
    <w:rsid w:val="005C1BE2"/>
    <w:rsid w:val="005C25A1"/>
    <w:rsid w:val="005C25B8"/>
    <w:rsid w:val="005C264F"/>
    <w:rsid w:val="005C27EC"/>
    <w:rsid w:val="005C2D85"/>
    <w:rsid w:val="005C3189"/>
    <w:rsid w:val="005C33E0"/>
    <w:rsid w:val="005C3634"/>
    <w:rsid w:val="005C3C24"/>
    <w:rsid w:val="005C3E00"/>
    <w:rsid w:val="005C3EA8"/>
    <w:rsid w:val="005C4264"/>
    <w:rsid w:val="005C459C"/>
    <w:rsid w:val="005C4609"/>
    <w:rsid w:val="005C48DD"/>
    <w:rsid w:val="005C4F18"/>
    <w:rsid w:val="005C5142"/>
    <w:rsid w:val="005C53AB"/>
    <w:rsid w:val="005C5713"/>
    <w:rsid w:val="005C5BB2"/>
    <w:rsid w:val="005C5D8F"/>
    <w:rsid w:val="005C608D"/>
    <w:rsid w:val="005C63F9"/>
    <w:rsid w:val="005C6D73"/>
    <w:rsid w:val="005C6DC7"/>
    <w:rsid w:val="005C6F23"/>
    <w:rsid w:val="005C705D"/>
    <w:rsid w:val="005C70FB"/>
    <w:rsid w:val="005C72A9"/>
    <w:rsid w:val="005C72ED"/>
    <w:rsid w:val="005C7781"/>
    <w:rsid w:val="005C7899"/>
    <w:rsid w:val="005C79CC"/>
    <w:rsid w:val="005C7C3C"/>
    <w:rsid w:val="005C7F06"/>
    <w:rsid w:val="005C7F92"/>
    <w:rsid w:val="005C7FB3"/>
    <w:rsid w:val="005D030D"/>
    <w:rsid w:val="005D0325"/>
    <w:rsid w:val="005D0460"/>
    <w:rsid w:val="005D04AB"/>
    <w:rsid w:val="005D04DA"/>
    <w:rsid w:val="005D062E"/>
    <w:rsid w:val="005D06A0"/>
    <w:rsid w:val="005D071B"/>
    <w:rsid w:val="005D075D"/>
    <w:rsid w:val="005D0A68"/>
    <w:rsid w:val="005D0A96"/>
    <w:rsid w:val="005D0B48"/>
    <w:rsid w:val="005D0C11"/>
    <w:rsid w:val="005D0CC6"/>
    <w:rsid w:val="005D0CCD"/>
    <w:rsid w:val="005D0E27"/>
    <w:rsid w:val="005D0EFE"/>
    <w:rsid w:val="005D0FF0"/>
    <w:rsid w:val="005D11D7"/>
    <w:rsid w:val="005D1351"/>
    <w:rsid w:val="005D1762"/>
    <w:rsid w:val="005D183B"/>
    <w:rsid w:val="005D1B13"/>
    <w:rsid w:val="005D1CC1"/>
    <w:rsid w:val="005D1FB3"/>
    <w:rsid w:val="005D231B"/>
    <w:rsid w:val="005D24E0"/>
    <w:rsid w:val="005D29D2"/>
    <w:rsid w:val="005D2AE4"/>
    <w:rsid w:val="005D2F26"/>
    <w:rsid w:val="005D2FF9"/>
    <w:rsid w:val="005D355C"/>
    <w:rsid w:val="005D3D59"/>
    <w:rsid w:val="005D3DD9"/>
    <w:rsid w:val="005D3EA6"/>
    <w:rsid w:val="005D3EB6"/>
    <w:rsid w:val="005D410F"/>
    <w:rsid w:val="005D4957"/>
    <w:rsid w:val="005D4C19"/>
    <w:rsid w:val="005D4C49"/>
    <w:rsid w:val="005D4DBA"/>
    <w:rsid w:val="005D4EE5"/>
    <w:rsid w:val="005D4F6B"/>
    <w:rsid w:val="005D5164"/>
    <w:rsid w:val="005D526E"/>
    <w:rsid w:val="005D5549"/>
    <w:rsid w:val="005D558A"/>
    <w:rsid w:val="005D5A7B"/>
    <w:rsid w:val="005D648D"/>
    <w:rsid w:val="005D6607"/>
    <w:rsid w:val="005D6700"/>
    <w:rsid w:val="005D672F"/>
    <w:rsid w:val="005D683E"/>
    <w:rsid w:val="005D68A9"/>
    <w:rsid w:val="005D68BF"/>
    <w:rsid w:val="005D6B8B"/>
    <w:rsid w:val="005D6D50"/>
    <w:rsid w:val="005D6EE2"/>
    <w:rsid w:val="005D6F18"/>
    <w:rsid w:val="005D6F5A"/>
    <w:rsid w:val="005D70DB"/>
    <w:rsid w:val="005D77A5"/>
    <w:rsid w:val="005D79E6"/>
    <w:rsid w:val="005D7A25"/>
    <w:rsid w:val="005E005D"/>
    <w:rsid w:val="005E015D"/>
    <w:rsid w:val="005E022C"/>
    <w:rsid w:val="005E046D"/>
    <w:rsid w:val="005E07FE"/>
    <w:rsid w:val="005E0F63"/>
    <w:rsid w:val="005E0FFC"/>
    <w:rsid w:val="005E1288"/>
    <w:rsid w:val="005E145A"/>
    <w:rsid w:val="005E14DF"/>
    <w:rsid w:val="005E15B8"/>
    <w:rsid w:val="005E17A0"/>
    <w:rsid w:val="005E18E0"/>
    <w:rsid w:val="005E1DEF"/>
    <w:rsid w:val="005E1F08"/>
    <w:rsid w:val="005E21F2"/>
    <w:rsid w:val="005E23BA"/>
    <w:rsid w:val="005E24CB"/>
    <w:rsid w:val="005E2C43"/>
    <w:rsid w:val="005E2E88"/>
    <w:rsid w:val="005E2FFC"/>
    <w:rsid w:val="005E30CA"/>
    <w:rsid w:val="005E313E"/>
    <w:rsid w:val="005E314A"/>
    <w:rsid w:val="005E3429"/>
    <w:rsid w:val="005E36EA"/>
    <w:rsid w:val="005E3CCD"/>
    <w:rsid w:val="005E3F0A"/>
    <w:rsid w:val="005E44F7"/>
    <w:rsid w:val="005E4EFD"/>
    <w:rsid w:val="005E4F26"/>
    <w:rsid w:val="005E51A2"/>
    <w:rsid w:val="005E5293"/>
    <w:rsid w:val="005E5323"/>
    <w:rsid w:val="005E56E3"/>
    <w:rsid w:val="005E58BE"/>
    <w:rsid w:val="005E5935"/>
    <w:rsid w:val="005E5992"/>
    <w:rsid w:val="005E59BD"/>
    <w:rsid w:val="005E5B27"/>
    <w:rsid w:val="005E5D6B"/>
    <w:rsid w:val="005E5F79"/>
    <w:rsid w:val="005E6389"/>
    <w:rsid w:val="005E639E"/>
    <w:rsid w:val="005E63D0"/>
    <w:rsid w:val="005E651E"/>
    <w:rsid w:val="005E69E5"/>
    <w:rsid w:val="005E6BD1"/>
    <w:rsid w:val="005E6D63"/>
    <w:rsid w:val="005E6DA2"/>
    <w:rsid w:val="005E6FCC"/>
    <w:rsid w:val="005E7230"/>
    <w:rsid w:val="005E7564"/>
    <w:rsid w:val="005E75F5"/>
    <w:rsid w:val="005E77B5"/>
    <w:rsid w:val="005E7A2D"/>
    <w:rsid w:val="005E7A43"/>
    <w:rsid w:val="005F06A8"/>
    <w:rsid w:val="005F0BFC"/>
    <w:rsid w:val="005F0DFA"/>
    <w:rsid w:val="005F0F9C"/>
    <w:rsid w:val="005F117D"/>
    <w:rsid w:val="005F134E"/>
    <w:rsid w:val="005F154F"/>
    <w:rsid w:val="005F199E"/>
    <w:rsid w:val="005F1A20"/>
    <w:rsid w:val="005F1A55"/>
    <w:rsid w:val="005F1AF7"/>
    <w:rsid w:val="005F1BCA"/>
    <w:rsid w:val="005F1F78"/>
    <w:rsid w:val="005F20BC"/>
    <w:rsid w:val="005F2399"/>
    <w:rsid w:val="005F23DA"/>
    <w:rsid w:val="005F2551"/>
    <w:rsid w:val="005F2656"/>
    <w:rsid w:val="005F286D"/>
    <w:rsid w:val="005F2903"/>
    <w:rsid w:val="005F2BF1"/>
    <w:rsid w:val="005F2CD4"/>
    <w:rsid w:val="005F347C"/>
    <w:rsid w:val="005F3713"/>
    <w:rsid w:val="005F388E"/>
    <w:rsid w:val="005F38B0"/>
    <w:rsid w:val="005F38DF"/>
    <w:rsid w:val="005F3F31"/>
    <w:rsid w:val="005F402E"/>
    <w:rsid w:val="005F415B"/>
    <w:rsid w:val="005F4241"/>
    <w:rsid w:val="005F42C2"/>
    <w:rsid w:val="005F43C6"/>
    <w:rsid w:val="005F4416"/>
    <w:rsid w:val="005F446B"/>
    <w:rsid w:val="005F4651"/>
    <w:rsid w:val="005F4792"/>
    <w:rsid w:val="005F4922"/>
    <w:rsid w:val="005F4A14"/>
    <w:rsid w:val="005F4B4C"/>
    <w:rsid w:val="005F4BC2"/>
    <w:rsid w:val="005F4BEE"/>
    <w:rsid w:val="005F4F13"/>
    <w:rsid w:val="005F5061"/>
    <w:rsid w:val="005F5159"/>
    <w:rsid w:val="005F5843"/>
    <w:rsid w:val="005F5D9E"/>
    <w:rsid w:val="005F6066"/>
    <w:rsid w:val="005F60E7"/>
    <w:rsid w:val="005F6134"/>
    <w:rsid w:val="005F6289"/>
    <w:rsid w:val="005F642B"/>
    <w:rsid w:val="005F65BC"/>
    <w:rsid w:val="005F6916"/>
    <w:rsid w:val="005F6A73"/>
    <w:rsid w:val="005F6CE0"/>
    <w:rsid w:val="005F6E16"/>
    <w:rsid w:val="005F6EFF"/>
    <w:rsid w:val="005F70CC"/>
    <w:rsid w:val="005F74EF"/>
    <w:rsid w:val="005F7DA7"/>
    <w:rsid w:val="005F7F34"/>
    <w:rsid w:val="00600268"/>
    <w:rsid w:val="006003B0"/>
    <w:rsid w:val="006006EE"/>
    <w:rsid w:val="0060082D"/>
    <w:rsid w:val="00600B47"/>
    <w:rsid w:val="00600E7E"/>
    <w:rsid w:val="00600EB3"/>
    <w:rsid w:val="006011D2"/>
    <w:rsid w:val="00601357"/>
    <w:rsid w:val="006013F8"/>
    <w:rsid w:val="006014BD"/>
    <w:rsid w:val="00601613"/>
    <w:rsid w:val="006017EF"/>
    <w:rsid w:val="00601845"/>
    <w:rsid w:val="00601B7A"/>
    <w:rsid w:val="00601DBF"/>
    <w:rsid w:val="00601DE6"/>
    <w:rsid w:val="006022AC"/>
    <w:rsid w:val="006027CB"/>
    <w:rsid w:val="006028FB"/>
    <w:rsid w:val="006029D4"/>
    <w:rsid w:val="00602F1A"/>
    <w:rsid w:val="006034A1"/>
    <w:rsid w:val="006037F6"/>
    <w:rsid w:val="00603850"/>
    <w:rsid w:val="00603920"/>
    <w:rsid w:val="00603C36"/>
    <w:rsid w:val="00603D22"/>
    <w:rsid w:val="00603F58"/>
    <w:rsid w:val="00604109"/>
    <w:rsid w:val="006041D3"/>
    <w:rsid w:val="00604473"/>
    <w:rsid w:val="00604AAB"/>
    <w:rsid w:val="00604CD0"/>
    <w:rsid w:val="00604FCC"/>
    <w:rsid w:val="00605552"/>
    <w:rsid w:val="006058D5"/>
    <w:rsid w:val="00605AC8"/>
    <w:rsid w:val="006062F6"/>
    <w:rsid w:val="00606417"/>
    <w:rsid w:val="0060656A"/>
    <w:rsid w:val="00606597"/>
    <w:rsid w:val="006065DB"/>
    <w:rsid w:val="00606757"/>
    <w:rsid w:val="00606A48"/>
    <w:rsid w:val="00606B53"/>
    <w:rsid w:val="00606D00"/>
    <w:rsid w:val="00606E3C"/>
    <w:rsid w:val="00606FD8"/>
    <w:rsid w:val="006070A2"/>
    <w:rsid w:val="00607163"/>
    <w:rsid w:val="006071A2"/>
    <w:rsid w:val="006071F9"/>
    <w:rsid w:val="006075CC"/>
    <w:rsid w:val="00607752"/>
    <w:rsid w:val="006078E4"/>
    <w:rsid w:val="006079FC"/>
    <w:rsid w:val="00607CB9"/>
    <w:rsid w:val="00610110"/>
    <w:rsid w:val="0061041D"/>
    <w:rsid w:val="00610B5E"/>
    <w:rsid w:val="00610BB9"/>
    <w:rsid w:val="00610C9C"/>
    <w:rsid w:val="00610DAC"/>
    <w:rsid w:val="00610FF6"/>
    <w:rsid w:val="00611124"/>
    <w:rsid w:val="00611662"/>
    <w:rsid w:val="00611BBD"/>
    <w:rsid w:val="00611CEE"/>
    <w:rsid w:val="00611E0A"/>
    <w:rsid w:val="00611F08"/>
    <w:rsid w:val="00611F33"/>
    <w:rsid w:val="00611F74"/>
    <w:rsid w:val="00612126"/>
    <w:rsid w:val="00612580"/>
    <w:rsid w:val="00612620"/>
    <w:rsid w:val="006128C8"/>
    <w:rsid w:val="00612AAC"/>
    <w:rsid w:val="00612B96"/>
    <w:rsid w:val="00612D19"/>
    <w:rsid w:val="00612EB2"/>
    <w:rsid w:val="00613088"/>
    <w:rsid w:val="00613945"/>
    <w:rsid w:val="00613E98"/>
    <w:rsid w:val="006145F4"/>
    <w:rsid w:val="00614676"/>
    <w:rsid w:val="0061470D"/>
    <w:rsid w:val="00614717"/>
    <w:rsid w:val="00614BCB"/>
    <w:rsid w:val="00614CCD"/>
    <w:rsid w:val="00614D01"/>
    <w:rsid w:val="00614E54"/>
    <w:rsid w:val="00614F55"/>
    <w:rsid w:val="0061545D"/>
    <w:rsid w:val="006155E2"/>
    <w:rsid w:val="00615896"/>
    <w:rsid w:val="0061606D"/>
    <w:rsid w:val="00616210"/>
    <w:rsid w:val="00616223"/>
    <w:rsid w:val="00616424"/>
    <w:rsid w:val="00616489"/>
    <w:rsid w:val="006166A7"/>
    <w:rsid w:val="006168F1"/>
    <w:rsid w:val="00616938"/>
    <w:rsid w:val="006169EE"/>
    <w:rsid w:val="00616CBE"/>
    <w:rsid w:val="00616CE3"/>
    <w:rsid w:val="00616DBF"/>
    <w:rsid w:val="00616E26"/>
    <w:rsid w:val="00616FBB"/>
    <w:rsid w:val="0061718A"/>
    <w:rsid w:val="00617364"/>
    <w:rsid w:val="006175B1"/>
    <w:rsid w:val="006175CC"/>
    <w:rsid w:val="00617611"/>
    <w:rsid w:val="00617645"/>
    <w:rsid w:val="006177F4"/>
    <w:rsid w:val="00617915"/>
    <w:rsid w:val="00617C43"/>
    <w:rsid w:val="006200C9"/>
    <w:rsid w:val="0062030E"/>
    <w:rsid w:val="00620890"/>
    <w:rsid w:val="00620CC0"/>
    <w:rsid w:val="00620D1C"/>
    <w:rsid w:val="00620D8E"/>
    <w:rsid w:val="00620E35"/>
    <w:rsid w:val="006214F1"/>
    <w:rsid w:val="00621777"/>
    <w:rsid w:val="006218D8"/>
    <w:rsid w:val="00621DC7"/>
    <w:rsid w:val="00621E93"/>
    <w:rsid w:val="00621FDF"/>
    <w:rsid w:val="00622004"/>
    <w:rsid w:val="00622185"/>
    <w:rsid w:val="00622280"/>
    <w:rsid w:val="006226C3"/>
    <w:rsid w:val="00622950"/>
    <w:rsid w:val="006229C7"/>
    <w:rsid w:val="00622DAD"/>
    <w:rsid w:val="006234AB"/>
    <w:rsid w:val="006235F3"/>
    <w:rsid w:val="00623FC1"/>
    <w:rsid w:val="006243BD"/>
    <w:rsid w:val="0062454E"/>
    <w:rsid w:val="00624677"/>
    <w:rsid w:val="006246CF"/>
    <w:rsid w:val="0062472C"/>
    <w:rsid w:val="00624D99"/>
    <w:rsid w:val="006250DA"/>
    <w:rsid w:val="006252FD"/>
    <w:rsid w:val="006253C7"/>
    <w:rsid w:val="00625902"/>
    <w:rsid w:val="006259A8"/>
    <w:rsid w:val="00625A62"/>
    <w:rsid w:val="00625ADC"/>
    <w:rsid w:val="00625BF0"/>
    <w:rsid w:val="00625CB3"/>
    <w:rsid w:val="00625DEA"/>
    <w:rsid w:val="00625EC4"/>
    <w:rsid w:val="00625EDD"/>
    <w:rsid w:val="00625EFF"/>
    <w:rsid w:val="00625F83"/>
    <w:rsid w:val="00625FB8"/>
    <w:rsid w:val="00626082"/>
    <w:rsid w:val="0062617E"/>
    <w:rsid w:val="0062684F"/>
    <w:rsid w:val="0062723E"/>
    <w:rsid w:val="0062734A"/>
    <w:rsid w:val="00627534"/>
    <w:rsid w:val="00627735"/>
    <w:rsid w:val="00627ADF"/>
    <w:rsid w:val="00627CD3"/>
    <w:rsid w:val="00627E6D"/>
    <w:rsid w:val="006300CA"/>
    <w:rsid w:val="006301E7"/>
    <w:rsid w:val="00630520"/>
    <w:rsid w:val="00630543"/>
    <w:rsid w:val="00630D93"/>
    <w:rsid w:val="00630DE1"/>
    <w:rsid w:val="006315A5"/>
    <w:rsid w:val="00631D4D"/>
    <w:rsid w:val="00632559"/>
    <w:rsid w:val="00632BE3"/>
    <w:rsid w:val="00632CBD"/>
    <w:rsid w:val="00632F9F"/>
    <w:rsid w:val="006333C1"/>
    <w:rsid w:val="00633563"/>
    <w:rsid w:val="006335D0"/>
    <w:rsid w:val="0063371C"/>
    <w:rsid w:val="0063396C"/>
    <w:rsid w:val="00633A92"/>
    <w:rsid w:val="00633C21"/>
    <w:rsid w:val="00633E0D"/>
    <w:rsid w:val="006343EA"/>
    <w:rsid w:val="00634484"/>
    <w:rsid w:val="0063471F"/>
    <w:rsid w:val="00634BDB"/>
    <w:rsid w:val="0063516B"/>
    <w:rsid w:val="00635252"/>
    <w:rsid w:val="006359DC"/>
    <w:rsid w:val="00635C31"/>
    <w:rsid w:val="0063608C"/>
    <w:rsid w:val="00636105"/>
    <w:rsid w:val="00636382"/>
    <w:rsid w:val="00636511"/>
    <w:rsid w:val="006365ED"/>
    <w:rsid w:val="00636663"/>
    <w:rsid w:val="00636915"/>
    <w:rsid w:val="006369AA"/>
    <w:rsid w:val="00636E47"/>
    <w:rsid w:val="00636F2A"/>
    <w:rsid w:val="006372CD"/>
    <w:rsid w:val="006372D5"/>
    <w:rsid w:val="00637686"/>
    <w:rsid w:val="0063783A"/>
    <w:rsid w:val="00637900"/>
    <w:rsid w:val="00637AB2"/>
    <w:rsid w:val="006400EE"/>
    <w:rsid w:val="00640394"/>
    <w:rsid w:val="006405EB"/>
    <w:rsid w:val="006407D4"/>
    <w:rsid w:val="006408E8"/>
    <w:rsid w:val="00640901"/>
    <w:rsid w:val="0064092B"/>
    <w:rsid w:val="006409C2"/>
    <w:rsid w:val="006409DA"/>
    <w:rsid w:val="00640DA8"/>
    <w:rsid w:val="00640DBD"/>
    <w:rsid w:val="00640EA5"/>
    <w:rsid w:val="00640EB5"/>
    <w:rsid w:val="00640FF2"/>
    <w:rsid w:val="00641307"/>
    <w:rsid w:val="006415A1"/>
    <w:rsid w:val="006417DE"/>
    <w:rsid w:val="006419B9"/>
    <w:rsid w:val="00641A00"/>
    <w:rsid w:val="00641C7B"/>
    <w:rsid w:val="006421FA"/>
    <w:rsid w:val="00642700"/>
    <w:rsid w:val="006429FF"/>
    <w:rsid w:val="00643145"/>
    <w:rsid w:val="0064321B"/>
    <w:rsid w:val="006435B0"/>
    <w:rsid w:val="00643719"/>
    <w:rsid w:val="00643811"/>
    <w:rsid w:val="00643843"/>
    <w:rsid w:val="006439F4"/>
    <w:rsid w:val="00643B39"/>
    <w:rsid w:val="00643C96"/>
    <w:rsid w:val="00643F89"/>
    <w:rsid w:val="0064444C"/>
    <w:rsid w:val="00644EF0"/>
    <w:rsid w:val="00644F41"/>
    <w:rsid w:val="00644FCA"/>
    <w:rsid w:val="006459A1"/>
    <w:rsid w:val="00645A13"/>
    <w:rsid w:val="00645E0B"/>
    <w:rsid w:val="00646729"/>
    <w:rsid w:val="00647324"/>
    <w:rsid w:val="00647705"/>
    <w:rsid w:val="00647C83"/>
    <w:rsid w:val="00647C92"/>
    <w:rsid w:val="0065002B"/>
    <w:rsid w:val="00650232"/>
    <w:rsid w:val="0065025E"/>
    <w:rsid w:val="00650409"/>
    <w:rsid w:val="0065068A"/>
    <w:rsid w:val="00650897"/>
    <w:rsid w:val="00650927"/>
    <w:rsid w:val="006509E1"/>
    <w:rsid w:val="00650B38"/>
    <w:rsid w:val="00650C7C"/>
    <w:rsid w:val="00650DA5"/>
    <w:rsid w:val="00650DC3"/>
    <w:rsid w:val="00650FCF"/>
    <w:rsid w:val="00651201"/>
    <w:rsid w:val="0065126B"/>
    <w:rsid w:val="0065126E"/>
    <w:rsid w:val="0065126F"/>
    <w:rsid w:val="00651362"/>
    <w:rsid w:val="00651A30"/>
    <w:rsid w:val="00651A7E"/>
    <w:rsid w:val="00651A8D"/>
    <w:rsid w:val="00651AAF"/>
    <w:rsid w:val="006523BE"/>
    <w:rsid w:val="00652414"/>
    <w:rsid w:val="00652590"/>
    <w:rsid w:val="00652626"/>
    <w:rsid w:val="0065262F"/>
    <w:rsid w:val="00652969"/>
    <w:rsid w:val="00652A79"/>
    <w:rsid w:val="00652B5C"/>
    <w:rsid w:val="00652BA4"/>
    <w:rsid w:val="0065301C"/>
    <w:rsid w:val="00653389"/>
    <w:rsid w:val="00653502"/>
    <w:rsid w:val="00653AEF"/>
    <w:rsid w:val="00653BEE"/>
    <w:rsid w:val="00653D01"/>
    <w:rsid w:val="00653DE7"/>
    <w:rsid w:val="00653FE6"/>
    <w:rsid w:val="0065442D"/>
    <w:rsid w:val="00654788"/>
    <w:rsid w:val="00654B0A"/>
    <w:rsid w:val="00654B91"/>
    <w:rsid w:val="00654E41"/>
    <w:rsid w:val="006550F2"/>
    <w:rsid w:val="00655227"/>
    <w:rsid w:val="006552F0"/>
    <w:rsid w:val="00655325"/>
    <w:rsid w:val="00655571"/>
    <w:rsid w:val="00655C66"/>
    <w:rsid w:val="00655C9A"/>
    <w:rsid w:val="00655DF7"/>
    <w:rsid w:val="00656049"/>
    <w:rsid w:val="006560D6"/>
    <w:rsid w:val="006563D9"/>
    <w:rsid w:val="00656B2E"/>
    <w:rsid w:val="00656BC0"/>
    <w:rsid w:val="00656C48"/>
    <w:rsid w:val="00656CB5"/>
    <w:rsid w:val="00656EB1"/>
    <w:rsid w:val="00657962"/>
    <w:rsid w:val="00657B43"/>
    <w:rsid w:val="00660182"/>
    <w:rsid w:val="006602A9"/>
    <w:rsid w:val="006604D7"/>
    <w:rsid w:val="006609D9"/>
    <w:rsid w:val="00660A72"/>
    <w:rsid w:val="00660BF4"/>
    <w:rsid w:val="00660E7F"/>
    <w:rsid w:val="00660E8D"/>
    <w:rsid w:val="00660FAB"/>
    <w:rsid w:val="0066170F"/>
    <w:rsid w:val="0066195B"/>
    <w:rsid w:val="00661BFE"/>
    <w:rsid w:val="00661C6E"/>
    <w:rsid w:val="00661CB6"/>
    <w:rsid w:val="00661E2E"/>
    <w:rsid w:val="00661F2F"/>
    <w:rsid w:val="00661F83"/>
    <w:rsid w:val="006627A6"/>
    <w:rsid w:val="00662B5A"/>
    <w:rsid w:val="00662E39"/>
    <w:rsid w:val="0066300C"/>
    <w:rsid w:val="006630AB"/>
    <w:rsid w:val="0066316C"/>
    <w:rsid w:val="00663244"/>
    <w:rsid w:val="0066328C"/>
    <w:rsid w:val="00663470"/>
    <w:rsid w:val="006634AB"/>
    <w:rsid w:val="00663509"/>
    <w:rsid w:val="00663603"/>
    <w:rsid w:val="0066387A"/>
    <w:rsid w:val="00663B0A"/>
    <w:rsid w:val="00663DCE"/>
    <w:rsid w:val="00663E8A"/>
    <w:rsid w:val="00663EA9"/>
    <w:rsid w:val="00664081"/>
    <w:rsid w:val="00664106"/>
    <w:rsid w:val="00664881"/>
    <w:rsid w:val="0066502F"/>
    <w:rsid w:val="006651BE"/>
    <w:rsid w:val="00665477"/>
    <w:rsid w:val="00665721"/>
    <w:rsid w:val="0066589D"/>
    <w:rsid w:val="006659E2"/>
    <w:rsid w:val="00665ACC"/>
    <w:rsid w:val="00665AEE"/>
    <w:rsid w:val="00665C95"/>
    <w:rsid w:val="00665D2A"/>
    <w:rsid w:val="00665D8C"/>
    <w:rsid w:val="00665E75"/>
    <w:rsid w:val="006665FC"/>
    <w:rsid w:val="006666A8"/>
    <w:rsid w:val="006666E4"/>
    <w:rsid w:val="00666945"/>
    <w:rsid w:val="00666A7E"/>
    <w:rsid w:val="00666BA2"/>
    <w:rsid w:val="00666E89"/>
    <w:rsid w:val="0066757B"/>
    <w:rsid w:val="00667DC7"/>
    <w:rsid w:val="00670EF2"/>
    <w:rsid w:val="00671390"/>
    <w:rsid w:val="00671576"/>
    <w:rsid w:val="006717EA"/>
    <w:rsid w:val="006727D5"/>
    <w:rsid w:val="00672ECA"/>
    <w:rsid w:val="0067318A"/>
    <w:rsid w:val="006732F0"/>
    <w:rsid w:val="00673393"/>
    <w:rsid w:val="006736C4"/>
    <w:rsid w:val="006736EC"/>
    <w:rsid w:val="00673778"/>
    <w:rsid w:val="0067387E"/>
    <w:rsid w:val="0067390D"/>
    <w:rsid w:val="006739AC"/>
    <w:rsid w:val="00673B8C"/>
    <w:rsid w:val="00674137"/>
    <w:rsid w:val="006741CD"/>
    <w:rsid w:val="0067426D"/>
    <w:rsid w:val="00674663"/>
    <w:rsid w:val="006746E7"/>
    <w:rsid w:val="00674AD7"/>
    <w:rsid w:val="0067528D"/>
    <w:rsid w:val="006752B0"/>
    <w:rsid w:val="00675615"/>
    <w:rsid w:val="006757F5"/>
    <w:rsid w:val="006758B8"/>
    <w:rsid w:val="00675CC6"/>
    <w:rsid w:val="00675D25"/>
    <w:rsid w:val="00675E5F"/>
    <w:rsid w:val="00676116"/>
    <w:rsid w:val="00676212"/>
    <w:rsid w:val="00676BA1"/>
    <w:rsid w:val="00677020"/>
    <w:rsid w:val="006779FE"/>
    <w:rsid w:val="00677C3A"/>
    <w:rsid w:val="00677C5F"/>
    <w:rsid w:val="00677D6C"/>
    <w:rsid w:val="00677E85"/>
    <w:rsid w:val="00677EB7"/>
    <w:rsid w:val="00680229"/>
    <w:rsid w:val="0068026C"/>
    <w:rsid w:val="006802DA"/>
    <w:rsid w:val="0068049B"/>
    <w:rsid w:val="00680810"/>
    <w:rsid w:val="00680894"/>
    <w:rsid w:val="006811A6"/>
    <w:rsid w:val="006819BA"/>
    <w:rsid w:val="00681DCC"/>
    <w:rsid w:val="00681F22"/>
    <w:rsid w:val="00682005"/>
    <w:rsid w:val="0068208B"/>
    <w:rsid w:val="006820B1"/>
    <w:rsid w:val="006822F0"/>
    <w:rsid w:val="00682872"/>
    <w:rsid w:val="0068302D"/>
    <w:rsid w:val="00683063"/>
    <w:rsid w:val="00683139"/>
    <w:rsid w:val="006836AE"/>
    <w:rsid w:val="006837F6"/>
    <w:rsid w:val="00683C7F"/>
    <w:rsid w:val="00684083"/>
    <w:rsid w:val="00684227"/>
    <w:rsid w:val="006844AC"/>
    <w:rsid w:val="0068475D"/>
    <w:rsid w:val="00684B1D"/>
    <w:rsid w:val="00684F2C"/>
    <w:rsid w:val="00685146"/>
    <w:rsid w:val="00685186"/>
    <w:rsid w:val="0068544E"/>
    <w:rsid w:val="0068560F"/>
    <w:rsid w:val="0068561D"/>
    <w:rsid w:val="00685685"/>
    <w:rsid w:val="00685CCC"/>
    <w:rsid w:val="00685D45"/>
    <w:rsid w:val="00685ED2"/>
    <w:rsid w:val="00685FAE"/>
    <w:rsid w:val="00686028"/>
    <w:rsid w:val="00686046"/>
    <w:rsid w:val="006860A4"/>
    <w:rsid w:val="0068611F"/>
    <w:rsid w:val="0068665C"/>
    <w:rsid w:val="00686A46"/>
    <w:rsid w:val="006871D9"/>
    <w:rsid w:val="00687665"/>
    <w:rsid w:val="00687827"/>
    <w:rsid w:val="00687BE5"/>
    <w:rsid w:val="00687CCD"/>
    <w:rsid w:val="00687CD0"/>
    <w:rsid w:val="00687D82"/>
    <w:rsid w:val="00687D89"/>
    <w:rsid w:val="00687E31"/>
    <w:rsid w:val="00687E82"/>
    <w:rsid w:val="00690000"/>
    <w:rsid w:val="006903C9"/>
    <w:rsid w:val="00690457"/>
    <w:rsid w:val="0069070A"/>
    <w:rsid w:val="006907AA"/>
    <w:rsid w:val="00690AAB"/>
    <w:rsid w:val="00690E60"/>
    <w:rsid w:val="00690ED6"/>
    <w:rsid w:val="00691243"/>
    <w:rsid w:val="00691278"/>
    <w:rsid w:val="00691577"/>
    <w:rsid w:val="0069174A"/>
    <w:rsid w:val="00691848"/>
    <w:rsid w:val="00691855"/>
    <w:rsid w:val="006918D1"/>
    <w:rsid w:val="0069194D"/>
    <w:rsid w:val="006919FD"/>
    <w:rsid w:val="00691B3B"/>
    <w:rsid w:val="006927B2"/>
    <w:rsid w:val="00692EA8"/>
    <w:rsid w:val="00692F6E"/>
    <w:rsid w:val="006932E0"/>
    <w:rsid w:val="0069366B"/>
    <w:rsid w:val="00693E93"/>
    <w:rsid w:val="00693FB8"/>
    <w:rsid w:val="00693FEF"/>
    <w:rsid w:val="00694186"/>
    <w:rsid w:val="00694325"/>
    <w:rsid w:val="00694847"/>
    <w:rsid w:val="00694923"/>
    <w:rsid w:val="00694B34"/>
    <w:rsid w:val="00694D49"/>
    <w:rsid w:val="00694E6D"/>
    <w:rsid w:val="00694F25"/>
    <w:rsid w:val="006950D3"/>
    <w:rsid w:val="00695416"/>
    <w:rsid w:val="00695602"/>
    <w:rsid w:val="006957A9"/>
    <w:rsid w:val="00695F46"/>
    <w:rsid w:val="00695F90"/>
    <w:rsid w:val="006961A3"/>
    <w:rsid w:val="006963BE"/>
    <w:rsid w:val="00696549"/>
    <w:rsid w:val="006965D6"/>
    <w:rsid w:val="00696876"/>
    <w:rsid w:val="006968C7"/>
    <w:rsid w:val="006969A5"/>
    <w:rsid w:val="00696B61"/>
    <w:rsid w:val="00696D25"/>
    <w:rsid w:val="0069746F"/>
    <w:rsid w:val="00697BA0"/>
    <w:rsid w:val="00697D19"/>
    <w:rsid w:val="00697D22"/>
    <w:rsid w:val="00697DFD"/>
    <w:rsid w:val="006A01C8"/>
    <w:rsid w:val="006A05A9"/>
    <w:rsid w:val="006A05FA"/>
    <w:rsid w:val="006A09B2"/>
    <w:rsid w:val="006A1375"/>
    <w:rsid w:val="006A1832"/>
    <w:rsid w:val="006A194D"/>
    <w:rsid w:val="006A1A15"/>
    <w:rsid w:val="006A1A36"/>
    <w:rsid w:val="006A1D39"/>
    <w:rsid w:val="006A21D8"/>
    <w:rsid w:val="006A225D"/>
    <w:rsid w:val="006A2342"/>
    <w:rsid w:val="006A26EC"/>
    <w:rsid w:val="006A286C"/>
    <w:rsid w:val="006A2CC0"/>
    <w:rsid w:val="006A3140"/>
    <w:rsid w:val="006A3355"/>
    <w:rsid w:val="006A33EF"/>
    <w:rsid w:val="006A3647"/>
    <w:rsid w:val="006A3A7C"/>
    <w:rsid w:val="006A3AFD"/>
    <w:rsid w:val="006A3B0A"/>
    <w:rsid w:val="006A3DCC"/>
    <w:rsid w:val="006A4301"/>
    <w:rsid w:val="006A4488"/>
    <w:rsid w:val="006A448D"/>
    <w:rsid w:val="006A451A"/>
    <w:rsid w:val="006A4581"/>
    <w:rsid w:val="006A46FA"/>
    <w:rsid w:val="006A494B"/>
    <w:rsid w:val="006A4950"/>
    <w:rsid w:val="006A4D55"/>
    <w:rsid w:val="006A4E58"/>
    <w:rsid w:val="006A516B"/>
    <w:rsid w:val="006A53C0"/>
    <w:rsid w:val="006A54B2"/>
    <w:rsid w:val="006A5507"/>
    <w:rsid w:val="006A554E"/>
    <w:rsid w:val="006A5BC0"/>
    <w:rsid w:val="006A5C1B"/>
    <w:rsid w:val="006A5CE9"/>
    <w:rsid w:val="006A5CF0"/>
    <w:rsid w:val="006A5F3A"/>
    <w:rsid w:val="006A6110"/>
    <w:rsid w:val="006A640B"/>
    <w:rsid w:val="006A6469"/>
    <w:rsid w:val="006A654C"/>
    <w:rsid w:val="006A67DD"/>
    <w:rsid w:val="006A6C2B"/>
    <w:rsid w:val="006A6C49"/>
    <w:rsid w:val="006A70FF"/>
    <w:rsid w:val="006A73A9"/>
    <w:rsid w:val="006A746A"/>
    <w:rsid w:val="006A77FA"/>
    <w:rsid w:val="006A78EB"/>
    <w:rsid w:val="006A79ED"/>
    <w:rsid w:val="006A7A92"/>
    <w:rsid w:val="006A7E74"/>
    <w:rsid w:val="006A7F97"/>
    <w:rsid w:val="006B01DA"/>
    <w:rsid w:val="006B02E1"/>
    <w:rsid w:val="006B0406"/>
    <w:rsid w:val="006B0481"/>
    <w:rsid w:val="006B0532"/>
    <w:rsid w:val="006B0535"/>
    <w:rsid w:val="006B0BEB"/>
    <w:rsid w:val="006B0D62"/>
    <w:rsid w:val="006B0DD1"/>
    <w:rsid w:val="006B0F92"/>
    <w:rsid w:val="006B1023"/>
    <w:rsid w:val="006B10A0"/>
    <w:rsid w:val="006B11FB"/>
    <w:rsid w:val="006B12A9"/>
    <w:rsid w:val="006B14FB"/>
    <w:rsid w:val="006B1556"/>
    <w:rsid w:val="006B1741"/>
    <w:rsid w:val="006B1A16"/>
    <w:rsid w:val="006B1CDB"/>
    <w:rsid w:val="006B1F56"/>
    <w:rsid w:val="006B20E2"/>
    <w:rsid w:val="006B21D4"/>
    <w:rsid w:val="006B2203"/>
    <w:rsid w:val="006B243D"/>
    <w:rsid w:val="006B333F"/>
    <w:rsid w:val="006B34BF"/>
    <w:rsid w:val="006B3510"/>
    <w:rsid w:val="006B37C5"/>
    <w:rsid w:val="006B37FD"/>
    <w:rsid w:val="006B3C93"/>
    <w:rsid w:val="006B3FE6"/>
    <w:rsid w:val="006B4022"/>
    <w:rsid w:val="006B41AF"/>
    <w:rsid w:val="006B4729"/>
    <w:rsid w:val="006B4A70"/>
    <w:rsid w:val="006B4D28"/>
    <w:rsid w:val="006B52E7"/>
    <w:rsid w:val="006B54C8"/>
    <w:rsid w:val="006B56ED"/>
    <w:rsid w:val="006B5A6F"/>
    <w:rsid w:val="006B5AEC"/>
    <w:rsid w:val="006B5B3E"/>
    <w:rsid w:val="006B5DE9"/>
    <w:rsid w:val="006B64D9"/>
    <w:rsid w:val="006B693F"/>
    <w:rsid w:val="006B6DB6"/>
    <w:rsid w:val="006B74DD"/>
    <w:rsid w:val="006B78DB"/>
    <w:rsid w:val="006B7CA3"/>
    <w:rsid w:val="006B7D8B"/>
    <w:rsid w:val="006B7D8E"/>
    <w:rsid w:val="006C0045"/>
    <w:rsid w:val="006C02D4"/>
    <w:rsid w:val="006C03BF"/>
    <w:rsid w:val="006C054C"/>
    <w:rsid w:val="006C0627"/>
    <w:rsid w:val="006C0678"/>
    <w:rsid w:val="006C06A2"/>
    <w:rsid w:val="006C0AD4"/>
    <w:rsid w:val="006C0BBD"/>
    <w:rsid w:val="006C0C52"/>
    <w:rsid w:val="006C0D8E"/>
    <w:rsid w:val="006C105B"/>
    <w:rsid w:val="006C11D5"/>
    <w:rsid w:val="006C12EB"/>
    <w:rsid w:val="006C144F"/>
    <w:rsid w:val="006C155D"/>
    <w:rsid w:val="006C171D"/>
    <w:rsid w:val="006C1EEB"/>
    <w:rsid w:val="006C20C5"/>
    <w:rsid w:val="006C2217"/>
    <w:rsid w:val="006C2333"/>
    <w:rsid w:val="006C23EE"/>
    <w:rsid w:val="006C2739"/>
    <w:rsid w:val="006C2A2D"/>
    <w:rsid w:val="006C2AB7"/>
    <w:rsid w:val="006C3055"/>
    <w:rsid w:val="006C3284"/>
    <w:rsid w:val="006C364A"/>
    <w:rsid w:val="006C37B1"/>
    <w:rsid w:val="006C38D0"/>
    <w:rsid w:val="006C3A3E"/>
    <w:rsid w:val="006C3F3A"/>
    <w:rsid w:val="006C41CF"/>
    <w:rsid w:val="006C435A"/>
    <w:rsid w:val="006C4794"/>
    <w:rsid w:val="006C495A"/>
    <w:rsid w:val="006C4D40"/>
    <w:rsid w:val="006C4FC3"/>
    <w:rsid w:val="006C4FEF"/>
    <w:rsid w:val="006C5018"/>
    <w:rsid w:val="006C50CB"/>
    <w:rsid w:val="006C5218"/>
    <w:rsid w:val="006C5316"/>
    <w:rsid w:val="006C552E"/>
    <w:rsid w:val="006C554F"/>
    <w:rsid w:val="006C55FC"/>
    <w:rsid w:val="006C5A81"/>
    <w:rsid w:val="006C5A8B"/>
    <w:rsid w:val="006C5E4F"/>
    <w:rsid w:val="006C5F63"/>
    <w:rsid w:val="006C62B5"/>
    <w:rsid w:val="006C6553"/>
    <w:rsid w:val="006C686C"/>
    <w:rsid w:val="006C6D8C"/>
    <w:rsid w:val="006C724F"/>
    <w:rsid w:val="006C7895"/>
    <w:rsid w:val="006C78A4"/>
    <w:rsid w:val="006C7A4B"/>
    <w:rsid w:val="006C7BFE"/>
    <w:rsid w:val="006C7D90"/>
    <w:rsid w:val="006C7EE5"/>
    <w:rsid w:val="006D037C"/>
    <w:rsid w:val="006D0389"/>
    <w:rsid w:val="006D045F"/>
    <w:rsid w:val="006D04B7"/>
    <w:rsid w:val="006D07C2"/>
    <w:rsid w:val="006D0884"/>
    <w:rsid w:val="006D0EA1"/>
    <w:rsid w:val="006D0F2C"/>
    <w:rsid w:val="006D12E8"/>
    <w:rsid w:val="006D16DC"/>
    <w:rsid w:val="006D187A"/>
    <w:rsid w:val="006D1A34"/>
    <w:rsid w:val="006D1A70"/>
    <w:rsid w:val="006D1A75"/>
    <w:rsid w:val="006D1BD4"/>
    <w:rsid w:val="006D1F88"/>
    <w:rsid w:val="006D28B8"/>
    <w:rsid w:val="006D29D9"/>
    <w:rsid w:val="006D2B44"/>
    <w:rsid w:val="006D2C40"/>
    <w:rsid w:val="006D304A"/>
    <w:rsid w:val="006D32CC"/>
    <w:rsid w:val="006D334D"/>
    <w:rsid w:val="006D3357"/>
    <w:rsid w:val="006D3392"/>
    <w:rsid w:val="006D3693"/>
    <w:rsid w:val="006D37E0"/>
    <w:rsid w:val="006D3B09"/>
    <w:rsid w:val="006D3D71"/>
    <w:rsid w:val="006D3E08"/>
    <w:rsid w:val="006D4188"/>
    <w:rsid w:val="006D42BF"/>
    <w:rsid w:val="006D471E"/>
    <w:rsid w:val="006D4A39"/>
    <w:rsid w:val="006D4A85"/>
    <w:rsid w:val="006D4B9E"/>
    <w:rsid w:val="006D4DE1"/>
    <w:rsid w:val="006D4EDC"/>
    <w:rsid w:val="006D5868"/>
    <w:rsid w:val="006D63C4"/>
    <w:rsid w:val="006D653D"/>
    <w:rsid w:val="006D6638"/>
    <w:rsid w:val="006D6CFE"/>
    <w:rsid w:val="006D70E8"/>
    <w:rsid w:val="006D7952"/>
    <w:rsid w:val="006D7956"/>
    <w:rsid w:val="006D7BF5"/>
    <w:rsid w:val="006D7C8D"/>
    <w:rsid w:val="006D7EA4"/>
    <w:rsid w:val="006D7EB2"/>
    <w:rsid w:val="006E017A"/>
    <w:rsid w:val="006E0634"/>
    <w:rsid w:val="006E0A13"/>
    <w:rsid w:val="006E0D78"/>
    <w:rsid w:val="006E0DE9"/>
    <w:rsid w:val="006E0F17"/>
    <w:rsid w:val="006E0F92"/>
    <w:rsid w:val="006E113E"/>
    <w:rsid w:val="006E14F0"/>
    <w:rsid w:val="006E1534"/>
    <w:rsid w:val="006E1646"/>
    <w:rsid w:val="006E1A0A"/>
    <w:rsid w:val="006E1B83"/>
    <w:rsid w:val="006E2435"/>
    <w:rsid w:val="006E2535"/>
    <w:rsid w:val="006E2583"/>
    <w:rsid w:val="006E28A6"/>
    <w:rsid w:val="006E28C3"/>
    <w:rsid w:val="006E328F"/>
    <w:rsid w:val="006E3424"/>
    <w:rsid w:val="006E364A"/>
    <w:rsid w:val="006E3918"/>
    <w:rsid w:val="006E39C8"/>
    <w:rsid w:val="006E3BEE"/>
    <w:rsid w:val="006E42A1"/>
    <w:rsid w:val="006E42E9"/>
    <w:rsid w:val="006E46DD"/>
    <w:rsid w:val="006E473B"/>
    <w:rsid w:val="006E47C4"/>
    <w:rsid w:val="006E4C17"/>
    <w:rsid w:val="006E4DB5"/>
    <w:rsid w:val="006E583B"/>
    <w:rsid w:val="006E58FB"/>
    <w:rsid w:val="006E593C"/>
    <w:rsid w:val="006E5AEA"/>
    <w:rsid w:val="006E5C6D"/>
    <w:rsid w:val="006E60B4"/>
    <w:rsid w:val="006E6229"/>
    <w:rsid w:val="006E6507"/>
    <w:rsid w:val="006E6721"/>
    <w:rsid w:val="006E675B"/>
    <w:rsid w:val="006E67AF"/>
    <w:rsid w:val="006E6B54"/>
    <w:rsid w:val="006E7136"/>
    <w:rsid w:val="006E7349"/>
    <w:rsid w:val="006E7752"/>
    <w:rsid w:val="006E7818"/>
    <w:rsid w:val="006E7B54"/>
    <w:rsid w:val="006E7FA5"/>
    <w:rsid w:val="006F03C0"/>
    <w:rsid w:val="006F04AF"/>
    <w:rsid w:val="006F06BF"/>
    <w:rsid w:val="006F0DA6"/>
    <w:rsid w:val="006F0DB3"/>
    <w:rsid w:val="006F0DFA"/>
    <w:rsid w:val="006F0E33"/>
    <w:rsid w:val="006F0EE0"/>
    <w:rsid w:val="006F0FC5"/>
    <w:rsid w:val="006F1259"/>
    <w:rsid w:val="006F1262"/>
    <w:rsid w:val="006F14FE"/>
    <w:rsid w:val="006F1A9B"/>
    <w:rsid w:val="006F1C37"/>
    <w:rsid w:val="006F1C69"/>
    <w:rsid w:val="006F23B2"/>
    <w:rsid w:val="006F246F"/>
    <w:rsid w:val="006F2516"/>
    <w:rsid w:val="006F26FA"/>
    <w:rsid w:val="006F286C"/>
    <w:rsid w:val="006F2A5B"/>
    <w:rsid w:val="006F2B2B"/>
    <w:rsid w:val="006F2DDE"/>
    <w:rsid w:val="006F2F6A"/>
    <w:rsid w:val="006F301B"/>
    <w:rsid w:val="006F3020"/>
    <w:rsid w:val="006F3611"/>
    <w:rsid w:val="006F3838"/>
    <w:rsid w:val="006F38D5"/>
    <w:rsid w:val="006F3A45"/>
    <w:rsid w:val="006F3C55"/>
    <w:rsid w:val="006F3C6B"/>
    <w:rsid w:val="006F3CEC"/>
    <w:rsid w:val="006F44EA"/>
    <w:rsid w:val="006F46F3"/>
    <w:rsid w:val="006F4B96"/>
    <w:rsid w:val="006F4EDE"/>
    <w:rsid w:val="006F4F69"/>
    <w:rsid w:val="006F51A4"/>
    <w:rsid w:val="006F5333"/>
    <w:rsid w:val="006F5337"/>
    <w:rsid w:val="006F5829"/>
    <w:rsid w:val="006F5AAF"/>
    <w:rsid w:val="006F5AE5"/>
    <w:rsid w:val="006F5F20"/>
    <w:rsid w:val="006F5F5E"/>
    <w:rsid w:val="006F5FAD"/>
    <w:rsid w:val="006F6173"/>
    <w:rsid w:val="006F63DB"/>
    <w:rsid w:val="006F641C"/>
    <w:rsid w:val="006F64AA"/>
    <w:rsid w:val="006F67A6"/>
    <w:rsid w:val="006F67F9"/>
    <w:rsid w:val="006F69F2"/>
    <w:rsid w:val="006F6A8E"/>
    <w:rsid w:val="006F7254"/>
    <w:rsid w:val="006F766C"/>
    <w:rsid w:val="006F7790"/>
    <w:rsid w:val="006F7AC8"/>
    <w:rsid w:val="006F7F13"/>
    <w:rsid w:val="00700164"/>
    <w:rsid w:val="00700252"/>
    <w:rsid w:val="00700794"/>
    <w:rsid w:val="007007AD"/>
    <w:rsid w:val="00700A4B"/>
    <w:rsid w:val="00700BC7"/>
    <w:rsid w:val="00701691"/>
    <w:rsid w:val="00701883"/>
    <w:rsid w:val="007019BA"/>
    <w:rsid w:val="007019C1"/>
    <w:rsid w:val="00701F98"/>
    <w:rsid w:val="0070210E"/>
    <w:rsid w:val="00702161"/>
    <w:rsid w:val="00702524"/>
    <w:rsid w:val="00702582"/>
    <w:rsid w:val="00702641"/>
    <w:rsid w:val="0070286F"/>
    <w:rsid w:val="00702B22"/>
    <w:rsid w:val="00702C76"/>
    <w:rsid w:val="00702D74"/>
    <w:rsid w:val="00702E58"/>
    <w:rsid w:val="00702F08"/>
    <w:rsid w:val="00703256"/>
    <w:rsid w:val="0070335D"/>
    <w:rsid w:val="0070377A"/>
    <w:rsid w:val="00703904"/>
    <w:rsid w:val="0070397D"/>
    <w:rsid w:val="00704068"/>
    <w:rsid w:val="00704119"/>
    <w:rsid w:val="0070442D"/>
    <w:rsid w:val="007044AA"/>
    <w:rsid w:val="00704777"/>
    <w:rsid w:val="00704C1A"/>
    <w:rsid w:val="00704FBB"/>
    <w:rsid w:val="0070548C"/>
    <w:rsid w:val="0070560A"/>
    <w:rsid w:val="00705639"/>
    <w:rsid w:val="00705822"/>
    <w:rsid w:val="00705A5C"/>
    <w:rsid w:val="00705A67"/>
    <w:rsid w:val="00705AE9"/>
    <w:rsid w:val="0070607E"/>
    <w:rsid w:val="0070610B"/>
    <w:rsid w:val="007067D0"/>
    <w:rsid w:val="007067E1"/>
    <w:rsid w:val="007067F9"/>
    <w:rsid w:val="0070682F"/>
    <w:rsid w:val="00706AA1"/>
    <w:rsid w:val="007079FB"/>
    <w:rsid w:val="00707ACE"/>
    <w:rsid w:val="00707B35"/>
    <w:rsid w:val="00710842"/>
    <w:rsid w:val="00711237"/>
    <w:rsid w:val="007114A1"/>
    <w:rsid w:val="00711686"/>
    <w:rsid w:val="00711759"/>
    <w:rsid w:val="00711A27"/>
    <w:rsid w:val="00711F41"/>
    <w:rsid w:val="007120F0"/>
    <w:rsid w:val="0071214A"/>
    <w:rsid w:val="0071241B"/>
    <w:rsid w:val="00712480"/>
    <w:rsid w:val="007129D5"/>
    <w:rsid w:val="007129F5"/>
    <w:rsid w:val="00712A48"/>
    <w:rsid w:val="00712C26"/>
    <w:rsid w:val="00712CF5"/>
    <w:rsid w:val="00712DC7"/>
    <w:rsid w:val="00712EB5"/>
    <w:rsid w:val="0071301F"/>
    <w:rsid w:val="0071323F"/>
    <w:rsid w:val="00713618"/>
    <w:rsid w:val="00713C32"/>
    <w:rsid w:val="007143E7"/>
    <w:rsid w:val="00714BA2"/>
    <w:rsid w:val="00714F95"/>
    <w:rsid w:val="00714F9D"/>
    <w:rsid w:val="00714FB7"/>
    <w:rsid w:val="007151AD"/>
    <w:rsid w:val="007152AB"/>
    <w:rsid w:val="007154D5"/>
    <w:rsid w:val="007155FF"/>
    <w:rsid w:val="0071565F"/>
    <w:rsid w:val="00715863"/>
    <w:rsid w:val="00716129"/>
    <w:rsid w:val="00716258"/>
    <w:rsid w:val="00716291"/>
    <w:rsid w:val="007162A6"/>
    <w:rsid w:val="007162BA"/>
    <w:rsid w:val="00716335"/>
    <w:rsid w:val="00716358"/>
    <w:rsid w:val="00716378"/>
    <w:rsid w:val="007169B6"/>
    <w:rsid w:val="00716D0E"/>
    <w:rsid w:val="00716D39"/>
    <w:rsid w:val="00716DB5"/>
    <w:rsid w:val="00717059"/>
    <w:rsid w:val="00717132"/>
    <w:rsid w:val="00717896"/>
    <w:rsid w:val="007178BA"/>
    <w:rsid w:val="007179DF"/>
    <w:rsid w:val="00717ACA"/>
    <w:rsid w:val="00717C0C"/>
    <w:rsid w:val="00717D6E"/>
    <w:rsid w:val="007200C6"/>
    <w:rsid w:val="00720108"/>
    <w:rsid w:val="007207DC"/>
    <w:rsid w:val="0072085E"/>
    <w:rsid w:val="00720F86"/>
    <w:rsid w:val="00721135"/>
    <w:rsid w:val="0072136D"/>
    <w:rsid w:val="00721418"/>
    <w:rsid w:val="00721AE5"/>
    <w:rsid w:val="00721B51"/>
    <w:rsid w:val="00721C6B"/>
    <w:rsid w:val="00721E27"/>
    <w:rsid w:val="00722355"/>
    <w:rsid w:val="007223C2"/>
    <w:rsid w:val="0072247F"/>
    <w:rsid w:val="00722B3B"/>
    <w:rsid w:val="00722CF9"/>
    <w:rsid w:val="0072323C"/>
    <w:rsid w:val="007232AF"/>
    <w:rsid w:val="00723D52"/>
    <w:rsid w:val="00724372"/>
    <w:rsid w:val="00724D39"/>
    <w:rsid w:val="00724FEC"/>
    <w:rsid w:val="007251CB"/>
    <w:rsid w:val="00725488"/>
    <w:rsid w:val="007257BB"/>
    <w:rsid w:val="00725958"/>
    <w:rsid w:val="00725A11"/>
    <w:rsid w:val="00725B24"/>
    <w:rsid w:val="00725D8D"/>
    <w:rsid w:val="00726169"/>
    <w:rsid w:val="00726367"/>
    <w:rsid w:val="0072654D"/>
    <w:rsid w:val="00726875"/>
    <w:rsid w:val="007269F0"/>
    <w:rsid w:val="00726AC0"/>
    <w:rsid w:val="00726DB9"/>
    <w:rsid w:val="00726E05"/>
    <w:rsid w:val="0072706F"/>
    <w:rsid w:val="0072717F"/>
    <w:rsid w:val="007276D8"/>
    <w:rsid w:val="00727940"/>
    <w:rsid w:val="00727C2A"/>
    <w:rsid w:val="00727CD2"/>
    <w:rsid w:val="00727DD4"/>
    <w:rsid w:val="00727F59"/>
    <w:rsid w:val="007302D3"/>
    <w:rsid w:val="007302E6"/>
    <w:rsid w:val="00730683"/>
    <w:rsid w:val="007306CC"/>
    <w:rsid w:val="0073071A"/>
    <w:rsid w:val="00730739"/>
    <w:rsid w:val="00730D48"/>
    <w:rsid w:val="0073118B"/>
    <w:rsid w:val="007311AC"/>
    <w:rsid w:val="007311F8"/>
    <w:rsid w:val="007318AC"/>
    <w:rsid w:val="00731DD2"/>
    <w:rsid w:val="00731F01"/>
    <w:rsid w:val="00731F03"/>
    <w:rsid w:val="00731F4B"/>
    <w:rsid w:val="00732084"/>
    <w:rsid w:val="007322B2"/>
    <w:rsid w:val="00732455"/>
    <w:rsid w:val="0073263A"/>
    <w:rsid w:val="00732A85"/>
    <w:rsid w:val="00732C9D"/>
    <w:rsid w:val="0073345E"/>
    <w:rsid w:val="0073376B"/>
    <w:rsid w:val="00733A0F"/>
    <w:rsid w:val="00733EE5"/>
    <w:rsid w:val="00733FB8"/>
    <w:rsid w:val="00733FE9"/>
    <w:rsid w:val="00734328"/>
    <w:rsid w:val="00734397"/>
    <w:rsid w:val="00734587"/>
    <w:rsid w:val="0073477B"/>
    <w:rsid w:val="007347DD"/>
    <w:rsid w:val="00734CA3"/>
    <w:rsid w:val="00734E32"/>
    <w:rsid w:val="007352EC"/>
    <w:rsid w:val="00735588"/>
    <w:rsid w:val="007357DA"/>
    <w:rsid w:val="007358BE"/>
    <w:rsid w:val="00735B1B"/>
    <w:rsid w:val="00735E30"/>
    <w:rsid w:val="00735EB5"/>
    <w:rsid w:val="00735F1D"/>
    <w:rsid w:val="00735F68"/>
    <w:rsid w:val="007360AB"/>
    <w:rsid w:val="00736121"/>
    <w:rsid w:val="007362D2"/>
    <w:rsid w:val="0073632E"/>
    <w:rsid w:val="00736451"/>
    <w:rsid w:val="007366E6"/>
    <w:rsid w:val="0073682A"/>
    <w:rsid w:val="00736894"/>
    <w:rsid w:val="0073689E"/>
    <w:rsid w:val="00736B83"/>
    <w:rsid w:val="00736D4C"/>
    <w:rsid w:val="00736F02"/>
    <w:rsid w:val="007370DF"/>
    <w:rsid w:val="00737265"/>
    <w:rsid w:val="007374ED"/>
    <w:rsid w:val="007375C9"/>
    <w:rsid w:val="00737846"/>
    <w:rsid w:val="0074005B"/>
    <w:rsid w:val="0074008C"/>
    <w:rsid w:val="007404B7"/>
    <w:rsid w:val="007404C8"/>
    <w:rsid w:val="00740681"/>
    <w:rsid w:val="0074069B"/>
    <w:rsid w:val="00740B27"/>
    <w:rsid w:val="00740D87"/>
    <w:rsid w:val="00740E08"/>
    <w:rsid w:val="007410FE"/>
    <w:rsid w:val="007411B3"/>
    <w:rsid w:val="0074130E"/>
    <w:rsid w:val="00741673"/>
    <w:rsid w:val="0074188B"/>
    <w:rsid w:val="00741A5A"/>
    <w:rsid w:val="00741BD8"/>
    <w:rsid w:val="00741DB9"/>
    <w:rsid w:val="007421A7"/>
    <w:rsid w:val="0074261A"/>
    <w:rsid w:val="007426A0"/>
    <w:rsid w:val="0074271F"/>
    <w:rsid w:val="0074284D"/>
    <w:rsid w:val="00742CCE"/>
    <w:rsid w:val="00742EAF"/>
    <w:rsid w:val="00742F0D"/>
    <w:rsid w:val="00742F9A"/>
    <w:rsid w:val="00743742"/>
    <w:rsid w:val="0074408F"/>
    <w:rsid w:val="00744193"/>
    <w:rsid w:val="0074433C"/>
    <w:rsid w:val="00744347"/>
    <w:rsid w:val="007444C5"/>
    <w:rsid w:val="00744529"/>
    <w:rsid w:val="007445BF"/>
    <w:rsid w:val="0074486F"/>
    <w:rsid w:val="0074489D"/>
    <w:rsid w:val="007448FB"/>
    <w:rsid w:val="00744A49"/>
    <w:rsid w:val="00744E30"/>
    <w:rsid w:val="00745351"/>
    <w:rsid w:val="00745780"/>
    <w:rsid w:val="00745AAA"/>
    <w:rsid w:val="00745C2D"/>
    <w:rsid w:val="00745C66"/>
    <w:rsid w:val="00745ECA"/>
    <w:rsid w:val="0074643B"/>
    <w:rsid w:val="00746597"/>
    <w:rsid w:val="00746B5C"/>
    <w:rsid w:val="00746BC0"/>
    <w:rsid w:val="00746C85"/>
    <w:rsid w:val="00746DF1"/>
    <w:rsid w:val="00746E87"/>
    <w:rsid w:val="00746FC0"/>
    <w:rsid w:val="00747064"/>
    <w:rsid w:val="00747122"/>
    <w:rsid w:val="007474EE"/>
    <w:rsid w:val="007475E8"/>
    <w:rsid w:val="00747691"/>
    <w:rsid w:val="00747785"/>
    <w:rsid w:val="00747ACB"/>
    <w:rsid w:val="00747E59"/>
    <w:rsid w:val="0075007A"/>
    <w:rsid w:val="007500AF"/>
    <w:rsid w:val="007500C7"/>
    <w:rsid w:val="007501AB"/>
    <w:rsid w:val="007506F5"/>
    <w:rsid w:val="00750A5C"/>
    <w:rsid w:val="00750BBA"/>
    <w:rsid w:val="00750BFE"/>
    <w:rsid w:val="00750EA1"/>
    <w:rsid w:val="00750F29"/>
    <w:rsid w:val="0075105D"/>
    <w:rsid w:val="0075163E"/>
    <w:rsid w:val="0075164F"/>
    <w:rsid w:val="00751752"/>
    <w:rsid w:val="00751830"/>
    <w:rsid w:val="00751A1E"/>
    <w:rsid w:val="00751AAE"/>
    <w:rsid w:val="00751BB2"/>
    <w:rsid w:val="00751D81"/>
    <w:rsid w:val="00751DF1"/>
    <w:rsid w:val="007523E0"/>
    <w:rsid w:val="0075248F"/>
    <w:rsid w:val="0075254C"/>
    <w:rsid w:val="0075274C"/>
    <w:rsid w:val="007528F7"/>
    <w:rsid w:val="00752928"/>
    <w:rsid w:val="00752B0E"/>
    <w:rsid w:val="00752E47"/>
    <w:rsid w:val="00753078"/>
    <w:rsid w:val="0075320C"/>
    <w:rsid w:val="0075348A"/>
    <w:rsid w:val="00753549"/>
    <w:rsid w:val="007535C8"/>
    <w:rsid w:val="0075365B"/>
    <w:rsid w:val="007536F0"/>
    <w:rsid w:val="0075370C"/>
    <w:rsid w:val="007538E1"/>
    <w:rsid w:val="00753901"/>
    <w:rsid w:val="00753BCF"/>
    <w:rsid w:val="00753CCA"/>
    <w:rsid w:val="00753D27"/>
    <w:rsid w:val="007540A4"/>
    <w:rsid w:val="007545AE"/>
    <w:rsid w:val="00754A0B"/>
    <w:rsid w:val="00754F37"/>
    <w:rsid w:val="0075511B"/>
    <w:rsid w:val="00755699"/>
    <w:rsid w:val="00755739"/>
    <w:rsid w:val="0075591E"/>
    <w:rsid w:val="00756371"/>
    <w:rsid w:val="007563F6"/>
    <w:rsid w:val="00756447"/>
    <w:rsid w:val="00756564"/>
    <w:rsid w:val="0075661B"/>
    <w:rsid w:val="00756715"/>
    <w:rsid w:val="00756804"/>
    <w:rsid w:val="0075689D"/>
    <w:rsid w:val="007568AD"/>
    <w:rsid w:val="007569CF"/>
    <w:rsid w:val="00756E67"/>
    <w:rsid w:val="0075727A"/>
    <w:rsid w:val="00757401"/>
    <w:rsid w:val="00757720"/>
    <w:rsid w:val="00757881"/>
    <w:rsid w:val="00757970"/>
    <w:rsid w:val="0075799B"/>
    <w:rsid w:val="00757D4E"/>
    <w:rsid w:val="00760397"/>
    <w:rsid w:val="00760497"/>
    <w:rsid w:val="0076049A"/>
    <w:rsid w:val="0076056F"/>
    <w:rsid w:val="00760672"/>
    <w:rsid w:val="00760685"/>
    <w:rsid w:val="00760799"/>
    <w:rsid w:val="00760BC2"/>
    <w:rsid w:val="007611D6"/>
    <w:rsid w:val="007614B2"/>
    <w:rsid w:val="0076156C"/>
    <w:rsid w:val="00761831"/>
    <w:rsid w:val="007620FE"/>
    <w:rsid w:val="00762139"/>
    <w:rsid w:val="00762190"/>
    <w:rsid w:val="0076242E"/>
    <w:rsid w:val="007627E5"/>
    <w:rsid w:val="0076291D"/>
    <w:rsid w:val="00762E97"/>
    <w:rsid w:val="00763119"/>
    <w:rsid w:val="0076334C"/>
    <w:rsid w:val="0076348C"/>
    <w:rsid w:val="007634AF"/>
    <w:rsid w:val="007637E5"/>
    <w:rsid w:val="0076382D"/>
    <w:rsid w:val="00763B35"/>
    <w:rsid w:val="00763B3E"/>
    <w:rsid w:val="00763BED"/>
    <w:rsid w:val="00763C4C"/>
    <w:rsid w:val="00763D86"/>
    <w:rsid w:val="00763D9A"/>
    <w:rsid w:val="00764292"/>
    <w:rsid w:val="0076454D"/>
    <w:rsid w:val="007647C5"/>
    <w:rsid w:val="00764A21"/>
    <w:rsid w:val="00764C25"/>
    <w:rsid w:val="00764D66"/>
    <w:rsid w:val="00764E96"/>
    <w:rsid w:val="0076509A"/>
    <w:rsid w:val="00765126"/>
    <w:rsid w:val="00765393"/>
    <w:rsid w:val="007653EC"/>
    <w:rsid w:val="007655AE"/>
    <w:rsid w:val="0076607C"/>
    <w:rsid w:val="00766267"/>
    <w:rsid w:val="00766319"/>
    <w:rsid w:val="007667E9"/>
    <w:rsid w:val="0076685E"/>
    <w:rsid w:val="00766FF6"/>
    <w:rsid w:val="00767016"/>
    <w:rsid w:val="0076704E"/>
    <w:rsid w:val="00767442"/>
    <w:rsid w:val="00767843"/>
    <w:rsid w:val="00767B14"/>
    <w:rsid w:val="00770083"/>
    <w:rsid w:val="007701A2"/>
    <w:rsid w:val="00770557"/>
    <w:rsid w:val="00770EBA"/>
    <w:rsid w:val="00770F20"/>
    <w:rsid w:val="0077118C"/>
    <w:rsid w:val="007713CC"/>
    <w:rsid w:val="007714C7"/>
    <w:rsid w:val="007714F7"/>
    <w:rsid w:val="007716EE"/>
    <w:rsid w:val="00771AA8"/>
    <w:rsid w:val="00771BD2"/>
    <w:rsid w:val="00772484"/>
    <w:rsid w:val="00772606"/>
    <w:rsid w:val="007726D5"/>
    <w:rsid w:val="00772AB5"/>
    <w:rsid w:val="00772C28"/>
    <w:rsid w:val="00772DBE"/>
    <w:rsid w:val="00772F8E"/>
    <w:rsid w:val="00772FBD"/>
    <w:rsid w:val="007737CF"/>
    <w:rsid w:val="00773924"/>
    <w:rsid w:val="00773AA5"/>
    <w:rsid w:val="00774A60"/>
    <w:rsid w:val="00774B62"/>
    <w:rsid w:val="00774FD3"/>
    <w:rsid w:val="007750AD"/>
    <w:rsid w:val="00775537"/>
    <w:rsid w:val="007757C6"/>
    <w:rsid w:val="0077599D"/>
    <w:rsid w:val="00775F1C"/>
    <w:rsid w:val="0077629A"/>
    <w:rsid w:val="007763F8"/>
    <w:rsid w:val="00776E81"/>
    <w:rsid w:val="00776EA2"/>
    <w:rsid w:val="00776FE5"/>
    <w:rsid w:val="007771CC"/>
    <w:rsid w:val="00777322"/>
    <w:rsid w:val="007778AE"/>
    <w:rsid w:val="00777CBC"/>
    <w:rsid w:val="00777F73"/>
    <w:rsid w:val="007801F9"/>
    <w:rsid w:val="00780267"/>
    <w:rsid w:val="007803E4"/>
    <w:rsid w:val="007803EF"/>
    <w:rsid w:val="0078050C"/>
    <w:rsid w:val="0078077A"/>
    <w:rsid w:val="0078089E"/>
    <w:rsid w:val="007808DF"/>
    <w:rsid w:val="0078092C"/>
    <w:rsid w:val="00780C10"/>
    <w:rsid w:val="00780DEE"/>
    <w:rsid w:val="00780FF6"/>
    <w:rsid w:val="00781108"/>
    <w:rsid w:val="00781502"/>
    <w:rsid w:val="0078175D"/>
    <w:rsid w:val="00781832"/>
    <w:rsid w:val="00781B61"/>
    <w:rsid w:val="00781CBE"/>
    <w:rsid w:val="00781EE2"/>
    <w:rsid w:val="0078206A"/>
    <w:rsid w:val="007820FF"/>
    <w:rsid w:val="007821F6"/>
    <w:rsid w:val="007823A5"/>
    <w:rsid w:val="00782446"/>
    <w:rsid w:val="0078249A"/>
    <w:rsid w:val="007825AF"/>
    <w:rsid w:val="00782702"/>
    <w:rsid w:val="0078275F"/>
    <w:rsid w:val="00782BC5"/>
    <w:rsid w:val="00782F95"/>
    <w:rsid w:val="0078300B"/>
    <w:rsid w:val="0078312B"/>
    <w:rsid w:val="00783212"/>
    <w:rsid w:val="0078325B"/>
    <w:rsid w:val="007832C6"/>
    <w:rsid w:val="007834FA"/>
    <w:rsid w:val="007839B5"/>
    <w:rsid w:val="00783B3D"/>
    <w:rsid w:val="007842F7"/>
    <w:rsid w:val="00784334"/>
    <w:rsid w:val="007843CD"/>
    <w:rsid w:val="007846D4"/>
    <w:rsid w:val="007846E3"/>
    <w:rsid w:val="00784B21"/>
    <w:rsid w:val="00784E40"/>
    <w:rsid w:val="00784FD7"/>
    <w:rsid w:val="00785291"/>
    <w:rsid w:val="00785C34"/>
    <w:rsid w:val="0078646A"/>
    <w:rsid w:val="00786700"/>
    <w:rsid w:val="007868B1"/>
    <w:rsid w:val="00786BF5"/>
    <w:rsid w:val="00786DC1"/>
    <w:rsid w:val="00786F4C"/>
    <w:rsid w:val="00787295"/>
    <w:rsid w:val="00787310"/>
    <w:rsid w:val="007873A1"/>
    <w:rsid w:val="0078743D"/>
    <w:rsid w:val="00787562"/>
    <w:rsid w:val="007875BF"/>
    <w:rsid w:val="00787651"/>
    <w:rsid w:val="0078778E"/>
    <w:rsid w:val="00787964"/>
    <w:rsid w:val="00787A8E"/>
    <w:rsid w:val="00787BFC"/>
    <w:rsid w:val="00787EB8"/>
    <w:rsid w:val="00787F71"/>
    <w:rsid w:val="0079036F"/>
    <w:rsid w:val="007908D2"/>
    <w:rsid w:val="00790E95"/>
    <w:rsid w:val="007910F6"/>
    <w:rsid w:val="007911D9"/>
    <w:rsid w:val="0079127E"/>
    <w:rsid w:val="00791AFF"/>
    <w:rsid w:val="00791C84"/>
    <w:rsid w:val="00791D50"/>
    <w:rsid w:val="007920B2"/>
    <w:rsid w:val="007920C0"/>
    <w:rsid w:val="007921A6"/>
    <w:rsid w:val="0079223E"/>
    <w:rsid w:val="00792583"/>
    <w:rsid w:val="00792652"/>
    <w:rsid w:val="00792714"/>
    <w:rsid w:val="00792A29"/>
    <w:rsid w:val="00792A76"/>
    <w:rsid w:val="00792B23"/>
    <w:rsid w:val="00792D72"/>
    <w:rsid w:val="0079309F"/>
    <w:rsid w:val="00793275"/>
    <w:rsid w:val="007937DC"/>
    <w:rsid w:val="00793ADE"/>
    <w:rsid w:val="00793B6F"/>
    <w:rsid w:val="00793F22"/>
    <w:rsid w:val="007942F7"/>
    <w:rsid w:val="0079493E"/>
    <w:rsid w:val="00794A35"/>
    <w:rsid w:val="00794E91"/>
    <w:rsid w:val="00794FF7"/>
    <w:rsid w:val="007954E1"/>
    <w:rsid w:val="007956D4"/>
    <w:rsid w:val="007956E9"/>
    <w:rsid w:val="007959CF"/>
    <w:rsid w:val="00795A26"/>
    <w:rsid w:val="00795B0D"/>
    <w:rsid w:val="00796304"/>
    <w:rsid w:val="007963AC"/>
    <w:rsid w:val="007963FE"/>
    <w:rsid w:val="00796455"/>
    <w:rsid w:val="0079652B"/>
    <w:rsid w:val="00796689"/>
    <w:rsid w:val="00796826"/>
    <w:rsid w:val="00796BA3"/>
    <w:rsid w:val="00797106"/>
    <w:rsid w:val="00797AE2"/>
    <w:rsid w:val="007A00BA"/>
    <w:rsid w:val="007A0194"/>
    <w:rsid w:val="007A0262"/>
    <w:rsid w:val="007A0325"/>
    <w:rsid w:val="007A08D3"/>
    <w:rsid w:val="007A0B73"/>
    <w:rsid w:val="007A0DEC"/>
    <w:rsid w:val="007A244A"/>
    <w:rsid w:val="007A2A77"/>
    <w:rsid w:val="007A2B27"/>
    <w:rsid w:val="007A31F9"/>
    <w:rsid w:val="007A35F3"/>
    <w:rsid w:val="007A371C"/>
    <w:rsid w:val="007A39A6"/>
    <w:rsid w:val="007A3D87"/>
    <w:rsid w:val="007A3E36"/>
    <w:rsid w:val="007A3FB7"/>
    <w:rsid w:val="007A4364"/>
    <w:rsid w:val="007A4C39"/>
    <w:rsid w:val="007A4FB3"/>
    <w:rsid w:val="007A50EA"/>
    <w:rsid w:val="007A511E"/>
    <w:rsid w:val="007A51A4"/>
    <w:rsid w:val="007A5332"/>
    <w:rsid w:val="007A566D"/>
    <w:rsid w:val="007A569D"/>
    <w:rsid w:val="007A58A1"/>
    <w:rsid w:val="007A58DE"/>
    <w:rsid w:val="007A5909"/>
    <w:rsid w:val="007A5B8D"/>
    <w:rsid w:val="007A5B91"/>
    <w:rsid w:val="007A61EF"/>
    <w:rsid w:val="007A6501"/>
    <w:rsid w:val="007A65A8"/>
    <w:rsid w:val="007A661B"/>
    <w:rsid w:val="007A6B79"/>
    <w:rsid w:val="007A6F19"/>
    <w:rsid w:val="007A7001"/>
    <w:rsid w:val="007A7347"/>
    <w:rsid w:val="007A7B99"/>
    <w:rsid w:val="007A7C78"/>
    <w:rsid w:val="007A7F90"/>
    <w:rsid w:val="007B02C8"/>
    <w:rsid w:val="007B0361"/>
    <w:rsid w:val="007B0444"/>
    <w:rsid w:val="007B09CD"/>
    <w:rsid w:val="007B11A3"/>
    <w:rsid w:val="007B13A9"/>
    <w:rsid w:val="007B14FF"/>
    <w:rsid w:val="007B1916"/>
    <w:rsid w:val="007B1B74"/>
    <w:rsid w:val="007B1BE8"/>
    <w:rsid w:val="007B252D"/>
    <w:rsid w:val="007B2947"/>
    <w:rsid w:val="007B2C9B"/>
    <w:rsid w:val="007B2ECB"/>
    <w:rsid w:val="007B349A"/>
    <w:rsid w:val="007B3719"/>
    <w:rsid w:val="007B3773"/>
    <w:rsid w:val="007B38FB"/>
    <w:rsid w:val="007B3B21"/>
    <w:rsid w:val="007B3C09"/>
    <w:rsid w:val="007B3F5E"/>
    <w:rsid w:val="007B42EE"/>
    <w:rsid w:val="007B4464"/>
    <w:rsid w:val="007B4666"/>
    <w:rsid w:val="007B467E"/>
    <w:rsid w:val="007B4681"/>
    <w:rsid w:val="007B4E4F"/>
    <w:rsid w:val="007B4ED9"/>
    <w:rsid w:val="007B5157"/>
    <w:rsid w:val="007B520D"/>
    <w:rsid w:val="007B523A"/>
    <w:rsid w:val="007B523E"/>
    <w:rsid w:val="007B5246"/>
    <w:rsid w:val="007B5913"/>
    <w:rsid w:val="007B5C94"/>
    <w:rsid w:val="007B5D96"/>
    <w:rsid w:val="007B5E50"/>
    <w:rsid w:val="007B6197"/>
    <w:rsid w:val="007B6340"/>
    <w:rsid w:val="007B65DD"/>
    <w:rsid w:val="007B6888"/>
    <w:rsid w:val="007B6AFD"/>
    <w:rsid w:val="007B6FE7"/>
    <w:rsid w:val="007B706D"/>
    <w:rsid w:val="007B7E7E"/>
    <w:rsid w:val="007C00E1"/>
    <w:rsid w:val="007C0474"/>
    <w:rsid w:val="007C0504"/>
    <w:rsid w:val="007C0638"/>
    <w:rsid w:val="007C0A6A"/>
    <w:rsid w:val="007C1022"/>
    <w:rsid w:val="007C12C1"/>
    <w:rsid w:val="007C1377"/>
    <w:rsid w:val="007C1387"/>
    <w:rsid w:val="007C1D2A"/>
    <w:rsid w:val="007C1DD0"/>
    <w:rsid w:val="007C1E3E"/>
    <w:rsid w:val="007C2181"/>
    <w:rsid w:val="007C2412"/>
    <w:rsid w:val="007C24D1"/>
    <w:rsid w:val="007C2B82"/>
    <w:rsid w:val="007C2BB1"/>
    <w:rsid w:val="007C2D64"/>
    <w:rsid w:val="007C31A4"/>
    <w:rsid w:val="007C32EA"/>
    <w:rsid w:val="007C3571"/>
    <w:rsid w:val="007C3CFF"/>
    <w:rsid w:val="007C3D49"/>
    <w:rsid w:val="007C42DB"/>
    <w:rsid w:val="007C449A"/>
    <w:rsid w:val="007C4C7C"/>
    <w:rsid w:val="007C4D24"/>
    <w:rsid w:val="007C4DAD"/>
    <w:rsid w:val="007C5058"/>
    <w:rsid w:val="007C522F"/>
    <w:rsid w:val="007C5376"/>
    <w:rsid w:val="007C5BF1"/>
    <w:rsid w:val="007C5D52"/>
    <w:rsid w:val="007C5F2C"/>
    <w:rsid w:val="007C5FE5"/>
    <w:rsid w:val="007C6061"/>
    <w:rsid w:val="007C7063"/>
    <w:rsid w:val="007C715A"/>
    <w:rsid w:val="007C716D"/>
    <w:rsid w:val="007C756A"/>
    <w:rsid w:val="007C770A"/>
    <w:rsid w:val="007C7786"/>
    <w:rsid w:val="007C7827"/>
    <w:rsid w:val="007C79C5"/>
    <w:rsid w:val="007C7A7E"/>
    <w:rsid w:val="007C7E0A"/>
    <w:rsid w:val="007C7F54"/>
    <w:rsid w:val="007D0023"/>
    <w:rsid w:val="007D02D8"/>
    <w:rsid w:val="007D0394"/>
    <w:rsid w:val="007D070D"/>
    <w:rsid w:val="007D077A"/>
    <w:rsid w:val="007D0974"/>
    <w:rsid w:val="007D0FD8"/>
    <w:rsid w:val="007D11D7"/>
    <w:rsid w:val="007D156D"/>
    <w:rsid w:val="007D1803"/>
    <w:rsid w:val="007D2133"/>
    <w:rsid w:val="007D2151"/>
    <w:rsid w:val="007D2176"/>
    <w:rsid w:val="007D22A6"/>
    <w:rsid w:val="007D23B3"/>
    <w:rsid w:val="007D2689"/>
    <w:rsid w:val="007D2872"/>
    <w:rsid w:val="007D2A19"/>
    <w:rsid w:val="007D2B9D"/>
    <w:rsid w:val="007D2C70"/>
    <w:rsid w:val="007D2E85"/>
    <w:rsid w:val="007D3271"/>
    <w:rsid w:val="007D3907"/>
    <w:rsid w:val="007D395A"/>
    <w:rsid w:val="007D3A12"/>
    <w:rsid w:val="007D3BDD"/>
    <w:rsid w:val="007D3DBD"/>
    <w:rsid w:val="007D3F5C"/>
    <w:rsid w:val="007D406E"/>
    <w:rsid w:val="007D4267"/>
    <w:rsid w:val="007D4554"/>
    <w:rsid w:val="007D493F"/>
    <w:rsid w:val="007D4B76"/>
    <w:rsid w:val="007D4B97"/>
    <w:rsid w:val="007D4C69"/>
    <w:rsid w:val="007D4DE3"/>
    <w:rsid w:val="007D4E61"/>
    <w:rsid w:val="007D509C"/>
    <w:rsid w:val="007D5175"/>
    <w:rsid w:val="007D5551"/>
    <w:rsid w:val="007D59D0"/>
    <w:rsid w:val="007D5B8F"/>
    <w:rsid w:val="007D5E4D"/>
    <w:rsid w:val="007D5FE2"/>
    <w:rsid w:val="007D63B7"/>
    <w:rsid w:val="007D63ED"/>
    <w:rsid w:val="007D68AF"/>
    <w:rsid w:val="007D6991"/>
    <w:rsid w:val="007D6AAA"/>
    <w:rsid w:val="007D6EF7"/>
    <w:rsid w:val="007D7375"/>
    <w:rsid w:val="007D753A"/>
    <w:rsid w:val="007D7A10"/>
    <w:rsid w:val="007D7A4F"/>
    <w:rsid w:val="007D7DA7"/>
    <w:rsid w:val="007D7F19"/>
    <w:rsid w:val="007E02C5"/>
    <w:rsid w:val="007E0D0D"/>
    <w:rsid w:val="007E0E49"/>
    <w:rsid w:val="007E0E4D"/>
    <w:rsid w:val="007E0F59"/>
    <w:rsid w:val="007E10C2"/>
    <w:rsid w:val="007E13FA"/>
    <w:rsid w:val="007E145A"/>
    <w:rsid w:val="007E1669"/>
    <w:rsid w:val="007E1769"/>
    <w:rsid w:val="007E19CD"/>
    <w:rsid w:val="007E1ABC"/>
    <w:rsid w:val="007E1ACD"/>
    <w:rsid w:val="007E1DB6"/>
    <w:rsid w:val="007E1EBE"/>
    <w:rsid w:val="007E2267"/>
    <w:rsid w:val="007E2629"/>
    <w:rsid w:val="007E2816"/>
    <w:rsid w:val="007E2CB6"/>
    <w:rsid w:val="007E2E60"/>
    <w:rsid w:val="007E3176"/>
    <w:rsid w:val="007E320B"/>
    <w:rsid w:val="007E39DB"/>
    <w:rsid w:val="007E39F0"/>
    <w:rsid w:val="007E3C43"/>
    <w:rsid w:val="007E3E58"/>
    <w:rsid w:val="007E4048"/>
    <w:rsid w:val="007E4477"/>
    <w:rsid w:val="007E48C8"/>
    <w:rsid w:val="007E4A1C"/>
    <w:rsid w:val="007E4D18"/>
    <w:rsid w:val="007E4DE6"/>
    <w:rsid w:val="007E4DF4"/>
    <w:rsid w:val="007E4F57"/>
    <w:rsid w:val="007E4F85"/>
    <w:rsid w:val="007E4F9A"/>
    <w:rsid w:val="007E5293"/>
    <w:rsid w:val="007E5714"/>
    <w:rsid w:val="007E57A8"/>
    <w:rsid w:val="007E59E1"/>
    <w:rsid w:val="007E5D56"/>
    <w:rsid w:val="007E5E93"/>
    <w:rsid w:val="007E616E"/>
    <w:rsid w:val="007E6448"/>
    <w:rsid w:val="007E6969"/>
    <w:rsid w:val="007E726A"/>
    <w:rsid w:val="007E7313"/>
    <w:rsid w:val="007E736B"/>
    <w:rsid w:val="007E794C"/>
    <w:rsid w:val="007E7B6A"/>
    <w:rsid w:val="007E7C03"/>
    <w:rsid w:val="007E7D43"/>
    <w:rsid w:val="007F00C1"/>
    <w:rsid w:val="007F05B4"/>
    <w:rsid w:val="007F07DB"/>
    <w:rsid w:val="007F0BF9"/>
    <w:rsid w:val="007F0CA2"/>
    <w:rsid w:val="007F0F3B"/>
    <w:rsid w:val="007F1074"/>
    <w:rsid w:val="007F1102"/>
    <w:rsid w:val="007F115C"/>
    <w:rsid w:val="007F1517"/>
    <w:rsid w:val="007F1B82"/>
    <w:rsid w:val="007F1DE7"/>
    <w:rsid w:val="007F20B8"/>
    <w:rsid w:val="007F20EE"/>
    <w:rsid w:val="007F27A2"/>
    <w:rsid w:val="007F2A3D"/>
    <w:rsid w:val="007F2F19"/>
    <w:rsid w:val="007F3118"/>
    <w:rsid w:val="007F3600"/>
    <w:rsid w:val="007F39E7"/>
    <w:rsid w:val="007F3B86"/>
    <w:rsid w:val="007F3BE3"/>
    <w:rsid w:val="007F3C1E"/>
    <w:rsid w:val="007F3EF3"/>
    <w:rsid w:val="007F3F70"/>
    <w:rsid w:val="007F3F9A"/>
    <w:rsid w:val="007F4154"/>
    <w:rsid w:val="007F4185"/>
    <w:rsid w:val="007F41C1"/>
    <w:rsid w:val="007F41F4"/>
    <w:rsid w:val="007F4271"/>
    <w:rsid w:val="007F487F"/>
    <w:rsid w:val="007F4971"/>
    <w:rsid w:val="007F517A"/>
    <w:rsid w:val="007F5277"/>
    <w:rsid w:val="007F542A"/>
    <w:rsid w:val="007F5444"/>
    <w:rsid w:val="007F5556"/>
    <w:rsid w:val="007F59EF"/>
    <w:rsid w:val="007F5C92"/>
    <w:rsid w:val="007F5CCA"/>
    <w:rsid w:val="007F5E6D"/>
    <w:rsid w:val="007F5FAF"/>
    <w:rsid w:val="007F601D"/>
    <w:rsid w:val="007F6A19"/>
    <w:rsid w:val="007F6AE7"/>
    <w:rsid w:val="007F6E6A"/>
    <w:rsid w:val="007F6FF9"/>
    <w:rsid w:val="007F7017"/>
    <w:rsid w:val="007F7183"/>
    <w:rsid w:val="007F741A"/>
    <w:rsid w:val="007F7755"/>
    <w:rsid w:val="007F7A2F"/>
    <w:rsid w:val="007F7FEE"/>
    <w:rsid w:val="00800007"/>
    <w:rsid w:val="008005B7"/>
    <w:rsid w:val="008007A6"/>
    <w:rsid w:val="00800898"/>
    <w:rsid w:val="00800C19"/>
    <w:rsid w:val="00800DE7"/>
    <w:rsid w:val="00800F40"/>
    <w:rsid w:val="00800F51"/>
    <w:rsid w:val="0080107E"/>
    <w:rsid w:val="008012FA"/>
    <w:rsid w:val="00801475"/>
    <w:rsid w:val="0080182E"/>
    <w:rsid w:val="00801D8B"/>
    <w:rsid w:val="00801F38"/>
    <w:rsid w:val="00802003"/>
    <w:rsid w:val="008026B3"/>
    <w:rsid w:val="008027CE"/>
    <w:rsid w:val="008027D2"/>
    <w:rsid w:val="00802CBD"/>
    <w:rsid w:val="00803231"/>
    <w:rsid w:val="00803326"/>
    <w:rsid w:val="008033DA"/>
    <w:rsid w:val="00803519"/>
    <w:rsid w:val="00803676"/>
    <w:rsid w:val="008036AE"/>
    <w:rsid w:val="00803893"/>
    <w:rsid w:val="00803B13"/>
    <w:rsid w:val="00803BAF"/>
    <w:rsid w:val="00803C31"/>
    <w:rsid w:val="00803F54"/>
    <w:rsid w:val="00803F73"/>
    <w:rsid w:val="008044C9"/>
    <w:rsid w:val="008045E6"/>
    <w:rsid w:val="008048BD"/>
    <w:rsid w:val="008049C4"/>
    <w:rsid w:val="00804D9B"/>
    <w:rsid w:val="00805072"/>
    <w:rsid w:val="00805144"/>
    <w:rsid w:val="00805552"/>
    <w:rsid w:val="008055B3"/>
    <w:rsid w:val="00805944"/>
    <w:rsid w:val="00805C3A"/>
    <w:rsid w:val="00805C66"/>
    <w:rsid w:val="008064F3"/>
    <w:rsid w:val="008074A6"/>
    <w:rsid w:val="00807812"/>
    <w:rsid w:val="00807913"/>
    <w:rsid w:val="00807BBF"/>
    <w:rsid w:val="00807C02"/>
    <w:rsid w:val="00807CB6"/>
    <w:rsid w:val="00807ED7"/>
    <w:rsid w:val="0081015B"/>
    <w:rsid w:val="0081025E"/>
    <w:rsid w:val="00810282"/>
    <w:rsid w:val="008103A6"/>
    <w:rsid w:val="008103BC"/>
    <w:rsid w:val="008103EA"/>
    <w:rsid w:val="008108E0"/>
    <w:rsid w:val="00810B73"/>
    <w:rsid w:val="00810DD0"/>
    <w:rsid w:val="00810F08"/>
    <w:rsid w:val="00811087"/>
    <w:rsid w:val="00811089"/>
    <w:rsid w:val="00811240"/>
    <w:rsid w:val="008115BC"/>
    <w:rsid w:val="00811847"/>
    <w:rsid w:val="00811A7F"/>
    <w:rsid w:val="00811DE4"/>
    <w:rsid w:val="00812324"/>
    <w:rsid w:val="008123BD"/>
    <w:rsid w:val="008126D7"/>
    <w:rsid w:val="00812B58"/>
    <w:rsid w:val="00812F14"/>
    <w:rsid w:val="00813468"/>
    <w:rsid w:val="0081352B"/>
    <w:rsid w:val="00813991"/>
    <w:rsid w:val="008139D4"/>
    <w:rsid w:val="008139EC"/>
    <w:rsid w:val="00813E23"/>
    <w:rsid w:val="00813E9F"/>
    <w:rsid w:val="00814281"/>
    <w:rsid w:val="008142FC"/>
    <w:rsid w:val="0081432E"/>
    <w:rsid w:val="00814381"/>
    <w:rsid w:val="008145F9"/>
    <w:rsid w:val="00814712"/>
    <w:rsid w:val="00814997"/>
    <w:rsid w:val="00814BB4"/>
    <w:rsid w:val="00814DA0"/>
    <w:rsid w:val="00814EC5"/>
    <w:rsid w:val="00814ECA"/>
    <w:rsid w:val="00814EF0"/>
    <w:rsid w:val="00814F1C"/>
    <w:rsid w:val="00814F88"/>
    <w:rsid w:val="00815493"/>
    <w:rsid w:val="00815588"/>
    <w:rsid w:val="0081569F"/>
    <w:rsid w:val="00815A65"/>
    <w:rsid w:val="00815AD6"/>
    <w:rsid w:val="00815BB0"/>
    <w:rsid w:val="00815E7C"/>
    <w:rsid w:val="00815EEB"/>
    <w:rsid w:val="00815FA4"/>
    <w:rsid w:val="0081609E"/>
    <w:rsid w:val="00816386"/>
    <w:rsid w:val="008163E7"/>
    <w:rsid w:val="0081654F"/>
    <w:rsid w:val="008166DB"/>
    <w:rsid w:val="0081678E"/>
    <w:rsid w:val="0081692B"/>
    <w:rsid w:val="008169E5"/>
    <w:rsid w:val="00816DD1"/>
    <w:rsid w:val="008170F2"/>
    <w:rsid w:val="0081717B"/>
    <w:rsid w:val="008172A2"/>
    <w:rsid w:val="008176CC"/>
    <w:rsid w:val="008177B8"/>
    <w:rsid w:val="00817FB4"/>
    <w:rsid w:val="0082025E"/>
    <w:rsid w:val="008202F5"/>
    <w:rsid w:val="008203EE"/>
    <w:rsid w:val="00820979"/>
    <w:rsid w:val="00820C47"/>
    <w:rsid w:val="00820EB0"/>
    <w:rsid w:val="0082128D"/>
    <w:rsid w:val="00821341"/>
    <w:rsid w:val="008217B6"/>
    <w:rsid w:val="00821C39"/>
    <w:rsid w:val="0082258A"/>
    <w:rsid w:val="00822CA9"/>
    <w:rsid w:val="00822E10"/>
    <w:rsid w:val="00822E7B"/>
    <w:rsid w:val="00822E7D"/>
    <w:rsid w:val="0082348F"/>
    <w:rsid w:val="008234DA"/>
    <w:rsid w:val="008238E3"/>
    <w:rsid w:val="00823A40"/>
    <w:rsid w:val="00823ABE"/>
    <w:rsid w:val="00823AE2"/>
    <w:rsid w:val="00823B31"/>
    <w:rsid w:val="00823B75"/>
    <w:rsid w:val="00823FA5"/>
    <w:rsid w:val="00824507"/>
    <w:rsid w:val="00824628"/>
    <w:rsid w:val="00824632"/>
    <w:rsid w:val="00824C98"/>
    <w:rsid w:val="00824EAE"/>
    <w:rsid w:val="00824FA1"/>
    <w:rsid w:val="008252A8"/>
    <w:rsid w:val="0082534C"/>
    <w:rsid w:val="00825365"/>
    <w:rsid w:val="008255C0"/>
    <w:rsid w:val="00825780"/>
    <w:rsid w:val="00825B31"/>
    <w:rsid w:val="00825C10"/>
    <w:rsid w:val="00825C66"/>
    <w:rsid w:val="00825F2E"/>
    <w:rsid w:val="008261A0"/>
    <w:rsid w:val="00826245"/>
    <w:rsid w:val="00826303"/>
    <w:rsid w:val="0082632E"/>
    <w:rsid w:val="0082697C"/>
    <w:rsid w:val="0082699C"/>
    <w:rsid w:val="00826E8C"/>
    <w:rsid w:val="00826FF7"/>
    <w:rsid w:val="008272DA"/>
    <w:rsid w:val="00827336"/>
    <w:rsid w:val="00827552"/>
    <w:rsid w:val="00827584"/>
    <w:rsid w:val="008276B8"/>
    <w:rsid w:val="008277E5"/>
    <w:rsid w:val="00827E01"/>
    <w:rsid w:val="00827FD2"/>
    <w:rsid w:val="00830027"/>
    <w:rsid w:val="008300A0"/>
    <w:rsid w:val="0083025A"/>
    <w:rsid w:val="0083062A"/>
    <w:rsid w:val="00830778"/>
    <w:rsid w:val="00830C9A"/>
    <w:rsid w:val="00830D65"/>
    <w:rsid w:val="00830E43"/>
    <w:rsid w:val="00830F1A"/>
    <w:rsid w:val="00831232"/>
    <w:rsid w:val="00831449"/>
    <w:rsid w:val="008318A6"/>
    <w:rsid w:val="00831978"/>
    <w:rsid w:val="00831BA6"/>
    <w:rsid w:val="00831C39"/>
    <w:rsid w:val="00831C3C"/>
    <w:rsid w:val="00831D1B"/>
    <w:rsid w:val="0083200C"/>
    <w:rsid w:val="00832185"/>
    <w:rsid w:val="00832405"/>
    <w:rsid w:val="00832793"/>
    <w:rsid w:val="008329BA"/>
    <w:rsid w:val="008329F5"/>
    <w:rsid w:val="00832AA2"/>
    <w:rsid w:val="00832D79"/>
    <w:rsid w:val="00833146"/>
    <w:rsid w:val="008331A6"/>
    <w:rsid w:val="0083333D"/>
    <w:rsid w:val="00833A4A"/>
    <w:rsid w:val="00833ED7"/>
    <w:rsid w:val="00833F04"/>
    <w:rsid w:val="008340A4"/>
    <w:rsid w:val="00834300"/>
    <w:rsid w:val="00834416"/>
    <w:rsid w:val="00834448"/>
    <w:rsid w:val="0083460B"/>
    <w:rsid w:val="008346D6"/>
    <w:rsid w:val="00834729"/>
    <w:rsid w:val="00834786"/>
    <w:rsid w:val="00834CC3"/>
    <w:rsid w:val="00834E45"/>
    <w:rsid w:val="00834F1F"/>
    <w:rsid w:val="0083502F"/>
    <w:rsid w:val="0083510A"/>
    <w:rsid w:val="00835590"/>
    <w:rsid w:val="008355DF"/>
    <w:rsid w:val="008357C9"/>
    <w:rsid w:val="00835885"/>
    <w:rsid w:val="00835B04"/>
    <w:rsid w:val="00835F35"/>
    <w:rsid w:val="00836304"/>
    <w:rsid w:val="00836403"/>
    <w:rsid w:val="00836444"/>
    <w:rsid w:val="00836B1C"/>
    <w:rsid w:val="008370CB"/>
    <w:rsid w:val="00837A36"/>
    <w:rsid w:val="00837B9F"/>
    <w:rsid w:val="00837E3E"/>
    <w:rsid w:val="00837F85"/>
    <w:rsid w:val="0084017E"/>
    <w:rsid w:val="0084018A"/>
    <w:rsid w:val="008402A2"/>
    <w:rsid w:val="0084032C"/>
    <w:rsid w:val="0084058F"/>
    <w:rsid w:val="0084060C"/>
    <w:rsid w:val="008406ED"/>
    <w:rsid w:val="00840C59"/>
    <w:rsid w:val="00840E08"/>
    <w:rsid w:val="008410DC"/>
    <w:rsid w:val="00841658"/>
    <w:rsid w:val="0084172E"/>
    <w:rsid w:val="008419F4"/>
    <w:rsid w:val="00841A59"/>
    <w:rsid w:val="00841A72"/>
    <w:rsid w:val="00841A92"/>
    <w:rsid w:val="008420CD"/>
    <w:rsid w:val="0084222C"/>
    <w:rsid w:val="00842293"/>
    <w:rsid w:val="008428E1"/>
    <w:rsid w:val="008428E8"/>
    <w:rsid w:val="00842A3E"/>
    <w:rsid w:val="00842CB6"/>
    <w:rsid w:val="00842D17"/>
    <w:rsid w:val="00842E8B"/>
    <w:rsid w:val="0084374B"/>
    <w:rsid w:val="00843A1A"/>
    <w:rsid w:val="00843A36"/>
    <w:rsid w:val="00843C41"/>
    <w:rsid w:val="00843D85"/>
    <w:rsid w:val="00843FB0"/>
    <w:rsid w:val="0084404A"/>
    <w:rsid w:val="0084451A"/>
    <w:rsid w:val="008446D3"/>
    <w:rsid w:val="00844851"/>
    <w:rsid w:val="008449C5"/>
    <w:rsid w:val="00844C2C"/>
    <w:rsid w:val="00845111"/>
    <w:rsid w:val="00845146"/>
    <w:rsid w:val="008456CA"/>
    <w:rsid w:val="0084584A"/>
    <w:rsid w:val="00845866"/>
    <w:rsid w:val="008458ED"/>
    <w:rsid w:val="0084597F"/>
    <w:rsid w:val="00845994"/>
    <w:rsid w:val="00845B40"/>
    <w:rsid w:val="00846845"/>
    <w:rsid w:val="008468C4"/>
    <w:rsid w:val="0084699E"/>
    <w:rsid w:val="00846AC4"/>
    <w:rsid w:val="00846C3E"/>
    <w:rsid w:val="0084708A"/>
    <w:rsid w:val="008471E6"/>
    <w:rsid w:val="00847215"/>
    <w:rsid w:val="0084731F"/>
    <w:rsid w:val="00847974"/>
    <w:rsid w:val="00847977"/>
    <w:rsid w:val="00847BBD"/>
    <w:rsid w:val="00847D26"/>
    <w:rsid w:val="008503B8"/>
    <w:rsid w:val="00850A2A"/>
    <w:rsid w:val="00850AAD"/>
    <w:rsid w:val="00850B18"/>
    <w:rsid w:val="00850EB8"/>
    <w:rsid w:val="00850EE8"/>
    <w:rsid w:val="00850FDD"/>
    <w:rsid w:val="0085123D"/>
    <w:rsid w:val="00851574"/>
    <w:rsid w:val="008519EF"/>
    <w:rsid w:val="00852055"/>
    <w:rsid w:val="0085238A"/>
    <w:rsid w:val="00852489"/>
    <w:rsid w:val="008525D3"/>
    <w:rsid w:val="00852C51"/>
    <w:rsid w:val="00852CA5"/>
    <w:rsid w:val="00852E0D"/>
    <w:rsid w:val="008532B0"/>
    <w:rsid w:val="0085345C"/>
    <w:rsid w:val="0085362A"/>
    <w:rsid w:val="00853D97"/>
    <w:rsid w:val="00853DFA"/>
    <w:rsid w:val="00853F1D"/>
    <w:rsid w:val="0085416E"/>
    <w:rsid w:val="008543DB"/>
    <w:rsid w:val="008543FE"/>
    <w:rsid w:val="008545B1"/>
    <w:rsid w:val="008547B1"/>
    <w:rsid w:val="00854B9F"/>
    <w:rsid w:val="00854C06"/>
    <w:rsid w:val="00854C0B"/>
    <w:rsid w:val="00854F6C"/>
    <w:rsid w:val="008551EE"/>
    <w:rsid w:val="00855303"/>
    <w:rsid w:val="008554AD"/>
    <w:rsid w:val="00855605"/>
    <w:rsid w:val="008559B5"/>
    <w:rsid w:val="00855C36"/>
    <w:rsid w:val="00855C4E"/>
    <w:rsid w:val="00855D37"/>
    <w:rsid w:val="00855F3A"/>
    <w:rsid w:val="0085611E"/>
    <w:rsid w:val="008563AD"/>
    <w:rsid w:val="00856BC6"/>
    <w:rsid w:val="00856CAB"/>
    <w:rsid w:val="00856D85"/>
    <w:rsid w:val="00857082"/>
    <w:rsid w:val="0085710F"/>
    <w:rsid w:val="0085743E"/>
    <w:rsid w:val="00857565"/>
    <w:rsid w:val="0085759D"/>
    <w:rsid w:val="0085772C"/>
    <w:rsid w:val="008578E7"/>
    <w:rsid w:val="00857EB8"/>
    <w:rsid w:val="00860408"/>
    <w:rsid w:val="0086048E"/>
    <w:rsid w:val="008605B6"/>
    <w:rsid w:val="008605BC"/>
    <w:rsid w:val="0086078E"/>
    <w:rsid w:val="0086096A"/>
    <w:rsid w:val="00860A46"/>
    <w:rsid w:val="00860B14"/>
    <w:rsid w:val="0086156C"/>
    <w:rsid w:val="00861D9E"/>
    <w:rsid w:val="00861EF3"/>
    <w:rsid w:val="00861FD5"/>
    <w:rsid w:val="00862518"/>
    <w:rsid w:val="00862731"/>
    <w:rsid w:val="008627F8"/>
    <w:rsid w:val="008628A8"/>
    <w:rsid w:val="00862A36"/>
    <w:rsid w:val="00862A7B"/>
    <w:rsid w:val="00863123"/>
    <w:rsid w:val="0086335F"/>
    <w:rsid w:val="008635D6"/>
    <w:rsid w:val="00863751"/>
    <w:rsid w:val="00863943"/>
    <w:rsid w:val="0086394D"/>
    <w:rsid w:val="00863DED"/>
    <w:rsid w:val="0086411B"/>
    <w:rsid w:val="008641DF"/>
    <w:rsid w:val="00864849"/>
    <w:rsid w:val="00864901"/>
    <w:rsid w:val="00864A09"/>
    <w:rsid w:val="00864C41"/>
    <w:rsid w:val="00864D3C"/>
    <w:rsid w:val="00865034"/>
    <w:rsid w:val="00865582"/>
    <w:rsid w:val="008657A1"/>
    <w:rsid w:val="00865CCA"/>
    <w:rsid w:val="00865D7A"/>
    <w:rsid w:val="00866322"/>
    <w:rsid w:val="008664E5"/>
    <w:rsid w:val="00866B7A"/>
    <w:rsid w:val="00866C2F"/>
    <w:rsid w:val="008670D3"/>
    <w:rsid w:val="00867A19"/>
    <w:rsid w:val="00867C5B"/>
    <w:rsid w:val="00867CCC"/>
    <w:rsid w:val="00867CE2"/>
    <w:rsid w:val="00867E46"/>
    <w:rsid w:val="0087063B"/>
    <w:rsid w:val="00870F39"/>
    <w:rsid w:val="008710DE"/>
    <w:rsid w:val="0087146F"/>
    <w:rsid w:val="00871478"/>
    <w:rsid w:val="008714A7"/>
    <w:rsid w:val="00871B1E"/>
    <w:rsid w:val="00871C66"/>
    <w:rsid w:val="00871F2C"/>
    <w:rsid w:val="00871FC8"/>
    <w:rsid w:val="00872161"/>
    <w:rsid w:val="0087284B"/>
    <w:rsid w:val="00872ACB"/>
    <w:rsid w:val="00872CBD"/>
    <w:rsid w:val="00872D80"/>
    <w:rsid w:val="00872DB8"/>
    <w:rsid w:val="0087323E"/>
    <w:rsid w:val="0087327F"/>
    <w:rsid w:val="0087342C"/>
    <w:rsid w:val="0087390F"/>
    <w:rsid w:val="00873960"/>
    <w:rsid w:val="00873C8E"/>
    <w:rsid w:val="00873D3B"/>
    <w:rsid w:val="00873FB0"/>
    <w:rsid w:val="00874023"/>
    <w:rsid w:val="008740CE"/>
    <w:rsid w:val="00874142"/>
    <w:rsid w:val="0087426A"/>
    <w:rsid w:val="0087448A"/>
    <w:rsid w:val="0087459F"/>
    <w:rsid w:val="008745D2"/>
    <w:rsid w:val="00874C17"/>
    <w:rsid w:val="00874C50"/>
    <w:rsid w:val="00874DEB"/>
    <w:rsid w:val="00874EEA"/>
    <w:rsid w:val="00874FD7"/>
    <w:rsid w:val="0087504B"/>
    <w:rsid w:val="0087506E"/>
    <w:rsid w:val="00875271"/>
    <w:rsid w:val="00875C45"/>
    <w:rsid w:val="00875F46"/>
    <w:rsid w:val="00875FF0"/>
    <w:rsid w:val="0087602F"/>
    <w:rsid w:val="0087608A"/>
    <w:rsid w:val="008760C8"/>
    <w:rsid w:val="00876257"/>
    <w:rsid w:val="00876621"/>
    <w:rsid w:val="00876852"/>
    <w:rsid w:val="00876878"/>
    <w:rsid w:val="00876F3E"/>
    <w:rsid w:val="00877009"/>
    <w:rsid w:val="00877085"/>
    <w:rsid w:val="00877487"/>
    <w:rsid w:val="00877587"/>
    <w:rsid w:val="0087759C"/>
    <w:rsid w:val="00877711"/>
    <w:rsid w:val="0087794A"/>
    <w:rsid w:val="00877ABB"/>
    <w:rsid w:val="00877C04"/>
    <w:rsid w:val="00877C76"/>
    <w:rsid w:val="00877DEB"/>
    <w:rsid w:val="0088033D"/>
    <w:rsid w:val="00880742"/>
    <w:rsid w:val="00880971"/>
    <w:rsid w:val="00880F13"/>
    <w:rsid w:val="0088158D"/>
    <w:rsid w:val="0088160E"/>
    <w:rsid w:val="0088167D"/>
    <w:rsid w:val="00881683"/>
    <w:rsid w:val="008816CD"/>
    <w:rsid w:val="00881702"/>
    <w:rsid w:val="00881762"/>
    <w:rsid w:val="00881777"/>
    <w:rsid w:val="00881E2E"/>
    <w:rsid w:val="00882291"/>
    <w:rsid w:val="0088231E"/>
    <w:rsid w:val="00882605"/>
    <w:rsid w:val="00882884"/>
    <w:rsid w:val="008829FD"/>
    <w:rsid w:val="00882B2E"/>
    <w:rsid w:val="00882E69"/>
    <w:rsid w:val="00882EEE"/>
    <w:rsid w:val="00882FF7"/>
    <w:rsid w:val="00883260"/>
    <w:rsid w:val="0088344A"/>
    <w:rsid w:val="008838B8"/>
    <w:rsid w:val="00883977"/>
    <w:rsid w:val="00883CD1"/>
    <w:rsid w:val="00884075"/>
    <w:rsid w:val="0088415A"/>
    <w:rsid w:val="008843D1"/>
    <w:rsid w:val="00884991"/>
    <w:rsid w:val="008851D5"/>
    <w:rsid w:val="00885665"/>
    <w:rsid w:val="008856E4"/>
    <w:rsid w:val="008858D4"/>
    <w:rsid w:val="00885973"/>
    <w:rsid w:val="00885A15"/>
    <w:rsid w:val="00885CC7"/>
    <w:rsid w:val="00885E9F"/>
    <w:rsid w:val="00885FFE"/>
    <w:rsid w:val="0088614D"/>
    <w:rsid w:val="00886534"/>
    <w:rsid w:val="0088682C"/>
    <w:rsid w:val="00886E47"/>
    <w:rsid w:val="00886E8F"/>
    <w:rsid w:val="00886ED6"/>
    <w:rsid w:val="00887063"/>
    <w:rsid w:val="0088757D"/>
    <w:rsid w:val="00887689"/>
    <w:rsid w:val="0088783A"/>
    <w:rsid w:val="00887907"/>
    <w:rsid w:val="00887DF3"/>
    <w:rsid w:val="00887E7E"/>
    <w:rsid w:val="00887F9D"/>
    <w:rsid w:val="008900A3"/>
    <w:rsid w:val="00890506"/>
    <w:rsid w:val="00890622"/>
    <w:rsid w:val="00890752"/>
    <w:rsid w:val="00890A5C"/>
    <w:rsid w:val="00890A75"/>
    <w:rsid w:val="00890D30"/>
    <w:rsid w:val="00891168"/>
    <w:rsid w:val="008911C6"/>
    <w:rsid w:val="0089159F"/>
    <w:rsid w:val="00891A87"/>
    <w:rsid w:val="00891BE5"/>
    <w:rsid w:val="00891BEE"/>
    <w:rsid w:val="00891D22"/>
    <w:rsid w:val="00891D62"/>
    <w:rsid w:val="0089220B"/>
    <w:rsid w:val="00892269"/>
    <w:rsid w:val="008922FB"/>
    <w:rsid w:val="0089255F"/>
    <w:rsid w:val="008925A2"/>
    <w:rsid w:val="0089264F"/>
    <w:rsid w:val="00893216"/>
    <w:rsid w:val="00893304"/>
    <w:rsid w:val="008933FD"/>
    <w:rsid w:val="00893877"/>
    <w:rsid w:val="00893DBF"/>
    <w:rsid w:val="00893E14"/>
    <w:rsid w:val="00893F97"/>
    <w:rsid w:val="008940C9"/>
    <w:rsid w:val="008943AE"/>
    <w:rsid w:val="0089457C"/>
    <w:rsid w:val="00894749"/>
    <w:rsid w:val="00894CE0"/>
    <w:rsid w:val="00894DB2"/>
    <w:rsid w:val="00894F6A"/>
    <w:rsid w:val="00894FDB"/>
    <w:rsid w:val="008951DC"/>
    <w:rsid w:val="0089556E"/>
    <w:rsid w:val="008955D7"/>
    <w:rsid w:val="00895680"/>
    <w:rsid w:val="00895A0C"/>
    <w:rsid w:val="00895AC1"/>
    <w:rsid w:val="00895FAE"/>
    <w:rsid w:val="00896199"/>
    <w:rsid w:val="00896302"/>
    <w:rsid w:val="008967BB"/>
    <w:rsid w:val="00896A36"/>
    <w:rsid w:val="00896CD7"/>
    <w:rsid w:val="00896E6F"/>
    <w:rsid w:val="00896F6F"/>
    <w:rsid w:val="00897174"/>
    <w:rsid w:val="0089721A"/>
    <w:rsid w:val="0089731A"/>
    <w:rsid w:val="008973E5"/>
    <w:rsid w:val="00897562"/>
    <w:rsid w:val="00897826"/>
    <w:rsid w:val="00897A06"/>
    <w:rsid w:val="00897AD4"/>
    <w:rsid w:val="00897B2C"/>
    <w:rsid w:val="008A00C8"/>
    <w:rsid w:val="008A0591"/>
    <w:rsid w:val="008A092B"/>
    <w:rsid w:val="008A0B2B"/>
    <w:rsid w:val="008A0BFD"/>
    <w:rsid w:val="008A0EF3"/>
    <w:rsid w:val="008A0F75"/>
    <w:rsid w:val="008A105F"/>
    <w:rsid w:val="008A1574"/>
    <w:rsid w:val="008A18CF"/>
    <w:rsid w:val="008A19B9"/>
    <w:rsid w:val="008A1AEF"/>
    <w:rsid w:val="008A1B71"/>
    <w:rsid w:val="008A1E00"/>
    <w:rsid w:val="008A1E1C"/>
    <w:rsid w:val="008A1E4E"/>
    <w:rsid w:val="008A1EAE"/>
    <w:rsid w:val="008A1F17"/>
    <w:rsid w:val="008A20FE"/>
    <w:rsid w:val="008A2132"/>
    <w:rsid w:val="008A2281"/>
    <w:rsid w:val="008A2374"/>
    <w:rsid w:val="008A2C02"/>
    <w:rsid w:val="008A2EB7"/>
    <w:rsid w:val="008A2FAA"/>
    <w:rsid w:val="008A38B9"/>
    <w:rsid w:val="008A38CD"/>
    <w:rsid w:val="008A3C1E"/>
    <w:rsid w:val="008A3E7B"/>
    <w:rsid w:val="008A404E"/>
    <w:rsid w:val="008A450F"/>
    <w:rsid w:val="008A45E9"/>
    <w:rsid w:val="008A4C24"/>
    <w:rsid w:val="008A4D63"/>
    <w:rsid w:val="008A4E47"/>
    <w:rsid w:val="008A5006"/>
    <w:rsid w:val="008A5450"/>
    <w:rsid w:val="008A5646"/>
    <w:rsid w:val="008A5739"/>
    <w:rsid w:val="008A57C9"/>
    <w:rsid w:val="008A5C5E"/>
    <w:rsid w:val="008A5D9A"/>
    <w:rsid w:val="008A5E05"/>
    <w:rsid w:val="008A5E43"/>
    <w:rsid w:val="008A5E97"/>
    <w:rsid w:val="008A617A"/>
    <w:rsid w:val="008A65C8"/>
    <w:rsid w:val="008A6603"/>
    <w:rsid w:val="008A6996"/>
    <w:rsid w:val="008A6EBD"/>
    <w:rsid w:val="008A6F71"/>
    <w:rsid w:val="008A6FAA"/>
    <w:rsid w:val="008A726B"/>
    <w:rsid w:val="008A78DF"/>
    <w:rsid w:val="008A7A6E"/>
    <w:rsid w:val="008A7ED1"/>
    <w:rsid w:val="008A7F8E"/>
    <w:rsid w:val="008B0032"/>
    <w:rsid w:val="008B052C"/>
    <w:rsid w:val="008B05EA"/>
    <w:rsid w:val="008B0D01"/>
    <w:rsid w:val="008B0EC5"/>
    <w:rsid w:val="008B1139"/>
    <w:rsid w:val="008B119A"/>
    <w:rsid w:val="008B11CA"/>
    <w:rsid w:val="008B141B"/>
    <w:rsid w:val="008B1521"/>
    <w:rsid w:val="008B1988"/>
    <w:rsid w:val="008B198A"/>
    <w:rsid w:val="008B1ADF"/>
    <w:rsid w:val="008B1BBC"/>
    <w:rsid w:val="008B2238"/>
    <w:rsid w:val="008B24B6"/>
    <w:rsid w:val="008B2508"/>
    <w:rsid w:val="008B25C0"/>
    <w:rsid w:val="008B2AC7"/>
    <w:rsid w:val="008B2BC5"/>
    <w:rsid w:val="008B2BE8"/>
    <w:rsid w:val="008B2D81"/>
    <w:rsid w:val="008B2DCC"/>
    <w:rsid w:val="008B2E92"/>
    <w:rsid w:val="008B31AC"/>
    <w:rsid w:val="008B33B8"/>
    <w:rsid w:val="008B36D6"/>
    <w:rsid w:val="008B3A54"/>
    <w:rsid w:val="008B3D15"/>
    <w:rsid w:val="008B3F80"/>
    <w:rsid w:val="008B434D"/>
    <w:rsid w:val="008B44C6"/>
    <w:rsid w:val="008B45D1"/>
    <w:rsid w:val="008B4716"/>
    <w:rsid w:val="008B48D7"/>
    <w:rsid w:val="008B4C94"/>
    <w:rsid w:val="008B4FE9"/>
    <w:rsid w:val="008B5268"/>
    <w:rsid w:val="008B53CA"/>
    <w:rsid w:val="008B576F"/>
    <w:rsid w:val="008B5C0F"/>
    <w:rsid w:val="008B5D51"/>
    <w:rsid w:val="008B5E98"/>
    <w:rsid w:val="008B5F80"/>
    <w:rsid w:val="008B65C1"/>
    <w:rsid w:val="008B6F07"/>
    <w:rsid w:val="008B715E"/>
    <w:rsid w:val="008B7171"/>
    <w:rsid w:val="008B77A3"/>
    <w:rsid w:val="008B78EF"/>
    <w:rsid w:val="008B79E9"/>
    <w:rsid w:val="008B7B9C"/>
    <w:rsid w:val="008B7CDF"/>
    <w:rsid w:val="008C00C4"/>
    <w:rsid w:val="008C0462"/>
    <w:rsid w:val="008C0E47"/>
    <w:rsid w:val="008C0F5F"/>
    <w:rsid w:val="008C0FAA"/>
    <w:rsid w:val="008C0FD8"/>
    <w:rsid w:val="008C10D0"/>
    <w:rsid w:val="008C1145"/>
    <w:rsid w:val="008C1226"/>
    <w:rsid w:val="008C167C"/>
    <w:rsid w:val="008C1DC4"/>
    <w:rsid w:val="008C1F21"/>
    <w:rsid w:val="008C2022"/>
    <w:rsid w:val="008C205D"/>
    <w:rsid w:val="008C2657"/>
    <w:rsid w:val="008C29F6"/>
    <w:rsid w:val="008C2B64"/>
    <w:rsid w:val="008C2D4E"/>
    <w:rsid w:val="008C2E41"/>
    <w:rsid w:val="008C2FBA"/>
    <w:rsid w:val="008C306F"/>
    <w:rsid w:val="008C3A3C"/>
    <w:rsid w:val="008C3D1B"/>
    <w:rsid w:val="008C3D87"/>
    <w:rsid w:val="008C3E4D"/>
    <w:rsid w:val="008C42F1"/>
    <w:rsid w:val="008C451F"/>
    <w:rsid w:val="008C4688"/>
    <w:rsid w:val="008C4A17"/>
    <w:rsid w:val="008C4BB9"/>
    <w:rsid w:val="008C4C09"/>
    <w:rsid w:val="008C4D53"/>
    <w:rsid w:val="008C5010"/>
    <w:rsid w:val="008C52D2"/>
    <w:rsid w:val="008C5596"/>
    <w:rsid w:val="008C5869"/>
    <w:rsid w:val="008C5888"/>
    <w:rsid w:val="008C5B6C"/>
    <w:rsid w:val="008C6216"/>
    <w:rsid w:val="008C6491"/>
    <w:rsid w:val="008C6492"/>
    <w:rsid w:val="008C6A60"/>
    <w:rsid w:val="008C6B10"/>
    <w:rsid w:val="008C6B71"/>
    <w:rsid w:val="008C6FAF"/>
    <w:rsid w:val="008C70E9"/>
    <w:rsid w:val="008C71BE"/>
    <w:rsid w:val="008C72C5"/>
    <w:rsid w:val="008C7473"/>
    <w:rsid w:val="008C74A0"/>
    <w:rsid w:val="008C75DC"/>
    <w:rsid w:val="008C7666"/>
    <w:rsid w:val="008C7741"/>
    <w:rsid w:val="008C7799"/>
    <w:rsid w:val="008C7C59"/>
    <w:rsid w:val="008D0122"/>
    <w:rsid w:val="008D02C0"/>
    <w:rsid w:val="008D063D"/>
    <w:rsid w:val="008D0959"/>
    <w:rsid w:val="008D09C5"/>
    <w:rsid w:val="008D0EA0"/>
    <w:rsid w:val="008D0FFA"/>
    <w:rsid w:val="008D105C"/>
    <w:rsid w:val="008D13B2"/>
    <w:rsid w:val="008D13CC"/>
    <w:rsid w:val="008D16F7"/>
    <w:rsid w:val="008D17A3"/>
    <w:rsid w:val="008D1A4E"/>
    <w:rsid w:val="008D1A7F"/>
    <w:rsid w:val="008D1CDB"/>
    <w:rsid w:val="008D1E78"/>
    <w:rsid w:val="008D2073"/>
    <w:rsid w:val="008D20BA"/>
    <w:rsid w:val="008D2386"/>
    <w:rsid w:val="008D23E1"/>
    <w:rsid w:val="008D250D"/>
    <w:rsid w:val="008D2598"/>
    <w:rsid w:val="008D276D"/>
    <w:rsid w:val="008D2917"/>
    <w:rsid w:val="008D296A"/>
    <w:rsid w:val="008D29E5"/>
    <w:rsid w:val="008D30A3"/>
    <w:rsid w:val="008D3275"/>
    <w:rsid w:val="008D3594"/>
    <w:rsid w:val="008D35E8"/>
    <w:rsid w:val="008D3B85"/>
    <w:rsid w:val="008D3C6E"/>
    <w:rsid w:val="008D4288"/>
    <w:rsid w:val="008D43C8"/>
    <w:rsid w:val="008D4603"/>
    <w:rsid w:val="008D4739"/>
    <w:rsid w:val="008D4946"/>
    <w:rsid w:val="008D4B95"/>
    <w:rsid w:val="008D4DDB"/>
    <w:rsid w:val="008D4EC5"/>
    <w:rsid w:val="008D4EE1"/>
    <w:rsid w:val="008D5122"/>
    <w:rsid w:val="008D542F"/>
    <w:rsid w:val="008D5584"/>
    <w:rsid w:val="008D56C4"/>
    <w:rsid w:val="008D5795"/>
    <w:rsid w:val="008D583E"/>
    <w:rsid w:val="008D5891"/>
    <w:rsid w:val="008D5C46"/>
    <w:rsid w:val="008D6089"/>
    <w:rsid w:val="008D6493"/>
    <w:rsid w:val="008D64A5"/>
    <w:rsid w:val="008D64D5"/>
    <w:rsid w:val="008D654F"/>
    <w:rsid w:val="008D68DD"/>
    <w:rsid w:val="008D6B6F"/>
    <w:rsid w:val="008D6BCC"/>
    <w:rsid w:val="008D6C41"/>
    <w:rsid w:val="008D6F4A"/>
    <w:rsid w:val="008D7056"/>
    <w:rsid w:val="008D73B1"/>
    <w:rsid w:val="008D7CBC"/>
    <w:rsid w:val="008E03B3"/>
    <w:rsid w:val="008E0412"/>
    <w:rsid w:val="008E0504"/>
    <w:rsid w:val="008E0941"/>
    <w:rsid w:val="008E0ACB"/>
    <w:rsid w:val="008E0C37"/>
    <w:rsid w:val="008E0C5A"/>
    <w:rsid w:val="008E0DAF"/>
    <w:rsid w:val="008E0F76"/>
    <w:rsid w:val="008E1025"/>
    <w:rsid w:val="008E114C"/>
    <w:rsid w:val="008E1388"/>
    <w:rsid w:val="008E13B2"/>
    <w:rsid w:val="008E154C"/>
    <w:rsid w:val="008E1567"/>
    <w:rsid w:val="008E15DF"/>
    <w:rsid w:val="008E1CF3"/>
    <w:rsid w:val="008E26C1"/>
    <w:rsid w:val="008E26D3"/>
    <w:rsid w:val="008E26DE"/>
    <w:rsid w:val="008E28CC"/>
    <w:rsid w:val="008E2B9C"/>
    <w:rsid w:val="008E370F"/>
    <w:rsid w:val="008E3822"/>
    <w:rsid w:val="008E3874"/>
    <w:rsid w:val="008E3901"/>
    <w:rsid w:val="008E3EB0"/>
    <w:rsid w:val="008E42E3"/>
    <w:rsid w:val="008E42ED"/>
    <w:rsid w:val="008E4437"/>
    <w:rsid w:val="008E4EA2"/>
    <w:rsid w:val="008E50D3"/>
    <w:rsid w:val="008E5401"/>
    <w:rsid w:val="008E56BC"/>
    <w:rsid w:val="008E5B1D"/>
    <w:rsid w:val="008E5B4A"/>
    <w:rsid w:val="008E5BCF"/>
    <w:rsid w:val="008E5C61"/>
    <w:rsid w:val="008E5DA7"/>
    <w:rsid w:val="008E5E19"/>
    <w:rsid w:val="008E5FD3"/>
    <w:rsid w:val="008E6A0A"/>
    <w:rsid w:val="008E6D84"/>
    <w:rsid w:val="008E6DB4"/>
    <w:rsid w:val="008E6E4D"/>
    <w:rsid w:val="008E6EBE"/>
    <w:rsid w:val="008E6F8F"/>
    <w:rsid w:val="008E7186"/>
    <w:rsid w:val="008E7762"/>
    <w:rsid w:val="008E78EE"/>
    <w:rsid w:val="008E7970"/>
    <w:rsid w:val="008E7A99"/>
    <w:rsid w:val="008E7CCC"/>
    <w:rsid w:val="008E7DB7"/>
    <w:rsid w:val="008E7EA4"/>
    <w:rsid w:val="008F0328"/>
    <w:rsid w:val="008F03E1"/>
    <w:rsid w:val="008F053D"/>
    <w:rsid w:val="008F071A"/>
    <w:rsid w:val="008F09E0"/>
    <w:rsid w:val="008F0C57"/>
    <w:rsid w:val="008F0E4E"/>
    <w:rsid w:val="008F0EB0"/>
    <w:rsid w:val="008F0F2C"/>
    <w:rsid w:val="008F1306"/>
    <w:rsid w:val="008F151D"/>
    <w:rsid w:val="008F177D"/>
    <w:rsid w:val="008F194F"/>
    <w:rsid w:val="008F1D5F"/>
    <w:rsid w:val="008F1D7B"/>
    <w:rsid w:val="008F1FED"/>
    <w:rsid w:val="008F204F"/>
    <w:rsid w:val="008F2271"/>
    <w:rsid w:val="008F2375"/>
    <w:rsid w:val="008F265A"/>
    <w:rsid w:val="008F26C7"/>
    <w:rsid w:val="008F285D"/>
    <w:rsid w:val="008F29F1"/>
    <w:rsid w:val="008F3348"/>
    <w:rsid w:val="008F3438"/>
    <w:rsid w:val="008F34BA"/>
    <w:rsid w:val="008F37C4"/>
    <w:rsid w:val="008F4022"/>
    <w:rsid w:val="008F43AB"/>
    <w:rsid w:val="008F45F4"/>
    <w:rsid w:val="008F4633"/>
    <w:rsid w:val="008F4A12"/>
    <w:rsid w:val="008F4AD1"/>
    <w:rsid w:val="008F5241"/>
    <w:rsid w:val="008F5498"/>
    <w:rsid w:val="008F568A"/>
    <w:rsid w:val="008F5810"/>
    <w:rsid w:val="008F5840"/>
    <w:rsid w:val="008F5854"/>
    <w:rsid w:val="008F59E1"/>
    <w:rsid w:val="008F5B6A"/>
    <w:rsid w:val="008F5C8D"/>
    <w:rsid w:val="008F5EA6"/>
    <w:rsid w:val="008F616A"/>
    <w:rsid w:val="008F64EB"/>
    <w:rsid w:val="008F6739"/>
    <w:rsid w:val="008F6960"/>
    <w:rsid w:val="008F6A47"/>
    <w:rsid w:val="008F6C65"/>
    <w:rsid w:val="008F6D89"/>
    <w:rsid w:val="008F7243"/>
    <w:rsid w:val="008F7326"/>
    <w:rsid w:val="008F7335"/>
    <w:rsid w:val="008F7D67"/>
    <w:rsid w:val="008F7FEC"/>
    <w:rsid w:val="0090022C"/>
    <w:rsid w:val="009003CE"/>
    <w:rsid w:val="00900741"/>
    <w:rsid w:val="00900CB1"/>
    <w:rsid w:val="00900F36"/>
    <w:rsid w:val="00901234"/>
    <w:rsid w:val="0090137E"/>
    <w:rsid w:val="0090143E"/>
    <w:rsid w:val="00901563"/>
    <w:rsid w:val="00901662"/>
    <w:rsid w:val="009017CA"/>
    <w:rsid w:val="00901834"/>
    <w:rsid w:val="00901D3C"/>
    <w:rsid w:val="009025E6"/>
    <w:rsid w:val="0090268A"/>
    <w:rsid w:val="00902D4B"/>
    <w:rsid w:val="0090312A"/>
    <w:rsid w:val="0090323F"/>
    <w:rsid w:val="009034F6"/>
    <w:rsid w:val="009034FC"/>
    <w:rsid w:val="009035D1"/>
    <w:rsid w:val="00903647"/>
    <w:rsid w:val="0090371B"/>
    <w:rsid w:val="0090396F"/>
    <w:rsid w:val="00903C5E"/>
    <w:rsid w:val="00903D30"/>
    <w:rsid w:val="00903D35"/>
    <w:rsid w:val="00903D70"/>
    <w:rsid w:val="00903D93"/>
    <w:rsid w:val="00903F6A"/>
    <w:rsid w:val="00903F89"/>
    <w:rsid w:val="0090400E"/>
    <w:rsid w:val="009042A8"/>
    <w:rsid w:val="0090430E"/>
    <w:rsid w:val="009046AA"/>
    <w:rsid w:val="00904775"/>
    <w:rsid w:val="00904ADF"/>
    <w:rsid w:val="00905189"/>
    <w:rsid w:val="00905199"/>
    <w:rsid w:val="00905567"/>
    <w:rsid w:val="00905962"/>
    <w:rsid w:val="00905CE1"/>
    <w:rsid w:val="00905E18"/>
    <w:rsid w:val="00905ED7"/>
    <w:rsid w:val="009060FE"/>
    <w:rsid w:val="009062B0"/>
    <w:rsid w:val="009062B7"/>
    <w:rsid w:val="00906398"/>
    <w:rsid w:val="0090667B"/>
    <w:rsid w:val="009068B4"/>
    <w:rsid w:val="00906A74"/>
    <w:rsid w:val="00906F80"/>
    <w:rsid w:val="009073EB"/>
    <w:rsid w:val="009074AA"/>
    <w:rsid w:val="0090794D"/>
    <w:rsid w:val="00907955"/>
    <w:rsid w:val="00907ADE"/>
    <w:rsid w:val="00907E39"/>
    <w:rsid w:val="00907F08"/>
    <w:rsid w:val="00907F39"/>
    <w:rsid w:val="00910017"/>
    <w:rsid w:val="00910037"/>
    <w:rsid w:val="00910A66"/>
    <w:rsid w:val="00910E47"/>
    <w:rsid w:val="0091151B"/>
    <w:rsid w:val="0091167C"/>
    <w:rsid w:val="009119A4"/>
    <w:rsid w:val="00911A0C"/>
    <w:rsid w:val="00911AB7"/>
    <w:rsid w:val="00911B45"/>
    <w:rsid w:val="00911BFF"/>
    <w:rsid w:val="00911D29"/>
    <w:rsid w:val="00911D3E"/>
    <w:rsid w:val="00912136"/>
    <w:rsid w:val="009123CD"/>
    <w:rsid w:val="009123D4"/>
    <w:rsid w:val="009125B1"/>
    <w:rsid w:val="00912884"/>
    <w:rsid w:val="00912A4D"/>
    <w:rsid w:val="00912A62"/>
    <w:rsid w:val="00912EBD"/>
    <w:rsid w:val="00913040"/>
    <w:rsid w:val="009130C6"/>
    <w:rsid w:val="009131C1"/>
    <w:rsid w:val="00913252"/>
    <w:rsid w:val="0091327A"/>
    <w:rsid w:val="00913537"/>
    <w:rsid w:val="0091379A"/>
    <w:rsid w:val="009137E9"/>
    <w:rsid w:val="00913DA0"/>
    <w:rsid w:val="009140C4"/>
    <w:rsid w:val="00914169"/>
    <w:rsid w:val="00914193"/>
    <w:rsid w:val="0091454E"/>
    <w:rsid w:val="00914915"/>
    <w:rsid w:val="00914A54"/>
    <w:rsid w:val="00914B34"/>
    <w:rsid w:val="00914B71"/>
    <w:rsid w:val="00914D7E"/>
    <w:rsid w:val="00915100"/>
    <w:rsid w:val="0091544D"/>
    <w:rsid w:val="00915475"/>
    <w:rsid w:val="00915B68"/>
    <w:rsid w:val="00915E7D"/>
    <w:rsid w:val="0091621F"/>
    <w:rsid w:val="00916436"/>
    <w:rsid w:val="00916853"/>
    <w:rsid w:val="00916914"/>
    <w:rsid w:val="00916AFB"/>
    <w:rsid w:val="00916B7B"/>
    <w:rsid w:val="00916CB2"/>
    <w:rsid w:val="00916CEE"/>
    <w:rsid w:val="00916F54"/>
    <w:rsid w:val="00917183"/>
    <w:rsid w:val="0091724B"/>
    <w:rsid w:val="0091725B"/>
    <w:rsid w:val="00917362"/>
    <w:rsid w:val="00917368"/>
    <w:rsid w:val="009175ED"/>
    <w:rsid w:val="00917639"/>
    <w:rsid w:val="009178E8"/>
    <w:rsid w:val="00917DEA"/>
    <w:rsid w:val="009200E5"/>
    <w:rsid w:val="00920163"/>
    <w:rsid w:val="00920445"/>
    <w:rsid w:val="0092044D"/>
    <w:rsid w:val="00920CC5"/>
    <w:rsid w:val="0092111D"/>
    <w:rsid w:val="00921157"/>
    <w:rsid w:val="0092135E"/>
    <w:rsid w:val="009215F9"/>
    <w:rsid w:val="0092160F"/>
    <w:rsid w:val="0092179E"/>
    <w:rsid w:val="0092188E"/>
    <w:rsid w:val="00921AFD"/>
    <w:rsid w:val="00921E07"/>
    <w:rsid w:val="009223C1"/>
    <w:rsid w:val="00922732"/>
    <w:rsid w:val="00922928"/>
    <w:rsid w:val="00922F41"/>
    <w:rsid w:val="009232CD"/>
    <w:rsid w:val="00923355"/>
    <w:rsid w:val="00923A82"/>
    <w:rsid w:val="00924028"/>
    <w:rsid w:val="0092449B"/>
    <w:rsid w:val="009246B0"/>
    <w:rsid w:val="00924962"/>
    <w:rsid w:val="00925006"/>
    <w:rsid w:val="009251B0"/>
    <w:rsid w:val="009251B3"/>
    <w:rsid w:val="009251BC"/>
    <w:rsid w:val="009253B7"/>
    <w:rsid w:val="00925780"/>
    <w:rsid w:val="00926449"/>
    <w:rsid w:val="009264D5"/>
    <w:rsid w:val="00926A90"/>
    <w:rsid w:val="00926F85"/>
    <w:rsid w:val="0092708E"/>
    <w:rsid w:val="00927428"/>
    <w:rsid w:val="009278A4"/>
    <w:rsid w:val="0092795D"/>
    <w:rsid w:val="00927A54"/>
    <w:rsid w:val="00927C65"/>
    <w:rsid w:val="009304AC"/>
    <w:rsid w:val="0093074A"/>
    <w:rsid w:val="00930EA1"/>
    <w:rsid w:val="0093117B"/>
    <w:rsid w:val="00931797"/>
    <w:rsid w:val="009317D3"/>
    <w:rsid w:val="00931ADF"/>
    <w:rsid w:val="00931B78"/>
    <w:rsid w:val="00931B7E"/>
    <w:rsid w:val="00932267"/>
    <w:rsid w:val="009322F6"/>
    <w:rsid w:val="0093243C"/>
    <w:rsid w:val="009326F1"/>
    <w:rsid w:val="009328A5"/>
    <w:rsid w:val="00932BFA"/>
    <w:rsid w:val="00932E04"/>
    <w:rsid w:val="0093301D"/>
    <w:rsid w:val="009330D9"/>
    <w:rsid w:val="0093339B"/>
    <w:rsid w:val="0093359B"/>
    <w:rsid w:val="00933819"/>
    <w:rsid w:val="009338FD"/>
    <w:rsid w:val="00933E44"/>
    <w:rsid w:val="009340FB"/>
    <w:rsid w:val="009346E9"/>
    <w:rsid w:val="00934721"/>
    <w:rsid w:val="009348C8"/>
    <w:rsid w:val="00934C03"/>
    <w:rsid w:val="00934E66"/>
    <w:rsid w:val="00935008"/>
    <w:rsid w:val="009356FD"/>
    <w:rsid w:val="00935853"/>
    <w:rsid w:val="00935974"/>
    <w:rsid w:val="00935ACB"/>
    <w:rsid w:val="00935AE1"/>
    <w:rsid w:val="00935C93"/>
    <w:rsid w:val="00935F87"/>
    <w:rsid w:val="009365D3"/>
    <w:rsid w:val="00936887"/>
    <w:rsid w:val="009368D6"/>
    <w:rsid w:val="00936A0F"/>
    <w:rsid w:val="00937732"/>
    <w:rsid w:val="00937741"/>
    <w:rsid w:val="00937937"/>
    <w:rsid w:val="00937DB8"/>
    <w:rsid w:val="00937E07"/>
    <w:rsid w:val="00940201"/>
    <w:rsid w:val="00940379"/>
    <w:rsid w:val="0094057B"/>
    <w:rsid w:val="00940935"/>
    <w:rsid w:val="00940D3E"/>
    <w:rsid w:val="00940DBA"/>
    <w:rsid w:val="00940E36"/>
    <w:rsid w:val="009411EF"/>
    <w:rsid w:val="0094137D"/>
    <w:rsid w:val="00941771"/>
    <w:rsid w:val="00941795"/>
    <w:rsid w:val="0094189F"/>
    <w:rsid w:val="00941986"/>
    <w:rsid w:val="00941ADE"/>
    <w:rsid w:val="00941E5A"/>
    <w:rsid w:val="00941ECA"/>
    <w:rsid w:val="00942258"/>
    <w:rsid w:val="0094255E"/>
    <w:rsid w:val="009425C4"/>
    <w:rsid w:val="009429D4"/>
    <w:rsid w:val="00942A1C"/>
    <w:rsid w:val="00942F80"/>
    <w:rsid w:val="009431AA"/>
    <w:rsid w:val="0094330C"/>
    <w:rsid w:val="0094340F"/>
    <w:rsid w:val="009438FB"/>
    <w:rsid w:val="0094393D"/>
    <w:rsid w:val="00943DFD"/>
    <w:rsid w:val="009443BE"/>
    <w:rsid w:val="00944432"/>
    <w:rsid w:val="00944524"/>
    <w:rsid w:val="00944828"/>
    <w:rsid w:val="0094494F"/>
    <w:rsid w:val="009449BE"/>
    <w:rsid w:val="00944A5B"/>
    <w:rsid w:val="00944CFC"/>
    <w:rsid w:val="00944D80"/>
    <w:rsid w:val="00944E80"/>
    <w:rsid w:val="00945056"/>
    <w:rsid w:val="009451F7"/>
    <w:rsid w:val="00945857"/>
    <w:rsid w:val="0094585A"/>
    <w:rsid w:val="009459C9"/>
    <w:rsid w:val="00946034"/>
    <w:rsid w:val="00946214"/>
    <w:rsid w:val="009462F0"/>
    <w:rsid w:val="009462FC"/>
    <w:rsid w:val="009463EB"/>
    <w:rsid w:val="009464F1"/>
    <w:rsid w:val="0094662D"/>
    <w:rsid w:val="00946919"/>
    <w:rsid w:val="0094694E"/>
    <w:rsid w:val="00946B0B"/>
    <w:rsid w:val="00946B85"/>
    <w:rsid w:val="00946CDE"/>
    <w:rsid w:val="00946D98"/>
    <w:rsid w:val="0094719C"/>
    <w:rsid w:val="009474B2"/>
    <w:rsid w:val="00947799"/>
    <w:rsid w:val="00947BE4"/>
    <w:rsid w:val="00947C07"/>
    <w:rsid w:val="00947DAE"/>
    <w:rsid w:val="00947EEF"/>
    <w:rsid w:val="009503F2"/>
    <w:rsid w:val="00950824"/>
    <w:rsid w:val="009508F2"/>
    <w:rsid w:val="00950BFB"/>
    <w:rsid w:val="00950EE1"/>
    <w:rsid w:val="009510CC"/>
    <w:rsid w:val="00951140"/>
    <w:rsid w:val="009511BC"/>
    <w:rsid w:val="009514A6"/>
    <w:rsid w:val="00951617"/>
    <w:rsid w:val="009516CA"/>
    <w:rsid w:val="00951716"/>
    <w:rsid w:val="00951849"/>
    <w:rsid w:val="009518AE"/>
    <w:rsid w:val="00951DE4"/>
    <w:rsid w:val="00951ECE"/>
    <w:rsid w:val="00951F4E"/>
    <w:rsid w:val="00952343"/>
    <w:rsid w:val="009524A4"/>
    <w:rsid w:val="0095250E"/>
    <w:rsid w:val="009526B2"/>
    <w:rsid w:val="00952813"/>
    <w:rsid w:val="00952C5E"/>
    <w:rsid w:val="00952D1E"/>
    <w:rsid w:val="00952E0F"/>
    <w:rsid w:val="00952EBC"/>
    <w:rsid w:val="00952ECF"/>
    <w:rsid w:val="00952FC2"/>
    <w:rsid w:val="009530A1"/>
    <w:rsid w:val="009530AC"/>
    <w:rsid w:val="009531F8"/>
    <w:rsid w:val="00953373"/>
    <w:rsid w:val="009534D5"/>
    <w:rsid w:val="00953E17"/>
    <w:rsid w:val="00954148"/>
    <w:rsid w:val="00954276"/>
    <w:rsid w:val="009544A8"/>
    <w:rsid w:val="00954513"/>
    <w:rsid w:val="00954588"/>
    <w:rsid w:val="009546D1"/>
    <w:rsid w:val="0095495E"/>
    <w:rsid w:val="00954A09"/>
    <w:rsid w:val="00954DFB"/>
    <w:rsid w:val="00954F77"/>
    <w:rsid w:val="0095536F"/>
    <w:rsid w:val="009554D7"/>
    <w:rsid w:val="009555FE"/>
    <w:rsid w:val="00955877"/>
    <w:rsid w:val="00955C6A"/>
    <w:rsid w:val="00955EE4"/>
    <w:rsid w:val="00955F1B"/>
    <w:rsid w:val="00955FC8"/>
    <w:rsid w:val="0095631B"/>
    <w:rsid w:val="0095648E"/>
    <w:rsid w:val="0095677D"/>
    <w:rsid w:val="00956889"/>
    <w:rsid w:val="00956BEE"/>
    <w:rsid w:val="00956FD9"/>
    <w:rsid w:val="00957037"/>
    <w:rsid w:val="009571C0"/>
    <w:rsid w:val="00957712"/>
    <w:rsid w:val="00957736"/>
    <w:rsid w:val="00957827"/>
    <w:rsid w:val="00957830"/>
    <w:rsid w:val="009579D9"/>
    <w:rsid w:val="00957C7A"/>
    <w:rsid w:val="00957C99"/>
    <w:rsid w:val="00957EAE"/>
    <w:rsid w:val="00957F96"/>
    <w:rsid w:val="0096014B"/>
    <w:rsid w:val="009605AB"/>
    <w:rsid w:val="0096070E"/>
    <w:rsid w:val="00960982"/>
    <w:rsid w:val="00960A7A"/>
    <w:rsid w:val="00960C6F"/>
    <w:rsid w:val="00960FA1"/>
    <w:rsid w:val="00961064"/>
    <w:rsid w:val="009611D7"/>
    <w:rsid w:val="0096184F"/>
    <w:rsid w:val="00961A59"/>
    <w:rsid w:val="00961CF6"/>
    <w:rsid w:val="00961E60"/>
    <w:rsid w:val="00962177"/>
    <w:rsid w:val="0096224F"/>
    <w:rsid w:val="009624BA"/>
    <w:rsid w:val="00962643"/>
    <w:rsid w:val="009628F6"/>
    <w:rsid w:val="0096295D"/>
    <w:rsid w:val="00962A01"/>
    <w:rsid w:val="00962E9A"/>
    <w:rsid w:val="00962EC8"/>
    <w:rsid w:val="00962FE3"/>
    <w:rsid w:val="00963055"/>
    <w:rsid w:val="0096309C"/>
    <w:rsid w:val="00963293"/>
    <w:rsid w:val="009634D6"/>
    <w:rsid w:val="009634F1"/>
    <w:rsid w:val="009637DB"/>
    <w:rsid w:val="0096391E"/>
    <w:rsid w:val="00963C2F"/>
    <w:rsid w:val="00963C50"/>
    <w:rsid w:val="00963E53"/>
    <w:rsid w:val="0096406F"/>
    <w:rsid w:val="00964976"/>
    <w:rsid w:val="0096499B"/>
    <w:rsid w:val="00964C5A"/>
    <w:rsid w:val="00964E65"/>
    <w:rsid w:val="009659A5"/>
    <w:rsid w:val="00965A0A"/>
    <w:rsid w:val="00965D2C"/>
    <w:rsid w:val="00965EBE"/>
    <w:rsid w:val="00966198"/>
    <w:rsid w:val="00966368"/>
    <w:rsid w:val="00966494"/>
    <w:rsid w:val="009667DC"/>
    <w:rsid w:val="00966B65"/>
    <w:rsid w:val="00966C03"/>
    <w:rsid w:val="00966D65"/>
    <w:rsid w:val="009670A5"/>
    <w:rsid w:val="00967124"/>
    <w:rsid w:val="00967444"/>
    <w:rsid w:val="0096783A"/>
    <w:rsid w:val="00967853"/>
    <w:rsid w:val="00967BE2"/>
    <w:rsid w:val="00967C14"/>
    <w:rsid w:val="00967DF7"/>
    <w:rsid w:val="00967E1C"/>
    <w:rsid w:val="00970406"/>
    <w:rsid w:val="0097095C"/>
    <w:rsid w:val="00970A3D"/>
    <w:rsid w:val="00970BC4"/>
    <w:rsid w:val="00970BCE"/>
    <w:rsid w:val="00970D24"/>
    <w:rsid w:val="00970F2D"/>
    <w:rsid w:val="00970FCC"/>
    <w:rsid w:val="0097109C"/>
    <w:rsid w:val="00971301"/>
    <w:rsid w:val="0097160C"/>
    <w:rsid w:val="00971B0C"/>
    <w:rsid w:val="00971E1A"/>
    <w:rsid w:val="00971F1B"/>
    <w:rsid w:val="00971F56"/>
    <w:rsid w:val="009721CD"/>
    <w:rsid w:val="0097234C"/>
    <w:rsid w:val="009723B0"/>
    <w:rsid w:val="009725FF"/>
    <w:rsid w:val="0097274A"/>
    <w:rsid w:val="00972DF3"/>
    <w:rsid w:val="00972E95"/>
    <w:rsid w:val="0097384D"/>
    <w:rsid w:val="00973C00"/>
    <w:rsid w:val="00973F10"/>
    <w:rsid w:val="00974067"/>
    <w:rsid w:val="0097429E"/>
    <w:rsid w:val="009748FB"/>
    <w:rsid w:val="00974919"/>
    <w:rsid w:val="00974B69"/>
    <w:rsid w:val="009751C8"/>
    <w:rsid w:val="00975433"/>
    <w:rsid w:val="00975960"/>
    <w:rsid w:val="00975A6E"/>
    <w:rsid w:val="00975CE8"/>
    <w:rsid w:val="00975FD9"/>
    <w:rsid w:val="00976458"/>
    <w:rsid w:val="0097674B"/>
    <w:rsid w:val="009767C0"/>
    <w:rsid w:val="00976863"/>
    <w:rsid w:val="00976A9B"/>
    <w:rsid w:val="00976B2F"/>
    <w:rsid w:val="00976E86"/>
    <w:rsid w:val="00976EBB"/>
    <w:rsid w:val="00977038"/>
    <w:rsid w:val="009770C9"/>
    <w:rsid w:val="0097715D"/>
    <w:rsid w:val="009771A5"/>
    <w:rsid w:val="009771C5"/>
    <w:rsid w:val="0097723E"/>
    <w:rsid w:val="0097782B"/>
    <w:rsid w:val="009778EE"/>
    <w:rsid w:val="00977BE1"/>
    <w:rsid w:val="009801BC"/>
    <w:rsid w:val="00980222"/>
    <w:rsid w:val="00980712"/>
    <w:rsid w:val="00980CDF"/>
    <w:rsid w:val="00980E68"/>
    <w:rsid w:val="00980FB1"/>
    <w:rsid w:val="00980FC6"/>
    <w:rsid w:val="0098124B"/>
    <w:rsid w:val="00981252"/>
    <w:rsid w:val="00981262"/>
    <w:rsid w:val="009816B1"/>
    <w:rsid w:val="009819D1"/>
    <w:rsid w:val="00981A7A"/>
    <w:rsid w:val="00981F88"/>
    <w:rsid w:val="0098211E"/>
    <w:rsid w:val="009827A8"/>
    <w:rsid w:val="00982BEA"/>
    <w:rsid w:val="00982CA5"/>
    <w:rsid w:val="00982EB3"/>
    <w:rsid w:val="00983190"/>
    <w:rsid w:val="0098331A"/>
    <w:rsid w:val="00983768"/>
    <w:rsid w:val="00983922"/>
    <w:rsid w:val="009839EC"/>
    <w:rsid w:val="00983B0E"/>
    <w:rsid w:val="00983BDB"/>
    <w:rsid w:val="00983F18"/>
    <w:rsid w:val="00983F4E"/>
    <w:rsid w:val="00984220"/>
    <w:rsid w:val="00984330"/>
    <w:rsid w:val="009845BE"/>
    <w:rsid w:val="009846BF"/>
    <w:rsid w:val="00984F5C"/>
    <w:rsid w:val="0098507B"/>
    <w:rsid w:val="00985145"/>
    <w:rsid w:val="00985460"/>
    <w:rsid w:val="009855AD"/>
    <w:rsid w:val="009856F2"/>
    <w:rsid w:val="0098584C"/>
    <w:rsid w:val="00985DBA"/>
    <w:rsid w:val="00985EE6"/>
    <w:rsid w:val="00986206"/>
    <w:rsid w:val="00986275"/>
    <w:rsid w:val="009864F8"/>
    <w:rsid w:val="009867EA"/>
    <w:rsid w:val="00986C0F"/>
    <w:rsid w:val="00986C52"/>
    <w:rsid w:val="00986E4A"/>
    <w:rsid w:val="00987111"/>
    <w:rsid w:val="0098717E"/>
    <w:rsid w:val="009871DC"/>
    <w:rsid w:val="00987513"/>
    <w:rsid w:val="009876E1"/>
    <w:rsid w:val="0098783D"/>
    <w:rsid w:val="00987B0D"/>
    <w:rsid w:val="00987DE1"/>
    <w:rsid w:val="0099009F"/>
    <w:rsid w:val="0099017F"/>
    <w:rsid w:val="00990293"/>
    <w:rsid w:val="009902BD"/>
    <w:rsid w:val="009906EB"/>
    <w:rsid w:val="0099096B"/>
    <w:rsid w:val="00990B5E"/>
    <w:rsid w:val="00990B6E"/>
    <w:rsid w:val="00990C24"/>
    <w:rsid w:val="00990CDD"/>
    <w:rsid w:val="00990D65"/>
    <w:rsid w:val="009913F2"/>
    <w:rsid w:val="00991400"/>
    <w:rsid w:val="00991B40"/>
    <w:rsid w:val="0099211D"/>
    <w:rsid w:val="0099225E"/>
    <w:rsid w:val="0099282B"/>
    <w:rsid w:val="00992894"/>
    <w:rsid w:val="0099291C"/>
    <w:rsid w:val="00992A21"/>
    <w:rsid w:val="00992C2E"/>
    <w:rsid w:val="00992C76"/>
    <w:rsid w:val="00992CE6"/>
    <w:rsid w:val="00992DD9"/>
    <w:rsid w:val="00992E3E"/>
    <w:rsid w:val="009934A1"/>
    <w:rsid w:val="0099365C"/>
    <w:rsid w:val="00993A99"/>
    <w:rsid w:val="00993C55"/>
    <w:rsid w:val="00993D06"/>
    <w:rsid w:val="0099424D"/>
    <w:rsid w:val="00994404"/>
    <w:rsid w:val="00994CF0"/>
    <w:rsid w:val="00994DAB"/>
    <w:rsid w:val="00994DEE"/>
    <w:rsid w:val="009953B0"/>
    <w:rsid w:val="009953E5"/>
    <w:rsid w:val="00995590"/>
    <w:rsid w:val="009964DF"/>
    <w:rsid w:val="00996584"/>
    <w:rsid w:val="0099670D"/>
    <w:rsid w:val="0099677A"/>
    <w:rsid w:val="00996F41"/>
    <w:rsid w:val="00996FBF"/>
    <w:rsid w:val="00996FDE"/>
    <w:rsid w:val="0099738C"/>
    <w:rsid w:val="009976C5"/>
    <w:rsid w:val="009977AA"/>
    <w:rsid w:val="009978A3"/>
    <w:rsid w:val="00997D41"/>
    <w:rsid w:val="009A06FA"/>
    <w:rsid w:val="009A07E1"/>
    <w:rsid w:val="009A0A5D"/>
    <w:rsid w:val="009A0DC3"/>
    <w:rsid w:val="009A0EF0"/>
    <w:rsid w:val="009A0F30"/>
    <w:rsid w:val="009A12B6"/>
    <w:rsid w:val="009A14DC"/>
    <w:rsid w:val="009A17EB"/>
    <w:rsid w:val="009A186D"/>
    <w:rsid w:val="009A18E4"/>
    <w:rsid w:val="009A1A28"/>
    <w:rsid w:val="009A1FAE"/>
    <w:rsid w:val="009A2326"/>
    <w:rsid w:val="009A242A"/>
    <w:rsid w:val="009A2552"/>
    <w:rsid w:val="009A2648"/>
    <w:rsid w:val="009A27B2"/>
    <w:rsid w:val="009A2A6C"/>
    <w:rsid w:val="009A2C61"/>
    <w:rsid w:val="009A2DD3"/>
    <w:rsid w:val="009A3367"/>
    <w:rsid w:val="009A37E5"/>
    <w:rsid w:val="009A3E07"/>
    <w:rsid w:val="009A4046"/>
    <w:rsid w:val="009A4457"/>
    <w:rsid w:val="009A44A3"/>
    <w:rsid w:val="009A4504"/>
    <w:rsid w:val="009A462E"/>
    <w:rsid w:val="009A4749"/>
    <w:rsid w:val="009A494E"/>
    <w:rsid w:val="009A4BC9"/>
    <w:rsid w:val="009A4CAC"/>
    <w:rsid w:val="009A4DF7"/>
    <w:rsid w:val="009A54B5"/>
    <w:rsid w:val="009A5809"/>
    <w:rsid w:val="009A583E"/>
    <w:rsid w:val="009A5E0E"/>
    <w:rsid w:val="009A5FB1"/>
    <w:rsid w:val="009A5FFD"/>
    <w:rsid w:val="009A6577"/>
    <w:rsid w:val="009A657F"/>
    <w:rsid w:val="009A68A5"/>
    <w:rsid w:val="009A68EC"/>
    <w:rsid w:val="009A6934"/>
    <w:rsid w:val="009A6A43"/>
    <w:rsid w:val="009A6D29"/>
    <w:rsid w:val="009A7177"/>
    <w:rsid w:val="009A72D4"/>
    <w:rsid w:val="009A744B"/>
    <w:rsid w:val="009A754B"/>
    <w:rsid w:val="009A7555"/>
    <w:rsid w:val="009A7850"/>
    <w:rsid w:val="009A79CE"/>
    <w:rsid w:val="009A7BB2"/>
    <w:rsid w:val="009A7E1B"/>
    <w:rsid w:val="009B0304"/>
    <w:rsid w:val="009B06BC"/>
    <w:rsid w:val="009B0759"/>
    <w:rsid w:val="009B096E"/>
    <w:rsid w:val="009B098C"/>
    <w:rsid w:val="009B0A76"/>
    <w:rsid w:val="009B0D03"/>
    <w:rsid w:val="009B0D88"/>
    <w:rsid w:val="009B0E74"/>
    <w:rsid w:val="009B14EB"/>
    <w:rsid w:val="009B1522"/>
    <w:rsid w:val="009B15B7"/>
    <w:rsid w:val="009B1962"/>
    <w:rsid w:val="009B1B03"/>
    <w:rsid w:val="009B1CEF"/>
    <w:rsid w:val="009B210F"/>
    <w:rsid w:val="009B2191"/>
    <w:rsid w:val="009B27C8"/>
    <w:rsid w:val="009B289C"/>
    <w:rsid w:val="009B29BC"/>
    <w:rsid w:val="009B2E5E"/>
    <w:rsid w:val="009B2F18"/>
    <w:rsid w:val="009B3044"/>
    <w:rsid w:val="009B32BD"/>
    <w:rsid w:val="009B32CD"/>
    <w:rsid w:val="009B335C"/>
    <w:rsid w:val="009B35A9"/>
    <w:rsid w:val="009B3731"/>
    <w:rsid w:val="009B37D8"/>
    <w:rsid w:val="009B37E3"/>
    <w:rsid w:val="009B3954"/>
    <w:rsid w:val="009B3A7C"/>
    <w:rsid w:val="009B3C98"/>
    <w:rsid w:val="009B3CBA"/>
    <w:rsid w:val="009B3FC7"/>
    <w:rsid w:val="009B41AA"/>
    <w:rsid w:val="009B43AB"/>
    <w:rsid w:val="009B43B8"/>
    <w:rsid w:val="009B4507"/>
    <w:rsid w:val="009B4749"/>
    <w:rsid w:val="009B480D"/>
    <w:rsid w:val="009B48EC"/>
    <w:rsid w:val="009B4A63"/>
    <w:rsid w:val="009B4AA4"/>
    <w:rsid w:val="009B4BC8"/>
    <w:rsid w:val="009B4C95"/>
    <w:rsid w:val="009B4FD1"/>
    <w:rsid w:val="009B51C3"/>
    <w:rsid w:val="009B55BB"/>
    <w:rsid w:val="009B56FA"/>
    <w:rsid w:val="009B5B7B"/>
    <w:rsid w:val="009B5CD5"/>
    <w:rsid w:val="009B5F5B"/>
    <w:rsid w:val="009B5F65"/>
    <w:rsid w:val="009B5FDE"/>
    <w:rsid w:val="009B60E9"/>
    <w:rsid w:val="009B66F2"/>
    <w:rsid w:val="009B6C19"/>
    <w:rsid w:val="009B6D17"/>
    <w:rsid w:val="009B6DB8"/>
    <w:rsid w:val="009B71D2"/>
    <w:rsid w:val="009B73F1"/>
    <w:rsid w:val="009B7540"/>
    <w:rsid w:val="009B7778"/>
    <w:rsid w:val="009B7888"/>
    <w:rsid w:val="009B7976"/>
    <w:rsid w:val="009C0709"/>
    <w:rsid w:val="009C0B19"/>
    <w:rsid w:val="009C0D54"/>
    <w:rsid w:val="009C0FE3"/>
    <w:rsid w:val="009C105B"/>
    <w:rsid w:val="009C1202"/>
    <w:rsid w:val="009C1575"/>
    <w:rsid w:val="009C18C8"/>
    <w:rsid w:val="009C1AF9"/>
    <w:rsid w:val="009C1BE6"/>
    <w:rsid w:val="009C2212"/>
    <w:rsid w:val="009C25A8"/>
    <w:rsid w:val="009C25DA"/>
    <w:rsid w:val="009C25E8"/>
    <w:rsid w:val="009C2746"/>
    <w:rsid w:val="009C2890"/>
    <w:rsid w:val="009C2980"/>
    <w:rsid w:val="009C2CD4"/>
    <w:rsid w:val="009C2EDB"/>
    <w:rsid w:val="009C30A9"/>
    <w:rsid w:val="009C3334"/>
    <w:rsid w:val="009C39A3"/>
    <w:rsid w:val="009C3C42"/>
    <w:rsid w:val="009C3CA5"/>
    <w:rsid w:val="009C4022"/>
    <w:rsid w:val="009C415D"/>
    <w:rsid w:val="009C425B"/>
    <w:rsid w:val="009C42D6"/>
    <w:rsid w:val="009C43B4"/>
    <w:rsid w:val="009C43FD"/>
    <w:rsid w:val="009C45A4"/>
    <w:rsid w:val="009C4777"/>
    <w:rsid w:val="009C4B92"/>
    <w:rsid w:val="009C54A6"/>
    <w:rsid w:val="009C57E5"/>
    <w:rsid w:val="009C5875"/>
    <w:rsid w:val="009C608B"/>
    <w:rsid w:val="009C644E"/>
    <w:rsid w:val="009C6540"/>
    <w:rsid w:val="009C6A17"/>
    <w:rsid w:val="009C6A75"/>
    <w:rsid w:val="009C6AA2"/>
    <w:rsid w:val="009C6AA5"/>
    <w:rsid w:val="009C6C7B"/>
    <w:rsid w:val="009C6EFE"/>
    <w:rsid w:val="009C763C"/>
    <w:rsid w:val="009C76B7"/>
    <w:rsid w:val="009C7704"/>
    <w:rsid w:val="009C790A"/>
    <w:rsid w:val="009C7A1A"/>
    <w:rsid w:val="009C7B87"/>
    <w:rsid w:val="009D02EC"/>
    <w:rsid w:val="009D03EC"/>
    <w:rsid w:val="009D0480"/>
    <w:rsid w:val="009D0531"/>
    <w:rsid w:val="009D0EEB"/>
    <w:rsid w:val="009D1684"/>
    <w:rsid w:val="009D1744"/>
    <w:rsid w:val="009D1756"/>
    <w:rsid w:val="009D1B75"/>
    <w:rsid w:val="009D1C7C"/>
    <w:rsid w:val="009D1CD0"/>
    <w:rsid w:val="009D1E52"/>
    <w:rsid w:val="009D1E5F"/>
    <w:rsid w:val="009D2029"/>
    <w:rsid w:val="009D2386"/>
    <w:rsid w:val="009D258B"/>
    <w:rsid w:val="009D25F0"/>
    <w:rsid w:val="009D27DA"/>
    <w:rsid w:val="009D30F3"/>
    <w:rsid w:val="009D3247"/>
    <w:rsid w:val="009D33B0"/>
    <w:rsid w:val="009D37C5"/>
    <w:rsid w:val="009D3A3E"/>
    <w:rsid w:val="009D3A5E"/>
    <w:rsid w:val="009D3C5C"/>
    <w:rsid w:val="009D3E5F"/>
    <w:rsid w:val="009D4260"/>
    <w:rsid w:val="009D42EC"/>
    <w:rsid w:val="009D4FD1"/>
    <w:rsid w:val="009D50BD"/>
    <w:rsid w:val="009D5503"/>
    <w:rsid w:val="009D57AD"/>
    <w:rsid w:val="009D5BA9"/>
    <w:rsid w:val="009D5BC9"/>
    <w:rsid w:val="009D5E58"/>
    <w:rsid w:val="009D62E1"/>
    <w:rsid w:val="009D638A"/>
    <w:rsid w:val="009D63C7"/>
    <w:rsid w:val="009D67E4"/>
    <w:rsid w:val="009D6872"/>
    <w:rsid w:val="009D6A0F"/>
    <w:rsid w:val="009D6D2E"/>
    <w:rsid w:val="009D6ED8"/>
    <w:rsid w:val="009D713D"/>
    <w:rsid w:val="009D7415"/>
    <w:rsid w:val="009D7864"/>
    <w:rsid w:val="009D7A76"/>
    <w:rsid w:val="009D7C2F"/>
    <w:rsid w:val="009E017B"/>
    <w:rsid w:val="009E05D9"/>
    <w:rsid w:val="009E06C3"/>
    <w:rsid w:val="009E096B"/>
    <w:rsid w:val="009E0975"/>
    <w:rsid w:val="009E0DC7"/>
    <w:rsid w:val="009E0E9F"/>
    <w:rsid w:val="009E1120"/>
    <w:rsid w:val="009E11EC"/>
    <w:rsid w:val="009E1218"/>
    <w:rsid w:val="009E163B"/>
    <w:rsid w:val="009E1DEE"/>
    <w:rsid w:val="009E1F80"/>
    <w:rsid w:val="009E21F5"/>
    <w:rsid w:val="009E2817"/>
    <w:rsid w:val="009E3191"/>
    <w:rsid w:val="009E35B0"/>
    <w:rsid w:val="009E3791"/>
    <w:rsid w:val="009E3A8D"/>
    <w:rsid w:val="009E3E46"/>
    <w:rsid w:val="009E4240"/>
    <w:rsid w:val="009E4586"/>
    <w:rsid w:val="009E485F"/>
    <w:rsid w:val="009E495F"/>
    <w:rsid w:val="009E4AFB"/>
    <w:rsid w:val="009E4B34"/>
    <w:rsid w:val="009E4B54"/>
    <w:rsid w:val="009E5038"/>
    <w:rsid w:val="009E50CE"/>
    <w:rsid w:val="009E511D"/>
    <w:rsid w:val="009E51A7"/>
    <w:rsid w:val="009E546E"/>
    <w:rsid w:val="009E54F2"/>
    <w:rsid w:val="009E55CE"/>
    <w:rsid w:val="009E57A5"/>
    <w:rsid w:val="009E5942"/>
    <w:rsid w:val="009E613E"/>
    <w:rsid w:val="009E6CBF"/>
    <w:rsid w:val="009E7286"/>
    <w:rsid w:val="009E73C2"/>
    <w:rsid w:val="009E7592"/>
    <w:rsid w:val="009E76D4"/>
    <w:rsid w:val="009E7916"/>
    <w:rsid w:val="009E7E78"/>
    <w:rsid w:val="009E7EB4"/>
    <w:rsid w:val="009E7FD3"/>
    <w:rsid w:val="009F04B9"/>
    <w:rsid w:val="009F04BB"/>
    <w:rsid w:val="009F050B"/>
    <w:rsid w:val="009F07ED"/>
    <w:rsid w:val="009F0B94"/>
    <w:rsid w:val="009F0BC8"/>
    <w:rsid w:val="009F0C5E"/>
    <w:rsid w:val="009F0C8C"/>
    <w:rsid w:val="009F0D0E"/>
    <w:rsid w:val="009F0D3C"/>
    <w:rsid w:val="009F0DA0"/>
    <w:rsid w:val="009F0E38"/>
    <w:rsid w:val="009F0FC4"/>
    <w:rsid w:val="009F104D"/>
    <w:rsid w:val="009F115F"/>
    <w:rsid w:val="009F1210"/>
    <w:rsid w:val="009F1390"/>
    <w:rsid w:val="009F14C8"/>
    <w:rsid w:val="009F1531"/>
    <w:rsid w:val="009F1785"/>
    <w:rsid w:val="009F1932"/>
    <w:rsid w:val="009F1B39"/>
    <w:rsid w:val="009F1BA5"/>
    <w:rsid w:val="009F1CEA"/>
    <w:rsid w:val="009F201E"/>
    <w:rsid w:val="009F2215"/>
    <w:rsid w:val="009F232E"/>
    <w:rsid w:val="009F27F6"/>
    <w:rsid w:val="009F29D5"/>
    <w:rsid w:val="009F2B74"/>
    <w:rsid w:val="009F2BB3"/>
    <w:rsid w:val="009F2C84"/>
    <w:rsid w:val="009F31A3"/>
    <w:rsid w:val="009F342D"/>
    <w:rsid w:val="009F396B"/>
    <w:rsid w:val="009F3A36"/>
    <w:rsid w:val="009F3A89"/>
    <w:rsid w:val="009F3B5A"/>
    <w:rsid w:val="009F43D4"/>
    <w:rsid w:val="009F4613"/>
    <w:rsid w:val="009F4656"/>
    <w:rsid w:val="009F46BA"/>
    <w:rsid w:val="009F46E0"/>
    <w:rsid w:val="009F49B1"/>
    <w:rsid w:val="009F4B82"/>
    <w:rsid w:val="009F4E76"/>
    <w:rsid w:val="009F4FE2"/>
    <w:rsid w:val="009F52D0"/>
    <w:rsid w:val="009F53A6"/>
    <w:rsid w:val="009F557B"/>
    <w:rsid w:val="009F562B"/>
    <w:rsid w:val="009F5B62"/>
    <w:rsid w:val="009F5D20"/>
    <w:rsid w:val="009F5E01"/>
    <w:rsid w:val="009F5E71"/>
    <w:rsid w:val="009F60E2"/>
    <w:rsid w:val="009F633A"/>
    <w:rsid w:val="009F686E"/>
    <w:rsid w:val="009F6BC5"/>
    <w:rsid w:val="009F6CFB"/>
    <w:rsid w:val="009F6EBC"/>
    <w:rsid w:val="009F6F44"/>
    <w:rsid w:val="009F7131"/>
    <w:rsid w:val="009F7397"/>
    <w:rsid w:val="009F7659"/>
    <w:rsid w:val="009F7700"/>
    <w:rsid w:val="009F7F35"/>
    <w:rsid w:val="00A0010E"/>
    <w:rsid w:val="00A00279"/>
    <w:rsid w:val="00A004B8"/>
    <w:rsid w:val="00A006A6"/>
    <w:rsid w:val="00A00D0D"/>
    <w:rsid w:val="00A00D1E"/>
    <w:rsid w:val="00A00F05"/>
    <w:rsid w:val="00A012D1"/>
    <w:rsid w:val="00A0141C"/>
    <w:rsid w:val="00A0167E"/>
    <w:rsid w:val="00A0174F"/>
    <w:rsid w:val="00A0188B"/>
    <w:rsid w:val="00A022E6"/>
    <w:rsid w:val="00A023FF"/>
    <w:rsid w:val="00A02461"/>
    <w:rsid w:val="00A025B4"/>
    <w:rsid w:val="00A025C4"/>
    <w:rsid w:val="00A02627"/>
    <w:rsid w:val="00A028EF"/>
    <w:rsid w:val="00A02C5A"/>
    <w:rsid w:val="00A02FC7"/>
    <w:rsid w:val="00A0302F"/>
    <w:rsid w:val="00A030C2"/>
    <w:rsid w:val="00A030C6"/>
    <w:rsid w:val="00A032B0"/>
    <w:rsid w:val="00A0333A"/>
    <w:rsid w:val="00A0336E"/>
    <w:rsid w:val="00A034B6"/>
    <w:rsid w:val="00A0378B"/>
    <w:rsid w:val="00A0382F"/>
    <w:rsid w:val="00A03BCF"/>
    <w:rsid w:val="00A03C94"/>
    <w:rsid w:val="00A03D6D"/>
    <w:rsid w:val="00A03E92"/>
    <w:rsid w:val="00A0402C"/>
    <w:rsid w:val="00A0409F"/>
    <w:rsid w:val="00A040CF"/>
    <w:rsid w:val="00A04127"/>
    <w:rsid w:val="00A0412F"/>
    <w:rsid w:val="00A0451E"/>
    <w:rsid w:val="00A0469C"/>
    <w:rsid w:val="00A04795"/>
    <w:rsid w:val="00A049AE"/>
    <w:rsid w:val="00A04B33"/>
    <w:rsid w:val="00A04C26"/>
    <w:rsid w:val="00A04E00"/>
    <w:rsid w:val="00A05004"/>
    <w:rsid w:val="00A052C1"/>
    <w:rsid w:val="00A05D41"/>
    <w:rsid w:val="00A05E9E"/>
    <w:rsid w:val="00A0618A"/>
    <w:rsid w:val="00A06A40"/>
    <w:rsid w:val="00A06BAA"/>
    <w:rsid w:val="00A06C21"/>
    <w:rsid w:val="00A06E4A"/>
    <w:rsid w:val="00A07424"/>
    <w:rsid w:val="00A07582"/>
    <w:rsid w:val="00A07A37"/>
    <w:rsid w:val="00A07C53"/>
    <w:rsid w:val="00A1012D"/>
    <w:rsid w:val="00A10316"/>
    <w:rsid w:val="00A106CC"/>
    <w:rsid w:val="00A10DEC"/>
    <w:rsid w:val="00A10F45"/>
    <w:rsid w:val="00A11015"/>
    <w:rsid w:val="00A11364"/>
    <w:rsid w:val="00A113CF"/>
    <w:rsid w:val="00A11AF3"/>
    <w:rsid w:val="00A11C03"/>
    <w:rsid w:val="00A11CB0"/>
    <w:rsid w:val="00A125BC"/>
    <w:rsid w:val="00A12661"/>
    <w:rsid w:val="00A1291A"/>
    <w:rsid w:val="00A12B8E"/>
    <w:rsid w:val="00A12FFB"/>
    <w:rsid w:val="00A13364"/>
    <w:rsid w:val="00A1361F"/>
    <w:rsid w:val="00A13848"/>
    <w:rsid w:val="00A141A3"/>
    <w:rsid w:val="00A14641"/>
    <w:rsid w:val="00A146B9"/>
    <w:rsid w:val="00A148FA"/>
    <w:rsid w:val="00A14AAC"/>
    <w:rsid w:val="00A14BBF"/>
    <w:rsid w:val="00A14CC1"/>
    <w:rsid w:val="00A14D76"/>
    <w:rsid w:val="00A150CD"/>
    <w:rsid w:val="00A15381"/>
    <w:rsid w:val="00A153B3"/>
    <w:rsid w:val="00A15931"/>
    <w:rsid w:val="00A15A23"/>
    <w:rsid w:val="00A15B22"/>
    <w:rsid w:val="00A15D4C"/>
    <w:rsid w:val="00A15FA5"/>
    <w:rsid w:val="00A160B1"/>
    <w:rsid w:val="00A16340"/>
    <w:rsid w:val="00A166BE"/>
    <w:rsid w:val="00A16976"/>
    <w:rsid w:val="00A16C7C"/>
    <w:rsid w:val="00A17130"/>
    <w:rsid w:val="00A17259"/>
    <w:rsid w:val="00A17480"/>
    <w:rsid w:val="00A17684"/>
    <w:rsid w:val="00A176E6"/>
    <w:rsid w:val="00A17B1E"/>
    <w:rsid w:val="00A17B2F"/>
    <w:rsid w:val="00A17C24"/>
    <w:rsid w:val="00A17C35"/>
    <w:rsid w:val="00A17DD1"/>
    <w:rsid w:val="00A17E80"/>
    <w:rsid w:val="00A2003E"/>
    <w:rsid w:val="00A20090"/>
    <w:rsid w:val="00A20095"/>
    <w:rsid w:val="00A20135"/>
    <w:rsid w:val="00A201C0"/>
    <w:rsid w:val="00A20240"/>
    <w:rsid w:val="00A20432"/>
    <w:rsid w:val="00A205B5"/>
    <w:rsid w:val="00A206B0"/>
    <w:rsid w:val="00A20A07"/>
    <w:rsid w:val="00A20AB7"/>
    <w:rsid w:val="00A20B1B"/>
    <w:rsid w:val="00A214E6"/>
    <w:rsid w:val="00A21BD6"/>
    <w:rsid w:val="00A21CC3"/>
    <w:rsid w:val="00A21ED2"/>
    <w:rsid w:val="00A21F21"/>
    <w:rsid w:val="00A21F3C"/>
    <w:rsid w:val="00A21F69"/>
    <w:rsid w:val="00A22230"/>
    <w:rsid w:val="00A22536"/>
    <w:rsid w:val="00A2295E"/>
    <w:rsid w:val="00A22B88"/>
    <w:rsid w:val="00A22BCF"/>
    <w:rsid w:val="00A22FAF"/>
    <w:rsid w:val="00A231AA"/>
    <w:rsid w:val="00A23226"/>
    <w:rsid w:val="00A234F0"/>
    <w:rsid w:val="00A23628"/>
    <w:rsid w:val="00A23A01"/>
    <w:rsid w:val="00A23D67"/>
    <w:rsid w:val="00A23FFD"/>
    <w:rsid w:val="00A24272"/>
    <w:rsid w:val="00A2481C"/>
    <w:rsid w:val="00A24D1C"/>
    <w:rsid w:val="00A24DB7"/>
    <w:rsid w:val="00A253E8"/>
    <w:rsid w:val="00A254D8"/>
    <w:rsid w:val="00A25521"/>
    <w:rsid w:val="00A25549"/>
    <w:rsid w:val="00A2555F"/>
    <w:rsid w:val="00A25560"/>
    <w:rsid w:val="00A256F3"/>
    <w:rsid w:val="00A25EC9"/>
    <w:rsid w:val="00A25ED5"/>
    <w:rsid w:val="00A25FD1"/>
    <w:rsid w:val="00A26150"/>
    <w:rsid w:val="00A261B1"/>
    <w:rsid w:val="00A263B3"/>
    <w:rsid w:val="00A26430"/>
    <w:rsid w:val="00A26AA5"/>
    <w:rsid w:val="00A2726C"/>
    <w:rsid w:val="00A272E7"/>
    <w:rsid w:val="00A27BCA"/>
    <w:rsid w:val="00A30318"/>
    <w:rsid w:val="00A3089A"/>
    <w:rsid w:val="00A30ADA"/>
    <w:rsid w:val="00A30B92"/>
    <w:rsid w:val="00A30DB9"/>
    <w:rsid w:val="00A30FA4"/>
    <w:rsid w:val="00A31038"/>
    <w:rsid w:val="00A31222"/>
    <w:rsid w:val="00A3137A"/>
    <w:rsid w:val="00A31536"/>
    <w:rsid w:val="00A31753"/>
    <w:rsid w:val="00A31906"/>
    <w:rsid w:val="00A3199A"/>
    <w:rsid w:val="00A31C3F"/>
    <w:rsid w:val="00A32357"/>
    <w:rsid w:val="00A327B1"/>
    <w:rsid w:val="00A32E19"/>
    <w:rsid w:val="00A33349"/>
    <w:rsid w:val="00A33DCC"/>
    <w:rsid w:val="00A33E9A"/>
    <w:rsid w:val="00A340D4"/>
    <w:rsid w:val="00A340F4"/>
    <w:rsid w:val="00A3457B"/>
    <w:rsid w:val="00A345E3"/>
    <w:rsid w:val="00A34ACA"/>
    <w:rsid w:val="00A34D1D"/>
    <w:rsid w:val="00A34FD1"/>
    <w:rsid w:val="00A35202"/>
    <w:rsid w:val="00A35240"/>
    <w:rsid w:val="00A35525"/>
    <w:rsid w:val="00A355C6"/>
    <w:rsid w:val="00A3568E"/>
    <w:rsid w:val="00A356CB"/>
    <w:rsid w:val="00A35D28"/>
    <w:rsid w:val="00A35DE3"/>
    <w:rsid w:val="00A35F7C"/>
    <w:rsid w:val="00A36196"/>
    <w:rsid w:val="00A36277"/>
    <w:rsid w:val="00A36465"/>
    <w:rsid w:val="00A3679E"/>
    <w:rsid w:val="00A36AED"/>
    <w:rsid w:val="00A36F92"/>
    <w:rsid w:val="00A3719B"/>
    <w:rsid w:val="00A372DE"/>
    <w:rsid w:val="00A375EF"/>
    <w:rsid w:val="00A37612"/>
    <w:rsid w:val="00A376E0"/>
    <w:rsid w:val="00A37C95"/>
    <w:rsid w:val="00A37DB5"/>
    <w:rsid w:val="00A401FD"/>
    <w:rsid w:val="00A40274"/>
    <w:rsid w:val="00A40382"/>
    <w:rsid w:val="00A40473"/>
    <w:rsid w:val="00A40BFA"/>
    <w:rsid w:val="00A40BFD"/>
    <w:rsid w:val="00A40CEC"/>
    <w:rsid w:val="00A40D6F"/>
    <w:rsid w:val="00A40F59"/>
    <w:rsid w:val="00A40FDC"/>
    <w:rsid w:val="00A411BB"/>
    <w:rsid w:val="00A413C2"/>
    <w:rsid w:val="00A4150F"/>
    <w:rsid w:val="00A4163E"/>
    <w:rsid w:val="00A418C8"/>
    <w:rsid w:val="00A41A74"/>
    <w:rsid w:val="00A41ADE"/>
    <w:rsid w:val="00A41E14"/>
    <w:rsid w:val="00A4227C"/>
    <w:rsid w:val="00A42969"/>
    <w:rsid w:val="00A42B6E"/>
    <w:rsid w:val="00A4312E"/>
    <w:rsid w:val="00A4331D"/>
    <w:rsid w:val="00A437B6"/>
    <w:rsid w:val="00A43888"/>
    <w:rsid w:val="00A43A3A"/>
    <w:rsid w:val="00A43B0C"/>
    <w:rsid w:val="00A43F24"/>
    <w:rsid w:val="00A4411C"/>
    <w:rsid w:val="00A441E3"/>
    <w:rsid w:val="00A44293"/>
    <w:rsid w:val="00A442FB"/>
    <w:rsid w:val="00A44305"/>
    <w:rsid w:val="00A4434E"/>
    <w:rsid w:val="00A44A7C"/>
    <w:rsid w:val="00A44B05"/>
    <w:rsid w:val="00A44B16"/>
    <w:rsid w:val="00A44E99"/>
    <w:rsid w:val="00A45071"/>
    <w:rsid w:val="00A45186"/>
    <w:rsid w:val="00A45467"/>
    <w:rsid w:val="00A455A0"/>
    <w:rsid w:val="00A4567A"/>
    <w:rsid w:val="00A4575A"/>
    <w:rsid w:val="00A45983"/>
    <w:rsid w:val="00A45B56"/>
    <w:rsid w:val="00A45BED"/>
    <w:rsid w:val="00A45D04"/>
    <w:rsid w:val="00A45E8E"/>
    <w:rsid w:val="00A45EA2"/>
    <w:rsid w:val="00A45F2C"/>
    <w:rsid w:val="00A45F7A"/>
    <w:rsid w:val="00A45F88"/>
    <w:rsid w:val="00A4605B"/>
    <w:rsid w:val="00A460B4"/>
    <w:rsid w:val="00A462A0"/>
    <w:rsid w:val="00A462DF"/>
    <w:rsid w:val="00A463F3"/>
    <w:rsid w:val="00A4641C"/>
    <w:rsid w:val="00A466A1"/>
    <w:rsid w:val="00A466B7"/>
    <w:rsid w:val="00A467CB"/>
    <w:rsid w:val="00A467F7"/>
    <w:rsid w:val="00A46828"/>
    <w:rsid w:val="00A46D82"/>
    <w:rsid w:val="00A46F9C"/>
    <w:rsid w:val="00A471EE"/>
    <w:rsid w:val="00A474E7"/>
    <w:rsid w:val="00A47525"/>
    <w:rsid w:val="00A47AA0"/>
    <w:rsid w:val="00A47B55"/>
    <w:rsid w:val="00A47C27"/>
    <w:rsid w:val="00A47CD3"/>
    <w:rsid w:val="00A47FF7"/>
    <w:rsid w:val="00A50024"/>
    <w:rsid w:val="00A50245"/>
    <w:rsid w:val="00A5034E"/>
    <w:rsid w:val="00A50368"/>
    <w:rsid w:val="00A507E4"/>
    <w:rsid w:val="00A50AF2"/>
    <w:rsid w:val="00A5104E"/>
    <w:rsid w:val="00A513E0"/>
    <w:rsid w:val="00A514E9"/>
    <w:rsid w:val="00A51599"/>
    <w:rsid w:val="00A516D6"/>
    <w:rsid w:val="00A518FB"/>
    <w:rsid w:val="00A51BAC"/>
    <w:rsid w:val="00A522BA"/>
    <w:rsid w:val="00A5232A"/>
    <w:rsid w:val="00A524C3"/>
    <w:rsid w:val="00A5287F"/>
    <w:rsid w:val="00A52A00"/>
    <w:rsid w:val="00A52B32"/>
    <w:rsid w:val="00A52FEB"/>
    <w:rsid w:val="00A531E7"/>
    <w:rsid w:val="00A54511"/>
    <w:rsid w:val="00A54771"/>
    <w:rsid w:val="00A5497C"/>
    <w:rsid w:val="00A549B8"/>
    <w:rsid w:val="00A54AE4"/>
    <w:rsid w:val="00A54B15"/>
    <w:rsid w:val="00A54BD8"/>
    <w:rsid w:val="00A54CF5"/>
    <w:rsid w:val="00A550C0"/>
    <w:rsid w:val="00A5542B"/>
    <w:rsid w:val="00A55540"/>
    <w:rsid w:val="00A55852"/>
    <w:rsid w:val="00A5598B"/>
    <w:rsid w:val="00A55CCC"/>
    <w:rsid w:val="00A55DFC"/>
    <w:rsid w:val="00A56426"/>
    <w:rsid w:val="00A56457"/>
    <w:rsid w:val="00A5651C"/>
    <w:rsid w:val="00A56765"/>
    <w:rsid w:val="00A56791"/>
    <w:rsid w:val="00A5699D"/>
    <w:rsid w:val="00A56D04"/>
    <w:rsid w:val="00A56E2B"/>
    <w:rsid w:val="00A56EE8"/>
    <w:rsid w:val="00A57112"/>
    <w:rsid w:val="00A57290"/>
    <w:rsid w:val="00A575E1"/>
    <w:rsid w:val="00A5763B"/>
    <w:rsid w:val="00A57D3E"/>
    <w:rsid w:val="00A605DC"/>
    <w:rsid w:val="00A606C0"/>
    <w:rsid w:val="00A606DB"/>
    <w:rsid w:val="00A60FDD"/>
    <w:rsid w:val="00A6106C"/>
    <w:rsid w:val="00A617BC"/>
    <w:rsid w:val="00A61944"/>
    <w:rsid w:val="00A62024"/>
    <w:rsid w:val="00A6266B"/>
    <w:rsid w:val="00A626FB"/>
    <w:rsid w:val="00A62801"/>
    <w:rsid w:val="00A628D1"/>
    <w:rsid w:val="00A628DC"/>
    <w:rsid w:val="00A62C18"/>
    <w:rsid w:val="00A62C73"/>
    <w:rsid w:val="00A62DCA"/>
    <w:rsid w:val="00A62E0F"/>
    <w:rsid w:val="00A62E95"/>
    <w:rsid w:val="00A6325C"/>
    <w:rsid w:val="00A632D3"/>
    <w:rsid w:val="00A638FD"/>
    <w:rsid w:val="00A63B87"/>
    <w:rsid w:val="00A63F5D"/>
    <w:rsid w:val="00A640BE"/>
    <w:rsid w:val="00A6422B"/>
    <w:rsid w:val="00A6467D"/>
    <w:rsid w:val="00A64BF8"/>
    <w:rsid w:val="00A64CF8"/>
    <w:rsid w:val="00A654EC"/>
    <w:rsid w:val="00A65908"/>
    <w:rsid w:val="00A65AA7"/>
    <w:rsid w:val="00A65BFF"/>
    <w:rsid w:val="00A66215"/>
    <w:rsid w:val="00A662A5"/>
    <w:rsid w:val="00A6631F"/>
    <w:rsid w:val="00A66C5E"/>
    <w:rsid w:val="00A66DE2"/>
    <w:rsid w:val="00A66EDA"/>
    <w:rsid w:val="00A66F08"/>
    <w:rsid w:val="00A6703E"/>
    <w:rsid w:val="00A6718C"/>
    <w:rsid w:val="00A67230"/>
    <w:rsid w:val="00A67427"/>
    <w:rsid w:val="00A675EC"/>
    <w:rsid w:val="00A67965"/>
    <w:rsid w:val="00A67A7B"/>
    <w:rsid w:val="00A67BBD"/>
    <w:rsid w:val="00A67E86"/>
    <w:rsid w:val="00A67F2B"/>
    <w:rsid w:val="00A67F47"/>
    <w:rsid w:val="00A67F6A"/>
    <w:rsid w:val="00A701BF"/>
    <w:rsid w:val="00A701D8"/>
    <w:rsid w:val="00A702DB"/>
    <w:rsid w:val="00A702EB"/>
    <w:rsid w:val="00A704BB"/>
    <w:rsid w:val="00A706C1"/>
    <w:rsid w:val="00A70D2A"/>
    <w:rsid w:val="00A70FEB"/>
    <w:rsid w:val="00A7120A"/>
    <w:rsid w:val="00A7177C"/>
    <w:rsid w:val="00A71F40"/>
    <w:rsid w:val="00A723C4"/>
    <w:rsid w:val="00A724CC"/>
    <w:rsid w:val="00A7267C"/>
    <w:rsid w:val="00A72741"/>
    <w:rsid w:val="00A72BA2"/>
    <w:rsid w:val="00A72D52"/>
    <w:rsid w:val="00A73002"/>
    <w:rsid w:val="00A732F3"/>
    <w:rsid w:val="00A734E5"/>
    <w:rsid w:val="00A73D25"/>
    <w:rsid w:val="00A73F39"/>
    <w:rsid w:val="00A741B8"/>
    <w:rsid w:val="00A74330"/>
    <w:rsid w:val="00A7448C"/>
    <w:rsid w:val="00A749A6"/>
    <w:rsid w:val="00A74AA0"/>
    <w:rsid w:val="00A74EE7"/>
    <w:rsid w:val="00A75035"/>
    <w:rsid w:val="00A75196"/>
    <w:rsid w:val="00A75431"/>
    <w:rsid w:val="00A757B8"/>
    <w:rsid w:val="00A757DA"/>
    <w:rsid w:val="00A76588"/>
    <w:rsid w:val="00A7680B"/>
    <w:rsid w:val="00A76A81"/>
    <w:rsid w:val="00A76E73"/>
    <w:rsid w:val="00A76F7A"/>
    <w:rsid w:val="00A770DE"/>
    <w:rsid w:val="00A77336"/>
    <w:rsid w:val="00A77392"/>
    <w:rsid w:val="00A7768D"/>
    <w:rsid w:val="00A77695"/>
    <w:rsid w:val="00A777A0"/>
    <w:rsid w:val="00A777CA"/>
    <w:rsid w:val="00A7788C"/>
    <w:rsid w:val="00A77B8A"/>
    <w:rsid w:val="00A77BB0"/>
    <w:rsid w:val="00A80205"/>
    <w:rsid w:val="00A80526"/>
    <w:rsid w:val="00A80578"/>
    <w:rsid w:val="00A80934"/>
    <w:rsid w:val="00A80AF2"/>
    <w:rsid w:val="00A80CD9"/>
    <w:rsid w:val="00A80CEB"/>
    <w:rsid w:val="00A80D99"/>
    <w:rsid w:val="00A815D4"/>
    <w:rsid w:val="00A81C0D"/>
    <w:rsid w:val="00A81DE9"/>
    <w:rsid w:val="00A81F0A"/>
    <w:rsid w:val="00A81F0C"/>
    <w:rsid w:val="00A81F73"/>
    <w:rsid w:val="00A8254C"/>
    <w:rsid w:val="00A826E2"/>
    <w:rsid w:val="00A82CE1"/>
    <w:rsid w:val="00A82D0D"/>
    <w:rsid w:val="00A82E47"/>
    <w:rsid w:val="00A83001"/>
    <w:rsid w:val="00A83070"/>
    <w:rsid w:val="00A834CE"/>
    <w:rsid w:val="00A834E5"/>
    <w:rsid w:val="00A83508"/>
    <w:rsid w:val="00A8385B"/>
    <w:rsid w:val="00A84073"/>
    <w:rsid w:val="00A8454B"/>
    <w:rsid w:val="00A84A28"/>
    <w:rsid w:val="00A84A7E"/>
    <w:rsid w:val="00A84C3E"/>
    <w:rsid w:val="00A84E4C"/>
    <w:rsid w:val="00A84E8F"/>
    <w:rsid w:val="00A84EA0"/>
    <w:rsid w:val="00A84FDF"/>
    <w:rsid w:val="00A85056"/>
    <w:rsid w:val="00A85086"/>
    <w:rsid w:val="00A85114"/>
    <w:rsid w:val="00A854F5"/>
    <w:rsid w:val="00A85683"/>
    <w:rsid w:val="00A85780"/>
    <w:rsid w:val="00A859FF"/>
    <w:rsid w:val="00A85ADF"/>
    <w:rsid w:val="00A85B08"/>
    <w:rsid w:val="00A85EBA"/>
    <w:rsid w:val="00A86226"/>
    <w:rsid w:val="00A86230"/>
    <w:rsid w:val="00A8645A"/>
    <w:rsid w:val="00A86B08"/>
    <w:rsid w:val="00A8702C"/>
    <w:rsid w:val="00A874F7"/>
    <w:rsid w:val="00A87A6E"/>
    <w:rsid w:val="00A87D33"/>
    <w:rsid w:val="00A87E2D"/>
    <w:rsid w:val="00A9031B"/>
    <w:rsid w:val="00A9032F"/>
    <w:rsid w:val="00A90634"/>
    <w:rsid w:val="00A90841"/>
    <w:rsid w:val="00A90897"/>
    <w:rsid w:val="00A90904"/>
    <w:rsid w:val="00A90912"/>
    <w:rsid w:val="00A90D4D"/>
    <w:rsid w:val="00A90EA7"/>
    <w:rsid w:val="00A9100D"/>
    <w:rsid w:val="00A9135E"/>
    <w:rsid w:val="00A9136E"/>
    <w:rsid w:val="00A917BA"/>
    <w:rsid w:val="00A91816"/>
    <w:rsid w:val="00A918CC"/>
    <w:rsid w:val="00A91C2E"/>
    <w:rsid w:val="00A91E6D"/>
    <w:rsid w:val="00A92099"/>
    <w:rsid w:val="00A923A2"/>
    <w:rsid w:val="00A92AF0"/>
    <w:rsid w:val="00A92D76"/>
    <w:rsid w:val="00A9304D"/>
    <w:rsid w:val="00A93053"/>
    <w:rsid w:val="00A93232"/>
    <w:rsid w:val="00A9337A"/>
    <w:rsid w:val="00A934B2"/>
    <w:rsid w:val="00A9350C"/>
    <w:rsid w:val="00A9354F"/>
    <w:rsid w:val="00A937CC"/>
    <w:rsid w:val="00A93A2B"/>
    <w:rsid w:val="00A93EB9"/>
    <w:rsid w:val="00A941C6"/>
    <w:rsid w:val="00A9455B"/>
    <w:rsid w:val="00A94BCC"/>
    <w:rsid w:val="00A94E53"/>
    <w:rsid w:val="00A94E68"/>
    <w:rsid w:val="00A94FBF"/>
    <w:rsid w:val="00A95076"/>
    <w:rsid w:val="00A953D2"/>
    <w:rsid w:val="00A954DE"/>
    <w:rsid w:val="00A95657"/>
    <w:rsid w:val="00A95A05"/>
    <w:rsid w:val="00A95B38"/>
    <w:rsid w:val="00A95B60"/>
    <w:rsid w:val="00A95E26"/>
    <w:rsid w:val="00A961EB"/>
    <w:rsid w:val="00A9691F"/>
    <w:rsid w:val="00A96960"/>
    <w:rsid w:val="00A96B8F"/>
    <w:rsid w:val="00A96F72"/>
    <w:rsid w:val="00A9723A"/>
    <w:rsid w:val="00A978D6"/>
    <w:rsid w:val="00A9793B"/>
    <w:rsid w:val="00A97A0B"/>
    <w:rsid w:val="00A97A8B"/>
    <w:rsid w:val="00A97C6E"/>
    <w:rsid w:val="00A97D5C"/>
    <w:rsid w:val="00A97DBE"/>
    <w:rsid w:val="00AA00B5"/>
    <w:rsid w:val="00AA0406"/>
    <w:rsid w:val="00AA0491"/>
    <w:rsid w:val="00AA07EA"/>
    <w:rsid w:val="00AA0841"/>
    <w:rsid w:val="00AA0941"/>
    <w:rsid w:val="00AA0A1D"/>
    <w:rsid w:val="00AA0B42"/>
    <w:rsid w:val="00AA0BD0"/>
    <w:rsid w:val="00AA0C37"/>
    <w:rsid w:val="00AA0D27"/>
    <w:rsid w:val="00AA0FFA"/>
    <w:rsid w:val="00AA12AF"/>
    <w:rsid w:val="00AA13CB"/>
    <w:rsid w:val="00AA1481"/>
    <w:rsid w:val="00AA1923"/>
    <w:rsid w:val="00AA197A"/>
    <w:rsid w:val="00AA19A4"/>
    <w:rsid w:val="00AA1F86"/>
    <w:rsid w:val="00AA214B"/>
    <w:rsid w:val="00AA23A7"/>
    <w:rsid w:val="00AA26E2"/>
    <w:rsid w:val="00AA2A59"/>
    <w:rsid w:val="00AA2AB8"/>
    <w:rsid w:val="00AA2BDE"/>
    <w:rsid w:val="00AA2DD3"/>
    <w:rsid w:val="00AA2E5D"/>
    <w:rsid w:val="00AA325B"/>
    <w:rsid w:val="00AA32BF"/>
    <w:rsid w:val="00AA363A"/>
    <w:rsid w:val="00AA3696"/>
    <w:rsid w:val="00AA3801"/>
    <w:rsid w:val="00AA3979"/>
    <w:rsid w:val="00AA3A8A"/>
    <w:rsid w:val="00AA3ACE"/>
    <w:rsid w:val="00AA3C60"/>
    <w:rsid w:val="00AA3EE3"/>
    <w:rsid w:val="00AA4322"/>
    <w:rsid w:val="00AA46CC"/>
    <w:rsid w:val="00AA47DC"/>
    <w:rsid w:val="00AA48CD"/>
    <w:rsid w:val="00AA49D9"/>
    <w:rsid w:val="00AA4A80"/>
    <w:rsid w:val="00AA51BD"/>
    <w:rsid w:val="00AA52FC"/>
    <w:rsid w:val="00AA5509"/>
    <w:rsid w:val="00AA5F19"/>
    <w:rsid w:val="00AA6036"/>
    <w:rsid w:val="00AA620F"/>
    <w:rsid w:val="00AA646B"/>
    <w:rsid w:val="00AA6870"/>
    <w:rsid w:val="00AA6A66"/>
    <w:rsid w:val="00AA6CC6"/>
    <w:rsid w:val="00AA726D"/>
    <w:rsid w:val="00AA7924"/>
    <w:rsid w:val="00AA7E5B"/>
    <w:rsid w:val="00AA7E7A"/>
    <w:rsid w:val="00AA7FCE"/>
    <w:rsid w:val="00AB016F"/>
    <w:rsid w:val="00AB0493"/>
    <w:rsid w:val="00AB07B6"/>
    <w:rsid w:val="00AB0854"/>
    <w:rsid w:val="00AB0E04"/>
    <w:rsid w:val="00AB1057"/>
    <w:rsid w:val="00AB1174"/>
    <w:rsid w:val="00AB1579"/>
    <w:rsid w:val="00AB16AD"/>
    <w:rsid w:val="00AB1705"/>
    <w:rsid w:val="00AB1B14"/>
    <w:rsid w:val="00AB1BB6"/>
    <w:rsid w:val="00AB1BDA"/>
    <w:rsid w:val="00AB1D61"/>
    <w:rsid w:val="00AB2544"/>
    <w:rsid w:val="00AB2A07"/>
    <w:rsid w:val="00AB2A79"/>
    <w:rsid w:val="00AB2ABE"/>
    <w:rsid w:val="00AB2B9B"/>
    <w:rsid w:val="00AB2EE1"/>
    <w:rsid w:val="00AB2F88"/>
    <w:rsid w:val="00AB312D"/>
    <w:rsid w:val="00AB3462"/>
    <w:rsid w:val="00AB363C"/>
    <w:rsid w:val="00AB3739"/>
    <w:rsid w:val="00AB3F32"/>
    <w:rsid w:val="00AB429B"/>
    <w:rsid w:val="00AB45A2"/>
    <w:rsid w:val="00AB464A"/>
    <w:rsid w:val="00AB4685"/>
    <w:rsid w:val="00AB49FD"/>
    <w:rsid w:val="00AB4CC8"/>
    <w:rsid w:val="00AB4D9E"/>
    <w:rsid w:val="00AB5027"/>
    <w:rsid w:val="00AB534C"/>
    <w:rsid w:val="00AB5389"/>
    <w:rsid w:val="00AB58A4"/>
    <w:rsid w:val="00AB58FC"/>
    <w:rsid w:val="00AB5D7F"/>
    <w:rsid w:val="00AB6584"/>
    <w:rsid w:val="00AB680C"/>
    <w:rsid w:val="00AB6D28"/>
    <w:rsid w:val="00AB7127"/>
    <w:rsid w:val="00AB7664"/>
    <w:rsid w:val="00AB785C"/>
    <w:rsid w:val="00AB7EB3"/>
    <w:rsid w:val="00AB7EC1"/>
    <w:rsid w:val="00AC038B"/>
    <w:rsid w:val="00AC0594"/>
    <w:rsid w:val="00AC07CD"/>
    <w:rsid w:val="00AC0C93"/>
    <w:rsid w:val="00AC110D"/>
    <w:rsid w:val="00AC12EB"/>
    <w:rsid w:val="00AC1400"/>
    <w:rsid w:val="00AC157E"/>
    <w:rsid w:val="00AC1900"/>
    <w:rsid w:val="00AC192F"/>
    <w:rsid w:val="00AC1C90"/>
    <w:rsid w:val="00AC1D4E"/>
    <w:rsid w:val="00AC209F"/>
    <w:rsid w:val="00AC21F8"/>
    <w:rsid w:val="00AC2AFE"/>
    <w:rsid w:val="00AC2C73"/>
    <w:rsid w:val="00AC2F99"/>
    <w:rsid w:val="00AC2FAB"/>
    <w:rsid w:val="00AC302A"/>
    <w:rsid w:val="00AC33E5"/>
    <w:rsid w:val="00AC3474"/>
    <w:rsid w:val="00AC34DC"/>
    <w:rsid w:val="00AC3778"/>
    <w:rsid w:val="00AC3994"/>
    <w:rsid w:val="00AC3AD2"/>
    <w:rsid w:val="00AC3C0A"/>
    <w:rsid w:val="00AC3D96"/>
    <w:rsid w:val="00AC3F0D"/>
    <w:rsid w:val="00AC3F96"/>
    <w:rsid w:val="00AC424D"/>
    <w:rsid w:val="00AC43C4"/>
    <w:rsid w:val="00AC445D"/>
    <w:rsid w:val="00AC4557"/>
    <w:rsid w:val="00AC467A"/>
    <w:rsid w:val="00AC4681"/>
    <w:rsid w:val="00AC4775"/>
    <w:rsid w:val="00AC47D9"/>
    <w:rsid w:val="00AC498A"/>
    <w:rsid w:val="00AC49ED"/>
    <w:rsid w:val="00AC4B09"/>
    <w:rsid w:val="00AC4E0F"/>
    <w:rsid w:val="00AC4F38"/>
    <w:rsid w:val="00AC4F43"/>
    <w:rsid w:val="00AC4F7E"/>
    <w:rsid w:val="00AC504E"/>
    <w:rsid w:val="00AC5179"/>
    <w:rsid w:val="00AC58D9"/>
    <w:rsid w:val="00AC596D"/>
    <w:rsid w:val="00AC5BB9"/>
    <w:rsid w:val="00AC5E40"/>
    <w:rsid w:val="00AC5ED3"/>
    <w:rsid w:val="00AC6553"/>
    <w:rsid w:val="00AC7064"/>
    <w:rsid w:val="00AC76CC"/>
    <w:rsid w:val="00AC76DD"/>
    <w:rsid w:val="00AC7787"/>
    <w:rsid w:val="00AC77B7"/>
    <w:rsid w:val="00AC77FA"/>
    <w:rsid w:val="00AC7993"/>
    <w:rsid w:val="00AC7B23"/>
    <w:rsid w:val="00AC7BE5"/>
    <w:rsid w:val="00AC7C5B"/>
    <w:rsid w:val="00AC7E1D"/>
    <w:rsid w:val="00AD01E8"/>
    <w:rsid w:val="00AD0376"/>
    <w:rsid w:val="00AD037A"/>
    <w:rsid w:val="00AD04E4"/>
    <w:rsid w:val="00AD0680"/>
    <w:rsid w:val="00AD06E8"/>
    <w:rsid w:val="00AD07EB"/>
    <w:rsid w:val="00AD094A"/>
    <w:rsid w:val="00AD0B31"/>
    <w:rsid w:val="00AD0F01"/>
    <w:rsid w:val="00AD10BA"/>
    <w:rsid w:val="00AD1134"/>
    <w:rsid w:val="00AD12A8"/>
    <w:rsid w:val="00AD164D"/>
    <w:rsid w:val="00AD16C0"/>
    <w:rsid w:val="00AD177C"/>
    <w:rsid w:val="00AD1891"/>
    <w:rsid w:val="00AD18F0"/>
    <w:rsid w:val="00AD191F"/>
    <w:rsid w:val="00AD19BA"/>
    <w:rsid w:val="00AD1B71"/>
    <w:rsid w:val="00AD1C38"/>
    <w:rsid w:val="00AD1C76"/>
    <w:rsid w:val="00AD2975"/>
    <w:rsid w:val="00AD29DD"/>
    <w:rsid w:val="00AD2C42"/>
    <w:rsid w:val="00AD3612"/>
    <w:rsid w:val="00AD37AC"/>
    <w:rsid w:val="00AD3B02"/>
    <w:rsid w:val="00AD3BAD"/>
    <w:rsid w:val="00AD3EE8"/>
    <w:rsid w:val="00AD46F2"/>
    <w:rsid w:val="00AD4AAA"/>
    <w:rsid w:val="00AD4B0B"/>
    <w:rsid w:val="00AD4B9E"/>
    <w:rsid w:val="00AD4D1F"/>
    <w:rsid w:val="00AD4E7B"/>
    <w:rsid w:val="00AD4F32"/>
    <w:rsid w:val="00AD50EB"/>
    <w:rsid w:val="00AD52E7"/>
    <w:rsid w:val="00AD5310"/>
    <w:rsid w:val="00AD5582"/>
    <w:rsid w:val="00AD55FA"/>
    <w:rsid w:val="00AD5615"/>
    <w:rsid w:val="00AD58BE"/>
    <w:rsid w:val="00AD5BC6"/>
    <w:rsid w:val="00AD5BD8"/>
    <w:rsid w:val="00AD5D15"/>
    <w:rsid w:val="00AD5EFE"/>
    <w:rsid w:val="00AD5F82"/>
    <w:rsid w:val="00AD6696"/>
    <w:rsid w:val="00AD684A"/>
    <w:rsid w:val="00AD6961"/>
    <w:rsid w:val="00AD6969"/>
    <w:rsid w:val="00AD6AB1"/>
    <w:rsid w:val="00AD6B71"/>
    <w:rsid w:val="00AD746A"/>
    <w:rsid w:val="00AD77B7"/>
    <w:rsid w:val="00AD786C"/>
    <w:rsid w:val="00AD7C1F"/>
    <w:rsid w:val="00AD7D22"/>
    <w:rsid w:val="00AD7E87"/>
    <w:rsid w:val="00AD7FBC"/>
    <w:rsid w:val="00AE004B"/>
    <w:rsid w:val="00AE048B"/>
    <w:rsid w:val="00AE0554"/>
    <w:rsid w:val="00AE0D16"/>
    <w:rsid w:val="00AE0F5F"/>
    <w:rsid w:val="00AE1018"/>
    <w:rsid w:val="00AE1115"/>
    <w:rsid w:val="00AE11A2"/>
    <w:rsid w:val="00AE13F9"/>
    <w:rsid w:val="00AE14F7"/>
    <w:rsid w:val="00AE181D"/>
    <w:rsid w:val="00AE1A4B"/>
    <w:rsid w:val="00AE1AD0"/>
    <w:rsid w:val="00AE1CBB"/>
    <w:rsid w:val="00AE1FFB"/>
    <w:rsid w:val="00AE2498"/>
    <w:rsid w:val="00AE2623"/>
    <w:rsid w:val="00AE29AB"/>
    <w:rsid w:val="00AE2B42"/>
    <w:rsid w:val="00AE2FA4"/>
    <w:rsid w:val="00AE3139"/>
    <w:rsid w:val="00AE3388"/>
    <w:rsid w:val="00AE3444"/>
    <w:rsid w:val="00AE35E2"/>
    <w:rsid w:val="00AE3850"/>
    <w:rsid w:val="00AE4191"/>
    <w:rsid w:val="00AE4207"/>
    <w:rsid w:val="00AE4248"/>
    <w:rsid w:val="00AE43D9"/>
    <w:rsid w:val="00AE4545"/>
    <w:rsid w:val="00AE48F0"/>
    <w:rsid w:val="00AE4AF4"/>
    <w:rsid w:val="00AE4D5B"/>
    <w:rsid w:val="00AE4DF7"/>
    <w:rsid w:val="00AE4E7E"/>
    <w:rsid w:val="00AE4F9D"/>
    <w:rsid w:val="00AE4FCF"/>
    <w:rsid w:val="00AE51E4"/>
    <w:rsid w:val="00AE523B"/>
    <w:rsid w:val="00AE5377"/>
    <w:rsid w:val="00AE54E7"/>
    <w:rsid w:val="00AE55A2"/>
    <w:rsid w:val="00AE57B9"/>
    <w:rsid w:val="00AE5C06"/>
    <w:rsid w:val="00AE5D04"/>
    <w:rsid w:val="00AE6006"/>
    <w:rsid w:val="00AE6718"/>
    <w:rsid w:val="00AE67AB"/>
    <w:rsid w:val="00AE6C91"/>
    <w:rsid w:val="00AE6E46"/>
    <w:rsid w:val="00AE71FA"/>
    <w:rsid w:val="00AE726A"/>
    <w:rsid w:val="00AE72E5"/>
    <w:rsid w:val="00AE75EE"/>
    <w:rsid w:val="00AE7CA8"/>
    <w:rsid w:val="00AE7FDB"/>
    <w:rsid w:val="00AE7FEA"/>
    <w:rsid w:val="00AF0A06"/>
    <w:rsid w:val="00AF0C6E"/>
    <w:rsid w:val="00AF0CFC"/>
    <w:rsid w:val="00AF0DC3"/>
    <w:rsid w:val="00AF0DC5"/>
    <w:rsid w:val="00AF0DE3"/>
    <w:rsid w:val="00AF0E9D"/>
    <w:rsid w:val="00AF0F47"/>
    <w:rsid w:val="00AF1201"/>
    <w:rsid w:val="00AF1251"/>
    <w:rsid w:val="00AF137D"/>
    <w:rsid w:val="00AF1530"/>
    <w:rsid w:val="00AF19A9"/>
    <w:rsid w:val="00AF1AFA"/>
    <w:rsid w:val="00AF1D28"/>
    <w:rsid w:val="00AF1D98"/>
    <w:rsid w:val="00AF20F4"/>
    <w:rsid w:val="00AF249C"/>
    <w:rsid w:val="00AF27C7"/>
    <w:rsid w:val="00AF2849"/>
    <w:rsid w:val="00AF2EF5"/>
    <w:rsid w:val="00AF2F65"/>
    <w:rsid w:val="00AF3098"/>
    <w:rsid w:val="00AF32C0"/>
    <w:rsid w:val="00AF3398"/>
    <w:rsid w:val="00AF36C6"/>
    <w:rsid w:val="00AF3AE1"/>
    <w:rsid w:val="00AF3CBA"/>
    <w:rsid w:val="00AF3CE3"/>
    <w:rsid w:val="00AF3DFE"/>
    <w:rsid w:val="00AF4052"/>
    <w:rsid w:val="00AF407C"/>
    <w:rsid w:val="00AF40EA"/>
    <w:rsid w:val="00AF42DD"/>
    <w:rsid w:val="00AF468A"/>
    <w:rsid w:val="00AF46F0"/>
    <w:rsid w:val="00AF4835"/>
    <w:rsid w:val="00AF4C37"/>
    <w:rsid w:val="00AF4C5D"/>
    <w:rsid w:val="00AF5037"/>
    <w:rsid w:val="00AF552A"/>
    <w:rsid w:val="00AF564E"/>
    <w:rsid w:val="00AF58FA"/>
    <w:rsid w:val="00AF5E6F"/>
    <w:rsid w:val="00AF5EC3"/>
    <w:rsid w:val="00AF62B5"/>
    <w:rsid w:val="00AF62E5"/>
    <w:rsid w:val="00AF6419"/>
    <w:rsid w:val="00AF66D6"/>
    <w:rsid w:val="00AF673C"/>
    <w:rsid w:val="00AF6744"/>
    <w:rsid w:val="00AF67CD"/>
    <w:rsid w:val="00AF6A39"/>
    <w:rsid w:val="00AF723F"/>
    <w:rsid w:val="00AF7407"/>
    <w:rsid w:val="00AF7692"/>
    <w:rsid w:val="00AF76BC"/>
    <w:rsid w:val="00AF77FC"/>
    <w:rsid w:val="00AF7C3E"/>
    <w:rsid w:val="00AF7D4A"/>
    <w:rsid w:val="00AF7F7E"/>
    <w:rsid w:val="00B00052"/>
    <w:rsid w:val="00B00097"/>
    <w:rsid w:val="00B00442"/>
    <w:rsid w:val="00B004E2"/>
    <w:rsid w:val="00B00787"/>
    <w:rsid w:val="00B00B9A"/>
    <w:rsid w:val="00B00BC8"/>
    <w:rsid w:val="00B00F97"/>
    <w:rsid w:val="00B01196"/>
    <w:rsid w:val="00B0131B"/>
    <w:rsid w:val="00B013AF"/>
    <w:rsid w:val="00B0147C"/>
    <w:rsid w:val="00B017E9"/>
    <w:rsid w:val="00B01932"/>
    <w:rsid w:val="00B01B57"/>
    <w:rsid w:val="00B01B93"/>
    <w:rsid w:val="00B01DED"/>
    <w:rsid w:val="00B01F59"/>
    <w:rsid w:val="00B0232F"/>
    <w:rsid w:val="00B02C9E"/>
    <w:rsid w:val="00B02E42"/>
    <w:rsid w:val="00B030A1"/>
    <w:rsid w:val="00B031DF"/>
    <w:rsid w:val="00B03655"/>
    <w:rsid w:val="00B042E5"/>
    <w:rsid w:val="00B044DD"/>
    <w:rsid w:val="00B045D5"/>
    <w:rsid w:val="00B049B8"/>
    <w:rsid w:val="00B04ACF"/>
    <w:rsid w:val="00B04D61"/>
    <w:rsid w:val="00B05028"/>
    <w:rsid w:val="00B0554A"/>
    <w:rsid w:val="00B057AE"/>
    <w:rsid w:val="00B05A52"/>
    <w:rsid w:val="00B05C53"/>
    <w:rsid w:val="00B05EC0"/>
    <w:rsid w:val="00B05FA8"/>
    <w:rsid w:val="00B05FDB"/>
    <w:rsid w:val="00B06569"/>
    <w:rsid w:val="00B06906"/>
    <w:rsid w:val="00B06A23"/>
    <w:rsid w:val="00B06D9A"/>
    <w:rsid w:val="00B070E8"/>
    <w:rsid w:val="00B07179"/>
    <w:rsid w:val="00B0728D"/>
    <w:rsid w:val="00B0742C"/>
    <w:rsid w:val="00B074E7"/>
    <w:rsid w:val="00B074FE"/>
    <w:rsid w:val="00B07CDB"/>
    <w:rsid w:val="00B07EA5"/>
    <w:rsid w:val="00B1044B"/>
    <w:rsid w:val="00B1049D"/>
    <w:rsid w:val="00B105E2"/>
    <w:rsid w:val="00B106D9"/>
    <w:rsid w:val="00B109B3"/>
    <w:rsid w:val="00B10E54"/>
    <w:rsid w:val="00B10EE6"/>
    <w:rsid w:val="00B111A2"/>
    <w:rsid w:val="00B11235"/>
    <w:rsid w:val="00B112CE"/>
    <w:rsid w:val="00B1156E"/>
    <w:rsid w:val="00B115D0"/>
    <w:rsid w:val="00B116EA"/>
    <w:rsid w:val="00B11AFF"/>
    <w:rsid w:val="00B11CBF"/>
    <w:rsid w:val="00B12164"/>
    <w:rsid w:val="00B123D4"/>
    <w:rsid w:val="00B124F2"/>
    <w:rsid w:val="00B124FA"/>
    <w:rsid w:val="00B1288A"/>
    <w:rsid w:val="00B12B77"/>
    <w:rsid w:val="00B12F7D"/>
    <w:rsid w:val="00B12FE0"/>
    <w:rsid w:val="00B13040"/>
    <w:rsid w:val="00B131DD"/>
    <w:rsid w:val="00B134BD"/>
    <w:rsid w:val="00B139DE"/>
    <w:rsid w:val="00B13CA3"/>
    <w:rsid w:val="00B13E3F"/>
    <w:rsid w:val="00B13FB5"/>
    <w:rsid w:val="00B14557"/>
    <w:rsid w:val="00B14676"/>
    <w:rsid w:val="00B15449"/>
    <w:rsid w:val="00B155DA"/>
    <w:rsid w:val="00B156E5"/>
    <w:rsid w:val="00B165FE"/>
    <w:rsid w:val="00B1689E"/>
    <w:rsid w:val="00B16A23"/>
    <w:rsid w:val="00B16B4C"/>
    <w:rsid w:val="00B16DE5"/>
    <w:rsid w:val="00B17612"/>
    <w:rsid w:val="00B176EF"/>
    <w:rsid w:val="00B17912"/>
    <w:rsid w:val="00B17A25"/>
    <w:rsid w:val="00B17D87"/>
    <w:rsid w:val="00B17F4C"/>
    <w:rsid w:val="00B17FB6"/>
    <w:rsid w:val="00B20116"/>
    <w:rsid w:val="00B20254"/>
    <w:rsid w:val="00B20304"/>
    <w:rsid w:val="00B2035B"/>
    <w:rsid w:val="00B20404"/>
    <w:rsid w:val="00B20631"/>
    <w:rsid w:val="00B2078F"/>
    <w:rsid w:val="00B2080D"/>
    <w:rsid w:val="00B20A17"/>
    <w:rsid w:val="00B20CC9"/>
    <w:rsid w:val="00B20D6D"/>
    <w:rsid w:val="00B20F6C"/>
    <w:rsid w:val="00B20FF3"/>
    <w:rsid w:val="00B2121B"/>
    <w:rsid w:val="00B2147C"/>
    <w:rsid w:val="00B21AB1"/>
    <w:rsid w:val="00B21DB6"/>
    <w:rsid w:val="00B21DBD"/>
    <w:rsid w:val="00B21E05"/>
    <w:rsid w:val="00B21E93"/>
    <w:rsid w:val="00B21F07"/>
    <w:rsid w:val="00B21F4F"/>
    <w:rsid w:val="00B21FE8"/>
    <w:rsid w:val="00B2228B"/>
    <w:rsid w:val="00B2231B"/>
    <w:rsid w:val="00B22840"/>
    <w:rsid w:val="00B228A2"/>
    <w:rsid w:val="00B22907"/>
    <w:rsid w:val="00B22EED"/>
    <w:rsid w:val="00B22FDA"/>
    <w:rsid w:val="00B2327C"/>
    <w:rsid w:val="00B23560"/>
    <w:rsid w:val="00B235AA"/>
    <w:rsid w:val="00B23742"/>
    <w:rsid w:val="00B23A77"/>
    <w:rsid w:val="00B23C18"/>
    <w:rsid w:val="00B23CB7"/>
    <w:rsid w:val="00B23D06"/>
    <w:rsid w:val="00B23D6A"/>
    <w:rsid w:val="00B2409C"/>
    <w:rsid w:val="00B2418B"/>
    <w:rsid w:val="00B241BE"/>
    <w:rsid w:val="00B24328"/>
    <w:rsid w:val="00B24607"/>
    <w:rsid w:val="00B248BB"/>
    <w:rsid w:val="00B24959"/>
    <w:rsid w:val="00B24A55"/>
    <w:rsid w:val="00B24F5A"/>
    <w:rsid w:val="00B25076"/>
    <w:rsid w:val="00B25146"/>
    <w:rsid w:val="00B252B5"/>
    <w:rsid w:val="00B25491"/>
    <w:rsid w:val="00B25613"/>
    <w:rsid w:val="00B257D9"/>
    <w:rsid w:val="00B25E33"/>
    <w:rsid w:val="00B25F72"/>
    <w:rsid w:val="00B25FBE"/>
    <w:rsid w:val="00B2600E"/>
    <w:rsid w:val="00B2670B"/>
    <w:rsid w:val="00B267D0"/>
    <w:rsid w:val="00B26A7C"/>
    <w:rsid w:val="00B26AAA"/>
    <w:rsid w:val="00B26D31"/>
    <w:rsid w:val="00B2718B"/>
    <w:rsid w:val="00B271C7"/>
    <w:rsid w:val="00B271CB"/>
    <w:rsid w:val="00B27214"/>
    <w:rsid w:val="00B27517"/>
    <w:rsid w:val="00B27AD3"/>
    <w:rsid w:val="00B27C90"/>
    <w:rsid w:val="00B27F95"/>
    <w:rsid w:val="00B3002A"/>
    <w:rsid w:val="00B3029C"/>
    <w:rsid w:val="00B308C7"/>
    <w:rsid w:val="00B3091A"/>
    <w:rsid w:val="00B309B3"/>
    <w:rsid w:val="00B30C8E"/>
    <w:rsid w:val="00B30D31"/>
    <w:rsid w:val="00B30E22"/>
    <w:rsid w:val="00B30E5F"/>
    <w:rsid w:val="00B310A9"/>
    <w:rsid w:val="00B31588"/>
    <w:rsid w:val="00B315D3"/>
    <w:rsid w:val="00B3161E"/>
    <w:rsid w:val="00B31757"/>
    <w:rsid w:val="00B31D6C"/>
    <w:rsid w:val="00B32027"/>
    <w:rsid w:val="00B320D5"/>
    <w:rsid w:val="00B321A0"/>
    <w:rsid w:val="00B326FB"/>
    <w:rsid w:val="00B32BDB"/>
    <w:rsid w:val="00B32F58"/>
    <w:rsid w:val="00B32FFB"/>
    <w:rsid w:val="00B330A9"/>
    <w:rsid w:val="00B33272"/>
    <w:rsid w:val="00B3341D"/>
    <w:rsid w:val="00B33585"/>
    <w:rsid w:val="00B337EB"/>
    <w:rsid w:val="00B33D2E"/>
    <w:rsid w:val="00B34329"/>
    <w:rsid w:val="00B34992"/>
    <w:rsid w:val="00B349C5"/>
    <w:rsid w:val="00B349E8"/>
    <w:rsid w:val="00B34BB3"/>
    <w:rsid w:val="00B34C6D"/>
    <w:rsid w:val="00B34D57"/>
    <w:rsid w:val="00B34D9B"/>
    <w:rsid w:val="00B34E52"/>
    <w:rsid w:val="00B34F8A"/>
    <w:rsid w:val="00B3512B"/>
    <w:rsid w:val="00B35185"/>
    <w:rsid w:val="00B35234"/>
    <w:rsid w:val="00B35596"/>
    <w:rsid w:val="00B3561C"/>
    <w:rsid w:val="00B3572F"/>
    <w:rsid w:val="00B3597F"/>
    <w:rsid w:val="00B359D7"/>
    <w:rsid w:val="00B35A52"/>
    <w:rsid w:val="00B35C1A"/>
    <w:rsid w:val="00B36370"/>
    <w:rsid w:val="00B3639A"/>
    <w:rsid w:val="00B36B24"/>
    <w:rsid w:val="00B36CB9"/>
    <w:rsid w:val="00B36CCA"/>
    <w:rsid w:val="00B36D53"/>
    <w:rsid w:val="00B36E80"/>
    <w:rsid w:val="00B371DA"/>
    <w:rsid w:val="00B373EE"/>
    <w:rsid w:val="00B37433"/>
    <w:rsid w:val="00B37440"/>
    <w:rsid w:val="00B3751E"/>
    <w:rsid w:val="00B37752"/>
    <w:rsid w:val="00B37979"/>
    <w:rsid w:val="00B37B30"/>
    <w:rsid w:val="00B37CF4"/>
    <w:rsid w:val="00B37FC8"/>
    <w:rsid w:val="00B40011"/>
    <w:rsid w:val="00B400CA"/>
    <w:rsid w:val="00B400FE"/>
    <w:rsid w:val="00B4018A"/>
    <w:rsid w:val="00B402B9"/>
    <w:rsid w:val="00B405B8"/>
    <w:rsid w:val="00B408C5"/>
    <w:rsid w:val="00B409DF"/>
    <w:rsid w:val="00B40A29"/>
    <w:rsid w:val="00B40D57"/>
    <w:rsid w:val="00B40E8A"/>
    <w:rsid w:val="00B4132D"/>
    <w:rsid w:val="00B415DA"/>
    <w:rsid w:val="00B41679"/>
    <w:rsid w:val="00B41966"/>
    <w:rsid w:val="00B41B79"/>
    <w:rsid w:val="00B41C8E"/>
    <w:rsid w:val="00B41F0F"/>
    <w:rsid w:val="00B42276"/>
    <w:rsid w:val="00B42448"/>
    <w:rsid w:val="00B4262A"/>
    <w:rsid w:val="00B42796"/>
    <w:rsid w:val="00B42915"/>
    <w:rsid w:val="00B42B1E"/>
    <w:rsid w:val="00B42B35"/>
    <w:rsid w:val="00B42E1E"/>
    <w:rsid w:val="00B42FEB"/>
    <w:rsid w:val="00B4311F"/>
    <w:rsid w:val="00B432C2"/>
    <w:rsid w:val="00B433F1"/>
    <w:rsid w:val="00B434F0"/>
    <w:rsid w:val="00B438A7"/>
    <w:rsid w:val="00B43B95"/>
    <w:rsid w:val="00B43D64"/>
    <w:rsid w:val="00B44402"/>
    <w:rsid w:val="00B44454"/>
    <w:rsid w:val="00B44595"/>
    <w:rsid w:val="00B449A6"/>
    <w:rsid w:val="00B44EC7"/>
    <w:rsid w:val="00B459CE"/>
    <w:rsid w:val="00B45A12"/>
    <w:rsid w:val="00B45A6C"/>
    <w:rsid w:val="00B45B2B"/>
    <w:rsid w:val="00B45B5A"/>
    <w:rsid w:val="00B45B92"/>
    <w:rsid w:val="00B45E51"/>
    <w:rsid w:val="00B460B3"/>
    <w:rsid w:val="00B465D1"/>
    <w:rsid w:val="00B46767"/>
    <w:rsid w:val="00B468CF"/>
    <w:rsid w:val="00B46D5D"/>
    <w:rsid w:val="00B46F1B"/>
    <w:rsid w:val="00B46FE5"/>
    <w:rsid w:val="00B473B4"/>
    <w:rsid w:val="00B4757E"/>
    <w:rsid w:val="00B47C1D"/>
    <w:rsid w:val="00B47EF2"/>
    <w:rsid w:val="00B47F6B"/>
    <w:rsid w:val="00B5020D"/>
    <w:rsid w:val="00B50232"/>
    <w:rsid w:val="00B50330"/>
    <w:rsid w:val="00B50655"/>
    <w:rsid w:val="00B50665"/>
    <w:rsid w:val="00B507A1"/>
    <w:rsid w:val="00B507E4"/>
    <w:rsid w:val="00B50AD3"/>
    <w:rsid w:val="00B50B29"/>
    <w:rsid w:val="00B50C4B"/>
    <w:rsid w:val="00B50DEF"/>
    <w:rsid w:val="00B50E29"/>
    <w:rsid w:val="00B50EA0"/>
    <w:rsid w:val="00B50F3C"/>
    <w:rsid w:val="00B51229"/>
    <w:rsid w:val="00B512A9"/>
    <w:rsid w:val="00B512AE"/>
    <w:rsid w:val="00B513F4"/>
    <w:rsid w:val="00B5143E"/>
    <w:rsid w:val="00B51566"/>
    <w:rsid w:val="00B5183A"/>
    <w:rsid w:val="00B51AF8"/>
    <w:rsid w:val="00B52403"/>
    <w:rsid w:val="00B524A5"/>
    <w:rsid w:val="00B527C2"/>
    <w:rsid w:val="00B52851"/>
    <w:rsid w:val="00B52AF2"/>
    <w:rsid w:val="00B52F08"/>
    <w:rsid w:val="00B530D0"/>
    <w:rsid w:val="00B530EA"/>
    <w:rsid w:val="00B53103"/>
    <w:rsid w:val="00B53370"/>
    <w:rsid w:val="00B53BB0"/>
    <w:rsid w:val="00B54267"/>
    <w:rsid w:val="00B5427A"/>
    <w:rsid w:val="00B5460D"/>
    <w:rsid w:val="00B546DB"/>
    <w:rsid w:val="00B54854"/>
    <w:rsid w:val="00B548D2"/>
    <w:rsid w:val="00B54924"/>
    <w:rsid w:val="00B54A4E"/>
    <w:rsid w:val="00B54B13"/>
    <w:rsid w:val="00B54C5A"/>
    <w:rsid w:val="00B54D57"/>
    <w:rsid w:val="00B54F8B"/>
    <w:rsid w:val="00B5537D"/>
    <w:rsid w:val="00B553D6"/>
    <w:rsid w:val="00B553EA"/>
    <w:rsid w:val="00B55434"/>
    <w:rsid w:val="00B554B0"/>
    <w:rsid w:val="00B55756"/>
    <w:rsid w:val="00B55917"/>
    <w:rsid w:val="00B55BEE"/>
    <w:rsid w:val="00B56118"/>
    <w:rsid w:val="00B56918"/>
    <w:rsid w:val="00B56CE7"/>
    <w:rsid w:val="00B56E75"/>
    <w:rsid w:val="00B57034"/>
    <w:rsid w:val="00B57077"/>
    <w:rsid w:val="00B570C3"/>
    <w:rsid w:val="00B5743F"/>
    <w:rsid w:val="00B5747E"/>
    <w:rsid w:val="00B577C5"/>
    <w:rsid w:val="00B57BE2"/>
    <w:rsid w:val="00B57FDD"/>
    <w:rsid w:val="00B60A02"/>
    <w:rsid w:val="00B60B08"/>
    <w:rsid w:val="00B60F66"/>
    <w:rsid w:val="00B60FB6"/>
    <w:rsid w:val="00B6135D"/>
    <w:rsid w:val="00B617F4"/>
    <w:rsid w:val="00B61BA3"/>
    <w:rsid w:val="00B61D4C"/>
    <w:rsid w:val="00B6203D"/>
    <w:rsid w:val="00B6226D"/>
    <w:rsid w:val="00B62456"/>
    <w:rsid w:val="00B62578"/>
    <w:rsid w:val="00B627BE"/>
    <w:rsid w:val="00B62B77"/>
    <w:rsid w:val="00B63613"/>
    <w:rsid w:val="00B63663"/>
    <w:rsid w:val="00B6388C"/>
    <w:rsid w:val="00B63EA2"/>
    <w:rsid w:val="00B63EEA"/>
    <w:rsid w:val="00B640C0"/>
    <w:rsid w:val="00B6424E"/>
    <w:rsid w:val="00B6434A"/>
    <w:rsid w:val="00B646C6"/>
    <w:rsid w:val="00B64A53"/>
    <w:rsid w:val="00B64A71"/>
    <w:rsid w:val="00B64AE7"/>
    <w:rsid w:val="00B64DF8"/>
    <w:rsid w:val="00B652BE"/>
    <w:rsid w:val="00B654F2"/>
    <w:rsid w:val="00B65503"/>
    <w:rsid w:val="00B65845"/>
    <w:rsid w:val="00B65C0A"/>
    <w:rsid w:val="00B65D5D"/>
    <w:rsid w:val="00B66222"/>
    <w:rsid w:val="00B6660A"/>
    <w:rsid w:val="00B6660B"/>
    <w:rsid w:val="00B66725"/>
    <w:rsid w:val="00B66AE5"/>
    <w:rsid w:val="00B66C6C"/>
    <w:rsid w:val="00B67109"/>
    <w:rsid w:val="00B67217"/>
    <w:rsid w:val="00B67484"/>
    <w:rsid w:val="00B6762D"/>
    <w:rsid w:val="00B676DF"/>
    <w:rsid w:val="00B67A1D"/>
    <w:rsid w:val="00B67B71"/>
    <w:rsid w:val="00B67C91"/>
    <w:rsid w:val="00B70756"/>
    <w:rsid w:val="00B708C2"/>
    <w:rsid w:val="00B70E99"/>
    <w:rsid w:val="00B70F31"/>
    <w:rsid w:val="00B71136"/>
    <w:rsid w:val="00B713B9"/>
    <w:rsid w:val="00B71520"/>
    <w:rsid w:val="00B7166E"/>
    <w:rsid w:val="00B7168F"/>
    <w:rsid w:val="00B71838"/>
    <w:rsid w:val="00B71865"/>
    <w:rsid w:val="00B71DE6"/>
    <w:rsid w:val="00B71FD9"/>
    <w:rsid w:val="00B7234F"/>
    <w:rsid w:val="00B72A60"/>
    <w:rsid w:val="00B72BD2"/>
    <w:rsid w:val="00B72D1B"/>
    <w:rsid w:val="00B72F06"/>
    <w:rsid w:val="00B73391"/>
    <w:rsid w:val="00B736E2"/>
    <w:rsid w:val="00B73B7D"/>
    <w:rsid w:val="00B73D0E"/>
    <w:rsid w:val="00B73D82"/>
    <w:rsid w:val="00B73DA1"/>
    <w:rsid w:val="00B73EA9"/>
    <w:rsid w:val="00B73EBA"/>
    <w:rsid w:val="00B74463"/>
    <w:rsid w:val="00B7519A"/>
    <w:rsid w:val="00B751DE"/>
    <w:rsid w:val="00B752C2"/>
    <w:rsid w:val="00B75471"/>
    <w:rsid w:val="00B754D6"/>
    <w:rsid w:val="00B755FA"/>
    <w:rsid w:val="00B7566E"/>
    <w:rsid w:val="00B75737"/>
    <w:rsid w:val="00B7597A"/>
    <w:rsid w:val="00B75CBB"/>
    <w:rsid w:val="00B75E27"/>
    <w:rsid w:val="00B75FE0"/>
    <w:rsid w:val="00B760DB"/>
    <w:rsid w:val="00B760E4"/>
    <w:rsid w:val="00B7618B"/>
    <w:rsid w:val="00B762DF"/>
    <w:rsid w:val="00B76358"/>
    <w:rsid w:val="00B766CC"/>
    <w:rsid w:val="00B76817"/>
    <w:rsid w:val="00B7691D"/>
    <w:rsid w:val="00B76958"/>
    <w:rsid w:val="00B769A3"/>
    <w:rsid w:val="00B769FB"/>
    <w:rsid w:val="00B76AE2"/>
    <w:rsid w:val="00B76FB8"/>
    <w:rsid w:val="00B77023"/>
    <w:rsid w:val="00B77131"/>
    <w:rsid w:val="00B77367"/>
    <w:rsid w:val="00B77603"/>
    <w:rsid w:val="00B77B4D"/>
    <w:rsid w:val="00B77E77"/>
    <w:rsid w:val="00B80127"/>
    <w:rsid w:val="00B8015E"/>
    <w:rsid w:val="00B804A7"/>
    <w:rsid w:val="00B80771"/>
    <w:rsid w:val="00B80AC6"/>
    <w:rsid w:val="00B80B7A"/>
    <w:rsid w:val="00B80DAA"/>
    <w:rsid w:val="00B8118F"/>
    <w:rsid w:val="00B8158B"/>
    <w:rsid w:val="00B81921"/>
    <w:rsid w:val="00B81ABB"/>
    <w:rsid w:val="00B81E87"/>
    <w:rsid w:val="00B81EC0"/>
    <w:rsid w:val="00B8228B"/>
    <w:rsid w:val="00B82331"/>
    <w:rsid w:val="00B8268D"/>
    <w:rsid w:val="00B82924"/>
    <w:rsid w:val="00B82BF2"/>
    <w:rsid w:val="00B82FFE"/>
    <w:rsid w:val="00B83159"/>
    <w:rsid w:val="00B835DB"/>
    <w:rsid w:val="00B8360C"/>
    <w:rsid w:val="00B837A5"/>
    <w:rsid w:val="00B842E7"/>
    <w:rsid w:val="00B847BA"/>
    <w:rsid w:val="00B84A7D"/>
    <w:rsid w:val="00B84C17"/>
    <w:rsid w:val="00B84C27"/>
    <w:rsid w:val="00B84DAD"/>
    <w:rsid w:val="00B85136"/>
    <w:rsid w:val="00B8520A"/>
    <w:rsid w:val="00B856E6"/>
    <w:rsid w:val="00B85737"/>
    <w:rsid w:val="00B85E46"/>
    <w:rsid w:val="00B85E58"/>
    <w:rsid w:val="00B867CD"/>
    <w:rsid w:val="00B869DC"/>
    <w:rsid w:val="00B86AB7"/>
    <w:rsid w:val="00B86BA6"/>
    <w:rsid w:val="00B86D7F"/>
    <w:rsid w:val="00B870A4"/>
    <w:rsid w:val="00B871D9"/>
    <w:rsid w:val="00B87479"/>
    <w:rsid w:val="00B8788A"/>
    <w:rsid w:val="00B87981"/>
    <w:rsid w:val="00B87A55"/>
    <w:rsid w:val="00B87D79"/>
    <w:rsid w:val="00B87DB6"/>
    <w:rsid w:val="00B87FAB"/>
    <w:rsid w:val="00B90755"/>
    <w:rsid w:val="00B90872"/>
    <w:rsid w:val="00B908B6"/>
    <w:rsid w:val="00B90A4E"/>
    <w:rsid w:val="00B90A5D"/>
    <w:rsid w:val="00B90B00"/>
    <w:rsid w:val="00B90C4F"/>
    <w:rsid w:val="00B90DE0"/>
    <w:rsid w:val="00B910FA"/>
    <w:rsid w:val="00B91178"/>
    <w:rsid w:val="00B9122D"/>
    <w:rsid w:val="00B9144A"/>
    <w:rsid w:val="00B9154A"/>
    <w:rsid w:val="00B915F2"/>
    <w:rsid w:val="00B916A0"/>
    <w:rsid w:val="00B920F6"/>
    <w:rsid w:val="00B922EB"/>
    <w:rsid w:val="00B92668"/>
    <w:rsid w:val="00B928AA"/>
    <w:rsid w:val="00B92E4D"/>
    <w:rsid w:val="00B93576"/>
    <w:rsid w:val="00B936EB"/>
    <w:rsid w:val="00B93C7E"/>
    <w:rsid w:val="00B93D8E"/>
    <w:rsid w:val="00B949E1"/>
    <w:rsid w:val="00B94AE3"/>
    <w:rsid w:val="00B94B1C"/>
    <w:rsid w:val="00B94CC1"/>
    <w:rsid w:val="00B94D9F"/>
    <w:rsid w:val="00B94E38"/>
    <w:rsid w:val="00B94FF4"/>
    <w:rsid w:val="00B95192"/>
    <w:rsid w:val="00B9527B"/>
    <w:rsid w:val="00B952AF"/>
    <w:rsid w:val="00B95394"/>
    <w:rsid w:val="00B95408"/>
    <w:rsid w:val="00B95761"/>
    <w:rsid w:val="00B95790"/>
    <w:rsid w:val="00B95BB2"/>
    <w:rsid w:val="00B95C6A"/>
    <w:rsid w:val="00B95CD3"/>
    <w:rsid w:val="00B95DA7"/>
    <w:rsid w:val="00B964D9"/>
    <w:rsid w:val="00B96899"/>
    <w:rsid w:val="00B969C7"/>
    <w:rsid w:val="00B96A50"/>
    <w:rsid w:val="00B96C1D"/>
    <w:rsid w:val="00B96C9A"/>
    <w:rsid w:val="00B97013"/>
    <w:rsid w:val="00B97069"/>
    <w:rsid w:val="00B9707B"/>
    <w:rsid w:val="00B972A2"/>
    <w:rsid w:val="00B972E3"/>
    <w:rsid w:val="00B975F9"/>
    <w:rsid w:val="00B97792"/>
    <w:rsid w:val="00B97893"/>
    <w:rsid w:val="00B97B65"/>
    <w:rsid w:val="00B97C9B"/>
    <w:rsid w:val="00B97D50"/>
    <w:rsid w:val="00BA00E0"/>
    <w:rsid w:val="00BA0256"/>
    <w:rsid w:val="00BA0893"/>
    <w:rsid w:val="00BA08B7"/>
    <w:rsid w:val="00BA08C7"/>
    <w:rsid w:val="00BA133B"/>
    <w:rsid w:val="00BA18FF"/>
    <w:rsid w:val="00BA1BD9"/>
    <w:rsid w:val="00BA1F70"/>
    <w:rsid w:val="00BA203E"/>
    <w:rsid w:val="00BA2474"/>
    <w:rsid w:val="00BA2541"/>
    <w:rsid w:val="00BA26F7"/>
    <w:rsid w:val="00BA2A34"/>
    <w:rsid w:val="00BA2C5E"/>
    <w:rsid w:val="00BA2C66"/>
    <w:rsid w:val="00BA2DBC"/>
    <w:rsid w:val="00BA31C3"/>
    <w:rsid w:val="00BA334A"/>
    <w:rsid w:val="00BA3767"/>
    <w:rsid w:val="00BA3B77"/>
    <w:rsid w:val="00BA3CC3"/>
    <w:rsid w:val="00BA4465"/>
    <w:rsid w:val="00BA45FB"/>
    <w:rsid w:val="00BA4957"/>
    <w:rsid w:val="00BA4A9C"/>
    <w:rsid w:val="00BA4AF8"/>
    <w:rsid w:val="00BA4F87"/>
    <w:rsid w:val="00BA5049"/>
    <w:rsid w:val="00BA50EE"/>
    <w:rsid w:val="00BA51F1"/>
    <w:rsid w:val="00BA5710"/>
    <w:rsid w:val="00BA57BE"/>
    <w:rsid w:val="00BA58C7"/>
    <w:rsid w:val="00BA5A17"/>
    <w:rsid w:val="00BA5EF0"/>
    <w:rsid w:val="00BA600B"/>
    <w:rsid w:val="00BA6336"/>
    <w:rsid w:val="00BA6468"/>
    <w:rsid w:val="00BA64D6"/>
    <w:rsid w:val="00BA6835"/>
    <w:rsid w:val="00BA6F2D"/>
    <w:rsid w:val="00BA703B"/>
    <w:rsid w:val="00BA73C7"/>
    <w:rsid w:val="00BA7750"/>
    <w:rsid w:val="00BA78EC"/>
    <w:rsid w:val="00BA7A97"/>
    <w:rsid w:val="00BA7F27"/>
    <w:rsid w:val="00BA7F69"/>
    <w:rsid w:val="00BB0008"/>
    <w:rsid w:val="00BB09AB"/>
    <w:rsid w:val="00BB09D1"/>
    <w:rsid w:val="00BB0A69"/>
    <w:rsid w:val="00BB0C10"/>
    <w:rsid w:val="00BB0C1F"/>
    <w:rsid w:val="00BB0CC6"/>
    <w:rsid w:val="00BB0E87"/>
    <w:rsid w:val="00BB16F1"/>
    <w:rsid w:val="00BB1A96"/>
    <w:rsid w:val="00BB1CFC"/>
    <w:rsid w:val="00BB224F"/>
    <w:rsid w:val="00BB258D"/>
    <w:rsid w:val="00BB2A05"/>
    <w:rsid w:val="00BB2A11"/>
    <w:rsid w:val="00BB2A9A"/>
    <w:rsid w:val="00BB2C15"/>
    <w:rsid w:val="00BB2E02"/>
    <w:rsid w:val="00BB306B"/>
    <w:rsid w:val="00BB30D1"/>
    <w:rsid w:val="00BB352F"/>
    <w:rsid w:val="00BB35F2"/>
    <w:rsid w:val="00BB35FE"/>
    <w:rsid w:val="00BB37DD"/>
    <w:rsid w:val="00BB39A1"/>
    <w:rsid w:val="00BB3B4D"/>
    <w:rsid w:val="00BB3DFC"/>
    <w:rsid w:val="00BB3ECA"/>
    <w:rsid w:val="00BB3F9D"/>
    <w:rsid w:val="00BB414C"/>
    <w:rsid w:val="00BB44BC"/>
    <w:rsid w:val="00BB44CB"/>
    <w:rsid w:val="00BB4C27"/>
    <w:rsid w:val="00BB4D4E"/>
    <w:rsid w:val="00BB4DCA"/>
    <w:rsid w:val="00BB4F17"/>
    <w:rsid w:val="00BB4FCC"/>
    <w:rsid w:val="00BB4FDD"/>
    <w:rsid w:val="00BB4FF0"/>
    <w:rsid w:val="00BB56E1"/>
    <w:rsid w:val="00BB58B3"/>
    <w:rsid w:val="00BB6171"/>
    <w:rsid w:val="00BB6236"/>
    <w:rsid w:val="00BB6240"/>
    <w:rsid w:val="00BB64B5"/>
    <w:rsid w:val="00BB64DC"/>
    <w:rsid w:val="00BB659F"/>
    <w:rsid w:val="00BB6654"/>
    <w:rsid w:val="00BB6B4C"/>
    <w:rsid w:val="00BB6DD9"/>
    <w:rsid w:val="00BB6E0E"/>
    <w:rsid w:val="00BB6F12"/>
    <w:rsid w:val="00BB71BD"/>
    <w:rsid w:val="00BB73B4"/>
    <w:rsid w:val="00BB7AA0"/>
    <w:rsid w:val="00BB7F99"/>
    <w:rsid w:val="00BC02C1"/>
    <w:rsid w:val="00BC0411"/>
    <w:rsid w:val="00BC0490"/>
    <w:rsid w:val="00BC09AD"/>
    <w:rsid w:val="00BC0A7F"/>
    <w:rsid w:val="00BC0BEB"/>
    <w:rsid w:val="00BC0F29"/>
    <w:rsid w:val="00BC1168"/>
    <w:rsid w:val="00BC11AF"/>
    <w:rsid w:val="00BC1354"/>
    <w:rsid w:val="00BC15C2"/>
    <w:rsid w:val="00BC16B6"/>
    <w:rsid w:val="00BC1C1C"/>
    <w:rsid w:val="00BC1C85"/>
    <w:rsid w:val="00BC225C"/>
    <w:rsid w:val="00BC2371"/>
    <w:rsid w:val="00BC2387"/>
    <w:rsid w:val="00BC23A8"/>
    <w:rsid w:val="00BC256E"/>
    <w:rsid w:val="00BC2961"/>
    <w:rsid w:val="00BC2B5F"/>
    <w:rsid w:val="00BC2B61"/>
    <w:rsid w:val="00BC2C47"/>
    <w:rsid w:val="00BC311F"/>
    <w:rsid w:val="00BC3301"/>
    <w:rsid w:val="00BC3387"/>
    <w:rsid w:val="00BC3470"/>
    <w:rsid w:val="00BC3608"/>
    <w:rsid w:val="00BC38CC"/>
    <w:rsid w:val="00BC3EA4"/>
    <w:rsid w:val="00BC3F74"/>
    <w:rsid w:val="00BC456F"/>
    <w:rsid w:val="00BC45C1"/>
    <w:rsid w:val="00BC47CE"/>
    <w:rsid w:val="00BC4A99"/>
    <w:rsid w:val="00BC4B72"/>
    <w:rsid w:val="00BC4C9A"/>
    <w:rsid w:val="00BC5022"/>
    <w:rsid w:val="00BC5176"/>
    <w:rsid w:val="00BC523E"/>
    <w:rsid w:val="00BC548D"/>
    <w:rsid w:val="00BC573B"/>
    <w:rsid w:val="00BC58E4"/>
    <w:rsid w:val="00BC595B"/>
    <w:rsid w:val="00BC5B8C"/>
    <w:rsid w:val="00BC5C8B"/>
    <w:rsid w:val="00BC5FBB"/>
    <w:rsid w:val="00BC636E"/>
    <w:rsid w:val="00BC65B3"/>
    <w:rsid w:val="00BC68F2"/>
    <w:rsid w:val="00BC6C0F"/>
    <w:rsid w:val="00BC73FB"/>
    <w:rsid w:val="00BC772C"/>
    <w:rsid w:val="00BC78C5"/>
    <w:rsid w:val="00BC7974"/>
    <w:rsid w:val="00BC7B14"/>
    <w:rsid w:val="00BC7FF9"/>
    <w:rsid w:val="00BD0069"/>
    <w:rsid w:val="00BD08EF"/>
    <w:rsid w:val="00BD0BC2"/>
    <w:rsid w:val="00BD1012"/>
    <w:rsid w:val="00BD1103"/>
    <w:rsid w:val="00BD1348"/>
    <w:rsid w:val="00BD1747"/>
    <w:rsid w:val="00BD1E0B"/>
    <w:rsid w:val="00BD20FA"/>
    <w:rsid w:val="00BD2190"/>
    <w:rsid w:val="00BD2198"/>
    <w:rsid w:val="00BD21A4"/>
    <w:rsid w:val="00BD21AB"/>
    <w:rsid w:val="00BD28A4"/>
    <w:rsid w:val="00BD2A89"/>
    <w:rsid w:val="00BD2AA9"/>
    <w:rsid w:val="00BD3247"/>
    <w:rsid w:val="00BD3CBB"/>
    <w:rsid w:val="00BD3D9C"/>
    <w:rsid w:val="00BD3E5A"/>
    <w:rsid w:val="00BD3F43"/>
    <w:rsid w:val="00BD3F89"/>
    <w:rsid w:val="00BD41C3"/>
    <w:rsid w:val="00BD42E4"/>
    <w:rsid w:val="00BD4A2E"/>
    <w:rsid w:val="00BD4B16"/>
    <w:rsid w:val="00BD4B1B"/>
    <w:rsid w:val="00BD4B65"/>
    <w:rsid w:val="00BD512A"/>
    <w:rsid w:val="00BD61E7"/>
    <w:rsid w:val="00BD6237"/>
    <w:rsid w:val="00BD624F"/>
    <w:rsid w:val="00BD64D6"/>
    <w:rsid w:val="00BD6621"/>
    <w:rsid w:val="00BD6E92"/>
    <w:rsid w:val="00BD7154"/>
    <w:rsid w:val="00BD74C7"/>
    <w:rsid w:val="00BD7517"/>
    <w:rsid w:val="00BD76C0"/>
    <w:rsid w:val="00BD78AA"/>
    <w:rsid w:val="00BD791C"/>
    <w:rsid w:val="00BD7EA4"/>
    <w:rsid w:val="00BD7F17"/>
    <w:rsid w:val="00BE050C"/>
    <w:rsid w:val="00BE0C94"/>
    <w:rsid w:val="00BE100B"/>
    <w:rsid w:val="00BE106D"/>
    <w:rsid w:val="00BE1166"/>
    <w:rsid w:val="00BE139D"/>
    <w:rsid w:val="00BE149C"/>
    <w:rsid w:val="00BE15FC"/>
    <w:rsid w:val="00BE1613"/>
    <w:rsid w:val="00BE173F"/>
    <w:rsid w:val="00BE1997"/>
    <w:rsid w:val="00BE1BA6"/>
    <w:rsid w:val="00BE2193"/>
    <w:rsid w:val="00BE2273"/>
    <w:rsid w:val="00BE22FF"/>
    <w:rsid w:val="00BE25A7"/>
    <w:rsid w:val="00BE2645"/>
    <w:rsid w:val="00BE2C04"/>
    <w:rsid w:val="00BE2CC5"/>
    <w:rsid w:val="00BE3166"/>
    <w:rsid w:val="00BE33FF"/>
    <w:rsid w:val="00BE36FF"/>
    <w:rsid w:val="00BE3A81"/>
    <w:rsid w:val="00BE406A"/>
    <w:rsid w:val="00BE4129"/>
    <w:rsid w:val="00BE417A"/>
    <w:rsid w:val="00BE418C"/>
    <w:rsid w:val="00BE427D"/>
    <w:rsid w:val="00BE4555"/>
    <w:rsid w:val="00BE49D9"/>
    <w:rsid w:val="00BE4D8A"/>
    <w:rsid w:val="00BE4DC4"/>
    <w:rsid w:val="00BE5057"/>
    <w:rsid w:val="00BE50EB"/>
    <w:rsid w:val="00BE51DE"/>
    <w:rsid w:val="00BE5320"/>
    <w:rsid w:val="00BE537E"/>
    <w:rsid w:val="00BE575A"/>
    <w:rsid w:val="00BE5A1C"/>
    <w:rsid w:val="00BE5E45"/>
    <w:rsid w:val="00BE61F6"/>
    <w:rsid w:val="00BE6506"/>
    <w:rsid w:val="00BE6878"/>
    <w:rsid w:val="00BE68A1"/>
    <w:rsid w:val="00BE69AD"/>
    <w:rsid w:val="00BE6A87"/>
    <w:rsid w:val="00BE6C2F"/>
    <w:rsid w:val="00BE6CB6"/>
    <w:rsid w:val="00BE7081"/>
    <w:rsid w:val="00BE7284"/>
    <w:rsid w:val="00BE72D3"/>
    <w:rsid w:val="00BE7BD8"/>
    <w:rsid w:val="00BF00BC"/>
    <w:rsid w:val="00BF01D5"/>
    <w:rsid w:val="00BF093D"/>
    <w:rsid w:val="00BF0B30"/>
    <w:rsid w:val="00BF0B65"/>
    <w:rsid w:val="00BF0E0C"/>
    <w:rsid w:val="00BF0E55"/>
    <w:rsid w:val="00BF0EC7"/>
    <w:rsid w:val="00BF1845"/>
    <w:rsid w:val="00BF1931"/>
    <w:rsid w:val="00BF1B7D"/>
    <w:rsid w:val="00BF1EE3"/>
    <w:rsid w:val="00BF1F9F"/>
    <w:rsid w:val="00BF2D83"/>
    <w:rsid w:val="00BF3077"/>
    <w:rsid w:val="00BF3499"/>
    <w:rsid w:val="00BF3521"/>
    <w:rsid w:val="00BF3577"/>
    <w:rsid w:val="00BF3725"/>
    <w:rsid w:val="00BF3A2C"/>
    <w:rsid w:val="00BF3A3E"/>
    <w:rsid w:val="00BF3B5F"/>
    <w:rsid w:val="00BF3D8F"/>
    <w:rsid w:val="00BF3F83"/>
    <w:rsid w:val="00BF496C"/>
    <w:rsid w:val="00BF4D11"/>
    <w:rsid w:val="00BF4DAF"/>
    <w:rsid w:val="00BF4DDB"/>
    <w:rsid w:val="00BF5077"/>
    <w:rsid w:val="00BF53FC"/>
    <w:rsid w:val="00BF5628"/>
    <w:rsid w:val="00BF5912"/>
    <w:rsid w:val="00BF5AA7"/>
    <w:rsid w:val="00BF5D74"/>
    <w:rsid w:val="00BF5DDC"/>
    <w:rsid w:val="00BF5E1E"/>
    <w:rsid w:val="00BF61FC"/>
    <w:rsid w:val="00BF64A3"/>
    <w:rsid w:val="00BF6A00"/>
    <w:rsid w:val="00BF6A01"/>
    <w:rsid w:val="00BF6A5F"/>
    <w:rsid w:val="00BF6AC6"/>
    <w:rsid w:val="00BF6B0E"/>
    <w:rsid w:val="00BF7340"/>
    <w:rsid w:val="00BF78EE"/>
    <w:rsid w:val="00BF7A4D"/>
    <w:rsid w:val="00BF7DB7"/>
    <w:rsid w:val="00BF7F67"/>
    <w:rsid w:val="00C001F5"/>
    <w:rsid w:val="00C00347"/>
    <w:rsid w:val="00C006C9"/>
    <w:rsid w:val="00C0083F"/>
    <w:rsid w:val="00C00BEA"/>
    <w:rsid w:val="00C00CDC"/>
    <w:rsid w:val="00C00E6A"/>
    <w:rsid w:val="00C01054"/>
    <w:rsid w:val="00C010F1"/>
    <w:rsid w:val="00C013FE"/>
    <w:rsid w:val="00C01786"/>
    <w:rsid w:val="00C01B7B"/>
    <w:rsid w:val="00C01E3C"/>
    <w:rsid w:val="00C01EDA"/>
    <w:rsid w:val="00C01FE7"/>
    <w:rsid w:val="00C0203E"/>
    <w:rsid w:val="00C02055"/>
    <w:rsid w:val="00C023EC"/>
    <w:rsid w:val="00C024CA"/>
    <w:rsid w:val="00C025D5"/>
    <w:rsid w:val="00C026EA"/>
    <w:rsid w:val="00C02823"/>
    <w:rsid w:val="00C028D0"/>
    <w:rsid w:val="00C02A57"/>
    <w:rsid w:val="00C02B4F"/>
    <w:rsid w:val="00C02CB6"/>
    <w:rsid w:val="00C0371B"/>
    <w:rsid w:val="00C03BC4"/>
    <w:rsid w:val="00C03F57"/>
    <w:rsid w:val="00C04068"/>
    <w:rsid w:val="00C04385"/>
    <w:rsid w:val="00C04854"/>
    <w:rsid w:val="00C0488B"/>
    <w:rsid w:val="00C04975"/>
    <w:rsid w:val="00C04D14"/>
    <w:rsid w:val="00C04FBC"/>
    <w:rsid w:val="00C04FF2"/>
    <w:rsid w:val="00C05064"/>
    <w:rsid w:val="00C051BC"/>
    <w:rsid w:val="00C05D55"/>
    <w:rsid w:val="00C0633D"/>
    <w:rsid w:val="00C06D1A"/>
    <w:rsid w:val="00C0703D"/>
    <w:rsid w:val="00C073B2"/>
    <w:rsid w:val="00C076C2"/>
    <w:rsid w:val="00C07CD1"/>
    <w:rsid w:val="00C07E24"/>
    <w:rsid w:val="00C07F43"/>
    <w:rsid w:val="00C1024D"/>
    <w:rsid w:val="00C104DB"/>
    <w:rsid w:val="00C1064D"/>
    <w:rsid w:val="00C10651"/>
    <w:rsid w:val="00C10757"/>
    <w:rsid w:val="00C109B3"/>
    <w:rsid w:val="00C1107E"/>
    <w:rsid w:val="00C111D8"/>
    <w:rsid w:val="00C11206"/>
    <w:rsid w:val="00C115D9"/>
    <w:rsid w:val="00C11A54"/>
    <w:rsid w:val="00C11AE1"/>
    <w:rsid w:val="00C11D4F"/>
    <w:rsid w:val="00C120E7"/>
    <w:rsid w:val="00C1291E"/>
    <w:rsid w:val="00C12F83"/>
    <w:rsid w:val="00C12FFB"/>
    <w:rsid w:val="00C13335"/>
    <w:rsid w:val="00C1382F"/>
    <w:rsid w:val="00C138A6"/>
    <w:rsid w:val="00C139C8"/>
    <w:rsid w:val="00C13EC3"/>
    <w:rsid w:val="00C14029"/>
    <w:rsid w:val="00C142AD"/>
    <w:rsid w:val="00C1447B"/>
    <w:rsid w:val="00C1495C"/>
    <w:rsid w:val="00C14A2A"/>
    <w:rsid w:val="00C14CCC"/>
    <w:rsid w:val="00C15197"/>
    <w:rsid w:val="00C15356"/>
    <w:rsid w:val="00C15969"/>
    <w:rsid w:val="00C15A49"/>
    <w:rsid w:val="00C15A4D"/>
    <w:rsid w:val="00C15AF6"/>
    <w:rsid w:val="00C15E54"/>
    <w:rsid w:val="00C15F22"/>
    <w:rsid w:val="00C161F7"/>
    <w:rsid w:val="00C16431"/>
    <w:rsid w:val="00C16681"/>
    <w:rsid w:val="00C166DF"/>
    <w:rsid w:val="00C16985"/>
    <w:rsid w:val="00C16E7B"/>
    <w:rsid w:val="00C16FFC"/>
    <w:rsid w:val="00C17168"/>
    <w:rsid w:val="00C1744C"/>
    <w:rsid w:val="00C17548"/>
    <w:rsid w:val="00C17902"/>
    <w:rsid w:val="00C17AC8"/>
    <w:rsid w:val="00C17CE8"/>
    <w:rsid w:val="00C17FF1"/>
    <w:rsid w:val="00C20248"/>
    <w:rsid w:val="00C205D1"/>
    <w:rsid w:val="00C20759"/>
    <w:rsid w:val="00C209A9"/>
    <w:rsid w:val="00C210D9"/>
    <w:rsid w:val="00C21160"/>
    <w:rsid w:val="00C211FD"/>
    <w:rsid w:val="00C212F2"/>
    <w:rsid w:val="00C214EE"/>
    <w:rsid w:val="00C21678"/>
    <w:rsid w:val="00C217C4"/>
    <w:rsid w:val="00C219DE"/>
    <w:rsid w:val="00C21C87"/>
    <w:rsid w:val="00C21DB9"/>
    <w:rsid w:val="00C21FF5"/>
    <w:rsid w:val="00C22059"/>
    <w:rsid w:val="00C22127"/>
    <w:rsid w:val="00C222DE"/>
    <w:rsid w:val="00C22352"/>
    <w:rsid w:val="00C225B9"/>
    <w:rsid w:val="00C22A48"/>
    <w:rsid w:val="00C22B55"/>
    <w:rsid w:val="00C22C22"/>
    <w:rsid w:val="00C22CAD"/>
    <w:rsid w:val="00C22F02"/>
    <w:rsid w:val="00C23400"/>
    <w:rsid w:val="00C236BD"/>
    <w:rsid w:val="00C23B8E"/>
    <w:rsid w:val="00C23EFD"/>
    <w:rsid w:val="00C23F52"/>
    <w:rsid w:val="00C242AD"/>
    <w:rsid w:val="00C242E1"/>
    <w:rsid w:val="00C24391"/>
    <w:rsid w:val="00C2474C"/>
    <w:rsid w:val="00C24B06"/>
    <w:rsid w:val="00C24B49"/>
    <w:rsid w:val="00C24DA4"/>
    <w:rsid w:val="00C25166"/>
    <w:rsid w:val="00C2535A"/>
    <w:rsid w:val="00C253EC"/>
    <w:rsid w:val="00C25419"/>
    <w:rsid w:val="00C254CF"/>
    <w:rsid w:val="00C25C76"/>
    <w:rsid w:val="00C260B4"/>
    <w:rsid w:val="00C260B6"/>
    <w:rsid w:val="00C261ED"/>
    <w:rsid w:val="00C264FF"/>
    <w:rsid w:val="00C2660C"/>
    <w:rsid w:val="00C26A09"/>
    <w:rsid w:val="00C26CD3"/>
    <w:rsid w:val="00C26E2F"/>
    <w:rsid w:val="00C26F42"/>
    <w:rsid w:val="00C26FD0"/>
    <w:rsid w:val="00C274B4"/>
    <w:rsid w:val="00C274FF"/>
    <w:rsid w:val="00C2751F"/>
    <w:rsid w:val="00C27858"/>
    <w:rsid w:val="00C27D97"/>
    <w:rsid w:val="00C27DC2"/>
    <w:rsid w:val="00C30345"/>
    <w:rsid w:val="00C303E0"/>
    <w:rsid w:val="00C305AB"/>
    <w:rsid w:val="00C305FB"/>
    <w:rsid w:val="00C30665"/>
    <w:rsid w:val="00C30B5D"/>
    <w:rsid w:val="00C30B9E"/>
    <w:rsid w:val="00C30CCC"/>
    <w:rsid w:val="00C30E3B"/>
    <w:rsid w:val="00C3123F"/>
    <w:rsid w:val="00C314AE"/>
    <w:rsid w:val="00C3157D"/>
    <w:rsid w:val="00C31C10"/>
    <w:rsid w:val="00C31D3D"/>
    <w:rsid w:val="00C31DB6"/>
    <w:rsid w:val="00C31E21"/>
    <w:rsid w:val="00C31FBD"/>
    <w:rsid w:val="00C321D3"/>
    <w:rsid w:val="00C322AF"/>
    <w:rsid w:val="00C323C1"/>
    <w:rsid w:val="00C3277F"/>
    <w:rsid w:val="00C32810"/>
    <w:rsid w:val="00C3291D"/>
    <w:rsid w:val="00C329F3"/>
    <w:rsid w:val="00C32E38"/>
    <w:rsid w:val="00C3342B"/>
    <w:rsid w:val="00C33488"/>
    <w:rsid w:val="00C33567"/>
    <w:rsid w:val="00C33B06"/>
    <w:rsid w:val="00C33E9C"/>
    <w:rsid w:val="00C33F1B"/>
    <w:rsid w:val="00C33F5E"/>
    <w:rsid w:val="00C33FCF"/>
    <w:rsid w:val="00C3410B"/>
    <w:rsid w:val="00C3439E"/>
    <w:rsid w:val="00C3453E"/>
    <w:rsid w:val="00C3454A"/>
    <w:rsid w:val="00C3475C"/>
    <w:rsid w:val="00C348AE"/>
    <w:rsid w:val="00C34A6B"/>
    <w:rsid w:val="00C34DE4"/>
    <w:rsid w:val="00C34E82"/>
    <w:rsid w:val="00C35121"/>
    <w:rsid w:val="00C3516C"/>
    <w:rsid w:val="00C355FA"/>
    <w:rsid w:val="00C3578A"/>
    <w:rsid w:val="00C35BDB"/>
    <w:rsid w:val="00C35D46"/>
    <w:rsid w:val="00C36093"/>
    <w:rsid w:val="00C36644"/>
    <w:rsid w:val="00C3664E"/>
    <w:rsid w:val="00C36709"/>
    <w:rsid w:val="00C36768"/>
    <w:rsid w:val="00C367F7"/>
    <w:rsid w:val="00C3714F"/>
    <w:rsid w:val="00C3716D"/>
    <w:rsid w:val="00C371A5"/>
    <w:rsid w:val="00C3720E"/>
    <w:rsid w:val="00C372CB"/>
    <w:rsid w:val="00C374E4"/>
    <w:rsid w:val="00C379E5"/>
    <w:rsid w:val="00C37B99"/>
    <w:rsid w:val="00C40482"/>
    <w:rsid w:val="00C40695"/>
    <w:rsid w:val="00C40703"/>
    <w:rsid w:val="00C4083F"/>
    <w:rsid w:val="00C40936"/>
    <w:rsid w:val="00C40AAD"/>
    <w:rsid w:val="00C40D59"/>
    <w:rsid w:val="00C40E59"/>
    <w:rsid w:val="00C40F62"/>
    <w:rsid w:val="00C4177B"/>
    <w:rsid w:val="00C418CC"/>
    <w:rsid w:val="00C41B12"/>
    <w:rsid w:val="00C41B8D"/>
    <w:rsid w:val="00C41D8D"/>
    <w:rsid w:val="00C41E81"/>
    <w:rsid w:val="00C42040"/>
    <w:rsid w:val="00C42132"/>
    <w:rsid w:val="00C42433"/>
    <w:rsid w:val="00C4282F"/>
    <w:rsid w:val="00C4286C"/>
    <w:rsid w:val="00C42BF1"/>
    <w:rsid w:val="00C42D08"/>
    <w:rsid w:val="00C43080"/>
    <w:rsid w:val="00C433A0"/>
    <w:rsid w:val="00C43426"/>
    <w:rsid w:val="00C43690"/>
    <w:rsid w:val="00C43AA0"/>
    <w:rsid w:val="00C43C85"/>
    <w:rsid w:val="00C4425C"/>
    <w:rsid w:val="00C44582"/>
    <w:rsid w:val="00C44F53"/>
    <w:rsid w:val="00C45067"/>
    <w:rsid w:val="00C4520C"/>
    <w:rsid w:val="00C4542B"/>
    <w:rsid w:val="00C4565B"/>
    <w:rsid w:val="00C4573B"/>
    <w:rsid w:val="00C45890"/>
    <w:rsid w:val="00C458C8"/>
    <w:rsid w:val="00C4597A"/>
    <w:rsid w:val="00C45A47"/>
    <w:rsid w:val="00C45A8A"/>
    <w:rsid w:val="00C45B6F"/>
    <w:rsid w:val="00C45B7C"/>
    <w:rsid w:val="00C45C11"/>
    <w:rsid w:val="00C45D59"/>
    <w:rsid w:val="00C45E09"/>
    <w:rsid w:val="00C45EF8"/>
    <w:rsid w:val="00C4606C"/>
    <w:rsid w:val="00C46185"/>
    <w:rsid w:val="00C46278"/>
    <w:rsid w:val="00C4628A"/>
    <w:rsid w:val="00C4663F"/>
    <w:rsid w:val="00C4666A"/>
    <w:rsid w:val="00C46867"/>
    <w:rsid w:val="00C46A6A"/>
    <w:rsid w:val="00C46ADE"/>
    <w:rsid w:val="00C46B81"/>
    <w:rsid w:val="00C46BD0"/>
    <w:rsid w:val="00C470C8"/>
    <w:rsid w:val="00C47381"/>
    <w:rsid w:val="00C4742F"/>
    <w:rsid w:val="00C478F7"/>
    <w:rsid w:val="00C47B4D"/>
    <w:rsid w:val="00C47C9C"/>
    <w:rsid w:val="00C47EE4"/>
    <w:rsid w:val="00C5007A"/>
    <w:rsid w:val="00C50324"/>
    <w:rsid w:val="00C503EC"/>
    <w:rsid w:val="00C50672"/>
    <w:rsid w:val="00C50843"/>
    <w:rsid w:val="00C508AC"/>
    <w:rsid w:val="00C509BE"/>
    <w:rsid w:val="00C50B3E"/>
    <w:rsid w:val="00C50D79"/>
    <w:rsid w:val="00C50DB0"/>
    <w:rsid w:val="00C510F6"/>
    <w:rsid w:val="00C5140F"/>
    <w:rsid w:val="00C519D0"/>
    <w:rsid w:val="00C51D99"/>
    <w:rsid w:val="00C51F39"/>
    <w:rsid w:val="00C522C3"/>
    <w:rsid w:val="00C52502"/>
    <w:rsid w:val="00C5263A"/>
    <w:rsid w:val="00C526A6"/>
    <w:rsid w:val="00C526AA"/>
    <w:rsid w:val="00C527CC"/>
    <w:rsid w:val="00C52990"/>
    <w:rsid w:val="00C529FB"/>
    <w:rsid w:val="00C52BC4"/>
    <w:rsid w:val="00C53082"/>
    <w:rsid w:val="00C534A0"/>
    <w:rsid w:val="00C53A05"/>
    <w:rsid w:val="00C53C09"/>
    <w:rsid w:val="00C53CAE"/>
    <w:rsid w:val="00C53CDF"/>
    <w:rsid w:val="00C53D29"/>
    <w:rsid w:val="00C53D5A"/>
    <w:rsid w:val="00C544B5"/>
    <w:rsid w:val="00C54573"/>
    <w:rsid w:val="00C548F4"/>
    <w:rsid w:val="00C5493F"/>
    <w:rsid w:val="00C54DFA"/>
    <w:rsid w:val="00C55D3A"/>
    <w:rsid w:val="00C55E07"/>
    <w:rsid w:val="00C55E16"/>
    <w:rsid w:val="00C55E46"/>
    <w:rsid w:val="00C55FAA"/>
    <w:rsid w:val="00C56497"/>
    <w:rsid w:val="00C564CB"/>
    <w:rsid w:val="00C564D8"/>
    <w:rsid w:val="00C56830"/>
    <w:rsid w:val="00C56C55"/>
    <w:rsid w:val="00C56CF3"/>
    <w:rsid w:val="00C56D7D"/>
    <w:rsid w:val="00C56E80"/>
    <w:rsid w:val="00C56EBE"/>
    <w:rsid w:val="00C570B1"/>
    <w:rsid w:val="00C572C1"/>
    <w:rsid w:val="00C574C1"/>
    <w:rsid w:val="00C57958"/>
    <w:rsid w:val="00C57EFA"/>
    <w:rsid w:val="00C57FCF"/>
    <w:rsid w:val="00C6083D"/>
    <w:rsid w:val="00C6120C"/>
    <w:rsid w:val="00C6144F"/>
    <w:rsid w:val="00C61485"/>
    <w:rsid w:val="00C6158A"/>
    <w:rsid w:val="00C61710"/>
    <w:rsid w:val="00C6177D"/>
    <w:rsid w:val="00C6187E"/>
    <w:rsid w:val="00C618FA"/>
    <w:rsid w:val="00C6194D"/>
    <w:rsid w:val="00C61985"/>
    <w:rsid w:val="00C61A0C"/>
    <w:rsid w:val="00C62274"/>
    <w:rsid w:val="00C62437"/>
    <w:rsid w:val="00C6251D"/>
    <w:rsid w:val="00C62566"/>
    <w:rsid w:val="00C6256F"/>
    <w:rsid w:val="00C62874"/>
    <w:rsid w:val="00C62CF2"/>
    <w:rsid w:val="00C631CC"/>
    <w:rsid w:val="00C63672"/>
    <w:rsid w:val="00C6397E"/>
    <w:rsid w:val="00C63F6F"/>
    <w:rsid w:val="00C64041"/>
    <w:rsid w:val="00C64048"/>
    <w:rsid w:val="00C648CC"/>
    <w:rsid w:val="00C64B63"/>
    <w:rsid w:val="00C64ECB"/>
    <w:rsid w:val="00C64EEC"/>
    <w:rsid w:val="00C6502D"/>
    <w:rsid w:val="00C6547C"/>
    <w:rsid w:val="00C654F0"/>
    <w:rsid w:val="00C65A27"/>
    <w:rsid w:val="00C65F59"/>
    <w:rsid w:val="00C65FE7"/>
    <w:rsid w:val="00C6690A"/>
    <w:rsid w:val="00C66AB7"/>
    <w:rsid w:val="00C66CBB"/>
    <w:rsid w:val="00C66F76"/>
    <w:rsid w:val="00C67164"/>
    <w:rsid w:val="00C67619"/>
    <w:rsid w:val="00C6786D"/>
    <w:rsid w:val="00C67BEA"/>
    <w:rsid w:val="00C67C30"/>
    <w:rsid w:val="00C67E1F"/>
    <w:rsid w:val="00C67EC3"/>
    <w:rsid w:val="00C70002"/>
    <w:rsid w:val="00C700F9"/>
    <w:rsid w:val="00C7047B"/>
    <w:rsid w:val="00C7069C"/>
    <w:rsid w:val="00C70892"/>
    <w:rsid w:val="00C708AE"/>
    <w:rsid w:val="00C70D94"/>
    <w:rsid w:val="00C70FE5"/>
    <w:rsid w:val="00C712F8"/>
    <w:rsid w:val="00C714F2"/>
    <w:rsid w:val="00C715D7"/>
    <w:rsid w:val="00C716AA"/>
    <w:rsid w:val="00C717A4"/>
    <w:rsid w:val="00C71AD0"/>
    <w:rsid w:val="00C71CAD"/>
    <w:rsid w:val="00C71E89"/>
    <w:rsid w:val="00C720CF"/>
    <w:rsid w:val="00C7233B"/>
    <w:rsid w:val="00C728DB"/>
    <w:rsid w:val="00C73082"/>
    <w:rsid w:val="00C73161"/>
    <w:rsid w:val="00C73971"/>
    <w:rsid w:val="00C7398D"/>
    <w:rsid w:val="00C73A2F"/>
    <w:rsid w:val="00C73ACA"/>
    <w:rsid w:val="00C73AE2"/>
    <w:rsid w:val="00C740C7"/>
    <w:rsid w:val="00C743EA"/>
    <w:rsid w:val="00C7464B"/>
    <w:rsid w:val="00C74BAC"/>
    <w:rsid w:val="00C74E09"/>
    <w:rsid w:val="00C74E1B"/>
    <w:rsid w:val="00C74EB4"/>
    <w:rsid w:val="00C74FD4"/>
    <w:rsid w:val="00C74FDB"/>
    <w:rsid w:val="00C750A6"/>
    <w:rsid w:val="00C7524D"/>
    <w:rsid w:val="00C756A0"/>
    <w:rsid w:val="00C759EB"/>
    <w:rsid w:val="00C75D1B"/>
    <w:rsid w:val="00C75D76"/>
    <w:rsid w:val="00C75DB0"/>
    <w:rsid w:val="00C75E12"/>
    <w:rsid w:val="00C761F8"/>
    <w:rsid w:val="00C7632C"/>
    <w:rsid w:val="00C76422"/>
    <w:rsid w:val="00C767C9"/>
    <w:rsid w:val="00C7683D"/>
    <w:rsid w:val="00C76891"/>
    <w:rsid w:val="00C76C68"/>
    <w:rsid w:val="00C77228"/>
    <w:rsid w:val="00C774F7"/>
    <w:rsid w:val="00C775B6"/>
    <w:rsid w:val="00C778FC"/>
    <w:rsid w:val="00C77D7A"/>
    <w:rsid w:val="00C77EBA"/>
    <w:rsid w:val="00C80110"/>
    <w:rsid w:val="00C801B6"/>
    <w:rsid w:val="00C802EF"/>
    <w:rsid w:val="00C80878"/>
    <w:rsid w:val="00C8093E"/>
    <w:rsid w:val="00C80B04"/>
    <w:rsid w:val="00C80CC4"/>
    <w:rsid w:val="00C80EC3"/>
    <w:rsid w:val="00C81711"/>
    <w:rsid w:val="00C817C0"/>
    <w:rsid w:val="00C81957"/>
    <w:rsid w:val="00C81B0E"/>
    <w:rsid w:val="00C81D41"/>
    <w:rsid w:val="00C81FA2"/>
    <w:rsid w:val="00C82089"/>
    <w:rsid w:val="00C8211E"/>
    <w:rsid w:val="00C8217B"/>
    <w:rsid w:val="00C82406"/>
    <w:rsid w:val="00C82466"/>
    <w:rsid w:val="00C828AE"/>
    <w:rsid w:val="00C82AFA"/>
    <w:rsid w:val="00C830EF"/>
    <w:rsid w:val="00C83184"/>
    <w:rsid w:val="00C83CDD"/>
    <w:rsid w:val="00C84288"/>
    <w:rsid w:val="00C8482B"/>
    <w:rsid w:val="00C84B25"/>
    <w:rsid w:val="00C84B76"/>
    <w:rsid w:val="00C84D3D"/>
    <w:rsid w:val="00C85DCC"/>
    <w:rsid w:val="00C85DDF"/>
    <w:rsid w:val="00C85E13"/>
    <w:rsid w:val="00C85ECB"/>
    <w:rsid w:val="00C85EFA"/>
    <w:rsid w:val="00C86484"/>
    <w:rsid w:val="00C86508"/>
    <w:rsid w:val="00C86746"/>
    <w:rsid w:val="00C869F8"/>
    <w:rsid w:val="00C86C84"/>
    <w:rsid w:val="00C86CE4"/>
    <w:rsid w:val="00C86E83"/>
    <w:rsid w:val="00C871AA"/>
    <w:rsid w:val="00C8741C"/>
    <w:rsid w:val="00C876EA"/>
    <w:rsid w:val="00C877FD"/>
    <w:rsid w:val="00C879A4"/>
    <w:rsid w:val="00C90178"/>
    <w:rsid w:val="00C904FA"/>
    <w:rsid w:val="00C907CD"/>
    <w:rsid w:val="00C90877"/>
    <w:rsid w:val="00C90878"/>
    <w:rsid w:val="00C908FA"/>
    <w:rsid w:val="00C90B16"/>
    <w:rsid w:val="00C90F6E"/>
    <w:rsid w:val="00C9121D"/>
    <w:rsid w:val="00C91228"/>
    <w:rsid w:val="00C9143C"/>
    <w:rsid w:val="00C9153A"/>
    <w:rsid w:val="00C91697"/>
    <w:rsid w:val="00C9174D"/>
    <w:rsid w:val="00C919F1"/>
    <w:rsid w:val="00C91A05"/>
    <w:rsid w:val="00C91C57"/>
    <w:rsid w:val="00C91DE9"/>
    <w:rsid w:val="00C91E73"/>
    <w:rsid w:val="00C91E79"/>
    <w:rsid w:val="00C91FC5"/>
    <w:rsid w:val="00C921C4"/>
    <w:rsid w:val="00C922B7"/>
    <w:rsid w:val="00C92315"/>
    <w:rsid w:val="00C9260E"/>
    <w:rsid w:val="00C92BCB"/>
    <w:rsid w:val="00C92C59"/>
    <w:rsid w:val="00C934B2"/>
    <w:rsid w:val="00C9380B"/>
    <w:rsid w:val="00C93849"/>
    <w:rsid w:val="00C93A43"/>
    <w:rsid w:val="00C93C35"/>
    <w:rsid w:val="00C93F03"/>
    <w:rsid w:val="00C94220"/>
    <w:rsid w:val="00C9443C"/>
    <w:rsid w:val="00C9446B"/>
    <w:rsid w:val="00C94760"/>
    <w:rsid w:val="00C94769"/>
    <w:rsid w:val="00C948DB"/>
    <w:rsid w:val="00C94949"/>
    <w:rsid w:val="00C94F5B"/>
    <w:rsid w:val="00C950D0"/>
    <w:rsid w:val="00C9559E"/>
    <w:rsid w:val="00C956DB"/>
    <w:rsid w:val="00C95A06"/>
    <w:rsid w:val="00C95B65"/>
    <w:rsid w:val="00C95E9C"/>
    <w:rsid w:val="00C95F1D"/>
    <w:rsid w:val="00C960CE"/>
    <w:rsid w:val="00C961D1"/>
    <w:rsid w:val="00C966FC"/>
    <w:rsid w:val="00C96ABD"/>
    <w:rsid w:val="00C96BC0"/>
    <w:rsid w:val="00C96C01"/>
    <w:rsid w:val="00C96E91"/>
    <w:rsid w:val="00C96EAC"/>
    <w:rsid w:val="00C96F3C"/>
    <w:rsid w:val="00C973B9"/>
    <w:rsid w:val="00C977E6"/>
    <w:rsid w:val="00C977EA"/>
    <w:rsid w:val="00C97908"/>
    <w:rsid w:val="00C97AF3"/>
    <w:rsid w:val="00C97E9C"/>
    <w:rsid w:val="00C97EAA"/>
    <w:rsid w:val="00CA033F"/>
    <w:rsid w:val="00CA038A"/>
    <w:rsid w:val="00CA0414"/>
    <w:rsid w:val="00CA0765"/>
    <w:rsid w:val="00CA0821"/>
    <w:rsid w:val="00CA09F9"/>
    <w:rsid w:val="00CA0BFD"/>
    <w:rsid w:val="00CA0DBA"/>
    <w:rsid w:val="00CA0E05"/>
    <w:rsid w:val="00CA0FDA"/>
    <w:rsid w:val="00CA1032"/>
    <w:rsid w:val="00CA1364"/>
    <w:rsid w:val="00CA15CF"/>
    <w:rsid w:val="00CA1A42"/>
    <w:rsid w:val="00CA20A2"/>
    <w:rsid w:val="00CA2334"/>
    <w:rsid w:val="00CA2388"/>
    <w:rsid w:val="00CA285C"/>
    <w:rsid w:val="00CA2A60"/>
    <w:rsid w:val="00CA2CF9"/>
    <w:rsid w:val="00CA2EBA"/>
    <w:rsid w:val="00CA304D"/>
    <w:rsid w:val="00CA3951"/>
    <w:rsid w:val="00CA39DB"/>
    <w:rsid w:val="00CA3A49"/>
    <w:rsid w:val="00CA405C"/>
    <w:rsid w:val="00CA40CB"/>
    <w:rsid w:val="00CA40F5"/>
    <w:rsid w:val="00CA4143"/>
    <w:rsid w:val="00CA448F"/>
    <w:rsid w:val="00CA4996"/>
    <w:rsid w:val="00CA4A24"/>
    <w:rsid w:val="00CA4A3E"/>
    <w:rsid w:val="00CA4AD3"/>
    <w:rsid w:val="00CA4B93"/>
    <w:rsid w:val="00CA4CD0"/>
    <w:rsid w:val="00CA4E8C"/>
    <w:rsid w:val="00CA4FC7"/>
    <w:rsid w:val="00CA527B"/>
    <w:rsid w:val="00CA582C"/>
    <w:rsid w:val="00CA5B77"/>
    <w:rsid w:val="00CA5BCE"/>
    <w:rsid w:val="00CA5FE8"/>
    <w:rsid w:val="00CA618A"/>
    <w:rsid w:val="00CA61FF"/>
    <w:rsid w:val="00CA6B32"/>
    <w:rsid w:val="00CA6E59"/>
    <w:rsid w:val="00CA7118"/>
    <w:rsid w:val="00CA7274"/>
    <w:rsid w:val="00CA732D"/>
    <w:rsid w:val="00CA7691"/>
    <w:rsid w:val="00CA7AC3"/>
    <w:rsid w:val="00CB00F3"/>
    <w:rsid w:val="00CB00FF"/>
    <w:rsid w:val="00CB07FE"/>
    <w:rsid w:val="00CB0E5D"/>
    <w:rsid w:val="00CB1672"/>
    <w:rsid w:val="00CB1889"/>
    <w:rsid w:val="00CB1A66"/>
    <w:rsid w:val="00CB21E2"/>
    <w:rsid w:val="00CB25C6"/>
    <w:rsid w:val="00CB29DD"/>
    <w:rsid w:val="00CB2D67"/>
    <w:rsid w:val="00CB33AC"/>
    <w:rsid w:val="00CB347B"/>
    <w:rsid w:val="00CB3918"/>
    <w:rsid w:val="00CB3CB9"/>
    <w:rsid w:val="00CB41A2"/>
    <w:rsid w:val="00CB4694"/>
    <w:rsid w:val="00CB46A1"/>
    <w:rsid w:val="00CB4BCE"/>
    <w:rsid w:val="00CB4CDF"/>
    <w:rsid w:val="00CB4DC6"/>
    <w:rsid w:val="00CB4ED5"/>
    <w:rsid w:val="00CB50AB"/>
    <w:rsid w:val="00CB50FF"/>
    <w:rsid w:val="00CB5831"/>
    <w:rsid w:val="00CB5E6C"/>
    <w:rsid w:val="00CB5EA0"/>
    <w:rsid w:val="00CB5F0F"/>
    <w:rsid w:val="00CB6121"/>
    <w:rsid w:val="00CB674C"/>
    <w:rsid w:val="00CB6D69"/>
    <w:rsid w:val="00CB6D7F"/>
    <w:rsid w:val="00CB71A1"/>
    <w:rsid w:val="00CB750A"/>
    <w:rsid w:val="00CB75F1"/>
    <w:rsid w:val="00CB7631"/>
    <w:rsid w:val="00CB7686"/>
    <w:rsid w:val="00CB79C5"/>
    <w:rsid w:val="00CB7A9F"/>
    <w:rsid w:val="00CC002C"/>
    <w:rsid w:val="00CC010E"/>
    <w:rsid w:val="00CC04B6"/>
    <w:rsid w:val="00CC057C"/>
    <w:rsid w:val="00CC06EE"/>
    <w:rsid w:val="00CC07C8"/>
    <w:rsid w:val="00CC094F"/>
    <w:rsid w:val="00CC0A36"/>
    <w:rsid w:val="00CC0A92"/>
    <w:rsid w:val="00CC0BD7"/>
    <w:rsid w:val="00CC1036"/>
    <w:rsid w:val="00CC12BF"/>
    <w:rsid w:val="00CC1514"/>
    <w:rsid w:val="00CC1521"/>
    <w:rsid w:val="00CC16A6"/>
    <w:rsid w:val="00CC16DA"/>
    <w:rsid w:val="00CC195B"/>
    <w:rsid w:val="00CC1993"/>
    <w:rsid w:val="00CC19CB"/>
    <w:rsid w:val="00CC1AF8"/>
    <w:rsid w:val="00CC200C"/>
    <w:rsid w:val="00CC2129"/>
    <w:rsid w:val="00CC2563"/>
    <w:rsid w:val="00CC29AB"/>
    <w:rsid w:val="00CC29C0"/>
    <w:rsid w:val="00CC2E2C"/>
    <w:rsid w:val="00CC3404"/>
    <w:rsid w:val="00CC3465"/>
    <w:rsid w:val="00CC37A0"/>
    <w:rsid w:val="00CC38F6"/>
    <w:rsid w:val="00CC3B82"/>
    <w:rsid w:val="00CC3F2F"/>
    <w:rsid w:val="00CC4075"/>
    <w:rsid w:val="00CC4478"/>
    <w:rsid w:val="00CC44B7"/>
    <w:rsid w:val="00CC4623"/>
    <w:rsid w:val="00CC4851"/>
    <w:rsid w:val="00CC4A99"/>
    <w:rsid w:val="00CC4B5D"/>
    <w:rsid w:val="00CC4B94"/>
    <w:rsid w:val="00CC4D9B"/>
    <w:rsid w:val="00CC4EC6"/>
    <w:rsid w:val="00CC51C5"/>
    <w:rsid w:val="00CC5223"/>
    <w:rsid w:val="00CC5224"/>
    <w:rsid w:val="00CC53B3"/>
    <w:rsid w:val="00CC5582"/>
    <w:rsid w:val="00CC64AB"/>
    <w:rsid w:val="00CC6A6A"/>
    <w:rsid w:val="00CC6B91"/>
    <w:rsid w:val="00CC6BDD"/>
    <w:rsid w:val="00CC6C44"/>
    <w:rsid w:val="00CC6D4C"/>
    <w:rsid w:val="00CC7080"/>
    <w:rsid w:val="00CC73C7"/>
    <w:rsid w:val="00CC7478"/>
    <w:rsid w:val="00CC74FD"/>
    <w:rsid w:val="00CC768E"/>
    <w:rsid w:val="00CC7AC1"/>
    <w:rsid w:val="00CC7E98"/>
    <w:rsid w:val="00CC7EA4"/>
    <w:rsid w:val="00CD0565"/>
    <w:rsid w:val="00CD06B1"/>
    <w:rsid w:val="00CD08C9"/>
    <w:rsid w:val="00CD0A24"/>
    <w:rsid w:val="00CD0ABF"/>
    <w:rsid w:val="00CD0FE3"/>
    <w:rsid w:val="00CD104D"/>
    <w:rsid w:val="00CD1276"/>
    <w:rsid w:val="00CD12A4"/>
    <w:rsid w:val="00CD13DE"/>
    <w:rsid w:val="00CD18B3"/>
    <w:rsid w:val="00CD1C54"/>
    <w:rsid w:val="00CD1C5B"/>
    <w:rsid w:val="00CD1CFE"/>
    <w:rsid w:val="00CD2368"/>
    <w:rsid w:val="00CD247F"/>
    <w:rsid w:val="00CD2779"/>
    <w:rsid w:val="00CD2863"/>
    <w:rsid w:val="00CD2903"/>
    <w:rsid w:val="00CD295F"/>
    <w:rsid w:val="00CD2CD4"/>
    <w:rsid w:val="00CD2DA6"/>
    <w:rsid w:val="00CD2EA8"/>
    <w:rsid w:val="00CD315F"/>
    <w:rsid w:val="00CD32EE"/>
    <w:rsid w:val="00CD38EA"/>
    <w:rsid w:val="00CD3EA7"/>
    <w:rsid w:val="00CD408A"/>
    <w:rsid w:val="00CD437E"/>
    <w:rsid w:val="00CD4721"/>
    <w:rsid w:val="00CD4797"/>
    <w:rsid w:val="00CD4798"/>
    <w:rsid w:val="00CD4911"/>
    <w:rsid w:val="00CD4AEA"/>
    <w:rsid w:val="00CD4C54"/>
    <w:rsid w:val="00CD4F2D"/>
    <w:rsid w:val="00CD510B"/>
    <w:rsid w:val="00CD5134"/>
    <w:rsid w:val="00CD536B"/>
    <w:rsid w:val="00CD54A5"/>
    <w:rsid w:val="00CD5576"/>
    <w:rsid w:val="00CD56E6"/>
    <w:rsid w:val="00CD5891"/>
    <w:rsid w:val="00CD591E"/>
    <w:rsid w:val="00CD5A0F"/>
    <w:rsid w:val="00CD5A26"/>
    <w:rsid w:val="00CD5AAB"/>
    <w:rsid w:val="00CD5F8F"/>
    <w:rsid w:val="00CD6094"/>
    <w:rsid w:val="00CD630E"/>
    <w:rsid w:val="00CD682D"/>
    <w:rsid w:val="00CD6BC6"/>
    <w:rsid w:val="00CD7160"/>
    <w:rsid w:val="00CD7497"/>
    <w:rsid w:val="00CD758D"/>
    <w:rsid w:val="00CD75FB"/>
    <w:rsid w:val="00CD76AE"/>
    <w:rsid w:val="00CD78DA"/>
    <w:rsid w:val="00CD79E3"/>
    <w:rsid w:val="00CD7C2C"/>
    <w:rsid w:val="00CD7FE6"/>
    <w:rsid w:val="00CE0395"/>
    <w:rsid w:val="00CE03A9"/>
    <w:rsid w:val="00CE0463"/>
    <w:rsid w:val="00CE0465"/>
    <w:rsid w:val="00CE0504"/>
    <w:rsid w:val="00CE055C"/>
    <w:rsid w:val="00CE080E"/>
    <w:rsid w:val="00CE0DC9"/>
    <w:rsid w:val="00CE0ECB"/>
    <w:rsid w:val="00CE0F49"/>
    <w:rsid w:val="00CE0FEC"/>
    <w:rsid w:val="00CE1007"/>
    <w:rsid w:val="00CE1048"/>
    <w:rsid w:val="00CE11BD"/>
    <w:rsid w:val="00CE13B6"/>
    <w:rsid w:val="00CE14F2"/>
    <w:rsid w:val="00CE1525"/>
    <w:rsid w:val="00CE1621"/>
    <w:rsid w:val="00CE18BF"/>
    <w:rsid w:val="00CE1BE0"/>
    <w:rsid w:val="00CE20CA"/>
    <w:rsid w:val="00CE2427"/>
    <w:rsid w:val="00CE243D"/>
    <w:rsid w:val="00CE2923"/>
    <w:rsid w:val="00CE2B84"/>
    <w:rsid w:val="00CE2D65"/>
    <w:rsid w:val="00CE305C"/>
    <w:rsid w:val="00CE3479"/>
    <w:rsid w:val="00CE3556"/>
    <w:rsid w:val="00CE355C"/>
    <w:rsid w:val="00CE3817"/>
    <w:rsid w:val="00CE3AFC"/>
    <w:rsid w:val="00CE3B65"/>
    <w:rsid w:val="00CE3BF8"/>
    <w:rsid w:val="00CE409A"/>
    <w:rsid w:val="00CE40DE"/>
    <w:rsid w:val="00CE44F4"/>
    <w:rsid w:val="00CE46A9"/>
    <w:rsid w:val="00CE4D89"/>
    <w:rsid w:val="00CE4DD0"/>
    <w:rsid w:val="00CE5180"/>
    <w:rsid w:val="00CE54D8"/>
    <w:rsid w:val="00CE5873"/>
    <w:rsid w:val="00CE58D9"/>
    <w:rsid w:val="00CE5B83"/>
    <w:rsid w:val="00CE5E7A"/>
    <w:rsid w:val="00CE64CB"/>
    <w:rsid w:val="00CE66A9"/>
    <w:rsid w:val="00CE6868"/>
    <w:rsid w:val="00CE6D57"/>
    <w:rsid w:val="00CE6D71"/>
    <w:rsid w:val="00CE77F8"/>
    <w:rsid w:val="00CE78A0"/>
    <w:rsid w:val="00CE795A"/>
    <w:rsid w:val="00CE7E90"/>
    <w:rsid w:val="00CF013A"/>
    <w:rsid w:val="00CF0487"/>
    <w:rsid w:val="00CF07A1"/>
    <w:rsid w:val="00CF0A01"/>
    <w:rsid w:val="00CF0C7E"/>
    <w:rsid w:val="00CF10D3"/>
    <w:rsid w:val="00CF1131"/>
    <w:rsid w:val="00CF1187"/>
    <w:rsid w:val="00CF1368"/>
    <w:rsid w:val="00CF1635"/>
    <w:rsid w:val="00CF16F5"/>
    <w:rsid w:val="00CF17C4"/>
    <w:rsid w:val="00CF17F6"/>
    <w:rsid w:val="00CF18FD"/>
    <w:rsid w:val="00CF2263"/>
    <w:rsid w:val="00CF2BAB"/>
    <w:rsid w:val="00CF3298"/>
    <w:rsid w:val="00CF364B"/>
    <w:rsid w:val="00CF37E6"/>
    <w:rsid w:val="00CF3CD9"/>
    <w:rsid w:val="00CF40C7"/>
    <w:rsid w:val="00CF459B"/>
    <w:rsid w:val="00CF4A4E"/>
    <w:rsid w:val="00CF4CD8"/>
    <w:rsid w:val="00CF4E20"/>
    <w:rsid w:val="00CF5740"/>
    <w:rsid w:val="00CF57D3"/>
    <w:rsid w:val="00CF58EE"/>
    <w:rsid w:val="00CF5C65"/>
    <w:rsid w:val="00CF5F27"/>
    <w:rsid w:val="00CF5FBC"/>
    <w:rsid w:val="00CF5FEA"/>
    <w:rsid w:val="00CF653E"/>
    <w:rsid w:val="00CF65B2"/>
    <w:rsid w:val="00CF6892"/>
    <w:rsid w:val="00CF689B"/>
    <w:rsid w:val="00CF6EC8"/>
    <w:rsid w:val="00CF7345"/>
    <w:rsid w:val="00CF7416"/>
    <w:rsid w:val="00CF798D"/>
    <w:rsid w:val="00CF7B4D"/>
    <w:rsid w:val="00CF7BD7"/>
    <w:rsid w:val="00CF7D51"/>
    <w:rsid w:val="00CF7ECE"/>
    <w:rsid w:val="00D00108"/>
    <w:rsid w:val="00D005EC"/>
    <w:rsid w:val="00D007B1"/>
    <w:rsid w:val="00D00A18"/>
    <w:rsid w:val="00D00A4D"/>
    <w:rsid w:val="00D00A4F"/>
    <w:rsid w:val="00D00D7D"/>
    <w:rsid w:val="00D00E4C"/>
    <w:rsid w:val="00D00F84"/>
    <w:rsid w:val="00D00F98"/>
    <w:rsid w:val="00D01069"/>
    <w:rsid w:val="00D01096"/>
    <w:rsid w:val="00D0126D"/>
    <w:rsid w:val="00D013AC"/>
    <w:rsid w:val="00D01713"/>
    <w:rsid w:val="00D01983"/>
    <w:rsid w:val="00D01AB1"/>
    <w:rsid w:val="00D01B3D"/>
    <w:rsid w:val="00D01EF7"/>
    <w:rsid w:val="00D01FE4"/>
    <w:rsid w:val="00D02049"/>
    <w:rsid w:val="00D020FE"/>
    <w:rsid w:val="00D021DC"/>
    <w:rsid w:val="00D0252B"/>
    <w:rsid w:val="00D02709"/>
    <w:rsid w:val="00D029DD"/>
    <w:rsid w:val="00D02AEB"/>
    <w:rsid w:val="00D02E09"/>
    <w:rsid w:val="00D03250"/>
    <w:rsid w:val="00D0329B"/>
    <w:rsid w:val="00D032CB"/>
    <w:rsid w:val="00D03520"/>
    <w:rsid w:val="00D03858"/>
    <w:rsid w:val="00D03957"/>
    <w:rsid w:val="00D03F12"/>
    <w:rsid w:val="00D041D7"/>
    <w:rsid w:val="00D04268"/>
    <w:rsid w:val="00D04343"/>
    <w:rsid w:val="00D04474"/>
    <w:rsid w:val="00D04512"/>
    <w:rsid w:val="00D04827"/>
    <w:rsid w:val="00D04A30"/>
    <w:rsid w:val="00D0506B"/>
    <w:rsid w:val="00D05274"/>
    <w:rsid w:val="00D053C5"/>
    <w:rsid w:val="00D0556E"/>
    <w:rsid w:val="00D055CC"/>
    <w:rsid w:val="00D056D9"/>
    <w:rsid w:val="00D05CC2"/>
    <w:rsid w:val="00D05CF1"/>
    <w:rsid w:val="00D05FC6"/>
    <w:rsid w:val="00D0634D"/>
    <w:rsid w:val="00D0694C"/>
    <w:rsid w:val="00D0696E"/>
    <w:rsid w:val="00D069D0"/>
    <w:rsid w:val="00D06A63"/>
    <w:rsid w:val="00D06DBE"/>
    <w:rsid w:val="00D06EC0"/>
    <w:rsid w:val="00D06ED7"/>
    <w:rsid w:val="00D079AF"/>
    <w:rsid w:val="00D07AEA"/>
    <w:rsid w:val="00D07DDA"/>
    <w:rsid w:val="00D07EF5"/>
    <w:rsid w:val="00D07F32"/>
    <w:rsid w:val="00D07F66"/>
    <w:rsid w:val="00D10279"/>
    <w:rsid w:val="00D112F5"/>
    <w:rsid w:val="00D113EA"/>
    <w:rsid w:val="00D11457"/>
    <w:rsid w:val="00D11D2B"/>
    <w:rsid w:val="00D11DD8"/>
    <w:rsid w:val="00D11E84"/>
    <w:rsid w:val="00D12470"/>
    <w:rsid w:val="00D12498"/>
    <w:rsid w:val="00D12550"/>
    <w:rsid w:val="00D12787"/>
    <w:rsid w:val="00D128E8"/>
    <w:rsid w:val="00D12CF1"/>
    <w:rsid w:val="00D12D9D"/>
    <w:rsid w:val="00D12F67"/>
    <w:rsid w:val="00D131FE"/>
    <w:rsid w:val="00D133BF"/>
    <w:rsid w:val="00D133E2"/>
    <w:rsid w:val="00D13405"/>
    <w:rsid w:val="00D136AF"/>
    <w:rsid w:val="00D13772"/>
    <w:rsid w:val="00D13787"/>
    <w:rsid w:val="00D13875"/>
    <w:rsid w:val="00D1392A"/>
    <w:rsid w:val="00D13C6A"/>
    <w:rsid w:val="00D14103"/>
    <w:rsid w:val="00D1416C"/>
    <w:rsid w:val="00D1423E"/>
    <w:rsid w:val="00D1481A"/>
    <w:rsid w:val="00D1485C"/>
    <w:rsid w:val="00D1490E"/>
    <w:rsid w:val="00D149F5"/>
    <w:rsid w:val="00D14C8B"/>
    <w:rsid w:val="00D14CF7"/>
    <w:rsid w:val="00D14DAC"/>
    <w:rsid w:val="00D14E5C"/>
    <w:rsid w:val="00D152AA"/>
    <w:rsid w:val="00D15327"/>
    <w:rsid w:val="00D153FA"/>
    <w:rsid w:val="00D15736"/>
    <w:rsid w:val="00D15F32"/>
    <w:rsid w:val="00D15F38"/>
    <w:rsid w:val="00D16132"/>
    <w:rsid w:val="00D1633C"/>
    <w:rsid w:val="00D16803"/>
    <w:rsid w:val="00D1685E"/>
    <w:rsid w:val="00D1692A"/>
    <w:rsid w:val="00D16D00"/>
    <w:rsid w:val="00D16E95"/>
    <w:rsid w:val="00D16E9C"/>
    <w:rsid w:val="00D1704A"/>
    <w:rsid w:val="00D1722C"/>
    <w:rsid w:val="00D17351"/>
    <w:rsid w:val="00D17611"/>
    <w:rsid w:val="00D17707"/>
    <w:rsid w:val="00D17991"/>
    <w:rsid w:val="00D17996"/>
    <w:rsid w:val="00D17C99"/>
    <w:rsid w:val="00D17CE4"/>
    <w:rsid w:val="00D2000E"/>
    <w:rsid w:val="00D200C2"/>
    <w:rsid w:val="00D20241"/>
    <w:rsid w:val="00D204A3"/>
    <w:rsid w:val="00D20717"/>
    <w:rsid w:val="00D20789"/>
    <w:rsid w:val="00D207E9"/>
    <w:rsid w:val="00D20EB4"/>
    <w:rsid w:val="00D20EC7"/>
    <w:rsid w:val="00D20EFA"/>
    <w:rsid w:val="00D21034"/>
    <w:rsid w:val="00D21152"/>
    <w:rsid w:val="00D2135A"/>
    <w:rsid w:val="00D216A0"/>
    <w:rsid w:val="00D2170C"/>
    <w:rsid w:val="00D218D1"/>
    <w:rsid w:val="00D21973"/>
    <w:rsid w:val="00D2197A"/>
    <w:rsid w:val="00D21FFF"/>
    <w:rsid w:val="00D220F8"/>
    <w:rsid w:val="00D2227D"/>
    <w:rsid w:val="00D222F6"/>
    <w:rsid w:val="00D2231B"/>
    <w:rsid w:val="00D2232C"/>
    <w:rsid w:val="00D228AC"/>
    <w:rsid w:val="00D229B2"/>
    <w:rsid w:val="00D229B3"/>
    <w:rsid w:val="00D22CDC"/>
    <w:rsid w:val="00D22DA6"/>
    <w:rsid w:val="00D23124"/>
    <w:rsid w:val="00D231B1"/>
    <w:rsid w:val="00D231D1"/>
    <w:rsid w:val="00D23220"/>
    <w:rsid w:val="00D233CB"/>
    <w:rsid w:val="00D23A25"/>
    <w:rsid w:val="00D23A36"/>
    <w:rsid w:val="00D23AC4"/>
    <w:rsid w:val="00D23BB6"/>
    <w:rsid w:val="00D23D2F"/>
    <w:rsid w:val="00D24245"/>
    <w:rsid w:val="00D24298"/>
    <w:rsid w:val="00D24486"/>
    <w:rsid w:val="00D247A7"/>
    <w:rsid w:val="00D247CF"/>
    <w:rsid w:val="00D24914"/>
    <w:rsid w:val="00D24AE1"/>
    <w:rsid w:val="00D24CCA"/>
    <w:rsid w:val="00D24D7C"/>
    <w:rsid w:val="00D251FB"/>
    <w:rsid w:val="00D25406"/>
    <w:rsid w:val="00D254AF"/>
    <w:rsid w:val="00D255FD"/>
    <w:rsid w:val="00D25941"/>
    <w:rsid w:val="00D25E47"/>
    <w:rsid w:val="00D261B5"/>
    <w:rsid w:val="00D262C5"/>
    <w:rsid w:val="00D26A4A"/>
    <w:rsid w:val="00D26A69"/>
    <w:rsid w:val="00D26ACA"/>
    <w:rsid w:val="00D26DA0"/>
    <w:rsid w:val="00D26E0C"/>
    <w:rsid w:val="00D26E0D"/>
    <w:rsid w:val="00D26EB1"/>
    <w:rsid w:val="00D26FD5"/>
    <w:rsid w:val="00D27072"/>
    <w:rsid w:val="00D2717A"/>
    <w:rsid w:val="00D27A65"/>
    <w:rsid w:val="00D27D09"/>
    <w:rsid w:val="00D27DDA"/>
    <w:rsid w:val="00D30115"/>
    <w:rsid w:val="00D30166"/>
    <w:rsid w:val="00D303DA"/>
    <w:rsid w:val="00D30421"/>
    <w:rsid w:val="00D305EE"/>
    <w:rsid w:val="00D30923"/>
    <w:rsid w:val="00D30942"/>
    <w:rsid w:val="00D30B26"/>
    <w:rsid w:val="00D30CF6"/>
    <w:rsid w:val="00D30D7B"/>
    <w:rsid w:val="00D3118A"/>
    <w:rsid w:val="00D312AA"/>
    <w:rsid w:val="00D314A6"/>
    <w:rsid w:val="00D31515"/>
    <w:rsid w:val="00D3182C"/>
    <w:rsid w:val="00D31909"/>
    <w:rsid w:val="00D31953"/>
    <w:rsid w:val="00D3195E"/>
    <w:rsid w:val="00D31E15"/>
    <w:rsid w:val="00D32319"/>
    <w:rsid w:val="00D323D1"/>
    <w:rsid w:val="00D32605"/>
    <w:rsid w:val="00D32641"/>
    <w:rsid w:val="00D327A4"/>
    <w:rsid w:val="00D3285B"/>
    <w:rsid w:val="00D3286D"/>
    <w:rsid w:val="00D32963"/>
    <w:rsid w:val="00D32E26"/>
    <w:rsid w:val="00D3357E"/>
    <w:rsid w:val="00D33ADA"/>
    <w:rsid w:val="00D33E1E"/>
    <w:rsid w:val="00D341EE"/>
    <w:rsid w:val="00D3427C"/>
    <w:rsid w:val="00D34312"/>
    <w:rsid w:val="00D34603"/>
    <w:rsid w:val="00D34662"/>
    <w:rsid w:val="00D3479D"/>
    <w:rsid w:val="00D34F9A"/>
    <w:rsid w:val="00D3543B"/>
    <w:rsid w:val="00D3551D"/>
    <w:rsid w:val="00D35549"/>
    <w:rsid w:val="00D35561"/>
    <w:rsid w:val="00D3572C"/>
    <w:rsid w:val="00D35774"/>
    <w:rsid w:val="00D35A19"/>
    <w:rsid w:val="00D364EB"/>
    <w:rsid w:val="00D366D3"/>
    <w:rsid w:val="00D367F5"/>
    <w:rsid w:val="00D368B3"/>
    <w:rsid w:val="00D36AD8"/>
    <w:rsid w:val="00D36BC0"/>
    <w:rsid w:val="00D36C73"/>
    <w:rsid w:val="00D36CB5"/>
    <w:rsid w:val="00D36F43"/>
    <w:rsid w:val="00D3712C"/>
    <w:rsid w:val="00D3744E"/>
    <w:rsid w:val="00D374F2"/>
    <w:rsid w:val="00D37555"/>
    <w:rsid w:val="00D376D4"/>
    <w:rsid w:val="00D37A62"/>
    <w:rsid w:val="00D37C8E"/>
    <w:rsid w:val="00D40136"/>
    <w:rsid w:val="00D40216"/>
    <w:rsid w:val="00D40462"/>
    <w:rsid w:val="00D405D3"/>
    <w:rsid w:val="00D4068F"/>
    <w:rsid w:val="00D4069B"/>
    <w:rsid w:val="00D4092C"/>
    <w:rsid w:val="00D40944"/>
    <w:rsid w:val="00D40949"/>
    <w:rsid w:val="00D40984"/>
    <w:rsid w:val="00D411E4"/>
    <w:rsid w:val="00D41365"/>
    <w:rsid w:val="00D4149D"/>
    <w:rsid w:val="00D41899"/>
    <w:rsid w:val="00D41A43"/>
    <w:rsid w:val="00D41B38"/>
    <w:rsid w:val="00D41CDE"/>
    <w:rsid w:val="00D41D3D"/>
    <w:rsid w:val="00D41FAE"/>
    <w:rsid w:val="00D4206A"/>
    <w:rsid w:val="00D42297"/>
    <w:rsid w:val="00D42669"/>
    <w:rsid w:val="00D42892"/>
    <w:rsid w:val="00D429C8"/>
    <w:rsid w:val="00D429EB"/>
    <w:rsid w:val="00D43296"/>
    <w:rsid w:val="00D433C4"/>
    <w:rsid w:val="00D43E93"/>
    <w:rsid w:val="00D44292"/>
    <w:rsid w:val="00D44590"/>
    <w:rsid w:val="00D445F2"/>
    <w:rsid w:val="00D448A2"/>
    <w:rsid w:val="00D448A9"/>
    <w:rsid w:val="00D449CF"/>
    <w:rsid w:val="00D44BAB"/>
    <w:rsid w:val="00D44F46"/>
    <w:rsid w:val="00D44FC2"/>
    <w:rsid w:val="00D450C7"/>
    <w:rsid w:val="00D45150"/>
    <w:rsid w:val="00D4515F"/>
    <w:rsid w:val="00D451D3"/>
    <w:rsid w:val="00D452B4"/>
    <w:rsid w:val="00D45685"/>
    <w:rsid w:val="00D459E1"/>
    <w:rsid w:val="00D45A92"/>
    <w:rsid w:val="00D45AE0"/>
    <w:rsid w:val="00D45FD1"/>
    <w:rsid w:val="00D46336"/>
    <w:rsid w:val="00D463AB"/>
    <w:rsid w:val="00D4662E"/>
    <w:rsid w:val="00D46711"/>
    <w:rsid w:val="00D4681E"/>
    <w:rsid w:val="00D46A69"/>
    <w:rsid w:val="00D46E3C"/>
    <w:rsid w:val="00D47013"/>
    <w:rsid w:val="00D47461"/>
    <w:rsid w:val="00D47A50"/>
    <w:rsid w:val="00D47F05"/>
    <w:rsid w:val="00D502B0"/>
    <w:rsid w:val="00D50508"/>
    <w:rsid w:val="00D50611"/>
    <w:rsid w:val="00D506E8"/>
    <w:rsid w:val="00D507A6"/>
    <w:rsid w:val="00D51456"/>
    <w:rsid w:val="00D51659"/>
    <w:rsid w:val="00D5183F"/>
    <w:rsid w:val="00D519FE"/>
    <w:rsid w:val="00D51C03"/>
    <w:rsid w:val="00D520E8"/>
    <w:rsid w:val="00D527BE"/>
    <w:rsid w:val="00D528D3"/>
    <w:rsid w:val="00D52C98"/>
    <w:rsid w:val="00D52C9C"/>
    <w:rsid w:val="00D52CEC"/>
    <w:rsid w:val="00D53413"/>
    <w:rsid w:val="00D535D6"/>
    <w:rsid w:val="00D53781"/>
    <w:rsid w:val="00D53986"/>
    <w:rsid w:val="00D5410B"/>
    <w:rsid w:val="00D543C0"/>
    <w:rsid w:val="00D54491"/>
    <w:rsid w:val="00D54A3E"/>
    <w:rsid w:val="00D54B1C"/>
    <w:rsid w:val="00D54BB1"/>
    <w:rsid w:val="00D54BD3"/>
    <w:rsid w:val="00D54D7B"/>
    <w:rsid w:val="00D54DC1"/>
    <w:rsid w:val="00D54E1F"/>
    <w:rsid w:val="00D54EEC"/>
    <w:rsid w:val="00D54FDE"/>
    <w:rsid w:val="00D5500D"/>
    <w:rsid w:val="00D551A0"/>
    <w:rsid w:val="00D555C7"/>
    <w:rsid w:val="00D557AC"/>
    <w:rsid w:val="00D55ADB"/>
    <w:rsid w:val="00D55D5C"/>
    <w:rsid w:val="00D55D68"/>
    <w:rsid w:val="00D55FAE"/>
    <w:rsid w:val="00D56014"/>
    <w:rsid w:val="00D56677"/>
    <w:rsid w:val="00D567C3"/>
    <w:rsid w:val="00D56860"/>
    <w:rsid w:val="00D56D6C"/>
    <w:rsid w:val="00D57852"/>
    <w:rsid w:val="00D5786B"/>
    <w:rsid w:val="00D57A5D"/>
    <w:rsid w:val="00D57AD5"/>
    <w:rsid w:val="00D57B35"/>
    <w:rsid w:val="00D57CCB"/>
    <w:rsid w:val="00D57D0C"/>
    <w:rsid w:val="00D57EDB"/>
    <w:rsid w:val="00D60173"/>
    <w:rsid w:val="00D60207"/>
    <w:rsid w:val="00D60B9F"/>
    <w:rsid w:val="00D60D6D"/>
    <w:rsid w:val="00D610D6"/>
    <w:rsid w:val="00D6139D"/>
    <w:rsid w:val="00D616DF"/>
    <w:rsid w:val="00D61730"/>
    <w:rsid w:val="00D6193F"/>
    <w:rsid w:val="00D61BF6"/>
    <w:rsid w:val="00D620FA"/>
    <w:rsid w:val="00D621FC"/>
    <w:rsid w:val="00D623B4"/>
    <w:rsid w:val="00D6275A"/>
    <w:rsid w:val="00D6282A"/>
    <w:rsid w:val="00D62906"/>
    <w:rsid w:val="00D62AB5"/>
    <w:rsid w:val="00D62AFF"/>
    <w:rsid w:val="00D632CC"/>
    <w:rsid w:val="00D63695"/>
    <w:rsid w:val="00D63699"/>
    <w:rsid w:val="00D638C9"/>
    <w:rsid w:val="00D639DC"/>
    <w:rsid w:val="00D63D75"/>
    <w:rsid w:val="00D648A0"/>
    <w:rsid w:val="00D64DBD"/>
    <w:rsid w:val="00D64F3A"/>
    <w:rsid w:val="00D6509C"/>
    <w:rsid w:val="00D6528D"/>
    <w:rsid w:val="00D657DF"/>
    <w:rsid w:val="00D65974"/>
    <w:rsid w:val="00D66872"/>
    <w:rsid w:val="00D66B9D"/>
    <w:rsid w:val="00D66C65"/>
    <w:rsid w:val="00D66D76"/>
    <w:rsid w:val="00D67316"/>
    <w:rsid w:val="00D67439"/>
    <w:rsid w:val="00D6793F"/>
    <w:rsid w:val="00D67A5E"/>
    <w:rsid w:val="00D67B69"/>
    <w:rsid w:val="00D67EBE"/>
    <w:rsid w:val="00D702D1"/>
    <w:rsid w:val="00D7045F"/>
    <w:rsid w:val="00D70686"/>
    <w:rsid w:val="00D70696"/>
    <w:rsid w:val="00D70DAA"/>
    <w:rsid w:val="00D70DAB"/>
    <w:rsid w:val="00D70E5A"/>
    <w:rsid w:val="00D70FB0"/>
    <w:rsid w:val="00D71041"/>
    <w:rsid w:val="00D71A1F"/>
    <w:rsid w:val="00D71A4F"/>
    <w:rsid w:val="00D71A6F"/>
    <w:rsid w:val="00D71CFB"/>
    <w:rsid w:val="00D71D02"/>
    <w:rsid w:val="00D72239"/>
    <w:rsid w:val="00D728E1"/>
    <w:rsid w:val="00D7290C"/>
    <w:rsid w:val="00D72BF6"/>
    <w:rsid w:val="00D72CE5"/>
    <w:rsid w:val="00D72F85"/>
    <w:rsid w:val="00D733FF"/>
    <w:rsid w:val="00D736CB"/>
    <w:rsid w:val="00D73807"/>
    <w:rsid w:val="00D7386D"/>
    <w:rsid w:val="00D73C5F"/>
    <w:rsid w:val="00D73EF3"/>
    <w:rsid w:val="00D74187"/>
    <w:rsid w:val="00D74C30"/>
    <w:rsid w:val="00D74D10"/>
    <w:rsid w:val="00D7504B"/>
    <w:rsid w:val="00D75143"/>
    <w:rsid w:val="00D758D1"/>
    <w:rsid w:val="00D7603C"/>
    <w:rsid w:val="00D761FF"/>
    <w:rsid w:val="00D76381"/>
    <w:rsid w:val="00D76954"/>
    <w:rsid w:val="00D76AC0"/>
    <w:rsid w:val="00D76C4C"/>
    <w:rsid w:val="00D76CFF"/>
    <w:rsid w:val="00D76DB5"/>
    <w:rsid w:val="00D7728C"/>
    <w:rsid w:val="00D7788C"/>
    <w:rsid w:val="00D77944"/>
    <w:rsid w:val="00D77EB8"/>
    <w:rsid w:val="00D80249"/>
    <w:rsid w:val="00D8024C"/>
    <w:rsid w:val="00D80627"/>
    <w:rsid w:val="00D8062C"/>
    <w:rsid w:val="00D80C93"/>
    <w:rsid w:val="00D80D19"/>
    <w:rsid w:val="00D80FBD"/>
    <w:rsid w:val="00D81208"/>
    <w:rsid w:val="00D81611"/>
    <w:rsid w:val="00D818C7"/>
    <w:rsid w:val="00D8191B"/>
    <w:rsid w:val="00D81B3B"/>
    <w:rsid w:val="00D81E27"/>
    <w:rsid w:val="00D81E53"/>
    <w:rsid w:val="00D81E8F"/>
    <w:rsid w:val="00D82662"/>
    <w:rsid w:val="00D82701"/>
    <w:rsid w:val="00D8273A"/>
    <w:rsid w:val="00D829EF"/>
    <w:rsid w:val="00D82DAB"/>
    <w:rsid w:val="00D8313C"/>
    <w:rsid w:val="00D83323"/>
    <w:rsid w:val="00D834A6"/>
    <w:rsid w:val="00D8353B"/>
    <w:rsid w:val="00D83556"/>
    <w:rsid w:val="00D837DF"/>
    <w:rsid w:val="00D83A36"/>
    <w:rsid w:val="00D83D5D"/>
    <w:rsid w:val="00D84047"/>
    <w:rsid w:val="00D841DC"/>
    <w:rsid w:val="00D8435A"/>
    <w:rsid w:val="00D845E4"/>
    <w:rsid w:val="00D8467A"/>
    <w:rsid w:val="00D84771"/>
    <w:rsid w:val="00D85938"/>
    <w:rsid w:val="00D85B17"/>
    <w:rsid w:val="00D85B30"/>
    <w:rsid w:val="00D85F50"/>
    <w:rsid w:val="00D86098"/>
    <w:rsid w:val="00D860D1"/>
    <w:rsid w:val="00D865F2"/>
    <w:rsid w:val="00D86E92"/>
    <w:rsid w:val="00D8709F"/>
    <w:rsid w:val="00D870CB"/>
    <w:rsid w:val="00D87336"/>
    <w:rsid w:val="00D873F0"/>
    <w:rsid w:val="00D8781C"/>
    <w:rsid w:val="00D900B7"/>
    <w:rsid w:val="00D9020C"/>
    <w:rsid w:val="00D9063B"/>
    <w:rsid w:val="00D90A5A"/>
    <w:rsid w:val="00D90A6A"/>
    <w:rsid w:val="00D9132B"/>
    <w:rsid w:val="00D9187B"/>
    <w:rsid w:val="00D91960"/>
    <w:rsid w:val="00D919EF"/>
    <w:rsid w:val="00D91AF4"/>
    <w:rsid w:val="00D91E57"/>
    <w:rsid w:val="00D925C0"/>
    <w:rsid w:val="00D928A2"/>
    <w:rsid w:val="00D92A4D"/>
    <w:rsid w:val="00D92A8F"/>
    <w:rsid w:val="00D92EE8"/>
    <w:rsid w:val="00D92F25"/>
    <w:rsid w:val="00D93240"/>
    <w:rsid w:val="00D9354A"/>
    <w:rsid w:val="00D936C5"/>
    <w:rsid w:val="00D937C1"/>
    <w:rsid w:val="00D939A2"/>
    <w:rsid w:val="00D93A73"/>
    <w:rsid w:val="00D9408E"/>
    <w:rsid w:val="00D94178"/>
    <w:rsid w:val="00D941BD"/>
    <w:rsid w:val="00D94336"/>
    <w:rsid w:val="00D94374"/>
    <w:rsid w:val="00D94519"/>
    <w:rsid w:val="00D94699"/>
    <w:rsid w:val="00D948D3"/>
    <w:rsid w:val="00D94BEA"/>
    <w:rsid w:val="00D94DC8"/>
    <w:rsid w:val="00D9504B"/>
    <w:rsid w:val="00D95198"/>
    <w:rsid w:val="00D953D7"/>
    <w:rsid w:val="00D9548B"/>
    <w:rsid w:val="00D955FD"/>
    <w:rsid w:val="00D9577E"/>
    <w:rsid w:val="00D959F4"/>
    <w:rsid w:val="00D95B54"/>
    <w:rsid w:val="00D95CBF"/>
    <w:rsid w:val="00D95E58"/>
    <w:rsid w:val="00D95F96"/>
    <w:rsid w:val="00D95FB9"/>
    <w:rsid w:val="00D9637F"/>
    <w:rsid w:val="00D96E55"/>
    <w:rsid w:val="00D96FEE"/>
    <w:rsid w:val="00D97080"/>
    <w:rsid w:val="00D9709C"/>
    <w:rsid w:val="00D972CE"/>
    <w:rsid w:val="00D97383"/>
    <w:rsid w:val="00D9755B"/>
    <w:rsid w:val="00D97BAB"/>
    <w:rsid w:val="00D97C47"/>
    <w:rsid w:val="00DA03B0"/>
    <w:rsid w:val="00DA05D0"/>
    <w:rsid w:val="00DA0B47"/>
    <w:rsid w:val="00DA0CB7"/>
    <w:rsid w:val="00DA0DFB"/>
    <w:rsid w:val="00DA1329"/>
    <w:rsid w:val="00DA1466"/>
    <w:rsid w:val="00DA15C1"/>
    <w:rsid w:val="00DA16E7"/>
    <w:rsid w:val="00DA17A3"/>
    <w:rsid w:val="00DA1C2B"/>
    <w:rsid w:val="00DA1E4A"/>
    <w:rsid w:val="00DA2242"/>
    <w:rsid w:val="00DA26F7"/>
    <w:rsid w:val="00DA27CF"/>
    <w:rsid w:val="00DA2A54"/>
    <w:rsid w:val="00DA2D56"/>
    <w:rsid w:val="00DA32ED"/>
    <w:rsid w:val="00DA3E3B"/>
    <w:rsid w:val="00DA40DB"/>
    <w:rsid w:val="00DA4155"/>
    <w:rsid w:val="00DA4519"/>
    <w:rsid w:val="00DA47A0"/>
    <w:rsid w:val="00DA4B5E"/>
    <w:rsid w:val="00DA4E3E"/>
    <w:rsid w:val="00DA505E"/>
    <w:rsid w:val="00DA5232"/>
    <w:rsid w:val="00DA52C6"/>
    <w:rsid w:val="00DA55B7"/>
    <w:rsid w:val="00DA5678"/>
    <w:rsid w:val="00DA5988"/>
    <w:rsid w:val="00DA59D7"/>
    <w:rsid w:val="00DA5B67"/>
    <w:rsid w:val="00DA5BCC"/>
    <w:rsid w:val="00DA5C70"/>
    <w:rsid w:val="00DA5E4F"/>
    <w:rsid w:val="00DA6950"/>
    <w:rsid w:val="00DA6B7D"/>
    <w:rsid w:val="00DA6DCF"/>
    <w:rsid w:val="00DA6E74"/>
    <w:rsid w:val="00DA6F1B"/>
    <w:rsid w:val="00DA70B6"/>
    <w:rsid w:val="00DA73B9"/>
    <w:rsid w:val="00DA761D"/>
    <w:rsid w:val="00DA77D9"/>
    <w:rsid w:val="00DA7AA5"/>
    <w:rsid w:val="00DA7D56"/>
    <w:rsid w:val="00DA7E9E"/>
    <w:rsid w:val="00DB0478"/>
    <w:rsid w:val="00DB093C"/>
    <w:rsid w:val="00DB0AA8"/>
    <w:rsid w:val="00DB0AAE"/>
    <w:rsid w:val="00DB0B4A"/>
    <w:rsid w:val="00DB0CDD"/>
    <w:rsid w:val="00DB0D6B"/>
    <w:rsid w:val="00DB0F2F"/>
    <w:rsid w:val="00DB0FA1"/>
    <w:rsid w:val="00DB10EE"/>
    <w:rsid w:val="00DB11BB"/>
    <w:rsid w:val="00DB1329"/>
    <w:rsid w:val="00DB18A2"/>
    <w:rsid w:val="00DB1907"/>
    <w:rsid w:val="00DB21C5"/>
    <w:rsid w:val="00DB249D"/>
    <w:rsid w:val="00DB25AE"/>
    <w:rsid w:val="00DB2BCA"/>
    <w:rsid w:val="00DB2F86"/>
    <w:rsid w:val="00DB35F5"/>
    <w:rsid w:val="00DB381A"/>
    <w:rsid w:val="00DB45C7"/>
    <w:rsid w:val="00DB4698"/>
    <w:rsid w:val="00DB472F"/>
    <w:rsid w:val="00DB4A85"/>
    <w:rsid w:val="00DB4E3E"/>
    <w:rsid w:val="00DB4F86"/>
    <w:rsid w:val="00DB5223"/>
    <w:rsid w:val="00DB5404"/>
    <w:rsid w:val="00DB5436"/>
    <w:rsid w:val="00DB54F2"/>
    <w:rsid w:val="00DB57DD"/>
    <w:rsid w:val="00DB588F"/>
    <w:rsid w:val="00DB5EB9"/>
    <w:rsid w:val="00DB609E"/>
    <w:rsid w:val="00DB63A0"/>
    <w:rsid w:val="00DB64A6"/>
    <w:rsid w:val="00DB6910"/>
    <w:rsid w:val="00DB6A5A"/>
    <w:rsid w:val="00DB6BCE"/>
    <w:rsid w:val="00DB6E93"/>
    <w:rsid w:val="00DB7002"/>
    <w:rsid w:val="00DB7050"/>
    <w:rsid w:val="00DB7150"/>
    <w:rsid w:val="00DB7965"/>
    <w:rsid w:val="00DB7D23"/>
    <w:rsid w:val="00DB7D78"/>
    <w:rsid w:val="00DB7E2F"/>
    <w:rsid w:val="00DB7E7C"/>
    <w:rsid w:val="00DC0136"/>
    <w:rsid w:val="00DC0744"/>
    <w:rsid w:val="00DC0A1E"/>
    <w:rsid w:val="00DC0B78"/>
    <w:rsid w:val="00DC133A"/>
    <w:rsid w:val="00DC16AF"/>
    <w:rsid w:val="00DC1B23"/>
    <w:rsid w:val="00DC1B30"/>
    <w:rsid w:val="00DC1FDA"/>
    <w:rsid w:val="00DC2119"/>
    <w:rsid w:val="00DC22DA"/>
    <w:rsid w:val="00DC24FC"/>
    <w:rsid w:val="00DC256D"/>
    <w:rsid w:val="00DC2573"/>
    <w:rsid w:val="00DC2820"/>
    <w:rsid w:val="00DC2C66"/>
    <w:rsid w:val="00DC2EB7"/>
    <w:rsid w:val="00DC302E"/>
    <w:rsid w:val="00DC3127"/>
    <w:rsid w:val="00DC3251"/>
    <w:rsid w:val="00DC335C"/>
    <w:rsid w:val="00DC3503"/>
    <w:rsid w:val="00DC3604"/>
    <w:rsid w:val="00DC39A0"/>
    <w:rsid w:val="00DC3C83"/>
    <w:rsid w:val="00DC3E37"/>
    <w:rsid w:val="00DC405E"/>
    <w:rsid w:val="00DC40D7"/>
    <w:rsid w:val="00DC4AE6"/>
    <w:rsid w:val="00DC4C9A"/>
    <w:rsid w:val="00DC4D62"/>
    <w:rsid w:val="00DC4FA7"/>
    <w:rsid w:val="00DC5376"/>
    <w:rsid w:val="00DC5488"/>
    <w:rsid w:val="00DC56AF"/>
    <w:rsid w:val="00DC5B5D"/>
    <w:rsid w:val="00DC5C8F"/>
    <w:rsid w:val="00DC5E07"/>
    <w:rsid w:val="00DC5E79"/>
    <w:rsid w:val="00DC6111"/>
    <w:rsid w:val="00DC62E5"/>
    <w:rsid w:val="00DC6309"/>
    <w:rsid w:val="00DC6578"/>
    <w:rsid w:val="00DC67B9"/>
    <w:rsid w:val="00DC6978"/>
    <w:rsid w:val="00DC6A79"/>
    <w:rsid w:val="00DC6AB4"/>
    <w:rsid w:val="00DC6AD2"/>
    <w:rsid w:val="00DC6D5D"/>
    <w:rsid w:val="00DC6E7C"/>
    <w:rsid w:val="00DC7039"/>
    <w:rsid w:val="00DC7088"/>
    <w:rsid w:val="00DC7486"/>
    <w:rsid w:val="00DC7640"/>
    <w:rsid w:val="00DC786F"/>
    <w:rsid w:val="00DC7A21"/>
    <w:rsid w:val="00DC7AC6"/>
    <w:rsid w:val="00DC7B26"/>
    <w:rsid w:val="00DC7E3A"/>
    <w:rsid w:val="00DC7E73"/>
    <w:rsid w:val="00DC7EFB"/>
    <w:rsid w:val="00DD024A"/>
    <w:rsid w:val="00DD0438"/>
    <w:rsid w:val="00DD04B8"/>
    <w:rsid w:val="00DD078D"/>
    <w:rsid w:val="00DD094F"/>
    <w:rsid w:val="00DD09E6"/>
    <w:rsid w:val="00DD0C80"/>
    <w:rsid w:val="00DD0D12"/>
    <w:rsid w:val="00DD0E5F"/>
    <w:rsid w:val="00DD0F66"/>
    <w:rsid w:val="00DD1086"/>
    <w:rsid w:val="00DD1312"/>
    <w:rsid w:val="00DD161A"/>
    <w:rsid w:val="00DD165F"/>
    <w:rsid w:val="00DD1691"/>
    <w:rsid w:val="00DD1774"/>
    <w:rsid w:val="00DD1876"/>
    <w:rsid w:val="00DD19C7"/>
    <w:rsid w:val="00DD1C53"/>
    <w:rsid w:val="00DD1C79"/>
    <w:rsid w:val="00DD1E71"/>
    <w:rsid w:val="00DD210B"/>
    <w:rsid w:val="00DD2147"/>
    <w:rsid w:val="00DD29F8"/>
    <w:rsid w:val="00DD2A68"/>
    <w:rsid w:val="00DD2B60"/>
    <w:rsid w:val="00DD2DB3"/>
    <w:rsid w:val="00DD2F7A"/>
    <w:rsid w:val="00DD3038"/>
    <w:rsid w:val="00DD32AC"/>
    <w:rsid w:val="00DD3594"/>
    <w:rsid w:val="00DD40B4"/>
    <w:rsid w:val="00DD4367"/>
    <w:rsid w:val="00DD43EE"/>
    <w:rsid w:val="00DD4509"/>
    <w:rsid w:val="00DD450E"/>
    <w:rsid w:val="00DD47FB"/>
    <w:rsid w:val="00DD48D6"/>
    <w:rsid w:val="00DD4C06"/>
    <w:rsid w:val="00DD4D6D"/>
    <w:rsid w:val="00DD4D8F"/>
    <w:rsid w:val="00DD5440"/>
    <w:rsid w:val="00DD54A4"/>
    <w:rsid w:val="00DD555C"/>
    <w:rsid w:val="00DD5585"/>
    <w:rsid w:val="00DD573F"/>
    <w:rsid w:val="00DD5885"/>
    <w:rsid w:val="00DD5B31"/>
    <w:rsid w:val="00DD5BA8"/>
    <w:rsid w:val="00DD6136"/>
    <w:rsid w:val="00DD6226"/>
    <w:rsid w:val="00DD6360"/>
    <w:rsid w:val="00DD6387"/>
    <w:rsid w:val="00DD64CE"/>
    <w:rsid w:val="00DD680F"/>
    <w:rsid w:val="00DD6A5E"/>
    <w:rsid w:val="00DD6D1C"/>
    <w:rsid w:val="00DD76DB"/>
    <w:rsid w:val="00DD79BF"/>
    <w:rsid w:val="00DD7A74"/>
    <w:rsid w:val="00DD7AE0"/>
    <w:rsid w:val="00DE00B3"/>
    <w:rsid w:val="00DE04DD"/>
    <w:rsid w:val="00DE077D"/>
    <w:rsid w:val="00DE0815"/>
    <w:rsid w:val="00DE1144"/>
    <w:rsid w:val="00DE114F"/>
    <w:rsid w:val="00DE1300"/>
    <w:rsid w:val="00DE1350"/>
    <w:rsid w:val="00DE1A69"/>
    <w:rsid w:val="00DE1CDF"/>
    <w:rsid w:val="00DE1E65"/>
    <w:rsid w:val="00DE2375"/>
    <w:rsid w:val="00DE23F7"/>
    <w:rsid w:val="00DE24E0"/>
    <w:rsid w:val="00DE260F"/>
    <w:rsid w:val="00DE2953"/>
    <w:rsid w:val="00DE2A44"/>
    <w:rsid w:val="00DE2A6D"/>
    <w:rsid w:val="00DE2B3D"/>
    <w:rsid w:val="00DE3161"/>
    <w:rsid w:val="00DE31EB"/>
    <w:rsid w:val="00DE332B"/>
    <w:rsid w:val="00DE34FC"/>
    <w:rsid w:val="00DE3576"/>
    <w:rsid w:val="00DE3744"/>
    <w:rsid w:val="00DE3814"/>
    <w:rsid w:val="00DE42F9"/>
    <w:rsid w:val="00DE4336"/>
    <w:rsid w:val="00DE4961"/>
    <w:rsid w:val="00DE4A97"/>
    <w:rsid w:val="00DE4B81"/>
    <w:rsid w:val="00DE4E98"/>
    <w:rsid w:val="00DE4F30"/>
    <w:rsid w:val="00DE526C"/>
    <w:rsid w:val="00DE52D3"/>
    <w:rsid w:val="00DE5327"/>
    <w:rsid w:val="00DE5333"/>
    <w:rsid w:val="00DE53F4"/>
    <w:rsid w:val="00DE545A"/>
    <w:rsid w:val="00DE552F"/>
    <w:rsid w:val="00DE5D7B"/>
    <w:rsid w:val="00DE5FB4"/>
    <w:rsid w:val="00DE5FC3"/>
    <w:rsid w:val="00DE6040"/>
    <w:rsid w:val="00DE60E0"/>
    <w:rsid w:val="00DE6106"/>
    <w:rsid w:val="00DE6139"/>
    <w:rsid w:val="00DE6214"/>
    <w:rsid w:val="00DE634B"/>
    <w:rsid w:val="00DE636D"/>
    <w:rsid w:val="00DE66C4"/>
    <w:rsid w:val="00DE67D0"/>
    <w:rsid w:val="00DE6D68"/>
    <w:rsid w:val="00DE71DF"/>
    <w:rsid w:val="00DE7439"/>
    <w:rsid w:val="00DE74C3"/>
    <w:rsid w:val="00DE778F"/>
    <w:rsid w:val="00DE77F4"/>
    <w:rsid w:val="00DE78A2"/>
    <w:rsid w:val="00DE7C14"/>
    <w:rsid w:val="00DE7FB5"/>
    <w:rsid w:val="00DF00D6"/>
    <w:rsid w:val="00DF02CB"/>
    <w:rsid w:val="00DF0395"/>
    <w:rsid w:val="00DF052E"/>
    <w:rsid w:val="00DF0649"/>
    <w:rsid w:val="00DF0919"/>
    <w:rsid w:val="00DF0926"/>
    <w:rsid w:val="00DF0E42"/>
    <w:rsid w:val="00DF0F22"/>
    <w:rsid w:val="00DF1534"/>
    <w:rsid w:val="00DF15BF"/>
    <w:rsid w:val="00DF1F1B"/>
    <w:rsid w:val="00DF20D7"/>
    <w:rsid w:val="00DF268D"/>
    <w:rsid w:val="00DF29D3"/>
    <w:rsid w:val="00DF2AA9"/>
    <w:rsid w:val="00DF2BBB"/>
    <w:rsid w:val="00DF2BEB"/>
    <w:rsid w:val="00DF2C64"/>
    <w:rsid w:val="00DF2DE7"/>
    <w:rsid w:val="00DF3217"/>
    <w:rsid w:val="00DF3295"/>
    <w:rsid w:val="00DF3521"/>
    <w:rsid w:val="00DF36B0"/>
    <w:rsid w:val="00DF378B"/>
    <w:rsid w:val="00DF4B17"/>
    <w:rsid w:val="00DF5040"/>
    <w:rsid w:val="00DF53CE"/>
    <w:rsid w:val="00DF5490"/>
    <w:rsid w:val="00DF54AC"/>
    <w:rsid w:val="00DF57E9"/>
    <w:rsid w:val="00DF5944"/>
    <w:rsid w:val="00DF5DBE"/>
    <w:rsid w:val="00DF5E6C"/>
    <w:rsid w:val="00DF627D"/>
    <w:rsid w:val="00DF62E6"/>
    <w:rsid w:val="00DF643E"/>
    <w:rsid w:val="00DF6448"/>
    <w:rsid w:val="00DF65E4"/>
    <w:rsid w:val="00DF677A"/>
    <w:rsid w:val="00DF6E34"/>
    <w:rsid w:val="00DF71D4"/>
    <w:rsid w:val="00DF737C"/>
    <w:rsid w:val="00DF73C1"/>
    <w:rsid w:val="00E002EB"/>
    <w:rsid w:val="00E007D3"/>
    <w:rsid w:val="00E009AA"/>
    <w:rsid w:val="00E00BCA"/>
    <w:rsid w:val="00E00E8B"/>
    <w:rsid w:val="00E00F37"/>
    <w:rsid w:val="00E0104B"/>
    <w:rsid w:val="00E01130"/>
    <w:rsid w:val="00E0127E"/>
    <w:rsid w:val="00E01392"/>
    <w:rsid w:val="00E0160B"/>
    <w:rsid w:val="00E018F7"/>
    <w:rsid w:val="00E0191C"/>
    <w:rsid w:val="00E0195E"/>
    <w:rsid w:val="00E019DE"/>
    <w:rsid w:val="00E0209A"/>
    <w:rsid w:val="00E023C7"/>
    <w:rsid w:val="00E02AC7"/>
    <w:rsid w:val="00E02C51"/>
    <w:rsid w:val="00E02EDC"/>
    <w:rsid w:val="00E02F29"/>
    <w:rsid w:val="00E02F36"/>
    <w:rsid w:val="00E02FD0"/>
    <w:rsid w:val="00E03502"/>
    <w:rsid w:val="00E0351B"/>
    <w:rsid w:val="00E0351F"/>
    <w:rsid w:val="00E03A30"/>
    <w:rsid w:val="00E03E9F"/>
    <w:rsid w:val="00E03EF6"/>
    <w:rsid w:val="00E0431C"/>
    <w:rsid w:val="00E0438F"/>
    <w:rsid w:val="00E04630"/>
    <w:rsid w:val="00E0467B"/>
    <w:rsid w:val="00E0478E"/>
    <w:rsid w:val="00E04A3D"/>
    <w:rsid w:val="00E04D1D"/>
    <w:rsid w:val="00E04D3E"/>
    <w:rsid w:val="00E04D40"/>
    <w:rsid w:val="00E04D62"/>
    <w:rsid w:val="00E04E85"/>
    <w:rsid w:val="00E051E0"/>
    <w:rsid w:val="00E055B8"/>
    <w:rsid w:val="00E05728"/>
    <w:rsid w:val="00E05AA4"/>
    <w:rsid w:val="00E05DC2"/>
    <w:rsid w:val="00E05E61"/>
    <w:rsid w:val="00E05F12"/>
    <w:rsid w:val="00E06128"/>
    <w:rsid w:val="00E064AC"/>
    <w:rsid w:val="00E0664A"/>
    <w:rsid w:val="00E06955"/>
    <w:rsid w:val="00E06A7F"/>
    <w:rsid w:val="00E06CA7"/>
    <w:rsid w:val="00E06E2D"/>
    <w:rsid w:val="00E06F12"/>
    <w:rsid w:val="00E07292"/>
    <w:rsid w:val="00E07654"/>
    <w:rsid w:val="00E07D33"/>
    <w:rsid w:val="00E102BD"/>
    <w:rsid w:val="00E106AC"/>
    <w:rsid w:val="00E10E54"/>
    <w:rsid w:val="00E110C4"/>
    <w:rsid w:val="00E11335"/>
    <w:rsid w:val="00E114C4"/>
    <w:rsid w:val="00E1193E"/>
    <w:rsid w:val="00E1195B"/>
    <w:rsid w:val="00E11B05"/>
    <w:rsid w:val="00E11D56"/>
    <w:rsid w:val="00E11E80"/>
    <w:rsid w:val="00E12173"/>
    <w:rsid w:val="00E121D5"/>
    <w:rsid w:val="00E12287"/>
    <w:rsid w:val="00E127FE"/>
    <w:rsid w:val="00E12B76"/>
    <w:rsid w:val="00E12EBF"/>
    <w:rsid w:val="00E130DF"/>
    <w:rsid w:val="00E13264"/>
    <w:rsid w:val="00E1331F"/>
    <w:rsid w:val="00E13565"/>
    <w:rsid w:val="00E13B53"/>
    <w:rsid w:val="00E13BDA"/>
    <w:rsid w:val="00E13BFF"/>
    <w:rsid w:val="00E13DAA"/>
    <w:rsid w:val="00E13E2A"/>
    <w:rsid w:val="00E141B6"/>
    <w:rsid w:val="00E1433E"/>
    <w:rsid w:val="00E1446C"/>
    <w:rsid w:val="00E14524"/>
    <w:rsid w:val="00E14848"/>
    <w:rsid w:val="00E14911"/>
    <w:rsid w:val="00E14BEC"/>
    <w:rsid w:val="00E153DA"/>
    <w:rsid w:val="00E155C8"/>
    <w:rsid w:val="00E1587C"/>
    <w:rsid w:val="00E15A26"/>
    <w:rsid w:val="00E15C01"/>
    <w:rsid w:val="00E15E17"/>
    <w:rsid w:val="00E1689B"/>
    <w:rsid w:val="00E16A0D"/>
    <w:rsid w:val="00E16B7B"/>
    <w:rsid w:val="00E16BE9"/>
    <w:rsid w:val="00E16D03"/>
    <w:rsid w:val="00E17203"/>
    <w:rsid w:val="00E17AEE"/>
    <w:rsid w:val="00E17B6D"/>
    <w:rsid w:val="00E17CCE"/>
    <w:rsid w:val="00E17E18"/>
    <w:rsid w:val="00E17FE9"/>
    <w:rsid w:val="00E200C0"/>
    <w:rsid w:val="00E200C5"/>
    <w:rsid w:val="00E206BC"/>
    <w:rsid w:val="00E206DC"/>
    <w:rsid w:val="00E20734"/>
    <w:rsid w:val="00E20A52"/>
    <w:rsid w:val="00E20B2F"/>
    <w:rsid w:val="00E20EBB"/>
    <w:rsid w:val="00E21291"/>
    <w:rsid w:val="00E2152B"/>
    <w:rsid w:val="00E21664"/>
    <w:rsid w:val="00E21865"/>
    <w:rsid w:val="00E219B1"/>
    <w:rsid w:val="00E21CA5"/>
    <w:rsid w:val="00E21D14"/>
    <w:rsid w:val="00E22203"/>
    <w:rsid w:val="00E22396"/>
    <w:rsid w:val="00E2293E"/>
    <w:rsid w:val="00E22987"/>
    <w:rsid w:val="00E22CCF"/>
    <w:rsid w:val="00E22E59"/>
    <w:rsid w:val="00E231F0"/>
    <w:rsid w:val="00E234A1"/>
    <w:rsid w:val="00E234D9"/>
    <w:rsid w:val="00E2355E"/>
    <w:rsid w:val="00E235E0"/>
    <w:rsid w:val="00E23979"/>
    <w:rsid w:val="00E23CC7"/>
    <w:rsid w:val="00E23D08"/>
    <w:rsid w:val="00E23E93"/>
    <w:rsid w:val="00E23F1A"/>
    <w:rsid w:val="00E24258"/>
    <w:rsid w:val="00E2429C"/>
    <w:rsid w:val="00E243BC"/>
    <w:rsid w:val="00E24A0F"/>
    <w:rsid w:val="00E24B43"/>
    <w:rsid w:val="00E24B4A"/>
    <w:rsid w:val="00E24C2F"/>
    <w:rsid w:val="00E24C66"/>
    <w:rsid w:val="00E24E44"/>
    <w:rsid w:val="00E2507F"/>
    <w:rsid w:val="00E2519B"/>
    <w:rsid w:val="00E25644"/>
    <w:rsid w:val="00E25D0A"/>
    <w:rsid w:val="00E2621A"/>
    <w:rsid w:val="00E262F6"/>
    <w:rsid w:val="00E2687B"/>
    <w:rsid w:val="00E26891"/>
    <w:rsid w:val="00E26A74"/>
    <w:rsid w:val="00E26B70"/>
    <w:rsid w:val="00E26E58"/>
    <w:rsid w:val="00E26FFB"/>
    <w:rsid w:val="00E2707E"/>
    <w:rsid w:val="00E2736B"/>
    <w:rsid w:val="00E27493"/>
    <w:rsid w:val="00E278DA"/>
    <w:rsid w:val="00E27D1B"/>
    <w:rsid w:val="00E30636"/>
    <w:rsid w:val="00E30932"/>
    <w:rsid w:val="00E309B5"/>
    <w:rsid w:val="00E30C5C"/>
    <w:rsid w:val="00E31018"/>
    <w:rsid w:val="00E31052"/>
    <w:rsid w:val="00E31134"/>
    <w:rsid w:val="00E312C4"/>
    <w:rsid w:val="00E31327"/>
    <w:rsid w:val="00E3133A"/>
    <w:rsid w:val="00E314C4"/>
    <w:rsid w:val="00E3156A"/>
    <w:rsid w:val="00E31BFB"/>
    <w:rsid w:val="00E31C28"/>
    <w:rsid w:val="00E31CC8"/>
    <w:rsid w:val="00E3219F"/>
    <w:rsid w:val="00E3247A"/>
    <w:rsid w:val="00E324A1"/>
    <w:rsid w:val="00E32535"/>
    <w:rsid w:val="00E326EA"/>
    <w:rsid w:val="00E32DB9"/>
    <w:rsid w:val="00E3323C"/>
    <w:rsid w:val="00E337EB"/>
    <w:rsid w:val="00E33850"/>
    <w:rsid w:val="00E33B5F"/>
    <w:rsid w:val="00E33BF5"/>
    <w:rsid w:val="00E33C6A"/>
    <w:rsid w:val="00E33CA0"/>
    <w:rsid w:val="00E343FE"/>
    <w:rsid w:val="00E34415"/>
    <w:rsid w:val="00E34554"/>
    <w:rsid w:val="00E34605"/>
    <w:rsid w:val="00E34691"/>
    <w:rsid w:val="00E34726"/>
    <w:rsid w:val="00E3495E"/>
    <w:rsid w:val="00E349A6"/>
    <w:rsid w:val="00E34DCC"/>
    <w:rsid w:val="00E34EBD"/>
    <w:rsid w:val="00E35748"/>
    <w:rsid w:val="00E35A77"/>
    <w:rsid w:val="00E35D6E"/>
    <w:rsid w:val="00E3618A"/>
    <w:rsid w:val="00E3618D"/>
    <w:rsid w:val="00E361D0"/>
    <w:rsid w:val="00E363E7"/>
    <w:rsid w:val="00E36674"/>
    <w:rsid w:val="00E367DB"/>
    <w:rsid w:val="00E367F7"/>
    <w:rsid w:val="00E36A2F"/>
    <w:rsid w:val="00E36A9A"/>
    <w:rsid w:val="00E36D0B"/>
    <w:rsid w:val="00E36E76"/>
    <w:rsid w:val="00E36F49"/>
    <w:rsid w:val="00E37147"/>
    <w:rsid w:val="00E37309"/>
    <w:rsid w:val="00E3733F"/>
    <w:rsid w:val="00E373E0"/>
    <w:rsid w:val="00E376A3"/>
    <w:rsid w:val="00E379FC"/>
    <w:rsid w:val="00E37AD8"/>
    <w:rsid w:val="00E37BA4"/>
    <w:rsid w:val="00E37EDD"/>
    <w:rsid w:val="00E400AB"/>
    <w:rsid w:val="00E40113"/>
    <w:rsid w:val="00E402CC"/>
    <w:rsid w:val="00E40B03"/>
    <w:rsid w:val="00E40B72"/>
    <w:rsid w:val="00E40C48"/>
    <w:rsid w:val="00E411B0"/>
    <w:rsid w:val="00E412CC"/>
    <w:rsid w:val="00E4170D"/>
    <w:rsid w:val="00E41A88"/>
    <w:rsid w:val="00E41AC3"/>
    <w:rsid w:val="00E41C59"/>
    <w:rsid w:val="00E41F45"/>
    <w:rsid w:val="00E4247B"/>
    <w:rsid w:val="00E4264F"/>
    <w:rsid w:val="00E428C0"/>
    <w:rsid w:val="00E42906"/>
    <w:rsid w:val="00E429F9"/>
    <w:rsid w:val="00E42B80"/>
    <w:rsid w:val="00E42DC8"/>
    <w:rsid w:val="00E42F47"/>
    <w:rsid w:val="00E4312C"/>
    <w:rsid w:val="00E4341F"/>
    <w:rsid w:val="00E4347B"/>
    <w:rsid w:val="00E4389D"/>
    <w:rsid w:val="00E43A11"/>
    <w:rsid w:val="00E4441E"/>
    <w:rsid w:val="00E44531"/>
    <w:rsid w:val="00E44603"/>
    <w:rsid w:val="00E447C3"/>
    <w:rsid w:val="00E447D9"/>
    <w:rsid w:val="00E44DC8"/>
    <w:rsid w:val="00E45188"/>
    <w:rsid w:val="00E45218"/>
    <w:rsid w:val="00E454EC"/>
    <w:rsid w:val="00E4559C"/>
    <w:rsid w:val="00E4561C"/>
    <w:rsid w:val="00E456CA"/>
    <w:rsid w:val="00E45743"/>
    <w:rsid w:val="00E45994"/>
    <w:rsid w:val="00E45B42"/>
    <w:rsid w:val="00E45FC5"/>
    <w:rsid w:val="00E4605B"/>
    <w:rsid w:val="00E461A7"/>
    <w:rsid w:val="00E464F7"/>
    <w:rsid w:val="00E46578"/>
    <w:rsid w:val="00E46761"/>
    <w:rsid w:val="00E4692B"/>
    <w:rsid w:val="00E46990"/>
    <w:rsid w:val="00E46A51"/>
    <w:rsid w:val="00E46CFB"/>
    <w:rsid w:val="00E47038"/>
    <w:rsid w:val="00E47436"/>
    <w:rsid w:val="00E47736"/>
    <w:rsid w:val="00E47AAF"/>
    <w:rsid w:val="00E47BDA"/>
    <w:rsid w:val="00E50004"/>
    <w:rsid w:val="00E500B6"/>
    <w:rsid w:val="00E502A7"/>
    <w:rsid w:val="00E503AD"/>
    <w:rsid w:val="00E50B99"/>
    <w:rsid w:val="00E50BA3"/>
    <w:rsid w:val="00E50BBA"/>
    <w:rsid w:val="00E50D72"/>
    <w:rsid w:val="00E51480"/>
    <w:rsid w:val="00E5154D"/>
    <w:rsid w:val="00E51630"/>
    <w:rsid w:val="00E5196B"/>
    <w:rsid w:val="00E520D1"/>
    <w:rsid w:val="00E5224A"/>
    <w:rsid w:val="00E522CC"/>
    <w:rsid w:val="00E533E6"/>
    <w:rsid w:val="00E5349D"/>
    <w:rsid w:val="00E53D24"/>
    <w:rsid w:val="00E53F84"/>
    <w:rsid w:val="00E53FE4"/>
    <w:rsid w:val="00E54196"/>
    <w:rsid w:val="00E5433E"/>
    <w:rsid w:val="00E54BA4"/>
    <w:rsid w:val="00E54CBB"/>
    <w:rsid w:val="00E55109"/>
    <w:rsid w:val="00E5513C"/>
    <w:rsid w:val="00E552E6"/>
    <w:rsid w:val="00E55323"/>
    <w:rsid w:val="00E554EA"/>
    <w:rsid w:val="00E55803"/>
    <w:rsid w:val="00E55939"/>
    <w:rsid w:val="00E55BDB"/>
    <w:rsid w:val="00E55D4B"/>
    <w:rsid w:val="00E5611D"/>
    <w:rsid w:val="00E5698F"/>
    <w:rsid w:val="00E56ACC"/>
    <w:rsid w:val="00E56E6C"/>
    <w:rsid w:val="00E5702D"/>
    <w:rsid w:val="00E571CC"/>
    <w:rsid w:val="00E573F5"/>
    <w:rsid w:val="00E5769D"/>
    <w:rsid w:val="00E57B4B"/>
    <w:rsid w:val="00E57D41"/>
    <w:rsid w:val="00E60761"/>
    <w:rsid w:val="00E60A84"/>
    <w:rsid w:val="00E60BA1"/>
    <w:rsid w:val="00E60C14"/>
    <w:rsid w:val="00E60F04"/>
    <w:rsid w:val="00E61265"/>
    <w:rsid w:val="00E6158C"/>
    <w:rsid w:val="00E616A9"/>
    <w:rsid w:val="00E6174C"/>
    <w:rsid w:val="00E61A1B"/>
    <w:rsid w:val="00E61B79"/>
    <w:rsid w:val="00E6224D"/>
    <w:rsid w:val="00E62892"/>
    <w:rsid w:val="00E62EB3"/>
    <w:rsid w:val="00E62FAE"/>
    <w:rsid w:val="00E6331C"/>
    <w:rsid w:val="00E6332D"/>
    <w:rsid w:val="00E6337D"/>
    <w:rsid w:val="00E63709"/>
    <w:rsid w:val="00E63F18"/>
    <w:rsid w:val="00E64118"/>
    <w:rsid w:val="00E646B2"/>
    <w:rsid w:val="00E64759"/>
    <w:rsid w:val="00E64B4D"/>
    <w:rsid w:val="00E64C4D"/>
    <w:rsid w:val="00E64C5C"/>
    <w:rsid w:val="00E64DF5"/>
    <w:rsid w:val="00E65049"/>
    <w:rsid w:val="00E65361"/>
    <w:rsid w:val="00E658E2"/>
    <w:rsid w:val="00E6594C"/>
    <w:rsid w:val="00E6597C"/>
    <w:rsid w:val="00E65A9E"/>
    <w:rsid w:val="00E65B1B"/>
    <w:rsid w:val="00E65BC9"/>
    <w:rsid w:val="00E65C8B"/>
    <w:rsid w:val="00E6600E"/>
    <w:rsid w:val="00E6635B"/>
    <w:rsid w:val="00E667C9"/>
    <w:rsid w:val="00E6693E"/>
    <w:rsid w:val="00E66D5B"/>
    <w:rsid w:val="00E66DB5"/>
    <w:rsid w:val="00E672E2"/>
    <w:rsid w:val="00E67379"/>
    <w:rsid w:val="00E67429"/>
    <w:rsid w:val="00E675AA"/>
    <w:rsid w:val="00E67D79"/>
    <w:rsid w:val="00E67DC6"/>
    <w:rsid w:val="00E67FFD"/>
    <w:rsid w:val="00E70095"/>
    <w:rsid w:val="00E70111"/>
    <w:rsid w:val="00E7039A"/>
    <w:rsid w:val="00E70765"/>
    <w:rsid w:val="00E70913"/>
    <w:rsid w:val="00E70A01"/>
    <w:rsid w:val="00E70DB8"/>
    <w:rsid w:val="00E70F8D"/>
    <w:rsid w:val="00E71210"/>
    <w:rsid w:val="00E71252"/>
    <w:rsid w:val="00E71393"/>
    <w:rsid w:val="00E7139A"/>
    <w:rsid w:val="00E7165B"/>
    <w:rsid w:val="00E71C2C"/>
    <w:rsid w:val="00E71E47"/>
    <w:rsid w:val="00E72068"/>
    <w:rsid w:val="00E72274"/>
    <w:rsid w:val="00E72335"/>
    <w:rsid w:val="00E7242E"/>
    <w:rsid w:val="00E724C1"/>
    <w:rsid w:val="00E72634"/>
    <w:rsid w:val="00E726C6"/>
    <w:rsid w:val="00E7290F"/>
    <w:rsid w:val="00E72D32"/>
    <w:rsid w:val="00E72D95"/>
    <w:rsid w:val="00E73284"/>
    <w:rsid w:val="00E739EF"/>
    <w:rsid w:val="00E73C5C"/>
    <w:rsid w:val="00E73E03"/>
    <w:rsid w:val="00E73E15"/>
    <w:rsid w:val="00E741D5"/>
    <w:rsid w:val="00E74385"/>
    <w:rsid w:val="00E7483C"/>
    <w:rsid w:val="00E74F73"/>
    <w:rsid w:val="00E74FDB"/>
    <w:rsid w:val="00E75169"/>
    <w:rsid w:val="00E7579B"/>
    <w:rsid w:val="00E7587C"/>
    <w:rsid w:val="00E75B57"/>
    <w:rsid w:val="00E75CD7"/>
    <w:rsid w:val="00E75F00"/>
    <w:rsid w:val="00E761A8"/>
    <w:rsid w:val="00E7630A"/>
    <w:rsid w:val="00E765AB"/>
    <w:rsid w:val="00E767A7"/>
    <w:rsid w:val="00E76AC5"/>
    <w:rsid w:val="00E76B09"/>
    <w:rsid w:val="00E76F0C"/>
    <w:rsid w:val="00E76FC7"/>
    <w:rsid w:val="00E771C5"/>
    <w:rsid w:val="00E77474"/>
    <w:rsid w:val="00E77773"/>
    <w:rsid w:val="00E77941"/>
    <w:rsid w:val="00E77C8F"/>
    <w:rsid w:val="00E77D22"/>
    <w:rsid w:val="00E77DE4"/>
    <w:rsid w:val="00E80088"/>
    <w:rsid w:val="00E8038A"/>
    <w:rsid w:val="00E803BA"/>
    <w:rsid w:val="00E809D8"/>
    <w:rsid w:val="00E80AA8"/>
    <w:rsid w:val="00E80D6A"/>
    <w:rsid w:val="00E80DC0"/>
    <w:rsid w:val="00E80E56"/>
    <w:rsid w:val="00E81396"/>
    <w:rsid w:val="00E813F3"/>
    <w:rsid w:val="00E81823"/>
    <w:rsid w:val="00E818B7"/>
    <w:rsid w:val="00E81BAB"/>
    <w:rsid w:val="00E81EB4"/>
    <w:rsid w:val="00E81ED5"/>
    <w:rsid w:val="00E81EDD"/>
    <w:rsid w:val="00E81FB4"/>
    <w:rsid w:val="00E822DA"/>
    <w:rsid w:val="00E8232B"/>
    <w:rsid w:val="00E82F9C"/>
    <w:rsid w:val="00E830C9"/>
    <w:rsid w:val="00E8316E"/>
    <w:rsid w:val="00E832E9"/>
    <w:rsid w:val="00E83420"/>
    <w:rsid w:val="00E834EB"/>
    <w:rsid w:val="00E838E1"/>
    <w:rsid w:val="00E839DA"/>
    <w:rsid w:val="00E83EC2"/>
    <w:rsid w:val="00E83FA4"/>
    <w:rsid w:val="00E8431D"/>
    <w:rsid w:val="00E845F3"/>
    <w:rsid w:val="00E84AF9"/>
    <w:rsid w:val="00E84E7D"/>
    <w:rsid w:val="00E84E91"/>
    <w:rsid w:val="00E84EF7"/>
    <w:rsid w:val="00E851F6"/>
    <w:rsid w:val="00E85540"/>
    <w:rsid w:val="00E856F1"/>
    <w:rsid w:val="00E8649B"/>
    <w:rsid w:val="00E86602"/>
    <w:rsid w:val="00E8707C"/>
    <w:rsid w:val="00E87235"/>
    <w:rsid w:val="00E87399"/>
    <w:rsid w:val="00E877A3"/>
    <w:rsid w:val="00E87911"/>
    <w:rsid w:val="00E87A83"/>
    <w:rsid w:val="00E87BB3"/>
    <w:rsid w:val="00E87C6D"/>
    <w:rsid w:val="00E90019"/>
    <w:rsid w:val="00E902FD"/>
    <w:rsid w:val="00E90306"/>
    <w:rsid w:val="00E903FB"/>
    <w:rsid w:val="00E90423"/>
    <w:rsid w:val="00E90452"/>
    <w:rsid w:val="00E904B7"/>
    <w:rsid w:val="00E9060B"/>
    <w:rsid w:val="00E90661"/>
    <w:rsid w:val="00E906EA"/>
    <w:rsid w:val="00E9079D"/>
    <w:rsid w:val="00E909C7"/>
    <w:rsid w:val="00E91088"/>
    <w:rsid w:val="00E91172"/>
    <w:rsid w:val="00E9135E"/>
    <w:rsid w:val="00E915C6"/>
    <w:rsid w:val="00E9160D"/>
    <w:rsid w:val="00E91A2F"/>
    <w:rsid w:val="00E91BE5"/>
    <w:rsid w:val="00E91D4A"/>
    <w:rsid w:val="00E91D73"/>
    <w:rsid w:val="00E91E33"/>
    <w:rsid w:val="00E91FE0"/>
    <w:rsid w:val="00E92028"/>
    <w:rsid w:val="00E9209D"/>
    <w:rsid w:val="00E92222"/>
    <w:rsid w:val="00E92ADB"/>
    <w:rsid w:val="00E92C17"/>
    <w:rsid w:val="00E937AB"/>
    <w:rsid w:val="00E93B70"/>
    <w:rsid w:val="00E93BCA"/>
    <w:rsid w:val="00E93EA2"/>
    <w:rsid w:val="00E93EEF"/>
    <w:rsid w:val="00E93FBA"/>
    <w:rsid w:val="00E940CA"/>
    <w:rsid w:val="00E94135"/>
    <w:rsid w:val="00E9426E"/>
    <w:rsid w:val="00E945D6"/>
    <w:rsid w:val="00E946A6"/>
    <w:rsid w:val="00E9479B"/>
    <w:rsid w:val="00E94894"/>
    <w:rsid w:val="00E94A57"/>
    <w:rsid w:val="00E94C6C"/>
    <w:rsid w:val="00E94CB6"/>
    <w:rsid w:val="00E94F6A"/>
    <w:rsid w:val="00E95243"/>
    <w:rsid w:val="00E9545B"/>
    <w:rsid w:val="00E954BD"/>
    <w:rsid w:val="00E9560A"/>
    <w:rsid w:val="00E95610"/>
    <w:rsid w:val="00E95904"/>
    <w:rsid w:val="00E95A2E"/>
    <w:rsid w:val="00E95AF7"/>
    <w:rsid w:val="00E95DC4"/>
    <w:rsid w:val="00E95E0C"/>
    <w:rsid w:val="00E96176"/>
    <w:rsid w:val="00E9618D"/>
    <w:rsid w:val="00E966CE"/>
    <w:rsid w:val="00E967F7"/>
    <w:rsid w:val="00E96917"/>
    <w:rsid w:val="00E96B63"/>
    <w:rsid w:val="00E96C64"/>
    <w:rsid w:val="00E9733F"/>
    <w:rsid w:val="00E973B2"/>
    <w:rsid w:val="00E973D0"/>
    <w:rsid w:val="00E9764A"/>
    <w:rsid w:val="00E97737"/>
    <w:rsid w:val="00E97770"/>
    <w:rsid w:val="00E978C5"/>
    <w:rsid w:val="00E97B5B"/>
    <w:rsid w:val="00E97E0A"/>
    <w:rsid w:val="00E97FF8"/>
    <w:rsid w:val="00EA009C"/>
    <w:rsid w:val="00EA0111"/>
    <w:rsid w:val="00EA01C0"/>
    <w:rsid w:val="00EA02A0"/>
    <w:rsid w:val="00EA02E5"/>
    <w:rsid w:val="00EA0351"/>
    <w:rsid w:val="00EA0585"/>
    <w:rsid w:val="00EA075A"/>
    <w:rsid w:val="00EA0B81"/>
    <w:rsid w:val="00EA0BEC"/>
    <w:rsid w:val="00EA0E9C"/>
    <w:rsid w:val="00EA1894"/>
    <w:rsid w:val="00EA1A5C"/>
    <w:rsid w:val="00EA1E92"/>
    <w:rsid w:val="00EA1EED"/>
    <w:rsid w:val="00EA1F1B"/>
    <w:rsid w:val="00EA1F5F"/>
    <w:rsid w:val="00EA2339"/>
    <w:rsid w:val="00EA2355"/>
    <w:rsid w:val="00EA244F"/>
    <w:rsid w:val="00EA2A55"/>
    <w:rsid w:val="00EA2BD9"/>
    <w:rsid w:val="00EA2CF1"/>
    <w:rsid w:val="00EA30A9"/>
    <w:rsid w:val="00EA320E"/>
    <w:rsid w:val="00EA329A"/>
    <w:rsid w:val="00EA330F"/>
    <w:rsid w:val="00EA340A"/>
    <w:rsid w:val="00EA3473"/>
    <w:rsid w:val="00EA35EC"/>
    <w:rsid w:val="00EA3694"/>
    <w:rsid w:val="00EA36BB"/>
    <w:rsid w:val="00EA3756"/>
    <w:rsid w:val="00EA3C4D"/>
    <w:rsid w:val="00EA3C95"/>
    <w:rsid w:val="00EA3F36"/>
    <w:rsid w:val="00EA452D"/>
    <w:rsid w:val="00EA46A6"/>
    <w:rsid w:val="00EA4837"/>
    <w:rsid w:val="00EA4B25"/>
    <w:rsid w:val="00EA4EC4"/>
    <w:rsid w:val="00EA54F0"/>
    <w:rsid w:val="00EA55BE"/>
    <w:rsid w:val="00EA5923"/>
    <w:rsid w:val="00EA5A5C"/>
    <w:rsid w:val="00EA5B68"/>
    <w:rsid w:val="00EA5F50"/>
    <w:rsid w:val="00EA5FC2"/>
    <w:rsid w:val="00EA61A3"/>
    <w:rsid w:val="00EA6840"/>
    <w:rsid w:val="00EA6912"/>
    <w:rsid w:val="00EA6E0C"/>
    <w:rsid w:val="00EA7968"/>
    <w:rsid w:val="00EA7B03"/>
    <w:rsid w:val="00EB01FB"/>
    <w:rsid w:val="00EB027B"/>
    <w:rsid w:val="00EB0441"/>
    <w:rsid w:val="00EB0B2E"/>
    <w:rsid w:val="00EB0BA2"/>
    <w:rsid w:val="00EB0DCD"/>
    <w:rsid w:val="00EB105B"/>
    <w:rsid w:val="00EB112D"/>
    <w:rsid w:val="00EB11B6"/>
    <w:rsid w:val="00EB11FA"/>
    <w:rsid w:val="00EB12DD"/>
    <w:rsid w:val="00EB1423"/>
    <w:rsid w:val="00EB15A0"/>
    <w:rsid w:val="00EB1648"/>
    <w:rsid w:val="00EB16F9"/>
    <w:rsid w:val="00EB17D8"/>
    <w:rsid w:val="00EB1B37"/>
    <w:rsid w:val="00EB1FBA"/>
    <w:rsid w:val="00EB203D"/>
    <w:rsid w:val="00EB24E5"/>
    <w:rsid w:val="00EB2702"/>
    <w:rsid w:val="00EB2983"/>
    <w:rsid w:val="00EB29A1"/>
    <w:rsid w:val="00EB2BA8"/>
    <w:rsid w:val="00EB2D97"/>
    <w:rsid w:val="00EB2EB2"/>
    <w:rsid w:val="00EB30EC"/>
    <w:rsid w:val="00EB3140"/>
    <w:rsid w:val="00EB35B7"/>
    <w:rsid w:val="00EB35E9"/>
    <w:rsid w:val="00EB36C4"/>
    <w:rsid w:val="00EB3779"/>
    <w:rsid w:val="00EB37C4"/>
    <w:rsid w:val="00EB38BC"/>
    <w:rsid w:val="00EB3B0F"/>
    <w:rsid w:val="00EB402E"/>
    <w:rsid w:val="00EB40DC"/>
    <w:rsid w:val="00EB42F6"/>
    <w:rsid w:val="00EB458C"/>
    <w:rsid w:val="00EB46F2"/>
    <w:rsid w:val="00EB4793"/>
    <w:rsid w:val="00EB4BA2"/>
    <w:rsid w:val="00EB4DBD"/>
    <w:rsid w:val="00EB4EFA"/>
    <w:rsid w:val="00EB4F74"/>
    <w:rsid w:val="00EB5189"/>
    <w:rsid w:val="00EB51A4"/>
    <w:rsid w:val="00EB5229"/>
    <w:rsid w:val="00EB5246"/>
    <w:rsid w:val="00EB5780"/>
    <w:rsid w:val="00EB57AE"/>
    <w:rsid w:val="00EB5839"/>
    <w:rsid w:val="00EB5A93"/>
    <w:rsid w:val="00EB5BC6"/>
    <w:rsid w:val="00EB5EF2"/>
    <w:rsid w:val="00EB5FD5"/>
    <w:rsid w:val="00EB6015"/>
    <w:rsid w:val="00EB62D7"/>
    <w:rsid w:val="00EB63A7"/>
    <w:rsid w:val="00EB646D"/>
    <w:rsid w:val="00EB68C8"/>
    <w:rsid w:val="00EB69AA"/>
    <w:rsid w:val="00EB69AF"/>
    <w:rsid w:val="00EB6A58"/>
    <w:rsid w:val="00EB739A"/>
    <w:rsid w:val="00EB7545"/>
    <w:rsid w:val="00EB7588"/>
    <w:rsid w:val="00EB7935"/>
    <w:rsid w:val="00EB7A6F"/>
    <w:rsid w:val="00EC0085"/>
    <w:rsid w:val="00EC0129"/>
    <w:rsid w:val="00EC020A"/>
    <w:rsid w:val="00EC0510"/>
    <w:rsid w:val="00EC0BF1"/>
    <w:rsid w:val="00EC0EBE"/>
    <w:rsid w:val="00EC1AF3"/>
    <w:rsid w:val="00EC1D38"/>
    <w:rsid w:val="00EC1F4C"/>
    <w:rsid w:val="00EC2490"/>
    <w:rsid w:val="00EC255F"/>
    <w:rsid w:val="00EC2641"/>
    <w:rsid w:val="00EC28CA"/>
    <w:rsid w:val="00EC29CB"/>
    <w:rsid w:val="00EC2ADD"/>
    <w:rsid w:val="00EC2ADF"/>
    <w:rsid w:val="00EC2C45"/>
    <w:rsid w:val="00EC2C5B"/>
    <w:rsid w:val="00EC30C0"/>
    <w:rsid w:val="00EC3398"/>
    <w:rsid w:val="00EC33D1"/>
    <w:rsid w:val="00EC34D9"/>
    <w:rsid w:val="00EC3508"/>
    <w:rsid w:val="00EC3678"/>
    <w:rsid w:val="00EC37A4"/>
    <w:rsid w:val="00EC3959"/>
    <w:rsid w:val="00EC3DD9"/>
    <w:rsid w:val="00EC3E6D"/>
    <w:rsid w:val="00EC3EB6"/>
    <w:rsid w:val="00EC400D"/>
    <w:rsid w:val="00EC4357"/>
    <w:rsid w:val="00EC435A"/>
    <w:rsid w:val="00EC43B6"/>
    <w:rsid w:val="00EC4782"/>
    <w:rsid w:val="00EC48B8"/>
    <w:rsid w:val="00EC4D16"/>
    <w:rsid w:val="00EC5099"/>
    <w:rsid w:val="00EC5271"/>
    <w:rsid w:val="00EC5485"/>
    <w:rsid w:val="00EC5712"/>
    <w:rsid w:val="00EC57E1"/>
    <w:rsid w:val="00EC58FA"/>
    <w:rsid w:val="00EC5BB8"/>
    <w:rsid w:val="00EC5C1A"/>
    <w:rsid w:val="00EC5E7C"/>
    <w:rsid w:val="00EC5E7F"/>
    <w:rsid w:val="00EC5EDD"/>
    <w:rsid w:val="00EC60CB"/>
    <w:rsid w:val="00EC6192"/>
    <w:rsid w:val="00EC64CE"/>
    <w:rsid w:val="00EC6670"/>
    <w:rsid w:val="00EC6766"/>
    <w:rsid w:val="00EC707B"/>
    <w:rsid w:val="00EC708B"/>
    <w:rsid w:val="00EC771A"/>
    <w:rsid w:val="00EC7758"/>
    <w:rsid w:val="00EC7767"/>
    <w:rsid w:val="00EC7778"/>
    <w:rsid w:val="00EC7896"/>
    <w:rsid w:val="00EC790F"/>
    <w:rsid w:val="00EC79AA"/>
    <w:rsid w:val="00EC7E88"/>
    <w:rsid w:val="00EC7FC9"/>
    <w:rsid w:val="00ED044A"/>
    <w:rsid w:val="00ED06A0"/>
    <w:rsid w:val="00ED0B2B"/>
    <w:rsid w:val="00ED0CC4"/>
    <w:rsid w:val="00ED10C4"/>
    <w:rsid w:val="00ED1247"/>
    <w:rsid w:val="00ED141E"/>
    <w:rsid w:val="00ED163F"/>
    <w:rsid w:val="00ED17CD"/>
    <w:rsid w:val="00ED1B2D"/>
    <w:rsid w:val="00ED1B40"/>
    <w:rsid w:val="00ED1B84"/>
    <w:rsid w:val="00ED21AA"/>
    <w:rsid w:val="00ED221E"/>
    <w:rsid w:val="00ED2229"/>
    <w:rsid w:val="00ED24D5"/>
    <w:rsid w:val="00ED2652"/>
    <w:rsid w:val="00ED26B1"/>
    <w:rsid w:val="00ED293A"/>
    <w:rsid w:val="00ED29E5"/>
    <w:rsid w:val="00ED2B8A"/>
    <w:rsid w:val="00ED2C21"/>
    <w:rsid w:val="00ED2DDE"/>
    <w:rsid w:val="00ED2F37"/>
    <w:rsid w:val="00ED2F98"/>
    <w:rsid w:val="00ED3773"/>
    <w:rsid w:val="00ED3942"/>
    <w:rsid w:val="00ED3CCA"/>
    <w:rsid w:val="00ED3CE9"/>
    <w:rsid w:val="00ED3D1E"/>
    <w:rsid w:val="00ED4744"/>
    <w:rsid w:val="00ED494E"/>
    <w:rsid w:val="00ED496C"/>
    <w:rsid w:val="00ED4C6B"/>
    <w:rsid w:val="00ED4C9D"/>
    <w:rsid w:val="00ED4FAB"/>
    <w:rsid w:val="00ED4FEF"/>
    <w:rsid w:val="00ED5094"/>
    <w:rsid w:val="00ED5231"/>
    <w:rsid w:val="00ED5525"/>
    <w:rsid w:val="00ED57D9"/>
    <w:rsid w:val="00ED59D1"/>
    <w:rsid w:val="00ED5B0B"/>
    <w:rsid w:val="00ED5E64"/>
    <w:rsid w:val="00ED6057"/>
    <w:rsid w:val="00ED6105"/>
    <w:rsid w:val="00ED6167"/>
    <w:rsid w:val="00ED62CC"/>
    <w:rsid w:val="00ED65D2"/>
    <w:rsid w:val="00ED6640"/>
    <w:rsid w:val="00ED66B2"/>
    <w:rsid w:val="00ED69ED"/>
    <w:rsid w:val="00ED6ACF"/>
    <w:rsid w:val="00ED6B5E"/>
    <w:rsid w:val="00ED6F65"/>
    <w:rsid w:val="00ED7022"/>
    <w:rsid w:val="00ED71EB"/>
    <w:rsid w:val="00ED75C9"/>
    <w:rsid w:val="00ED7646"/>
    <w:rsid w:val="00ED789A"/>
    <w:rsid w:val="00EE01C7"/>
    <w:rsid w:val="00EE0216"/>
    <w:rsid w:val="00EE0404"/>
    <w:rsid w:val="00EE0855"/>
    <w:rsid w:val="00EE09C3"/>
    <w:rsid w:val="00EE0A74"/>
    <w:rsid w:val="00EE0C8E"/>
    <w:rsid w:val="00EE0DBA"/>
    <w:rsid w:val="00EE0EF3"/>
    <w:rsid w:val="00EE0F04"/>
    <w:rsid w:val="00EE0FD0"/>
    <w:rsid w:val="00EE0FFD"/>
    <w:rsid w:val="00EE104E"/>
    <w:rsid w:val="00EE11D2"/>
    <w:rsid w:val="00EE13B4"/>
    <w:rsid w:val="00EE14E0"/>
    <w:rsid w:val="00EE1C47"/>
    <w:rsid w:val="00EE20B8"/>
    <w:rsid w:val="00EE227A"/>
    <w:rsid w:val="00EE2614"/>
    <w:rsid w:val="00EE3660"/>
    <w:rsid w:val="00EE3768"/>
    <w:rsid w:val="00EE3902"/>
    <w:rsid w:val="00EE3A6B"/>
    <w:rsid w:val="00EE3ADC"/>
    <w:rsid w:val="00EE3B99"/>
    <w:rsid w:val="00EE3E99"/>
    <w:rsid w:val="00EE3F94"/>
    <w:rsid w:val="00EE41F5"/>
    <w:rsid w:val="00EE422D"/>
    <w:rsid w:val="00EE43D9"/>
    <w:rsid w:val="00EE4744"/>
    <w:rsid w:val="00EE4979"/>
    <w:rsid w:val="00EE4A83"/>
    <w:rsid w:val="00EE4D94"/>
    <w:rsid w:val="00EE505D"/>
    <w:rsid w:val="00EE525C"/>
    <w:rsid w:val="00EE5264"/>
    <w:rsid w:val="00EE5347"/>
    <w:rsid w:val="00EE53BA"/>
    <w:rsid w:val="00EE56F9"/>
    <w:rsid w:val="00EE5CD1"/>
    <w:rsid w:val="00EE5E0C"/>
    <w:rsid w:val="00EE5E34"/>
    <w:rsid w:val="00EE616D"/>
    <w:rsid w:val="00EE637F"/>
    <w:rsid w:val="00EE645B"/>
    <w:rsid w:val="00EE6558"/>
    <w:rsid w:val="00EE6878"/>
    <w:rsid w:val="00EE6B07"/>
    <w:rsid w:val="00EE6FA1"/>
    <w:rsid w:val="00EE7058"/>
    <w:rsid w:val="00EE7183"/>
    <w:rsid w:val="00EE718E"/>
    <w:rsid w:val="00EE73B5"/>
    <w:rsid w:val="00EE76B3"/>
    <w:rsid w:val="00EE7A4B"/>
    <w:rsid w:val="00EE7AC8"/>
    <w:rsid w:val="00EF0314"/>
    <w:rsid w:val="00EF10B5"/>
    <w:rsid w:val="00EF1128"/>
    <w:rsid w:val="00EF14C1"/>
    <w:rsid w:val="00EF1868"/>
    <w:rsid w:val="00EF1969"/>
    <w:rsid w:val="00EF1ABF"/>
    <w:rsid w:val="00EF1F73"/>
    <w:rsid w:val="00EF1FE4"/>
    <w:rsid w:val="00EF2203"/>
    <w:rsid w:val="00EF2539"/>
    <w:rsid w:val="00EF2809"/>
    <w:rsid w:val="00EF2C3B"/>
    <w:rsid w:val="00EF2D4B"/>
    <w:rsid w:val="00EF2F80"/>
    <w:rsid w:val="00EF2FD9"/>
    <w:rsid w:val="00EF3575"/>
    <w:rsid w:val="00EF379F"/>
    <w:rsid w:val="00EF38F5"/>
    <w:rsid w:val="00EF3A83"/>
    <w:rsid w:val="00EF3AEA"/>
    <w:rsid w:val="00EF3C1B"/>
    <w:rsid w:val="00EF3E15"/>
    <w:rsid w:val="00EF3ED6"/>
    <w:rsid w:val="00EF3F49"/>
    <w:rsid w:val="00EF4022"/>
    <w:rsid w:val="00EF4069"/>
    <w:rsid w:val="00EF40B6"/>
    <w:rsid w:val="00EF42B9"/>
    <w:rsid w:val="00EF457C"/>
    <w:rsid w:val="00EF4A21"/>
    <w:rsid w:val="00EF4AEA"/>
    <w:rsid w:val="00EF4E86"/>
    <w:rsid w:val="00EF5052"/>
    <w:rsid w:val="00EF52F1"/>
    <w:rsid w:val="00EF541C"/>
    <w:rsid w:val="00EF568D"/>
    <w:rsid w:val="00EF5747"/>
    <w:rsid w:val="00EF6027"/>
    <w:rsid w:val="00EF6CA8"/>
    <w:rsid w:val="00EF6DDC"/>
    <w:rsid w:val="00EF6F40"/>
    <w:rsid w:val="00EF6FFA"/>
    <w:rsid w:val="00EF7015"/>
    <w:rsid w:val="00EF704D"/>
    <w:rsid w:val="00EF715E"/>
    <w:rsid w:val="00EF72A3"/>
    <w:rsid w:val="00EF72F6"/>
    <w:rsid w:val="00EF762F"/>
    <w:rsid w:val="00EF77DE"/>
    <w:rsid w:val="00EF799C"/>
    <w:rsid w:val="00EF7ACA"/>
    <w:rsid w:val="00EF7C13"/>
    <w:rsid w:val="00EF7C36"/>
    <w:rsid w:val="00EF7C8D"/>
    <w:rsid w:val="00EF7C9C"/>
    <w:rsid w:val="00F001A2"/>
    <w:rsid w:val="00F001B9"/>
    <w:rsid w:val="00F00204"/>
    <w:rsid w:val="00F00449"/>
    <w:rsid w:val="00F006C9"/>
    <w:rsid w:val="00F0089F"/>
    <w:rsid w:val="00F00C1B"/>
    <w:rsid w:val="00F00F51"/>
    <w:rsid w:val="00F00F59"/>
    <w:rsid w:val="00F00FEF"/>
    <w:rsid w:val="00F010F2"/>
    <w:rsid w:val="00F019D5"/>
    <w:rsid w:val="00F01B27"/>
    <w:rsid w:val="00F0201B"/>
    <w:rsid w:val="00F0201E"/>
    <w:rsid w:val="00F0220C"/>
    <w:rsid w:val="00F026A6"/>
    <w:rsid w:val="00F027A5"/>
    <w:rsid w:val="00F02A08"/>
    <w:rsid w:val="00F02C37"/>
    <w:rsid w:val="00F02E90"/>
    <w:rsid w:val="00F03043"/>
    <w:rsid w:val="00F0385B"/>
    <w:rsid w:val="00F03AC5"/>
    <w:rsid w:val="00F03B47"/>
    <w:rsid w:val="00F03BC6"/>
    <w:rsid w:val="00F0402F"/>
    <w:rsid w:val="00F0413F"/>
    <w:rsid w:val="00F04461"/>
    <w:rsid w:val="00F0469F"/>
    <w:rsid w:val="00F04755"/>
    <w:rsid w:val="00F04C1F"/>
    <w:rsid w:val="00F053A7"/>
    <w:rsid w:val="00F0554D"/>
    <w:rsid w:val="00F05624"/>
    <w:rsid w:val="00F058B9"/>
    <w:rsid w:val="00F06010"/>
    <w:rsid w:val="00F060AC"/>
    <w:rsid w:val="00F061A4"/>
    <w:rsid w:val="00F061B7"/>
    <w:rsid w:val="00F0635B"/>
    <w:rsid w:val="00F06366"/>
    <w:rsid w:val="00F0643B"/>
    <w:rsid w:val="00F0677E"/>
    <w:rsid w:val="00F06AA5"/>
    <w:rsid w:val="00F06B77"/>
    <w:rsid w:val="00F06C20"/>
    <w:rsid w:val="00F06C5E"/>
    <w:rsid w:val="00F06E5B"/>
    <w:rsid w:val="00F06ECC"/>
    <w:rsid w:val="00F07138"/>
    <w:rsid w:val="00F07260"/>
    <w:rsid w:val="00F07394"/>
    <w:rsid w:val="00F0788A"/>
    <w:rsid w:val="00F07EBD"/>
    <w:rsid w:val="00F07F74"/>
    <w:rsid w:val="00F100A7"/>
    <w:rsid w:val="00F10193"/>
    <w:rsid w:val="00F1031D"/>
    <w:rsid w:val="00F10574"/>
    <w:rsid w:val="00F10A7F"/>
    <w:rsid w:val="00F10AFC"/>
    <w:rsid w:val="00F10E4C"/>
    <w:rsid w:val="00F1102E"/>
    <w:rsid w:val="00F11179"/>
    <w:rsid w:val="00F1145A"/>
    <w:rsid w:val="00F11723"/>
    <w:rsid w:val="00F11815"/>
    <w:rsid w:val="00F119CB"/>
    <w:rsid w:val="00F122C1"/>
    <w:rsid w:val="00F123BF"/>
    <w:rsid w:val="00F124A6"/>
    <w:rsid w:val="00F124B6"/>
    <w:rsid w:val="00F12530"/>
    <w:rsid w:val="00F1255E"/>
    <w:rsid w:val="00F125F1"/>
    <w:rsid w:val="00F1270C"/>
    <w:rsid w:val="00F12AE3"/>
    <w:rsid w:val="00F12BF5"/>
    <w:rsid w:val="00F12D90"/>
    <w:rsid w:val="00F133EA"/>
    <w:rsid w:val="00F134DE"/>
    <w:rsid w:val="00F1353C"/>
    <w:rsid w:val="00F13ADD"/>
    <w:rsid w:val="00F13DFB"/>
    <w:rsid w:val="00F1405F"/>
    <w:rsid w:val="00F14971"/>
    <w:rsid w:val="00F14DFE"/>
    <w:rsid w:val="00F15266"/>
    <w:rsid w:val="00F1527F"/>
    <w:rsid w:val="00F15426"/>
    <w:rsid w:val="00F15560"/>
    <w:rsid w:val="00F157C1"/>
    <w:rsid w:val="00F15B98"/>
    <w:rsid w:val="00F15BB7"/>
    <w:rsid w:val="00F15C75"/>
    <w:rsid w:val="00F15CAC"/>
    <w:rsid w:val="00F15D7B"/>
    <w:rsid w:val="00F15E39"/>
    <w:rsid w:val="00F1605D"/>
    <w:rsid w:val="00F1645B"/>
    <w:rsid w:val="00F16B57"/>
    <w:rsid w:val="00F16CDB"/>
    <w:rsid w:val="00F1708A"/>
    <w:rsid w:val="00F172F7"/>
    <w:rsid w:val="00F173D0"/>
    <w:rsid w:val="00F176CA"/>
    <w:rsid w:val="00F1773A"/>
    <w:rsid w:val="00F1783C"/>
    <w:rsid w:val="00F17E52"/>
    <w:rsid w:val="00F17E88"/>
    <w:rsid w:val="00F2020E"/>
    <w:rsid w:val="00F20269"/>
    <w:rsid w:val="00F205B3"/>
    <w:rsid w:val="00F2068A"/>
    <w:rsid w:val="00F20C05"/>
    <w:rsid w:val="00F20CA2"/>
    <w:rsid w:val="00F20E15"/>
    <w:rsid w:val="00F20FD8"/>
    <w:rsid w:val="00F21358"/>
    <w:rsid w:val="00F2145B"/>
    <w:rsid w:val="00F21AAE"/>
    <w:rsid w:val="00F21B3F"/>
    <w:rsid w:val="00F21D42"/>
    <w:rsid w:val="00F21D55"/>
    <w:rsid w:val="00F221BF"/>
    <w:rsid w:val="00F226ED"/>
    <w:rsid w:val="00F22DDA"/>
    <w:rsid w:val="00F22F7D"/>
    <w:rsid w:val="00F230F1"/>
    <w:rsid w:val="00F232F0"/>
    <w:rsid w:val="00F233C5"/>
    <w:rsid w:val="00F2359B"/>
    <w:rsid w:val="00F2380D"/>
    <w:rsid w:val="00F2393E"/>
    <w:rsid w:val="00F23C49"/>
    <w:rsid w:val="00F24148"/>
    <w:rsid w:val="00F241AA"/>
    <w:rsid w:val="00F2431B"/>
    <w:rsid w:val="00F24538"/>
    <w:rsid w:val="00F24804"/>
    <w:rsid w:val="00F24BE1"/>
    <w:rsid w:val="00F24BF0"/>
    <w:rsid w:val="00F251DF"/>
    <w:rsid w:val="00F2534B"/>
    <w:rsid w:val="00F255C6"/>
    <w:rsid w:val="00F25634"/>
    <w:rsid w:val="00F25768"/>
    <w:rsid w:val="00F257D3"/>
    <w:rsid w:val="00F25A99"/>
    <w:rsid w:val="00F261AE"/>
    <w:rsid w:val="00F2637E"/>
    <w:rsid w:val="00F263C1"/>
    <w:rsid w:val="00F264DE"/>
    <w:rsid w:val="00F2652E"/>
    <w:rsid w:val="00F265B1"/>
    <w:rsid w:val="00F26698"/>
    <w:rsid w:val="00F268CF"/>
    <w:rsid w:val="00F26F45"/>
    <w:rsid w:val="00F27067"/>
    <w:rsid w:val="00F27178"/>
    <w:rsid w:val="00F27202"/>
    <w:rsid w:val="00F272BE"/>
    <w:rsid w:val="00F2735C"/>
    <w:rsid w:val="00F2769D"/>
    <w:rsid w:val="00F27850"/>
    <w:rsid w:val="00F27D55"/>
    <w:rsid w:val="00F27F04"/>
    <w:rsid w:val="00F27FC2"/>
    <w:rsid w:val="00F300C3"/>
    <w:rsid w:val="00F30528"/>
    <w:rsid w:val="00F307BE"/>
    <w:rsid w:val="00F31043"/>
    <w:rsid w:val="00F31225"/>
    <w:rsid w:val="00F312FA"/>
    <w:rsid w:val="00F316F0"/>
    <w:rsid w:val="00F319E9"/>
    <w:rsid w:val="00F31A90"/>
    <w:rsid w:val="00F32111"/>
    <w:rsid w:val="00F32691"/>
    <w:rsid w:val="00F32B09"/>
    <w:rsid w:val="00F32D93"/>
    <w:rsid w:val="00F32DD4"/>
    <w:rsid w:val="00F32F90"/>
    <w:rsid w:val="00F330FD"/>
    <w:rsid w:val="00F331AF"/>
    <w:rsid w:val="00F33778"/>
    <w:rsid w:val="00F33942"/>
    <w:rsid w:val="00F339CF"/>
    <w:rsid w:val="00F33BD1"/>
    <w:rsid w:val="00F33D46"/>
    <w:rsid w:val="00F340AF"/>
    <w:rsid w:val="00F34310"/>
    <w:rsid w:val="00F34433"/>
    <w:rsid w:val="00F344C7"/>
    <w:rsid w:val="00F345D2"/>
    <w:rsid w:val="00F345E6"/>
    <w:rsid w:val="00F346AD"/>
    <w:rsid w:val="00F346DE"/>
    <w:rsid w:val="00F349BA"/>
    <w:rsid w:val="00F34AA9"/>
    <w:rsid w:val="00F34B8E"/>
    <w:rsid w:val="00F34DF7"/>
    <w:rsid w:val="00F350AB"/>
    <w:rsid w:val="00F351FE"/>
    <w:rsid w:val="00F35694"/>
    <w:rsid w:val="00F35E6B"/>
    <w:rsid w:val="00F361EB"/>
    <w:rsid w:val="00F361F7"/>
    <w:rsid w:val="00F36494"/>
    <w:rsid w:val="00F36E4E"/>
    <w:rsid w:val="00F3716D"/>
    <w:rsid w:val="00F37305"/>
    <w:rsid w:val="00F37736"/>
    <w:rsid w:val="00F37799"/>
    <w:rsid w:val="00F37E3D"/>
    <w:rsid w:val="00F37FED"/>
    <w:rsid w:val="00F401A4"/>
    <w:rsid w:val="00F40284"/>
    <w:rsid w:val="00F4036C"/>
    <w:rsid w:val="00F405E8"/>
    <w:rsid w:val="00F40782"/>
    <w:rsid w:val="00F4079F"/>
    <w:rsid w:val="00F407E3"/>
    <w:rsid w:val="00F4086F"/>
    <w:rsid w:val="00F40C67"/>
    <w:rsid w:val="00F40CA9"/>
    <w:rsid w:val="00F40CD1"/>
    <w:rsid w:val="00F41164"/>
    <w:rsid w:val="00F41457"/>
    <w:rsid w:val="00F4151B"/>
    <w:rsid w:val="00F41592"/>
    <w:rsid w:val="00F4181F"/>
    <w:rsid w:val="00F4265E"/>
    <w:rsid w:val="00F4276D"/>
    <w:rsid w:val="00F42930"/>
    <w:rsid w:val="00F4296E"/>
    <w:rsid w:val="00F42B4C"/>
    <w:rsid w:val="00F43027"/>
    <w:rsid w:val="00F432DA"/>
    <w:rsid w:val="00F43304"/>
    <w:rsid w:val="00F4388E"/>
    <w:rsid w:val="00F43ABE"/>
    <w:rsid w:val="00F43AFA"/>
    <w:rsid w:val="00F43B7C"/>
    <w:rsid w:val="00F43B89"/>
    <w:rsid w:val="00F43DF9"/>
    <w:rsid w:val="00F442CF"/>
    <w:rsid w:val="00F443D0"/>
    <w:rsid w:val="00F44424"/>
    <w:rsid w:val="00F444D0"/>
    <w:rsid w:val="00F44797"/>
    <w:rsid w:val="00F448AF"/>
    <w:rsid w:val="00F44B91"/>
    <w:rsid w:val="00F44C8D"/>
    <w:rsid w:val="00F44DB4"/>
    <w:rsid w:val="00F44E0B"/>
    <w:rsid w:val="00F44E11"/>
    <w:rsid w:val="00F44FC1"/>
    <w:rsid w:val="00F4504F"/>
    <w:rsid w:val="00F4543C"/>
    <w:rsid w:val="00F4554B"/>
    <w:rsid w:val="00F45913"/>
    <w:rsid w:val="00F45CB2"/>
    <w:rsid w:val="00F45EA2"/>
    <w:rsid w:val="00F45EC1"/>
    <w:rsid w:val="00F45FB2"/>
    <w:rsid w:val="00F46113"/>
    <w:rsid w:val="00F461E1"/>
    <w:rsid w:val="00F4621E"/>
    <w:rsid w:val="00F463C5"/>
    <w:rsid w:val="00F465A5"/>
    <w:rsid w:val="00F46648"/>
    <w:rsid w:val="00F46E29"/>
    <w:rsid w:val="00F476F3"/>
    <w:rsid w:val="00F478DA"/>
    <w:rsid w:val="00F47AEA"/>
    <w:rsid w:val="00F501A9"/>
    <w:rsid w:val="00F50B30"/>
    <w:rsid w:val="00F50B76"/>
    <w:rsid w:val="00F50E3E"/>
    <w:rsid w:val="00F50EB9"/>
    <w:rsid w:val="00F51003"/>
    <w:rsid w:val="00F51274"/>
    <w:rsid w:val="00F5141C"/>
    <w:rsid w:val="00F51555"/>
    <w:rsid w:val="00F515EF"/>
    <w:rsid w:val="00F516FF"/>
    <w:rsid w:val="00F51857"/>
    <w:rsid w:val="00F51C6E"/>
    <w:rsid w:val="00F51CA3"/>
    <w:rsid w:val="00F52093"/>
    <w:rsid w:val="00F52523"/>
    <w:rsid w:val="00F52612"/>
    <w:rsid w:val="00F52642"/>
    <w:rsid w:val="00F5265D"/>
    <w:rsid w:val="00F52AE5"/>
    <w:rsid w:val="00F52C00"/>
    <w:rsid w:val="00F52C99"/>
    <w:rsid w:val="00F52FE5"/>
    <w:rsid w:val="00F53240"/>
    <w:rsid w:val="00F53396"/>
    <w:rsid w:val="00F534B5"/>
    <w:rsid w:val="00F5353E"/>
    <w:rsid w:val="00F53821"/>
    <w:rsid w:val="00F539D0"/>
    <w:rsid w:val="00F53F74"/>
    <w:rsid w:val="00F54046"/>
    <w:rsid w:val="00F54048"/>
    <w:rsid w:val="00F54428"/>
    <w:rsid w:val="00F54BDB"/>
    <w:rsid w:val="00F54BF7"/>
    <w:rsid w:val="00F54E47"/>
    <w:rsid w:val="00F55123"/>
    <w:rsid w:val="00F55542"/>
    <w:rsid w:val="00F5561F"/>
    <w:rsid w:val="00F557ED"/>
    <w:rsid w:val="00F55845"/>
    <w:rsid w:val="00F558F6"/>
    <w:rsid w:val="00F55B1E"/>
    <w:rsid w:val="00F55B5D"/>
    <w:rsid w:val="00F55C70"/>
    <w:rsid w:val="00F55CDB"/>
    <w:rsid w:val="00F55D3E"/>
    <w:rsid w:val="00F55FF1"/>
    <w:rsid w:val="00F56106"/>
    <w:rsid w:val="00F5644D"/>
    <w:rsid w:val="00F56526"/>
    <w:rsid w:val="00F56622"/>
    <w:rsid w:val="00F56635"/>
    <w:rsid w:val="00F56C6C"/>
    <w:rsid w:val="00F56E59"/>
    <w:rsid w:val="00F56EF7"/>
    <w:rsid w:val="00F5709B"/>
    <w:rsid w:val="00F5723C"/>
    <w:rsid w:val="00F57361"/>
    <w:rsid w:val="00F573AA"/>
    <w:rsid w:val="00F57444"/>
    <w:rsid w:val="00F579C5"/>
    <w:rsid w:val="00F57A0F"/>
    <w:rsid w:val="00F57ACC"/>
    <w:rsid w:val="00F60206"/>
    <w:rsid w:val="00F60695"/>
    <w:rsid w:val="00F60840"/>
    <w:rsid w:val="00F609CE"/>
    <w:rsid w:val="00F60F40"/>
    <w:rsid w:val="00F610D4"/>
    <w:rsid w:val="00F61104"/>
    <w:rsid w:val="00F61165"/>
    <w:rsid w:val="00F61269"/>
    <w:rsid w:val="00F61487"/>
    <w:rsid w:val="00F6182B"/>
    <w:rsid w:val="00F619F8"/>
    <w:rsid w:val="00F61B8B"/>
    <w:rsid w:val="00F61D30"/>
    <w:rsid w:val="00F6237A"/>
    <w:rsid w:val="00F62861"/>
    <w:rsid w:val="00F6297A"/>
    <w:rsid w:val="00F62A5B"/>
    <w:rsid w:val="00F62BE0"/>
    <w:rsid w:val="00F62C96"/>
    <w:rsid w:val="00F6328F"/>
    <w:rsid w:val="00F63534"/>
    <w:rsid w:val="00F638E3"/>
    <w:rsid w:val="00F63AFB"/>
    <w:rsid w:val="00F63B20"/>
    <w:rsid w:val="00F63B2B"/>
    <w:rsid w:val="00F63CA1"/>
    <w:rsid w:val="00F63DF0"/>
    <w:rsid w:val="00F63F65"/>
    <w:rsid w:val="00F64348"/>
    <w:rsid w:val="00F644C7"/>
    <w:rsid w:val="00F64784"/>
    <w:rsid w:val="00F64800"/>
    <w:rsid w:val="00F649B5"/>
    <w:rsid w:val="00F64A82"/>
    <w:rsid w:val="00F64AE3"/>
    <w:rsid w:val="00F64BEF"/>
    <w:rsid w:val="00F64C4B"/>
    <w:rsid w:val="00F64F33"/>
    <w:rsid w:val="00F64FC0"/>
    <w:rsid w:val="00F656D0"/>
    <w:rsid w:val="00F65C65"/>
    <w:rsid w:val="00F65D9B"/>
    <w:rsid w:val="00F65DF8"/>
    <w:rsid w:val="00F65E97"/>
    <w:rsid w:val="00F65F54"/>
    <w:rsid w:val="00F6617A"/>
    <w:rsid w:val="00F663C5"/>
    <w:rsid w:val="00F664BB"/>
    <w:rsid w:val="00F66FA9"/>
    <w:rsid w:val="00F674ED"/>
    <w:rsid w:val="00F676CF"/>
    <w:rsid w:val="00F676F4"/>
    <w:rsid w:val="00F677D9"/>
    <w:rsid w:val="00F679A4"/>
    <w:rsid w:val="00F67BE4"/>
    <w:rsid w:val="00F67C5F"/>
    <w:rsid w:val="00F67D65"/>
    <w:rsid w:val="00F7005B"/>
    <w:rsid w:val="00F7042A"/>
    <w:rsid w:val="00F704AD"/>
    <w:rsid w:val="00F70635"/>
    <w:rsid w:val="00F70B1B"/>
    <w:rsid w:val="00F70BEE"/>
    <w:rsid w:val="00F717D1"/>
    <w:rsid w:val="00F71D6B"/>
    <w:rsid w:val="00F72459"/>
    <w:rsid w:val="00F729E0"/>
    <w:rsid w:val="00F72C95"/>
    <w:rsid w:val="00F72F07"/>
    <w:rsid w:val="00F7331D"/>
    <w:rsid w:val="00F73628"/>
    <w:rsid w:val="00F7377F"/>
    <w:rsid w:val="00F738AC"/>
    <w:rsid w:val="00F73D2A"/>
    <w:rsid w:val="00F73E7C"/>
    <w:rsid w:val="00F73EA1"/>
    <w:rsid w:val="00F741BA"/>
    <w:rsid w:val="00F74416"/>
    <w:rsid w:val="00F7494D"/>
    <w:rsid w:val="00F74A63"/>
    <w:rsid w:val="00F75337"/>
    <w:rsid w:val="00F7552A"/>
    <w:rsid w:val="00F755E5"/>
    <w:rsid w:val="00F75837"/>
    <w:rsid w:val="00F75987"/>
    <w:rsid w:val="00F75988"/>
    <w:rsid w:val="00F75D7C"/>
    <w:rsid w:val="00F75F38"/>
    <w:rsid w:val="00F761B6"/>
    <w:rsid w:val="00F764B4"/>
    <w:rsid w:val="00F765F2"/>
    <w:rsid w:val="00F767CB"/>
    <w:rsid w:val="00F76832"/>
    <w:rsid w:val="00F76857"/>
    <w:rsid w:val="00F76A30"/>
    <w:rsid w:val="00F76CF3"/>
    <w:rsid w:val="00F76EB3"/>
    <w:rsid w:val="00F77240"/>
    <w:rsid w:val="00F772E7"/>
    <w:rsid w:val="00F7749B"/>
    <w:rsid w:val="00F774C7"/>
    <w:rsid w:val="00F776E0"/>
    <w:rsid w:val="00F77A22"/>
    <w:rsid w:val="00F77B46"/>
    <w:rsid w:val="00F77C54"/>
    <w:rsid w:val="00F77F40"/>
    <w:rsid w:val="00F77FAA"/>
    <w:rsid w:val="00F77FF3"/>
    <w:rsid w:val="00F80046"/>
    <w:rsid w:val="00F801C4"/>
    <w:rsid w:val="00F80341"/>
    <w:rsid w:val="00F8063A"/>
    <w:rsid w:val="00F8083C"/>
    <w:rsid w:val="00F80AA5"/>
    <w:rsid w:val="00F80AB1"/>
    <w:rsid w:val="00F80AE4"/>
    <w:rsid w:val="00F8104F"/>
    <w:rsid w:val="00F81506"/>
    <w:rsid w:val="00F81509"/>
    <w:rsid w:val="00F8155C"/>
    <w:rsid w:val="00F8162D"/>
    <w:rsid w:val="00F818EA"/>
    <w:rsid w:val="00F81A2F"/>
    <w:rsid w:val="00F81A87"/>
    <w:rsid w:val="00F81E42"/>
    <w:rsid w:val="00F81FB2"/>
    <w:rsid w:val="00F823AF"/>
    <w:rsid w:val="00F825EB"/>
    <w:rsid w:val="00F826DB"/>
    <w:rsid w:val="00F830C6"/>
    <w:rsid w:val="00F831DC"/>
    <w:rsid w:val="00F831E6"/>
    <w:rsid w:val="00F83320"/>
    <w:rsid w:val="00F834AC"/>
    <w:rsid w:val="00F83599"/>
    <w:rsid w:val="00F836F4"/>
    <w:rsid w:val="00F8370F"/>
    <w:rsid w:val="00F838DC"/>
    <w:rsid w:val="00F83B44"/>
    <w:rsid w:val="00F83DDD"/>
    <w:rsid w:val="00F84141"/>
    <w:rsid w:val="00F841CC"/>
    <w:rsid w:val="00F84266"/>
    <w:rsid w:val="00F84444"/>
    <w:rsid w:val="00F849E4"/>
    <w:rsid w:val="00F84B5F"/>
    <w:rsid w:val="00F84F7E"/>
    <w:rsid w:val="00F8514B"/>
    <w:rsid w:val="00F85453"/>
    <w:rsid w:val="00F8555B"/>
    <w:rsid w:val="00F85D7C"/>
    <w:rsid w:val="00F85ED4"/>
    <w:rsid w:val="00F86201"/>
    <w:rsid w:val="00F862ED"/>
    <w:rsid w:val="00F8640E"/>
    <w:rsid w:val="00F8651E"/>
    <w:rsid w:val="00F8652B"/>
    <w:rsid w:val="00F8685D"/>
    <w:rsid w:val="00F86976"/>
    <w:rsid w:val="00F86D24"/>
    <w:rsid w:val="00F87579"/>
    <w:rsid w:val="00F8775A"/>
    <w:rsid w:val="00F87C16"/>
    <w:rsid w:val="00F90096"/>
    <w:rsid w:val="00F90152"/>
    <w:rsid w:val="00F90156"/>
    <w:rsid w:val="00F9016B"/>
    <w:rsid w:val="00F901AC"/>
    <w:rsid w:val="00F90585"/>
    <w:rsid w:val="00F90F5D"/>
    <w:rsid w:val="00F90FB8"/>
    <w:rsid w:val="00F91251"/>
    <w:rsid w:val="00F91F15"/>
    <w:rsid w:val="00F92260"/>
    <w:rsid w:val="00F92291"/>
    <w:rsid w:val="00F92315"/>
    <w:rsid w:val="00F9262D"/>
    <w:rsid w:val="00F92CEE"/>
    <w:rsid w:val="00F92CF6"/>
    <w:rsid w:val="00F92D2F"/>
    <w:rsid w:val="00F92D56"/>
    <w:rsid w:val="00F92F28"/>
    <w:rsid w:val="00F93292"/>
    <w:rsid w:val="00F93AC8"/>
    <w:rsid w:val="00F93C03"/>
    <w:rsid w:val="00F93D68"/>
    <w:rsid w:val="00F93DB0"/>
    <w:rsid w:val="00F94714"/>
    <w:rsid w:val="00F94777"/>
    <w:rsid w:val="00F94799"/>
    <w:rsid w:val="00F948B0"/>
    <w:rsid w:val="00F94952"/>
    <w:rsid w:val="00F94C24"/>
    <w:rsid w:val="00F95355"/>
    <w:rsid w:val="00F9566D"/>
    <w:rsid w:val="00F958E2"/>
    <w:rsid w:val="00F95AC3"/>
    <w:rsid w:val="00F95F68"/>
    <w:rsid w:val="00F9657C"/>
    <w:rsid w:val="00F965E4"/>
    <w:rsid w:val="00F9665A"/>
    <w:rsid w:val="00F966B1"/>
    <w:rsid w:val="00F96AF3"/>
    <w:rsid w:val="00F96B09"/>
    <w:rsid w:val="00F96D60"/>
    <w:rsid w:val="00F96DA8"/>
    <w:rsid w:val="00F96E05"/>
    <w:rsid w:val="00F9724A"/>
    <w:rsid w:val="00F975D6"/>
    <w:rsid w:val="00F976A9"/>
    <w:rsid w:val="00F976F5"/>
    <w:rsid w:val="00F97759"/>
    <w:rsid w:val="00F977D6"/>
    <w:rsid w:val="00F9780C"/>
    <w:rsid w:val="00F9798B"/>
    <w:rsid w:val="00F97A38"/>
    <w:rsid w:val="00F97A55"/>
    <w:rsid w:val="00F97AC8"/>
    <w:rsid w:val="00F97C0C"/>
    <w:rsid w:val="00F97D89"/>
    <w:rsid w:val="00F97DDD"/>
    <w:rsid w:val="00FA00FB"/>
    <w:rsid w:val="00FA0182"/>
    <w:rsid w:val="00FA052E"/>
    <w:rsid w:val="00FA10B1"/>
    <w:rsid w:val="00FA124E"/>
    <w:rsid w:val="00FA1271"/>
    <w:rsid w:val="00FA133F"/>
    <w:rsid w:val="00FA14BE"/>
    <w:rsid w:val="00FA1571"/>
    <w:rsid w:val="00FA16F9"/>
    <w:rsid w:val="00FA17DE"/>
    <w:rsid w:val="00FA1942"/>
    <w:rsid w:val="00FA1B72"/>
    <w:rsid w:val="00FA21E4"/>
    <w:rsid w:val="00FA21F4"/>
    <w:rsid w:val="00FA2401"/>
    <w:rsid w:val="00FA2539"/>
    <w:rsid w:val="00FA28BE"/>
    <w:rsid w:val="00FA2A1E"/>
    <w:rsid w:val="00FA2CB3"/>
    <w:rsid w:val="00FA31A5"/>
    <w:rsid w:val="00FA3395"/>
    <w:rsid w:val="00FA339F"/>
    <w:rsid w:val="00FA33ED"/>
    <w:rsid w:val="00FA38BA"/>
    <w:rsid w:val="00FA38E0"/>
    <w:rsid w:val="00FA3BA1"/>
    <w:rsid w:val="00FA3E61"/>
    <w:rsid w:val="00FA44F2"/>
    <w:rsid w:val="00FA4623"/>
    <w:rsid w:val="00FA4707"/>
    <w:rsid w:val="00FA4927"/>
    <w:rsid w:val="00FA4A52"/>
    <w:rsid w:val="00FA4BAF"/>
    <w:rsid w:val="00FA4C6C"/>
    <w:rsid w:val="00FA4D14"/>
    <w:rsid w:val="00FA4E91"/>
    <w:rsid w:val="00FA558C"/>
    <w:rsid w:val="00FA5674"/>
    <w:rsid w:val="00FA5A65"/>
    <w:rsid w:val="00FA5D69"/>
    <w:rsid w:val="00FA5F2B"/>
    <w:rsid w:val="00FA63F7"/>
    <w:rsid w:val="00FA6B6D"/>
    <w:rsid w:val="00FA6BD6"/>
    <w:rsid w:val="00FA6CF4"/>
    <w:rsid w:val="00FA6E24"/>
    <w:rsid w:val="00FA7529"/>
    <w:rsid w:val="00FA753F"/>
    <w:rsid w:val="00FA7758"/>
    <w:rsid w:val="00FA77F0"/>
    <w:rsid w:val="00FA7BEC"/>
    <w:rsid w:val="00FB02CF"/>
    <w:rsid w:val="00FB0396"/>
    <w:rsid w:val="00FB0A59"/>
    <w:rsid w:val="00FB0A68"/>
    <w:rsid w:val="00FB0C51"/>
    <w:rsid w:val="00FB0DE7"/>
    <w:rsid w:val="00FB0E05"/>
    <w:rsid w:val="00FB0F28"/>
    <w:rsid w:val="00FB113D"/>
    <w:rsid w:val="00FB1256"/>
    <w:rsid w:val="00FB1281"/>
    <w:rsid w:val="00FB153B"/>
    <w:rsid w:val="00FB1946"/>
    <w:rsid w:val="00FB1A68"/>
    <w:rsid w:val="00FB1B4F"/>
    <w:rsid w:val="00FB1E0B"/>
    <w:rsid w:val="00FB2142"/>
    <w:rsid w:val="00FB2239"/>
    <w:rsid w:val="00FB22C9"/>
    <w:rsid w:val="00FB230E"/>
    <w:rsid w:val="00FB26DE"/>
    <w:rsid w:val="00FB28A2"/>
    <w:rsid w:val="00FB29B0"/>
    <w:rsid w:val="00FB29BC"/>
    <w:rsid w:val="00FB2F69"/>
    <w:rsid w:val="00FB3619"/>
    <w:rsid w:val="00FB37B0"/>
    <w:rsid w:val="00FB3B0C"/>
    <w:rsid w:val="00FB4072"/>
    <w:rsid w:val="00FB4539"/>
    <w:rsid w:val="00FB4553"/>
    <w:rsid w:val="00FB47D0"/>
    <w:rsid w:val="00FB4AFF"/>
    <w:rsid w:val="00FB4DF3"/>
    <w:rsid w:val="00FB4E07"/>
    <w:rsid w:val="00FB51E6"/>
    <w:rsid w:val="00FB5B34"/>
    <w:rsid w:val="00FB645B"/>
    <w:rsid w:val="00FB6ABD"/>
    <w:rsid w:val="00FB6BE0"/>
    <w:rsid w:val="00FB70B3"/>
    <w:rsid w:val="00FB75B6"/>
    <w:rsid w:val="00FB7A6F"/>
    <w:rsid w:val="00FB7B8C"/>
    <w:rsid w:val="00FB7BBB"/>
    <w:rsid w:val="00FB7DFA"/>
    <w:rsid w:val="00FB7F56"/>
    <w:rsid w:val="00FC008A"/>
    <w:rsid w:val="00FC02ED"/>
    <w:rsid w:val="00FC05AD"/>
    <w:rsid w:val="00FC05F4"/>
    <w:rsid w:val="00FC09EE"/>
    <w:rsid w:val="00FC0AD7"/>
    <w:rsid w:val="00FC0AFE"/>
    <w:rsid w:val="00FC0D19"/>
    <w:rsid w:val="00FC1027"/>
    <w:rsid w:val="00FC1856"/>
    <w:rsid w:val="00FC1B0A"/>
    <w:rsid w:val="00FC1CDA"/>
    <w:rsid w:val="00FC1DD5"/>
    <w:rsid w:val="00FC1FF8"/>
    <w:rsid w:val="00FC21E2"/>
    <w:rsid w:val="00FC22C4"/>
    <w:rsid w:val="00FC297E"/>
    <w:rsid w:val="00FC2A00"/>
    <w:rsid w:val="00FC2B20"/>
    <w:rsid w:val="00FC2D97"/>
    <w:rsid w:val="00FC31D3"/>
    <w:rsid w:val="00FC339B"/>
    <w:rsid w:val="00FC3463"/>
    <w:rsid w:val="00FC349B"/>
    <w:rsid w:val="00FC34EB"/>
    <w:rsid w:val="00FC3A8C"/>
    <w:rsid w:val="00FC3D9B"/>
    <w:rsid w:val="00FC3F05"/>
    <w:rsid w:val="00FC4084"/>
    <w:rsid w:val="00FC455D"/>
    <w:rsid w:val="00FC470D"/>
    <w:rsid w:val="00FC5173"/>
    <w:rsid w:val="00FC51B0"/>
    <w:rsid w:val="00FC5834"/>
    <w:rsid w:val="00FC5B87"/>
    <w:rsid w:val="00FC6441"/>
    <w:rsid w:val="00FC6B74"/>
    <w:rsid w:val="00FC6F2D"/>
    <w:rsid w:val="00FC70DD"/>
    <w:rsid w:val="00FC73EE"/>
    <w:rsid w:val="00FC76A2"/>
    <w:rsid w:val="00FC7764"/>
    <w:rsid w:val="00FC792E"/>
    <w:rsid w:val="00FC7D08"/>
    <w:rsid w:val="00FC7D15"/>
    <w:rsid w:val="00FD036E"/>
    <w:rsid w:val="00FD04DD"/>
    <w:rsid w:val="00FD071D"/>
    <w:rsid w:val="00FD092B"/>
    <w:rsid w:val="00FD0AC2"/>
    <w:rsid w:val="00FD0B31"/>
    <w:rsid w:val="00FD10C9"/>
    <w:rsid w:val="00FD11FD"/>
    <w:rsid w:val="00FD1701"/>
    <w:rsid w:val="00FD1734"/>
    <w:rsid w:val="00FD1F6E"/>
    <w:rsid w:val="00FD205A"/>
    <w:rsid w:val="00FD21BC"/>
    <w:rsid w:val="00FD2255"/>
    <w:rsid w:val="00FD263D"/>
    <w:rsid w:val="00FD2B57"/>
    <w:rsid w:val="00FD2BA9"/>
    <w:rsid w:val="00FD2C47"/>
    <w:rsid w:val="00FD30E4"/>
    <w:rsid w:val="00FD3125"/>
    <w:rsid w:val="00FD3496"/>
    <w:rsid w:val="00FD40CF"/>
    <w:rsid w:val="00FD4116"/>
    <w:rsid w:val="00FD43F3"/>
    <w:rsid w:val="00FD457B"/>
    <w:rsid w:val="00FD4C67"/>
    <w:rsid w:val="00FD4DFF"/>
    <w:rsid w:val="00FD4F09"/>
    <w:rsid w:val="00FD5243"/>
    <w:rsid w:val="00FD581E"/>
    <w:rsid w:val="00FD5AC2"/>
    <w:rsid w:val="00FD5DB0"/>
    <w:rsid w:val="00FD6884"/>
    <w:rsid w:val="00FD6A00"/>
    <w:rsid w:val="00FD6A5C"/>
    <w:rsid w:val="00FD6D2F"/>
    <w:rsid w:val="00FD7019"/>
    <w:rsid w:val="00FD7140"/>
    <w:rsid w:val="00FD726B"/>
    <w:rsid w:val="00FD72D3"/>
    <w:rsid w:val="00FD7440"/>
    <w:rsid w:val="00FD74B7"/>
    <w:rsid w:val="00FD756F"/>
    <w:rsid w:val="00FD7A06"/>
    <w:rsid w:val="00FE014D"/>
    <w:rsid w:val="00FE0258"/>
    <w:rsid w:val="00FE0333"/>
    <w:rsid w:val="00FE03E8"/>
    <w:rsid w:val="00FE06BD"/>
    <w:rsid w:val="00FE0A52"/>
    <w:rsid w:val="00FE0C51"/>
    <w:rsid w:val="00FE0CB5"/>
    <w:rsid w:val="00FE0E7C"/>
    <w:rsid w:val="00FE0EBC"/>
    <w:rsid w:val="00FE10D0"/>
    <w:rsid w:val="00FE13B3"/>
    <w:rsid w:val="00FE1428"/>
    <w:rsid w:val="00FE1621"/>
    <w:rsid w:val="00FE1ACF"/>
    <w:rsid w:val="00FE2146"/>
    <w:rsid w:val="00FE260E"/>
    <w:rsid w:val="00FE2631"/>
    <w:rsid w:val="00FE2867"/>
    <w:rsid w:val="00FE2FA0"/>
    <w:rsid w:val="00FE324C"/>
    <w:rsid w:val="00FE3264"/>
    <w:rsid w:val="00FE32E5"/>
    <w:rsid w:val="00FE387B"/>
    <w:rsid w:val="00FE3A04"/>
    <w:rsid w:val="00FE3B3C"/>
    <w:rsid w:val="00FE3B89"/>
    <w:rsid w:val="00FE3EC9"/>
    <w:rsid w:val="00FE440C"/>
    <w:rsid w:val="00FE45A9"/>
    <w:rsid w:val="00FE481D"/>
    <w:rsid w:val="00FE486F"/>
    <w:rsid w:val="00FE4FD4"/>
    <w:rsid w:val="00FE5171"/>
    <w:rsid w:val="00FE5505"/>
    <w:rsid w:val="00FE551B"/>
    <w:rsid w:val="00FE553A"/>
    <w:rsid w:val="00FE56E1"/>
    <w:rsid w:val="00FE59B9"/>
    <w:rsid w:val="00FE5BD1"/>
    <w:rsid w:val="00FE6000"/>
    <w:rsid w:val="00FE66B7"/>
    <w:rsid w:val="00FE6AAB"/>
    <w:rsid w:val="00FE6B08"/>
    <w:rsid w:val="00FE6C0A"/>
    <w:rsid w:val="00FE6E6D"/>
    <w:rsid w:val="00FE70DD"/>
    <w:rsid w:val="00FE7817"/>
    <w:rsid w:val="00FE79FB"/>
    <w:rsid w:val="00FE7AC2"/>
    <w:rsid w:val="00FE7B60"/>
    <w:rsid w:val="00FE7DF5"/>
    <w:rsid w:val="00FF02DA"/>
    <w:rsid w:val="00FF0474"/>
    <w:rsid w:val="00FF07E1"/>
    <w:rsid w:val="00FF0859"/>
    <w:rsid w:val="00FF09A7"/>
    <w:rsid w:val="00FF0A28"/>
    <w:rsid w:val="00FF0FEE"/>
    <w:rsid w:val="00FF0FF1"/>
    <w:rsid w:val="00FF12EE"/>
    <w:rsid w:val="00FF14EB"/>
    <w:rsid w:val="00FF18E7"/>
    <w:rsid w:val="00FF1BD1"/>
    <w:rsid w:val="00FF1C05"/>
    <w:rsid w:val="00FF1FA3"/>
    <w:rsid w:val="00FF21B8"/>
    <w:rsid w:val="00FF21CA"/>
    <w:rsid w:val="00FF23D0"/>
    <w:rsid w:val="00FF2588"/>
    <w:rsid w:val="00FF2758"/>
    <w:rsid w:val="00FF2846"/>
    <w:rsid w:val="00FF2878"/>
    <w:rsid w:val="00FF28E7"/>
    <w:rsid w:val="00FF2912"/>
    <w:rsid w:val="00FF2F85"/>
    <w:rsid w:val="00FF3070"/>
    <w:rsid w:val="00FF3101"/>
    <w:rsid w:val="00FF32DE"/>
    <w:rsid w:val="00FF3412"/>
    <w:rsid w:val="00FF365C"/>
    <w:rsid w:val="00FF3941"/>
    <w:rsid w:val="00FF3B64"/>
    <w:rsid w:val="00FF3BD9"/>
    <w:rsid w:val="00FF3CFB"/>
    <w:rsid w:val="00FF3DDD"/>
    <w:rsid w:val="00FF3E52"/>
    <w:rsid w:val="00FF3F78"/>
    <w:rsid w:val="00FF46F0"/>
    <w:rsid w:val="00FF487F"/>
    <w:rsid w:val="00FF499B"/>
    <w:rsid w:val="00FF4D12"/>
    <w:rsid w:val="00FF4EBA"/>
    <w:rsid w:val="00FF4FC5"/>
    <w:rsid w:val="00FF50CF"/>
    <w:rsid w:val="00FF53E3"/>
    <w:rsid w:val="00FF55EE"/>
    <w:rsid w:val="00FF5876"/>
    <w:rsid w:val="00FF5BEC"/>
    <w:rsid w:val="00FF5E6B"/>
    <w:rsid w:val="00FF671C"/>
    <w:rsid w:val="00FF676F"/>
    <w:rsid w:val="00FF6787"/>
    <w:rsid w:val="00FF67D8"/>
    <w:rsid w:val="00FF690E"/>
    <w:rsid w:val="00FF6B7F"/>
    <w:rsid w:val="00FF6CF4"/>
    <w:rsid w:val="00FF6D5C"/>
    <w:rsid w:val="00FF6D81"/>
    <w:rsid w:val="00FF6DEF"/>
    <w:rsid w:val="00FF73C7"/>
    <w:rsid w:val="00FF765D"/>
    <w:rsid w:val="00FF7B15"/>
    <w:rsid w:val="00FF7DD3"/>
    <w:rsid w:val="00FF7F58"/>
    <w:rsid w:val="00FF7FBC"/>
    <w:rsid w:val="01CEA742"/>
    <w:rsid w:val="01D3CF28"/>
    <w:rsid w:val="02071B59"/>
    <w:rsid w:val="02AFAF40"/>
    <w:rsid w:val="045FCC1E"/>
    <w:rsid w:val="052ECF9A"/>
    <w:rsid w:val="055D3812"/>
    <w:rsid w:val="0837EAFE"/>
    <w:rsid w:val="0A48E717"/>
    <w:rsid w:val="0AA4CAF5"/>
    <w:rsid w:val="0ADE63E2"/>
    <w:rsid w:val="0AFBC826"/>
    <w:rsid w:val="0C2979FB"/>
    <w:rsid w:val="0C4CC96B"/>
    <w:rsid w:val="0D3C8258"/>
    <w:rsid w:val="0EBE66F7"/>
    <w:rsid w:val="0FAADF2C"/>
    <w:rsid w:val="0FBF75CA"/>
    <w:rsid w:val="0FF35AC3"/>
    <w:rsid w:val="1034D953"/>
    <w:rsid w:val="10A91512"/>
    <w:rsid w:val="11302F46"/>
    <w:rsid w:val="13000DF9"/>
    <w:rsid w:val="134FD11D"/>
    <w:rsid w:val="14BC6B96"/>
    <w:rsid w:val="15412D9C"/>
    <w:rsid w:val="16C2CA59"/>
    <w:rsid w:val="172DA091"/>
    <w:rsid w:val="1820C716"/>
    <w:rsid w:val="182A40A0"/>
    <w:rsid w:val="1840E764"/>
    <w:rsid w:val="1995DDD8"/>
    <w:rsid w:val="19DC14E7"/>
    <w:rsid w:val="1B8CF993"/>
    <w:rsid w:val="1BD5FFE2"/>
    <w:rsid w:val="1CE82A18"/>
    <w:rsid w:val="1D13D94A"/>
    <w:rsid w:val="1D204788"/>
    <w:rsid w:val="1DD06C93"/>
    <w:rsid w:val="1F0259CB"/>
    <w:rsid w:val="1F4CE516"/>
    <w:rsid w:val="1F5424AE"/>
    <w:rsid w:val="20478FEA"/>
    <w:rsid w:val="214A2F27"/>
    <w:rsid w:val="21F4C211"/>
    <w:rsid w:val="22587D6A"/>
    <w:rsid w:val="22A403B5"/>
    <w:rsid w:val="2728FB32"/>
    <w:rsid w:val="2838251F"/>
    <w:rsid w:val="2899025D"/>
    <w:rsid w:val="297ABD17"/>
    <w:rsid w:val="298191DC"/>
    <w:rsid w:val="2A0D55A1"/>
    <w:rsid w:val="2A9C51C9"/>
    <w:rsid w:val="2AA63BA0"/>
    <w:rsid w:val="2AB743CF"/>
    <w:rsid w:val="2B5E0398"/>
    <w:rsid w:val="2C62F4A0"/>
    <w:rsid w:val="2D49FB1A"/>
    <w:rsid w:val="2F0DAFC8"/>
    <w:rsid w:val="2FA9D839"/>
    <w:rsid w:val="307CD927"/>
    <w:rsid w:val="30B6BD67"/>
    <w:rsid w:val="30BEED50"/>
    <w:rsid w:val="310F9CD9"/>
    <w:rsid w:val="3154C123"/>
    <w:rsid w:val="3207B6EE"/>
    <w:rsid w:val="32E61F35"/>
    <w:rsid w:val="331533E2"/>
    <w:rsid w:val="34358F94"/>
    <w:rsid w:val="35BB8B6E"/>
    <w:rsid w:val="35D06FA9"/>
    <w:rsid w:val="3678B50E"/>
    <w:rsid w:val="3711074F"/>
    <w:rsid w:val="37969133"/>
    <w:rsid w:val="37DC99E2"/>
    <w:rsid w:val="39FF2C9A"/>
    <w:rsid w:val="3B1801EE"/>
    <w:rsid w:val="3C07E7C2"/>
    <w:rsid w:val="3F23B553"/>
    <w:rsid w:val="3F37AD8E"/>
    <w:rsid w:val="3F69B673"/>
    <w:rsid w:val="3F72FBC2"/>
    <w:rsid w:val="3F7BD917"/>
    <w:rsid w:val="3FAEA275"/>
    <w:rsid w:val="41A572E9"/>
    <w:rsid w:val="423DF13B"/>
    <w:rsid w:val="428A15B2"/>
    <w:rsid w:val="42FE7B73"/>
    <w:rsid w:val="44409414"/>
    <w:rsid w:val="447296A8"/>
    <w:rsid w:val="46BDF1A1"/>
    <w:rsid w:val="4788A1D1"/>
    <w:rsid w:val="47A0A62A"/>
    <w:rsid w:val="481BF472"/>
    <w:rsid w:val="48855C50"/>
    <w:rsid w:val="4AFEFAF2"/>
    <w:rsid w:val="4B167124"/>
    <w:rsid w:val="4B39CA9D"/>
    <w:rsid w:val="4C7F8658"/>
    <w:rsid w:val="4D560FA9"/>
    <w:rsid w:val="4ECC2A22"/>
    <w:rsid w:val="4EDA3087"/>
    <w:rsid w:val="4FFDA5F5"/>
    <w:rsid w:val="502387BA"/>
    <w:rsid w:val="50856F1A"/>
    <w:rsid w:val="50AFF71B"/>
    <w:rsid w:val="50D44F34"/>
    <w:rsid w:val="51EE4350"/>
    <w:rsid w:val="530D338F"/>
    <w:rsid w:val="53956617"/>
    <w:rsid w:val="53B8355E"/>
    <w:rsid w:val="5515C296"/>
    <w:rsid w:val="575D296D"/>
    <w:rsid w:val="57775323"/>
    <w:rsid w:val="57BC13AB"/>
    <w:rsid w:val="587B87ED"/>
    <w:rsid w:val="59860C92"/>
    <w:rsid w:val="5AA452BB"/>
    <w:rsid w:val="5B00FDF0"/>
    <w:rsid w:val="5B80D177"/>
    <w:rsid w:val="5BFB2EAC"/>
    <w:rsid w:val="5C23876D"/>
    <w:rsid w:val="5C3CF9F0"/>
    <w:rsid w:val="5D008753"/>
    <w:rsid w:val="5D0CA3A1"/>
    <w:rsid w:val="5DCCC037"/>
    <w:rsid w:val="5EF1DA8B"/>
    <w:rsid w:val="5F2B5D88"/>
    <w:rsid w:val="608C0C3E"/>
    <w:rsid w:val="60C0AE91"/>
    <w:rsid w:val="60F696B6"/>
    <w:rsid w:val="613C8C17"/>
    <w:rsid w:val="61BF6C64"/>
    <w:rsid w:val="61E363E9"/>
    <w:rsid w:val="62A7E4E1"/>
    <w:rsid w:val="637BF76A"/>
    <w:rsid w:val="64142FF7"/>
    <w:rsid w:val="64478169"/>
    <w:rsid w:val="65D4ED44"/>
    <w:rsid w:val="66786C55"/>
    <w:rsid w:val="689EABA7"/>
    <w:rsid w:val="68B48E57"/>
    <w:rsid w:val="6A83072E"/>
    <w:rsid w:val="6ADC017C"/>
    <w:rsid w:val="6BF7F25E"/>
    <w:rsid w:val="6C0FA76B"/>
    <w:rsid w:val="6C74966F"/>
    <w:rsid w:val="6C9D5B45"/>
    <w:rsid w:val="6C9FB5E5"/>
    <w:rsid w:val="6E005DE3"/>
    <w:rsid w:val="6E4ED50B"/>
    <w:rsid w:val="6E654D90"/>
    <w:rsid w:val="6E928269"/>
    <w:rsid w:val="6F97446A"/>
    <w:rsid w:val="7065EEDF"/>
    <w:rsid w:val="70ACBC4C"/>
    <w:rsid w:val="720DEE14"/>
    <w:rsid w:val="729B0C77"/>
    <w:rsid w:val="73406D87"/>
    <w:rsid w:val="74A91442"/>
    <w:rsid w:val="7513DB3C"/>
    <w:rsid w:val="75A9686B"/>
    <w:rsid w:val="75EDFFD4"/>
    <w:rsid w:val="76CF39E7"/>
    <w:rsid w:val="772E6FC8"/>
    <w:rsid w:val="77D773E1"/>
    <w:rsid w:val="77F44BF9"/>
    <w:rsid w:val="77F92C08"/>
    <w:rsid w:val="78768FC9"/>
    <w:rsid w:val="7975E113"/>
    <w:rsid w:val="79C38968"/>
    <w:rsid w:val="7A264657"/>
    <w:rsid w:val="7A34A684"/>
    <w:rsid w:val="7C091808"/>
    <w:rsid w:val="7DFE894E"/>
    <w:rsid w:val="7E1C4E7C"/>
    <w:rsid w:val="7EC5B1E8"/>
    <w:rsid w:val="7F977272"/>
    <w:rsid w:val="7FB499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5D67A0"/>
  <w14:defaultImageDpi w14:val="32767"/>
  <w15:chartTrackingRefBased/>
  <w15:docId w15:val="{8C810BD9-4A13-42E7-8890-532C74679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locked="1" w:uiPriority="1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locked="1" w:semiHidden="1"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9C45A4"/>
    <w:pPr>
      <w:spacing w:before="120" w:after="120" w:line="240" w:lineRule="auto"/>
    </w:pPr>
    <w:rPr>
      <w:rFonts w:ascii="Arial" w:hAnsi="Arial"/>
      <w:sz w:val="20"/>
    </w:rPr>
  </w:style>
  <w:style w:type="paragraph" w:styleId="Heading1">
    <w:name w:val="heading 1"/>
    <w:basedOn w:val="Normal"/>
    <w:next w:val="Normal"/>
    <w:link w:val="Heading1Char"/>
    <w:qFormat/>
    <w:rsid w:val="00F93292"/>
    <w:pPr>
      <w:keepNext/>
      <w:keepLines/>
      <w:spacing w:before="0" w:after="720"/>
      <w:outlineLvl w:val="0"/>
    </w:pPr>
    <w:rPr>
      <w:rFonts w:asciiTheme="majorHAnsi" w:eastAsiaTheme="majorEastAsia" w:hAnsiTheme="majorHAnsi" w:cstheme="majorBidi"/>
      <w:b/>
      <w:color w:val="359D9A"/>
      <w:sz w:val="48"/>
      <w:szCs w:val="32"/>
    </w:rPr>
  </w:style>
  <w:style w:type="paragraph" w:styleId="Heading2">
    <w:name w:val="heading 2"/>
    <w:basedOn w:val="Normal"/>
    <w:next w:val="Normal"/>
    <w:link w:val="Heading2Char"/>
    <w:qFormat/>
    <w:rsid w:val="00DD2A68"/>
    <w:pPr>
      <w:keepNext/>
      <w:keepLines/>
      <w:pBdr>
        <w:top w:val="single" w:sz="4" w:space="4" w:color="808080" w:themeColor="background1" w:themeShade="80"/>
        <w:bottom w:val="single" w:sz="4" w:space="4" w:color="808080" w:themeColor="background1" w:themeShade="80"/>
      </w:pBdr>
      <w:spacing w:before="480"/>
      <w:outlineLvl w:val="1"/>
    </w:pPr>
    <w:rPr>
      <w:rFonts w:asciiTheme="majorHAnsi" w:eastAsiaTheme="majorEastAsia" w:hAnsiTheme="majorHAnsi" w:cstheme="majorBidi"/>
      <w:b/>
      <w:bCs/>
      <w:color w:val="000000" w:themeColor="text1"/>
      <w:sz w:val="24"/>
      <w:szCs w:val="26"/>
    </w:rPr>
  </w:style>
  <w:style w:type="paragraph" w:styleId="Heading3">
    <w:name w:val="heading 3"/>
    <w:basedOn w:val="Normal"/>
    <w:next w:val="Normal"/>
    <w:link w:val="Heading3Char"/>
    <w:qFormat/>
    <w:rsid w:val="000135F9"/>
    <w:pPr>
      <w:keepNext/>
      <w:keepLines/>
      <w:spacing w:before="240" w:after="240"/>
      <w:outlineLvl w:val="2"/>
    </w:pPr>
    <w:rPr>
      <w:rFonts w:asciiTheme="minorHAnsi" w:eastAsiaTheme="majorEastAsia" w:hAnsiTheme="minorHAnsi" w:cstheme="majorBidi"/>
      <w:b/>
      <w:color w:val="000000" w:themeColor="text1"/>
      <w:sz w:val="24"/>
      <w:szCs w:val="24"/>
    </w:rPr>
  </w:style>
  <w:style w:type="paragraph" w:styleId="Heading4">
    <w:name w:val="heading 4"/>
    <w:basedOn w:val="Normal"/>
    <w:next w:val="Normal"/>
    <w:link w:val="Heading4Char"/>
    <w:qFormat/>
    <w:rsid w:val="00CC1AF8"/>
    <w:pPr>
      <w:keepNext/>
      <w:keepLines/>
      <w:outlineLvl w:val="3"/>
    </w:pPr>
    <w:rPr>
      <w:rFonts w:asciiTheme="majorHAnsi" w:eastAsiaTheme="majorEastAsia" w:hAnsiTheme="majorHAnsi" w:cstheme="majorBidi"/>
      <w:color w:val="000000" w:themeColor="text1"/>
      <w:sz w:val="24"/>
      <w:u w:val="single"/>
    </w:rPr>
  </w:style>
  <w:style w:type="paragraph" w:styleId="Heading5">
    <w:name w:val="heading 5"/>
    <w:basedOn w:val="Normal"/>
    <w:next w:val="Normal"/>
    <w:link w:val="Heading5Char"/>
    <w:qFormat/>
    <w:rsid w:val="000C6069"/>
    <w:pPr>
      <w:keepNext/>
      <w:keepLines/>
      <w:spacing w:line="276" w:lineRule="auto"/>
      <w:outlineLvl w:val="4"/>
    </w:pPr>
    <w:rPr>
      <w:rFonts w:asciiTheme="majorHAnsi" w:eastAsiaTheme="majorEastAsia" w:hAnsiTheme="majorHAnsi" w:cstheme="majorBidi"/>
      <w:i/>
      <w:iCs/>
      <w:color w:val="000000" w:themeColor="text1"/>
      <w:sz w:val="24"/>
    </w:rPr>
  </w:style>
  <w:style w:type="paragraph" w:styleId="Heading6">
    <w:name w:val="heading 6"/>
    <w:basedOn w:val="Normal"/>
    <w:next w:val="Normal"/>
    <w:link w:val="Heading6Char"/>
    <w:uiPriority w:val="6"/>
    <w:semiHidden/>
    <w:rsid w:val="0090794D"/>
    <w:pPr>
      <w:keepNext/>
      <w:keepLines/>
      <w:spacing w:before="40" w:after="0"/>
      <w:outlineLvl w:val="5"/>
    </w:pPr>
    <w:rPr>
      <w:rFonts w:asciiTheme="majorHAnsi" w:eastAsiaTheme="majorEastAsia" w:hAnsiTheme="majorHAnsi" w:cstheme="majorBidi"/>
      <w:color w:val="0D5571" w:themeColor="accent1" w:themeShade="7F"/>
    </w:rPr>
  </w:style>
  <w:style w:type="paragraph" w:styleId="Heading7">
    <w:name w:val="heading 7"/>
    <w:basedOn w:val="Normal"/>
    <w:next w:val="Normal"/>
    <w:link w:val="Heading7Char"/>
    <w:uiPriority w:val="6"/>
    <w:semiHidden/>
    <w:unhideWhenUsed/>
    <w:qFormat/>
    <w:rsid w:val="004C708E"/>
    <w:pPr>
      <w:keepNext/>
      <w:keepLines/>
      <w:spacing w:before="40" w:after="0"/>
      <w:outlineLvl w:val="6"/>
    </w:pPr>
    <w:rPr>
      <w:rFonts w:asciiTheme="majorHAnsi" w:eastAsiaTheme="majorEastAsia" w:hAnsiTheme="majorHAnsi" w:cstheme="majorBidi"/>
      <w:i/>
      <w:iCs/>
      <w:color w:val="0D5571" w:themeColor="accent1" w:themeShade="7F"/>
    </w:rPr>
  </w:style>
  <w:style w:type="paragraph" w:styleId="Heading8">
    <w:name w:val="heading 8"/>
    <w:basedOn w:val="Normal"/>
    <w:next w:val="Normal"/>
    <w:link w:val="Heading8Char"/>
    <w:uiPriority w:val="6"/>
    <w:semiHidden/>
    <w:unhideWhenUsed/>
    <w:qFormat/>
    <w:rsid w:val="004C708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6"/>
    <w:semiHidden/>
    <w:unhideWhenUsed/>
    <w:qFormat/>
    <w:rsid w:val="004C708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3292"/>
    <w:rPr>
      <w:rFonts w:asciiTheme="majorHAnsi" w:eastAsiaTheme="majorEastAsia" w:hAnsiTheme="majorHAnsi" w:cstheme="majorBidi"/>
      <w:b/>
      <w:color w:val="359D9A"/>
      <w:sz w:val="48"/>
      <w:szCs w:val="32"/>
    </w:rPr>
  </w:style>
  <w:style w:type="paragraph" w:customStyle="1" w:styleId="BodyText1">
    <w:name w:val="Body Text 1"/>
    <w:link w:val="BodyText1Char"/>
    <w:qFormat/>
    <w:rsid w:val="00AF7692"/>
    <w:pPr>
      <w:spacing w:before="120" w:after="120" w:line="276" w:lineRule="auto"/>
    </w:pPr>
  </w:style>
  <w:style w:type="character" w:customStyle="1" w:styleId="Heading2Char">
    <w:name w:val="Heading 2 Char"/>
    <w:basedOn w:val="DefaultParagraphFont"/>
    <w:link w:val="Heading2"/>
    <w:rsid w:val="00DD2A68"/>
    <w:rPr>
      <w:rFonts w:asciiTheme="majorHAnsi" w:eastAsiaTheme="majorEastAsia" w:hAnsiTheme="majorHAnsi" w:cstheme="majorBidi"/>
      <w:b/>
      <w:bCs/>
      <w:color w:val="000000" w:themeColor="text1"/>
      <w:sz w:val="24"/>
      <w:szCs w:val="26"/>
    </w:rPr>
  </w:style>
  <w:style w:type="paragraph" w:customStyle="1" w:styleId="Bodybullet1">
    <w:name w:val="Body bullet 1"/>
    <w:qFormat/>
    <w:rsid w:val="007C1DD0"/>
    <w:pPr>
      <w:numPr>
        <w:numId w:val="8"/>
      </w:numPr>
      <w:spacing w:before="120" w:after="120" w:line="276" w:lineRule="auto"/>
    </w:pPr>
  </w:style>
  <w:style w:type="paragraph" w:customStyle="1" w:styleId="Bodybullet2">
    <w:name w:val="Body bullet 2"/>
    <w:next w:val="Normal"/>
    <w:uiPriority w:val="99"/>
    <w:semiHidden/>
    <w:qFormat/>
    <w:rsid w:val="0030644C"/>
    <w:pPr>
      <w:numPr>
        <w:numId w:val="1"/>
      </w:numPr>
      <w:spacing w:before="60" w:after="60" w:line="240" w:lineRule="auto"/>
      <w:ind w:left="568" w:hanging="284"/>
    </w:pPr>
    <w:rPr>
      <w:rFonts w:ascii="Arial" w:hAnsi="Arial"/>
      <w:sz w:val="20"/>
    </w:rPr>
  </w:style>
  <w:style w:type="table" w:styleId="TableGrid">
    <w:name w:val="Table Grid"/>
    <w:basedOn w:val="TableNormal"/>
    <w:uiPriority w:val="39"/>
    <w:rsid w:val="00306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show">
    <w:name w:val="Heading 1_No show"/>
    <w:next w:val="BodyText1"/>
    <w:qFormat/>
    <w:rsid w:val="00294000"/>
    <w:pPr>
      <w:spacing w:before="240" w:after="240" w:line="240" w:lineRule="auto"/>
    </w:pPr>
    <w:rPr>
      <w:rFonts w:asciiTheme="majorHAnsi" w:eastAsiaTheme="majorEastAsia" w:hAnsiTheme="majorHAnsi" w:cstheme="majorBidi"/>
      <w:b/>
      <w:color w:val="2683C6" w:themeColor="accent2"/>
      <w:sz w:val="72"/>
      <w:szCs w:val="72"/>
    </w:rPr>
  </w:style>
  <w:style w:type="character" w:customStyle="1" w:styleId="Heading3Char">
    <w:name w:val="Heading 3 Char"/>
    <w:basedOn w:val="DefaultParagraphFont"/>
    <w:link w:val="Heading3"/>
    <w:rsid w:val="000135F9"/>
    <w:rPr>
      <w:rFonts w:eastAsiaTheme="majorEastAsia" w:cstheme="majorBidi"/>
      <w:b/>
      <w:color w:val="000000" w:themeColor="text1"/>
      <w:sz w:val="24"/>
      <w:szCs w:val="24"/>
    </w:rPr>
  </w:style>
  <w:style w:type="paragraph" w:styleId="TOC1">
    <w:name w:val="toc 1"/>
    <w:basedOn w:val="Normal"/>
    <w:next w:val="Normal"/>
    <w:uiPriority w:val="39"/>
    <w:qFormat/>
    <w:rsid w:val="0029001B"/>
    <w:pPr>
      <w:spacing w:before="360" w:after="0"/>
    </w:pPr>
    <w:rPr>
      <w:rFonts w:asciiTheme="majorHAnsi" w:hAnsiTheme="majorHAnsi" w:cstheme="majorHAnsi"/>
      <w:b/>
      <w:bCs/>
      <w:caps/>
      <w:sz w:val="24"/>
      <w:szCs w:val="24"/>
    </w:rPr>
  </w:style>
  <w:style w:type="paragraph" w:styleId="TOC2">
    <w:name w:val="toc 2"/>
    <w:basedOn w:val="Normal"/>
    <w:next w:val="Normal"/>
    <w:uiPriority w:val="39"/>
    <w:qFormat/>
    <w:rsid w:val="0029001B"/>
    <w:pPr>
      <w:spacing w:before="240" w:after="0"/>
    </w:pPr>
    <w:rPr>
      <w:rFonts w:asciiTheme="minorHAnsi" w:hAnsiTheme="minorHAnsi" w:cstheme="minorHAnsi"/>
      <w:b/>
      <w:bCs/>
      <w:szCs w:val="20"/>
    </w:rPr>
  </w:style>
  <w:style w:type="character" w:styleId="Hyperlink">
    <w:name w:val="Hyperlink"/>
    <w:basedOn w:val="DefaultParagraphFont"/>
    <w:uiPriority w:val="99"/>
    <w:unhideWhenUsed/>
    <w:qFormat/>
    <w:rsid w:val="008A4D63"/>
    <w:rPr>
      <w:color w:val="1C6194" w:themeColor="accent2" w:themeShade="BF"/>
      <w:u w:val="single"/>
      <w:lang w:val="en-AU"/>
    </w:rPr>
  </w:style>
  <w:style w:type="paragraph" w:styleId="Header">
    <w:name w:val="header"/>
    <w:basedOn w:val="Normal"/>
    <w:link w:val="HeaderChar"/>
    <w:autoRedefine/>
    <w:qFormat/>
    <w:rsid w:val="00340230"/>
    <w:pPr>
      <w:pBdr>
        <w:bottom w:val="single" w:sz="4" w:space="1" w:color="D9D9D9" w:themeColor="background1" w:themeShade="D9"/>
      </w:pBdr>
      <w:tabs>
        <w:tab w:val="left" w:pos="3119"/>
        <w:tab w:val="center" w:pos="4513"/>
        <w:tab w:val="right" w:pos="9026"/>
      </w:tabs>
      <w:spacing w:after="0"/>
    </w:pPr>
    <w:rPr>
      <w:color w:val="808080" w:themeColor="background1" w:themeShade="80"/>
      <w:sz w:val="16"/>
    </w:rPr>
  </w:style>
  <w:style w:type="character" w:customStyle="1" w:styleId="HeaderChar">
    <w:name w:val="Header Char"/>
    <w:basedOn w:val="DefaultParagraphFont"/>
    <w:link w:val="Header"/>
    <w:rsid w:val="00AE67AB"/>
    <w:rPr>
      <w:rFonts w:ascii="Arial" w:hAnsi="Arial"/>
      <w:color w:val="808080" w:themeColor="background1" w:themeShade="80"/>
      <w:sz w:val="16"/>
    </w:rPr>
  </w:style>
  <w:style w:type="paragraph" w:styleId="Footer">
    <w:name w:val="footer"/>
    <w:basedOn w:val="BodyText1"/>
    <w:link w:val="FooterChar"/>
    <w:uiPriority w:val="99"/>
    <w:unhideWhenUsed/>
    <w:qFormat/>
    <w:rsid w:val="007120F0"/>
    <w:rPr>
      <w:color w:val="0D0D0D" w:themeColor="text1" w:themeTint="F2"/>
      <w:sz w:val="18"/>
      <w:szCs w:val="18"/>
    </w:rPr>
  </w:style>
  <w:style w:type="character" w:customStyle="1" w:styleId="FooterChar">
    <w:name w:val="Footer Char"/>
    <w:basedOn w:val="DefaultParagraphFont"/>
    <w:link w:val="Footer"/>
    <w:uiPriority w:val="99"/>
    <w:rsid w:val="007120F0"/>
    <w:rPr>
      <w:color w:val="0D0D0D" w:themeColor="text1" w:themeTint="F2"/>
      <w:sz w:val="18"/>
      <w:szCs w:val="18"/>
    </w:rPr>
  </w:style>
  <w:style w:type="paragraph" w:customStyle="1" w:styleId="KPMG">
    <w:name w:val="KPMG"/>
    <w:basedOn w:val="Normal"/>
    <w:link w:val="KPMGChar"/>
    <w:autoRedefine/>
    <w:uiPriority w:val="99"/>
    <w:semiHidden/>
    <w:qFormat/>
    <w:locked/>
    <w:rsid w:val="00F27FC2"/>
    <w:pPr>
      <w:spacing w:before="240" w:after="600" w:line="192" w:lineRule="auto"/>
    </w:pPr>
    <w:rPr>
      <w:rFonts w:asciiTheme="majorHAnsi" w:eastAsia="SimSun" w:hAnsiTheme="majorHAnsi" w:cstheme="minorHAnsi"/>
      <w:color w:val="1CADE4" w:themeColor="accent1"/>
      <w:sz w:val="56"/>
      <w:szCs w:val="56"/>
    </w:rPr>
  </w:style>
  <w:style w:type="character" w:customStyle="1" w:styleId="KPMGChar">
    <w:name w:val="KPMG Char"/>
    <w:basedOn w:val="DefaultParagraphFont"/>
    <w:link w:val="KPMG"/>
    <w:uiPriority w:val="99"/>
    <w:semiHidden/>
    <w:rsid w:val="00AE67AB"/>
    <w:rPr>
      <w:rFonts w:asciiTheme="majorHAnsi" w:eastAsia="SimSun" w:hAnsiTheme="majorHAnsi" w:cstheme="minorHAnsi"/>
      <w:color w:val="1CADE4" w:themeColor="accent1"/>
      <w:sz w:val="56"/>
      <w:szCs w:val="56"/>
    </w:rPr>
  </w:style>
  <w:style w:type="paragraph" w:customStyle="1" w:styleId="Tableheading">
    <w:name w:val="Table heading"/>
    <w:next w:val="Normal"/>
    <w:link w:val="TableheadingChar"/>
    <w:uiPriority w:val="11"/>
    <w:qFormat/>
    <w:rsid w:val="00C01E3C"/>
    <w:pPr>
      <w:spacing w:before="120" w:after="120" w:line="240" w:lineRule="auto"/>
    </w:pPr>
    <w:rPr>
      <w:rFonts w:asciiTheme="majorHAnsi" w:hAnsiTheme="majorHAnsi"/>
      <w:b/>
      <w:bCs/>
      <w:color w:val="000000" w:themeColor="text1"/>
      <w:sz w:val="20"/>
      <w:szCs w:val="24"/>
    </w:rPr>
  </w:style>
  <w:style w:type="paragraph" w:customStyle="1" w:styleId="Tablebodytext">
    <w:name w:val="Table body text"/>
    <w:qFormat/>
    <w:rsid w:val="008142FC"/>
    <w:pPr>
      <w:spacing w:before="60" w:after="60" w:line="240" w:lineRule="auto"/>
    </w:pPr>
    <w:rPr>
      <w:bCs/>
      <w:color w:val="000000" w:themeColor="text1"/>
      <w:sz w:val="20"/>
      <w:szCs w:val="28"/>
    </w:rPr>
  </w:style>
  <w:style w:type="paragraph" w:customStyle="1" w:styleId="Tablebullet1">
    <w:name w:val="Table bullet 1"/>
    <w:next w:val="BodyText1"/>
    <w:uiPriority w:val="12"/>
    <w:qFormat/>
    <w:rsid w:val="00461BAC"/>
    <w:pPr>
      <w:numPr>
        <w:numId w:val="2"/>
      </w:numPr>
      <w:spacing w:before="40" w:after="40" w:line="240" w:lineRule="auto"/>
      <w:ind w:left="284" w:hanging="284"/>
    </w:pPr>
    <w:rPr>
      <w:sz w:val="18"/>
    </w:rPr>
  </w:style>
  <w:style w:type="paragraph" w:customStyle="1" w:styleId="Tablebullet2">
    <w:name w:val="Table bullet 2"/>
    <w:next w:val="BodyText1"/>
    <w:uiPriority w:val="12"/>
    <w:qFormat/>
    <w:rsid w:val="00461BAC"/>
    <w:pPr>
      <w:numPr>
        <w:numId w:val="3"/>
      </w:numPr>
      <w:spacing w:before="40" w:after="40" w:line="240" w:lineRule="auto"/>
      <w:ind w:left="568" w:hanging="284"/>
    </w:pPr>
    <w:rPr>
      <w:sz w:val="18"/>
    </w:rPr>
  </w:style>
  <w:style w:type="paragraph" w:customStyle="1" w:styleId="Numberedlist1">
    <w:name w:val="Numbered list 1"/>
    <w:uiPriority w:val="7"/>
    <w:qFormat/>
    <w:rsid w:val="007C1DD0"/>
    <w:pPr>
      <w:numPr>
        <w:numId w:val="4"/>
      </w:numPr>
      <w:spacing w:before="120" w:after="120" w:line="276" w:lineRule="auto"/>
    </w:pPr>
  </w:style>
  <w:style w:type="paragraph" w:customStyle="1" w:styleId="BodytextBold">
    <w:name w:val="Body text_Bold"/>
    <w:uiPriority w:val="99"/>
    <w:semiHidden/>
    <w:qFormat/>
    <w:rsid w:val="0093339B"/>
    <w:pPr>
      <w:spacing w:before="120" w:after="120" w:line="240" w:lineRule="auto"/>
    </w:pPr>
    <w:rPr>
      <w:rFonts w:ascii="Arial" w:hAnsi="Arial"/>
      <w:b/>
      <w:bCs/>
      <w:sz w:val="20"/>
    </w:rPr>
  </w:style>
  <w:style w:type="paragraph" w:customStyle="1" w:styleId="Quotetext">
    <w:name w:val="Quote text"/>
    <w:uiPriority w:val="10"/>
    <w:qFormat/>
    <w:rsid w:val="000C6069"/>
    <w:pPr>
      <w:spacing w:before="240" w:after="240" w:line="240" w:lineRule="auto"/>
    </w:pPr>
    <w:rPr>
      <w:i/>
      <w:color w:val="000000" w:themeColor="text1"/>
      <w:sz w:val="24"/>
    </w:rPr>
  </w:style>
  <w:style w:type="paragraph" w:customStyle="1" w:styleId="Numberedlistabc">
    <w:name w:val="Numbered list_abc"/>
    <w:uiPriority w:val="9"/>
    <w:qFormat/>
    <w:rsid w:val="007C1DD0"/>
    <w:pPr>
      <w:numPr>
        <w:numId w:val="5"/>
      </w:numPr>
      <w:spacing w:before="120" w:after="120" w:line="240" w:lineRule="auto"/>
      <w:ind w:left="1139" w:hanging="357"/>
    </w:pPr>
  </w:style>
  <w:style w:type="paragraph" w:customStyle="1" w:styleId="Numberedlistii">
    <w:name w:val="Numbered list_ii"/>
    <w:uiPriority w:val="9"/>
    <w:qFormat/>
    <w:rsid w:val="009C45A4"/>
    <w:pPr>
      <w:numPr>
        <w:ilvl w:val="2"/>
        <w:numId w:val="5"/>
      </w:numPr>
      <w:spacing w:before="120" w:after="120" w:line="240" w:lineRule="auto"/>
      <w:ind w:left="1531" w:hanging="284"/>
    </w:pPr>
    <w:rPr>
      <w:sz w:val="24"/>
    </w:rPr>
  </w:style>
  <w:style w:type="paragraph" w:customStyle="1" w:styleId="Figuretext">
    <w:name w:val="Figure text"/>
    <w:uiPriority w:val="13"/>
    <w:qFormat/>
    <w:rsid w:val="00461BAC"/>
    <w:pPr>
      <w:spacing w:before="60" w:after="240" w:line="240" w:lineRule="auto"/>
    </w:pPr>
    <w:rPr>
      <w:i/>
      <w:sz w:val="20"/>
    </w:rPr>
  </w:style>
  <w:style w:type="paragraph" w:customStyle="1" w:styleId="Heading2Noshow">
    <w:name w:val="Heading 2_No show"/>
    <w:qFormat/>
    <w:rsid w:val="0008352D"/>
    <w:pPr>
      <w:spacing w:beforeLines="200" w:before="480" w:after="100" w:afterAutospacing="1" w:line="240" w:lineRule="auto"/>
    </w:pPr>
    <w:rPr>
      <w:rFonts w:asciiTheme="majorHAnsi" w:eastAsiaTheme="majorEastAsia" w:hAnsiTheme="majorHAnsi" w:cstheme="majorBidi"/>
      <w:b/>
      <w:bCs/>
      <w:color w:val="FFFFFF" w:themeColor="background1"/>
      <w:sz w:val="32"/>
      <w:szCs w:val="26"/>
    </w:rPr>
  </w:style>
  <w:style w:type="paragraph" w:styleId="FootnoteText">
    <w:name w:val="footnote text"/>
    <w:basedOn w:val="Normal"/>
    <w:link w:val="FootnoteTextChar"/>
    <w:uiPriority w:val="99"/>
    <w:semiHidden/>
    <w:unhideWhenUsed/>
    <w:rsid w:val="001814BA"/>
    <w:pPr>
      <w:spacing w:before="0" w:after="0"/>
    </w:pPr>
    <w:rPr>
      <w:szCs w:val="20"/>
    </w:rPr>
  </w:style>
  <w:style w:type="character" w:customStyle="1" w:styleId="FootnoteTextChar">
    <w:name w:val="Footnote Text Char"/>
    <w:basedOn w:val="DefaultParagraphFont"/>
    <w:link w:val="FootnoteText"/>
    <w:uiPriority w:val="99"/>
    <w:semiHidden/>
    <w:rsid w:val="001814BA"/>
    <w:rPr>
      <w:rFonts w:ascii="Arial" w:hAnsi="Arial"/>
      <w:sz w:val="20"/>
      <w:szCs w:val="20"/>
    </w:rPr>
  </w:style>
  <w:style w:type="character" w:styleId="FootnoteReference">
    <w:name w:val="footnote reference"/>
    <w:basedOn w:val="DefaultParagraphFont"/>
    <w:uiPriority w:val="99"/>
    <w:unhideWhenUsed/>
    <w:qFormat/>
    <w:rsid w:val="000135F9"/>
    <w:rPr>
      <w:rFonts w:asciiTheme="minorHAnsi" w:hAnsiTheme="minorHAnsi"/>
      <w:color w:val="0D0D0D" w:themeColor="text1" w:themeTint="F2"/>
      <w:sz w:val="18"/>
      <w:bdr w:val="none" w:sz="0" w:space="0" w:color="auto"/>
      <w:vertAlign w:val="superscript"/>
      <w:lang w:val="en-AU"/>
    </w:rPr>
  </w:style>
  <w:style w:type="paragraph" w:customStyle="1" w:styleId="FootnoteText1">
    <w:name w:val="Footnote Text1"/>
    <w:uiPriority w:val="99"/>
    <w:qFormat/>
    <w:rsid w:val="007C1DD0"/>
    <w:pPr>
      <w:spacing w:before="60" w:after="60" w:line="240" w:lineRule="auto"/>
    </w:pPr>
    <w:rPr>
      <w:szCs w:val="20"/>
    </w:rPr>
  </w:style>
  <w:style w:type="paragraph" w:styleId="Title">
    <w:name w:val="Title"/>
    <w:basedOn w:val="Normal"/>
    <w:next w:val="Normal"/>
    <w:link w:val="TitleChar"/>
    <w:qFormat/>
    <w:rsid w:val="00F27FC2"/>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E67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27FC2"/>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rsid w:val="00AE67AB"/>
    <w:rPr>
      <w:rFonts w:eastAsiaTheme="minorEastAsia"/>
      <w:color w:val="5A5A5A" w:themeColor="text1" w:themeTint="A5"/>
      <w:spacing w:val="15"/>
    </w:rPr>
  </w:style>
  <w:style w:type="paragraph" w:customStyle="1" w:styleId="Bodycopy">
    <w:name w:val="Body copy"/>
    <w:basedOn w:val="Normal"/>
    <w:uiPriority w:val="99"/>
    <w:semiHidden/>
    <w:rsid w:val="00AC4F7E"/>
    <w:pPr>
      <w:suppressAutoHyphens/>
      <w:autoSpaceDE w:val="0"/>
      <w:autoSpaceDN w:val="0"/>
      <w:adjustRightInd w:val="0"/>
      <w:spacing w:before="0" w:after="113" w:line="260" w:lineRule="atLeast"/>
      <w:textAlignment w:val="center"/>
    </w:pPr>
    <w:rPr>
      <w:rFonts w:ascii="Univers 45 Light" w:hAnsi="Univers 45 Light" w:cs="Univers 45 Light"/>
      <w:color w:val="000000"/>
      <w:szCs w:val="20"/>
      <w:lang w:val="en-GB"/>
    </w:rPr>
  </w:style>
  <w:style w:type="character" w:customStyle="1" w:styleId="Heading4Char">
    <w:name w:val="Heading 4 Char"/>
    <w:basedOn w:val="DefaultParagraphFont"/>
    <w:link w:val="Heading4"/>
    <w:rsid w:val="00CC1AF8"/>
    <w:rPr>
      <w:rFonts w:asciiTheme="majorHAnsi" w:eastAsiaTheme="majorEastAsia" w:hAnsiTheme="majorHAnsi" w:cstheme="majorBidi"/>
      <w:color w:val="000000" w:themeColor="text1"/>
      <w:sz w:val="24"/>
      <w:u w:val="single"/>
    </w:rPr>
  </w:style>
  <w:style w:type="character" w:customStyle="1" w:styleId="Heading5Char">
    <w:name w:val="Heading 5 Char"/>
    <w:basedOn w:val="DefaultParagraphFont"/>
    <w:link w:val="Heading5"/>
    <w:rsid w:val="000C6069"/>
    <w:rPr>
      <w:rFonts w:asciiTheme="majorHAnsi" w:eastAsiaTheme="majorEastAsia" w:hAnsiTheme="majorHAnsi" w:cstheme="majorBidi"/>
      <w:i/>
      <w:iCs/>
      <w:color w:val="000000" w:themeColor="text1"/>
      <w:sz w:val="24"/>
    </w:rPr>
  </w:style>
  <w:style w:type="character" w:customStyle="1" w:styleId="Heading6Char">
    <w:name w:val="Heading 6 Char"/>
    <w:basedOn w:val="DefaultParagraphFont"/>
    <w:link w:val="Heading6"/>
    <w:uiPriority w:val="6"/>
    <w:semiHidden/>
    <w:rsid w:val="00AE67AB"/>
    <w:rPr>
      <w:rFonts w:asciiTheme="majorHAnsi" w:eastAsiaTheme="majorEastAsia" w:hAnsiTheme="majorHAnsi" w:cstheme="majorBidi"/>
      <w:color w:val="0D5571" w:themeColor="accent1" w:themeShade="7F"/>
      <w:sz w:val="20"/>
    </w:rPr>
  </w:style>
  <w:style w:type="character" w:styleId="UnresolvedMention">
    <w:name w:val="Unresolved Mention"/>
    <w:basedOn w:val="DefaultParagraphFont"/>
    <w:uiPriority w:val="99"/>
    <w:semiHidden/>
    <w:unhideWhenUsed/>
    <w:rsid w:val="003E2790"/>
    <w:rPr>
      <w:color w:val="605E5C"/>
      <w:shd w:val="clear" w:color="auto" w:fill="E1DFDD"/>
    </w:rPr>
  </w:style>
  <w:style w:type="character" w:styleId="FollowedHyperlink">
    <w:name w:val="FollowedHyperlink"/>
    <w:basedOn w:val="DefaultParagraphFont"/>
    <w:uiPriority w:val="99"/>
    <w:semiHidden/>
    <w:unhideWhenUsed/>
    <w:rsid w:val="00D9504B"/>
    <w:rPr>
      <w:color w:val="B26B02" w:themeColor="followedHyperlink"/>
      <w:u w:val="single"/>
    </w:rPr>
  </w:style>
  <w:style w:type="paragraph" w:styleId="Revision">
    <w:name w:val="Revision"/>
    <w:hidden/>
    <w:uiPriority w:val="99"/>
    <w:semiHidden/>
    <w:rsid w:val="00D543C0"/>
    <w:pPr>
      <w:spacing w:after="0" w:line="240" w:lineRule="auto"/>
    </w:pPr>
    <w:rPr>
      <w:rFonts w:ascii="Arial" w:hAnsi="Arial"/>
      <w:sz w:val="20"/>
    </w:rPr>
  </w:style>
  <w:style w:type="paragraph" w:styleId="Quote">
    <w:name w:val="Quote"/>
    <w:basedOn w:val="Normal"/>
    <w:next w:val="Normal"/>
    <w:link w:val="QuoteChar"/>
    <w:uiPriority w:val="99"/>
    <w:semiHidden/>
    <w:qFormat/>
    <w:locked/>
    <w:rsid w:val="00332A8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332A8D"/>
    <w:rPr>
      <w:rFonts w:ascii="Arial" w:hAnsi="Arial"/>
      <w:i/>
      <w:iCs/>
      <w:color w:val="404040" w:themeColor="text1" w:themeTint="BF"/>
      <w:sz w:val="20"/>
    </w:rPr>
  </w:style>
  <w:style w:type="paragraph" w:customStyle="1" w:styleId="Bullet2ndlevel">
    <w:name w:val="Bullet 2nd level"/>
    <w:basedOn w:val="Normal"/>
    <w:uiPriority w:val="2"/>
    <w:qFormat/>
    <w:rsid w:val="007C1DD0"/>
    <w:pPr>
      <w:numPr>
        <w:numId w:val="6"/>
      </w:numPr>
      <w:tabs>
        <w:tab w:val="clear" w:pos="340"/>
      </w:tabs>
      <w:ind w:left="624" w:hanging="284"/>
    </w:pPr>
    <w:rPr>
      <w:rFonts w:asciiTheme="minorHAnsi" w:hAnsiTheme="minorHAnsi" w:cs="Arial"/>
      <w:sz w:val="22"/>
    </w:rPr>
  </w:style>
  <w:style w:type="paragraph" w:customStyle="1" w:styleId="Bullet3rdlevel">
    <w:name w:val="Bullet 3rd level"/>
    <w:basedOn w:val="Normal"/>
    <w:uiPriority w:val="2"/>
    <w:qFormat/>
    <w:rsid w:val="007C1DD0"/>
    <w:pPr>
      <w:numPr>
        <w:numId w:val="7"/>
      </w:numPr>
      <w:tabs>
        <w:tab w:val="clear" w:pos="340"/>
        <w:tab w:val="num" w:pos="993"/>
      </w:tabs>
      <w:ind w:left="908" w:hanging="284"/>
    </w:pPr>
    <w:rPr>
      <w:rFonts w:asciiTheme="minorHAnsi" w:hAnsiTheme="minorHAnsi" w:cstheme="minorHAnsi"/>
      <w:sz w:val="22"/>
    </w:rPr>
  </w:style>
  <w:style w:type="paragraph" w:customStyle="1" w:styleId="Contactus">
    <w:name w:val="Contact us"/>
    <w:basedOn w:val="Normal"/>
    <w:uiPriority w:val="14"/>
    <w:qFormat/>
    <w:rsid w:val="000C6069"/>
    <w:pPr>
      <w:spacing w:beforeLines="4000" w:before="9600" w:after="0"/>
    </w:pPr>
    <w:rPr>
      <w:rFonts w:asciiTheme="majorHAnsi" w:hAnsiTheme="majorHAnsi" w:cs="Segoe UI"/>
      <w:b/>
      <w:color w:val="359D9A"/>
      <w:sz w:val="44"/>
    </w:rPr>
  </w:style>
  <w:style w:type="paragraph" w:customStyle="1" w:styleId="backcoverdetails">
    <w:name w:val="back cover details"/>
    <w:basedOn w:val="Normal"/>
    <w:uiPriority w:val="14"/>
    <w:qFormat/>
    <w:rsid w:val="000C6069"/>
    <w:pPr>
      <w:spacing w:before="0" w:after="0"/>
    </w:pPr>
    <w:rPr>
      <w:rFonts w:asciiTheme="minorHAnsi" w:hAnsiTheme="minorHAnsi" w:cstheme="minorHAnsi"/>
      <w:b/>
      <w:color w:val="000000" w:themeColor="text1"/>
    </w:rPr>
  </w:style>
  <w:style w:type="character" w:styleId="Strong">
    <w:name w:val="Strong"/>
    <w:basedOn w:val="DefaultParagraphFont"/>
    <w:uiPriority w:val="22"/>
    <w:qFormat/>
    <w:rsid w:val="009A5FB1"/>
    <w:rPr>
      <w:b/>
      <w:bCs/>
    </w:rPr>
  </w:style>
  <w:style w:type="paragraph" w:customStyle="1" w:styleId="TableHeadinggreen">
    <w:name w:val="Table Heading green"/>
    <w:basedOn w:val="Tableheading"/>
    <w:link w:val="TableHeadinggreenChar"/>
    <w:autoRedefine/>
    <w:uiPriority w:val="11"/>
    <w:rsid w:val="00E06128"/>
  </w:style>
  <w:style w:type="character" w:customStyle="1" w:styleId="TableheadingChar">
    <w:name w:val="Table heading Char"/>
    <w:basedOn w:val="DefaultParagraphFont"/>
    <w:link w:val="Tableheading"/>
    <w:uiPriority w:val="11"/>
    <w:rsid w:val="00C01E3C"/>
    <w:rPr>
      <w:rFonts w:asciiTheme="majorHAnsi" w:hAnsiTheme="majorHAnsi"/>
      <w:b/>
      <w:bCs/>
      <w:color w:val="000000" w:themeColor="text1"/>
      <w:sz w:val="20"/>
      <w:szCs w:val="24"/>
    </w:rPr>
  </w:style>
  <w:style w:type="character" w:customStyle="1" w:styleId="TableHeadinggreenChar">
    <w:name w:val="Table Heading green Char"/>
    <w:basedOn w:val="TableheadingChar"/>
    <w:link w:val="TableHeadinggreen"/>
    <w:uiPriority w:val="11"/>
    <w:rsid w:val="00E06128"/>
    <w:rPr>
      <w:rFonts w:ascii="Arial" w:hAnsi="Arial"/>
      <w:b/>
      <w:bCs/>
      <w:color w:val="27CED7" w:themeColor="accent3"/>
      <w:sz w:val="18"/>
      <w:szCs w:val="24"/>
    </w:rPr>
  </w:style>
  <w:style w:type="paragraph" w:styleId="IntenseQuote">
    <w:name w:val="Intense Quote"/>
    <w:basedOn w:val="Normal"/>
    <w:next w:val="Normal"/>
    <w:link w:val="IntenseQuoteChar"/>
    <w:autoRedefine/>
    <w:uiPriority w:val="99"/>
    <w:semiHidden/>
    <w:qFormat/>
    <w:rsid w:val="009C45A4"/>
    <w:pPr>
      <w:pBdr>
        <w:top w:val="single" w:sz="4" w:space="10" w:color="1CADE4" w:themeColor="accent1"/>
        <w:bottom w:val="single" w:sz="4" w:space="10" w:color="1CADE4" w:themeColor="accent1"/>
      </w:pBdr>
      <w:spacing w:before="360" w:after="360"/>
      <w:ind w:left="864" w:right="864"/>
      <w:jc w:val="center"/>
    </w:pPr>
    <w:rPr>
      <w:rFonts w:asciiTheme="minorHAnsi" w:hAnsiTheme="minorHAnsi"/>
      <w:i/>
      <w:iCs/>
      <w:color w:val="335B74" w:themeColor="text2"/>
    </w:rPr>
  </w:style>
  <w:style w:type="character" w:customStyle="1" w:styleId="IntenseQuoteChar">
    <w:name w:val="Intense Quote Char"/>
    <w:basedOn w:val="DefaultParagraphFont"/>
    <w:link w:val="IntenseQuote"/>
    <w:uiPriority w:val="99"/>
    <w:semiHidden/>
    <w:rsid w:val="009C45A4"/>
    <w:rPr>
      <w:i/>
      <w:iCs/>
      <w:color w:val="335B74" w:themeColor="text2"/>
      <w:sz w:val="20"/>
    </w:rPr>
  </w:style>
  <w:style w:type="table" w:customStyle="1" w:styleId="Table1">
    <w:name w:val="Table 1"/>
    <w:basedOn w:val="TableNormal"/>
    <w:uiPriority w:val="99"/>
    <w:rsid w:val="00D54FDE"/>
    <w:pPr>
      <w:spacing w:after="0" w:line="240" w:lineRule="auto"/>
    </w:pPr>
    <w:tblPr/>
  </w:style>
  <w:style w:type="paragraph" w:customStyle="1" w:styleId="Coverheading1">
    <w:name w:val="Cover heading 1"/>
    <w:next w:val="BodyText1"/>
    <w:uiPriority w:val="99"/>
    <w:qFormat/>
    <w:rsid w:val="00294000"/>
    <w:rPr>
      <w:rFonts w:ascii="Arial" w:hAnsi="Arial"/>
      <w:b/>
      <w:color w:val="404040" w:themeColor="text1" w:themeTint="BF"/>
      <w:sz w:val="72"/>
    </w:rPr>
  </w:style>
  <w:style w:type="paragraph" w:customStyle="1" w:styleId="Coversubheading">
    <w:name w:val="Cover subheading"/>
    <w:basedOn w:val="Normal"/>
    <w:next w:val="BodyText"/>
    <w:uiPriority w:val="99"/>
    <w:qFormat/>
    <w:rsid w:val="00294000"/>
    <w:rPr>
      <w:b/>
      <w:color w:val="404040" w:themeColor="text1" w:themeTint="BF"/>
      <w:sz w:val="28"/>
    </w:rPr>
  </w:style>
  <w:style w:type="paragraph" w:styleId="BodyText">
    <w:name w:val="Body Text"/>
    <w:basedOn w:val="Normal"/>
    <w:link w:val="BodyTextChar"/>
    <w:uiPriority w:val="99"/>
    <w:semiHidden/>
    <w:unhideWhenUsed/>
    <w:rsid w:val="00294000"/>
  </w:style>
  <w:style w:type="character" w:customStyle="1" w:styleId="BodyTextChar">
    <w:name w:val="Body Text Char"/>
    <w:basedOn w:val="DefaultParagraphFont"/>
    <w:link w:val="BodyText"/>
    <w:uiPriority w:val="99"/>
    <w:semiHidden/>
    <w:rsid w:val="00294000"/>
    <w:rPr>
      <w:rFonts w:ascii="Arial" w:hAnsi="Arial"/>
      <w:sz w:val="20"/>
    </w:rPr>
  </w:style>
  <w:style w:type="table" w:styleId="GridTable4-Accent6">
    <w:name w:val="Grid Table 4 Accent 6"/>
    <w:basedOn w:val="TableNormal"/>
    <w:uiPriority w:val="49"/>
    <w:rsid w:val="00A25560"/>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62A39F" w:themeFill="accent6"/>
      </w:tcPr>
    </w:tblStylePr>
    <w:tblStylePr w:type="lastRow">
      <w:rPr>
        <w:b/>
        <w:bCs/>
      </w:rPr>
      <w:tblPr/>
      <w:tcPr>
        <w:tcBorders>
          <w:top w:val="double" w:sz="4" w:space="0" w:color="62A39F" w:themeColor="accent6"/>
        </w:tcBorders>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table" w:styleId="PlainTable1">
    <w:name w:val="Plain Table 1"/>
    <w:basedOn w:val="TableNormal"/>
    <w:uiPriority w:val="41"/>
    <w:rsid w:val="00940DB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D3182C"/>
    <w:rPr>
      <w:color w:val="666666"/>
    </w:rPr>
  </w:style>
  <w:style w:type="paragraph" w:styleId="ListParagraph">
    <w:name w:val="List Paragraph"/>
    <w:basedOn w:val="Normal"/>
    <w:uiPriority w:val="99"/>
    <w:semiHidden/>
    <w:qFormat/>
    <w:rsid w:val="00685685"/>
    <w:pPr>
      <w:ind w:left="720"/>
      <w:contextualSpacing/>
    </w:pPr>
  </w:style>
  <w:style w:type="paragraph" w:styleId="Caption">
    <w:name w:val="caption"/>
    <w:basedOn w:val="Normal"/>
    <w:next w:val="Normal"/>
    <w:uiPriority w:val="35"/>
    <w:unhideWhenUsed/>
    <w:qFormat/>
    <w:rsid w:val="006226C3"/>
    <w:pPr>
      <w:keepNext/>
      <w:spacing w:before="0" w:after="200"/>
    </w:pPr>
    <w:rPr>
      <w:i/>
      <w:iCs/>
      <w:sz w:val="22"/>
    </w:rPr>
  </w:style>
  <w:style w:type="paragraph" w:customStyle="1" w:styleId="OutlineNumbered1">
    <w:name w:val="Outline Numbered 1"/>
    <w:basedOn w:val="Normal"/>
    <w:rsid w:val="00F5723C"/>
    <w:pPr>
      <w:tabs>
        <w:tab w:val="num" w:pos="851"/>
      </w:tabs>
      <w:spacing w:before="0"/>
      <w:ind w:left="851" w:hanging="851"/>
    </w:pPr>
    <w:rPr>
      <w:rFonts w:ascii="Calibri Light" w:eastAsia="Times New Roman" w:hAnsi="Calibri Light" w:cs="Times New Roman"/>
      <w:sz w:val="22"/>
      <w:szCs w:val="20"/>
      <w:lang w:eastAsia="en-AU"/>
    </w:rPr>
  </w:style>
  <w:style w:type="paragraph" w:customStyle="1" w:styleId="OutlineNumbered2">
    <w:name w:val="Outline Numbered 2"/>
    <w:basedOn w:val="Normal"/>
    <w:rsid w:val="00F5723C"/>
    <w:pPr>
      <w:tabs>
        <w:tab w:val="num" w:pos="1134"/>
      </w:tabs>
      <w:spacing w:before="0"/>
      <w:ind w:left="1134" w:hanging="1134"/>
    </w:pPr>
    <w:rPr>
      <w:rFonts w:ascii="Calibri Light" w:eastAsia="Times New Roman" w:hAnsi="Calibri Light" w:cs="Times New Roman"/>
      <w:sz w:val="22"/>
      <w:szCs w:val="20"/>
      <w:lang w:eastAsia="en-AU"/>
    </w:rPr>
  </w:style>
  <w:style w:type="paragraph" w:customStyle="1" w:styleId="OutlineNumbered3">
    <w:name w:val="Outline Numbered 3"/>
    <w:basedOn w:val="Normal"/>
    <w:rsid w:val="00F5723C"/>
    <w:pPr>
      <w:tabs>
        <w:tab w:val="num" w:pos="1418"/>
      </w:tabs>
      <w:spacing w:before="0"/>
      <w:ind w:left="1418" w:hanging="1418"/>
    </w:pPr>
    <w:rPr>
      <w:rFonts w:ascii="Calibri Light" w:eastAsia="Times New Roman" w:hAnsi="Calibri Light" w:cs="Times New Roman"/>
      <w:sz w:val="22"/>
      <w:szCs w:val="20"/>
      <w:lang w:eastAsia="en-AU"/>
    </w:rPr>
  </w:style>
  <w:style w:type="numbering" w:customStyle="1" w:styleId="OutlineList">
    <w:name w:val="OutlineList"/>
    <w:uiPriority w:val="99"/>
    <w:rsid w:val="00F5723C"/>
    <w:pPr>
      <w:numPr>
        <w:numId w:val="9"/>
      </w:numPr>
    </w:pPr>
  </w:style>
  <w:style w:type="table" w:styleId="GridTable1LightAccent2">
    <w:name w:val="Grid Table 1 Light Accent 2"/>
    <w:basedOn w:val="TableNormal"/>
    <w:uiPriority w:val="46"/>
    <w:rsid w:val="008F6739"/>
    <w:pPr>
      <w:spacing w:after="0" w:line="240" w:lineRule="auto"/>
    </w:pPr>
    <w:tblPr>
      <w:tblStyleRowBandSize w:val="1"/>
      <w:tblStyleColBandSize w:val="1"/>
      <w:tblBorders>
        <w:top w:val="single" w:sz="4" w:space="0" w:color="A3CEED" w:themeColor="accent2" w:themeTint="66"/>
        <w:left w:val="single" w:sz="4" w:space="0" w:color="A3CEED" w:themeColor="accent2" w:themeTint="66"/>
        <w:bottom w:val="single" w:sz="4" w:space="0" w:color="A3CEED" w:themeColor="accent2" w:themeTint="66"/>
        <w:right w:val="single" w:sz="4" w:space="0" w:color="A3CEED" w:themeColor="accent2" w:themeTint="66"/>
        <w:insideH w:val="single" w:sz="4" w:space="0" w:color="A3CEED" w:themeColor="accent2" w:themeTint="66"/>
        <w:insideV w:val="single" w:sz="4" w:space="0" w:color="A3CEED" w:themeColor="accent2" w:themeTint="66"/>
      </w:tblBorders>
    </w:tblPr>
    <w:tblStylePr w:type="firstRow">
      <w:rPr>
        <w:b/>
        <w:bCs/>
      </w:rPr>
      <w:tblPr/>
      <w:tcPr>
        <w:tcBorders>
          <w:bottom w:val="single" w:sz="12" w:space="0" w:color="74B5E4" w:themeColor="accent2" w:themeTint="99"/>
        </w:tcBorders>
      </w:tcPr>
    </w:tblStylePr>
    <w:tblStylePr w:type="lastRow">
      <w:rPr>
        <w:b/>
        <w:bCs/>
      </w:rPr>
      <w:tblPr/>
      <w:tcPr>
        <w:tcBorders>
          <w:top w:val="double" w:sz="2" w:space="0" w:color="74B5E4" w:themeColor="accent2"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F5578"/>
    <w:rPr>
      <w:sz w:val="16"/>
      <w:szCs w:val="16"/>
    </w:rPr>
  </w:style>
  <w:style w:type="paragraph" w:styleId="CommentText">
    <w:name w:val="annotation text"/>
    <w:basedOn w:val="Normal"/>
    <w:link w:val="CommentTextChar"/>
    <w:uiPriority w:val="99"/>
    <w:unhideWhenUsed/>
    <w:rsid w:val="004F5578"/>
    <w:rPr>
      <w:szCs w:val="20"/>
    </w:rPr>
  </w:style>
  <w:style w:type="character" w:customStyle="1" w:styleId="CommentTextChar">
    <w:name w:val="Comment Text Char"/>
    <w:basedOn w:val="DefaultParagraphFont"/>
    <w:link w:val="CommentText"/>
    <w:uiPriority w:val="99"/>
    <w:rsid w:val="004F5578"/>
    <w:rPr>
      <w:rFonts w:ascii="Arial" w:hAnsi="Arial"/>
      <w:sz w:val="20"/>
      <w:szCs w:val="20"/>
    </w:rPr>
  </w:style>
  <w:style w:type="character" w:customStyle="1" w:styleId="BodyText1Char">
    <w:name w:val="Body Text 1 Char"/>
    <w:basedOn w:val="DefaultParagraphFont"/>
    <w:link w:val="BodyText1"/>
    <w:locked/>
    <w:rsid w:val="004F5578"/>
  </w:style>
  <w:style w:type="paragraph" w:styleId="CommentSubject">
    <w:name w:val="annotation subject"/>
    <w:basedOn w:val="CommentText"/>
    <w:next w:val="CommentText"/>
    <w:link w:val="CommentSubjectChar"/>
    <w:uiPriority w:val="99"/>
    <w:semiHidden/>
    <w:unhideWhenUsed/>
    <w:rsid w:val="00832185"/>
    <w:rPr>
      <w:b/>
      <w:bCs/>
    </w:rPr>
  </w:style>
  <w:style w:type="character" w:customStyle="1" w:styleId="CommentSubjectChar">
    <w:name w:val="Comment Subject Char"/>
    <w:basedOn w:val="CommentTextChar"/>
    <w:link w:val="CommentSubject"/>
    <w:uiPriority w:val="99"/>
    <w:semiHidden/>
    <w:rsid w:val="00832185"/>
    <w:rPr>
      <w:rFonts w:ascii="Arial" w:hAnsi="Arial"/>
      <w:b/>
      <w:bCs/>
      <w:sz w:val="20"/>
      <w:szCs w:val="20"/>
    </w:rPr>
  </w:style>
  <w:style w:type="table" w:styleId="GridTable1Light-Accent5">
    <w:name w:val="Grid Table 1 Light Accent 5"/>
    <w:basedOn w:val="TableNormal"/>
    <w:uiPriority w:val="46"/>
    <w:rsid w:val="00B45E51"/>
    <w:pPr>
      <w:spacing w:after="0" w:line="240" w:lineRule="auto"/>
    </w:pPr>
    <w:tblPr>
      <w:tblStyleRowBandSize w:val="1"/>
      <w:tblStyleColBandSize w:val="1"/>
      <w:tblBorders>
        <w:top w:val="single" w:sz="4" w:space="0" w:color="A9D7B6" w:themeColor="accent5" w:themeTint="66"/>
        <w:left w:val="single" w:sz="4" w:space="0" w:color="A9D7B6" w:themeColor="accent5" w:themeTint="66"/>
        <w:bottom w:val="single" w:sz="4" w:space="0" w:color="A9D7B6" w:themeColor="accent5" w:themeTint="66"/>
        <w:right w:val="single" w:sz="4" w:space="0" w:color="A9D7B6" w:themeColor="accent5" w:themeTint="66"/>
        <w:insideH w:val="single" w:sz="4" w:space="0" w:color="A9D7B6" w:themeColor="accent5" w:themeTint="66"/>
        <w:insideV w:val="single" w:sz="4" w:space="0" w:color="A9D7B6" w:themeColor="accent5" w:themeTint="66"/>
      </w:tblBorders>
    </w:tblPr>
    <w:tblStylePr w:type="firstRow">
      <w:rPr>
        <w:b/>
        <w:bCs/>
      </w:rPr>
      <w:tblPr/>
      <w:tcPr>
        <w:tcBorders>
          <w:bottom w:val="single" w:sz="12" w:space="0" w:color="7EC492" w:themeColor="accent5" w:themeTint="99"/>
        </w:tcBorders>
      </w:tcPr>
    </w:tblStylePr>
    <w:tblStylePr w:type="lastRow">
      <w:rPr>
        <w:b/>
        <w:bCs/>
      </w:rPr>
      <w:tblPr/>
      <w:tcPr>
        <w:tcBorders>
          <w:top w:val="double" w:sz="2" w:space="0" w:color="7EC492"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B45E51"/>
    <w:pPr>
      <w:spacing w:after="0" w:line="240" w:lineRule="auto"/>
    </w:pPr>
    <w:tblPr>
      <w:tblStyleRowBandSize w:val="1"/>
      <w:tblStyleColBandSize w:val="1"/>
      <w:tblBorders>
        <w:top w:val="single" w:sz="4" w:space="0" w:color="7EC492" w:themeColor="accent5" w:themeTint="99"/>
        <w:left w:val="single" w:sz="4" w:space="0" w:color="7EC492" w:themeColor="accent5" w:themeTint="99"/>
        <w:bottom w:val="single" w:sz="4" w:space="0" w:color="7EC492" w:themeColor="accent5" w:themeTint="99"/>
        <w:right w:val="single" w:sz="4" w:space="0" w:color="7EC492" w:themeColor="accent5" w:themeTint="99"/>
        <w:insideH w:val="single" w:sz="4" w:space="0" w:color="7EC492" w:themeColor="accent5" w:themeTint="99"/>
        <w:insideV w:val="single" w:sz="4" w:space="0" w:color="7EC492" w:themeColor="accent5" w:themeTint="99"/>
      </w:tblBorders>
    </w:tblPr>
    <w:tblStylePr w:type="firstRow">
      <w:rPr>
        <w:b/>
        <w:bCs/>
        <w:color w:val="FFFFFF" w:themeColor="background1"/>
      </w:rPr>
      <w:tblPr/>
      <w:tcPr>
        <w:tcBorders>
          <w:top w:val="single" w:sz="4" w:space="0" w:color="3E8853" w:themeColor="accent5"/>
          <w:left w:val="single" w:sz="4" w:space="0" w:color="3E8853" w:themeColor="accent5"/>
          <w:bottom w:val="single" w:sz="4" w:space="0" w:color="3E8853" w:themeColor="accent5"/>
          <w:right w:val="single" w:sz="4" w:space="0" w:color="3E8853" w:themeColor="accent5"/>
          <w:insideH w:val="nil"/>
          <w:insideV w:val="nil"/>
        </w:tcBorders>
        <w:shd w:val="clear" w:color="auto" w:fill="3E8853" w:themeFill="accent5"/>
      </w:tcPr>
    </w:tblStylePr>
    <w:tblStylePr w:type="lastRow">
      <w:rPr>
        <w:b/>
        <w:bCs/>
      </w:rPr>
      <w:tblPr/>
      <w:tcPr>
        <w:tcBorders>
          <w:top w:val="double" w:sz="4" w:space="0" w:color="3E8853" w:themeColor="accent5"/>
        </w:tcBorders>
      </w:tcPr>
    </w:tblStylePr>
    <w:tblStylePr w:type="firstCol">
      <w:rPr>
        <w:b/>
        <w:bCs/>
      </w:rPr>
    </w:tblStylePr>
    <w:tblStylePr w:type="lastCol">
      <w:rPr>
        <w:b/>
        <w:bCs/>
      </w:rPr>
    </w:tblStylePr>
    <w:tblStylePr w:type="band1Vert">
      <w:tblPr/>
      <w:tcPr>
        <w:shd w:val="clear" w:color="auto" w:fill="D3EBDA" w:themeFill="accent5" w:themeFillTint="33"/>
      </w:tcPr>
    </w:tblStylePr>
    <w:tblStylePr w:type="band1Horz">
      <w:tblPr/>
      <w:tcPr>
        <w:shd w:val="clear" w:color="auto" w:fill="D3EBDA" w:themeFill="accent5" w:themeFillTint="33"/>
      </w:tcPr>
    </w:tblStylePr>
  </w:style>
  <w:style w:type="table" w:styleId="GridTable5Dark-Accent2">
    <w:name w:val="Grid Table 5 Dark Accent 2"/>
    <w:basedOn w:val="TableNormal"/>
    <w:uiPriority w:val="50"/>
    <w:rsid w:val="00B45E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2"/>
      </w:tcPr>
    </w:tblStylePr>
    <w:tblStylePr w:type="band1Vert">
      <w:tblPr/>
      <w:tcPr>
        <w:shd w:val="clear" w:color="auto" w:fill="A3CEED" w:themeFill="accent2" w:themeFillTint="66"/>
      </w:tcPr>
    </w:tblStylePr>
    <w:tblStylePr w:type="band1Horz">
      <w:tblPr/>
      <w:tcPr>
        <w:shd w:val="clear" w:color="auto" w:fill="A3CEED" w:themeFill="accent2" w:themeFillTint="66"/>
      </w:tcPr>
    </w:tblStylePr>
  </w:style>
  <w:style w:type="table" w:styleId="GridTable5Dark-Accent6">
    <w:name w:val="Grid Table 5 Dark Accent 6"/>
    <w:basedOn w:val="TableNormal"/>
    <w:uiPriority w:val="50"/>
    <w:rsid w:val="00B45E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CE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A39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A39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A39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A39F" w:themeFill="accent6"/>
      </w:tcPr>
    </w:tblStylePr>
    <w:tblStylePr w:type="band1Vert">
      <w:tblPr/>
      <w:tcPr>
        <w:shd w:val="clear" w:color="auto" w:fill="C0DAD8" w:themeFill="accent6" w:themeFillTint="66"/>
      </w:tcPr>
    </w:tblStylePr>
    <w:tblStylePr w:type="band1Horz">
      <w:tblPr/>
      <w:tcPr>
        <w:shd w:val="clear" w:color="auto" w:fill="C0DAD8" w:themeFill="accent6" w:themeFillTint="66"/>
      </w:tcPr>
    </w:tblStylePr>
  </w:style>
  <w:style w:type="table" w:styleId="GridTable4-Accent2">
    <w:name w:val="Grid Table 4 Accent 2"/>
    <w:basedOn w:val="TableNormal"/>
    <w:uiPriority w:val="49"/>
    <w:rsid w:val="00B45E51"/>
    <w:pPr>
      <w:spacing w:after="0" w:line="240" w:lineRule="auto"/>
    </w:pPr>
    <w:tblPr>
      <w:tblStyleRowBandSize w:val="1"/>
      <w:tblStyleColBandSize w:val="1"/>
      <w:tblBorders>
        <w:top w:val="single" w:sz="4" w:space="0" w:color="74B5E4" w:themeColor="accent2" w:themeTint="99"/>
        <w:left w:val="single" w:sz="4" w:space="0" w:color="74B5E4" w:themeColor="accent2" w:themeTint="99"/>
        <w:bottom w:val="single" w:sz="4" w:space="0" w:color="74B5E4" w:themeColor="accent2" w:themeTint="99"/>
        <w:right w:val="single" w:sz="4" w:space="0" w:color="74B5E4" w:themeColor="accent2" w:themeTint="99"/>
        <w:insideH w:val="single" w:sz="4" w:space="0" w:color="74B5E4" w:themeColor="accent2" w:themeTint="99"/>
        <w:insideV w:val="single" w:sz="4" w:space="0" w:color="74B5E4" w:themeColor="accent2" w:themeTint="99"/>
      </w:tblBorders>
    </w:tblPr>
    <w:tblStylePr w:type="firstRow">
      <w:rPr>
        <w:b/>
        <w:bCs/>
        <w:color w:val="FFFFFF" w:themeColor="background1"/>
      </w:rPr>
      <w:tblPr/>
      <w:tcPr>
        <w:tcBorders>
          <w:top w:val="single" w:sz="4" w:space="0" w:color="2683C6" w:themeColor="accent2"/>
          <w:left w:val="single" w:sz="4" w:space="0" w:color="2683C6" w:themeColor="accent2"/>
          <w:bottom w:val="single" w:sz="4" w:space="0" w:color="2683C6" w:themeColor="accent2"/>
          <w:right w:val="single" w:sz="4" w:space="0" w:color="2683C6" w:themeColor="accent2"/>
          <w:insideH w:val="nil"/>
          <w:insideV w:val="nil"/>
        </w:tcBorders>
        <w:shd w:val="clear" w:color="auto" w:fill="2683C6" w:themeFill="accent2"/>
      </w:tcPr>
    </w:tblStylePr>
    <w:tblStylePr w:type="lastRow">
      <w:rPr>
        <w:b/>
        <w:bCs/>
      </w:rPr>
      <w:tblPr/>
      <w:tcPr>
        <w:tcBorders>
          <w:top w:val="double" w:sz="4" w:space="0" w:color="2683C6" w:themeColor="accent2"/>
        </w:tcBorders>
      </w:tcPr>
    </w:tblStylePr>
    <w:tblStylePr w:type="firstCol">
      <w:rPr>
        <w:b/>
        <w:bCs/>
      </w:rPr>
    </w:tblStylePr>
    <w:tblStylePr w:type="lastCol">
      <w:rPr>
        <w:b/>
        <w:bCs/>
      </w:rPr>
    </w:tblStylePr>
    <w:tblStylePr w:type="band1Vert">
      <w:tblPr/>
      <w:tcPr>
        <w:shd w:val="clear" w:color="auto" w:fill="D0E6F6" w:themeFill="accent2" w:themeFillTint="33"/>
      </w:tcPr>
    </w:tblStylePr>
    <w:tblStylePr w:type="band1Horz">
      <w:tblPr/>
      <w:tcPr>
        <w:shd w:val="clear" w:color="auto" w:fill="D0E6F6" w:themeFill="accent2" w:themeFillTint="33"/>
      </w:tcPr>
    </w:tblStylePr>
  </w:style>
  <w:style w:type="paragraph" w:styleId="NormalWeb">
    <w:name w:val="Normal (Web)"/>
    <w:basedOn w:val="Normal"/>
    <w:uiPriority w:val="99"/>
    <w:semiHidden/>
    <w:unhideWhenUsed/>
    <w:rsid w:val="00E94894"/>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E94894"/>
    <w:rPr>
      <w:i/>
      <w:iCs/>
    </w:rPr>
  </w:style>
  <w:style w:type="paragraph" w:customStyle="1" w:styleId="includecheckbox">
    <w:name w:val="include check box"/>
    <w:basedOn w:val="BodyText1"/>
    <w:link w:val="includecheckboxChar"/>
    <w:uiPriority w:val="99"/>
    <w:qFormat/>
    <w:rsid w:val="00D30942"/>
    <w:pPr>
      <w:numPr>
        <w:numId w:val="10"/>
      </w:numPr>
    </w:pPr>
  </w:style>
  <w:style w:type="character" w:customStyle="1" w:styleId="includecheckboxChar">
    <w:name w:val="include check box Char"/>
    <w:basedOn w:val="BodyText1Char"/>
    <w:link w:val="includecheckbox"/>
    <w:uiPriority w:val="99"/>
    <w:rsid w:val="00D30942"/>
  </w:style>
  <w:style w:type="character" w:styleId="Mention">
    <w:name w:val="Mention"/>
    <w:basedOn w:val="DefaultParagraphFont"/>
    <w:uiPriority w:val="99"/>
    <w:unhideWhenUsed/>
    <w:rsid w:val="00386AB7"/>
    <w:rPr>
      <w:color w:val="2B579A"/>
      <w:shd w:val="clear" w:color="auto" w:fill="E1DFDD"/>
    </w:rPr>
  </w:style>
  <w:style w:type="table" w:styleId="GridTable4">
    <w:name w:val="Grid Table 4"/>
    <w:basedOn w:val="TableNormal"/>
    <w:uiPriority w:val="49"/>
    <w:rsid w:val="00CE46A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umberedheading2">
    <w:name w:val="Numbered heading 2"/>
    <w:basedOn w:val="Heading2"/>
    <w:link w:val="Numberedheading2Char"/>
    <w:uiPriority w:val="99"/>
    <w:qFormat/>
    <w:rsid w:val="009C2212"/>
    <w:pPr>
      <w:numPr>
        <w:numId w:val="11"/>
      </w:numPr>
    </w:pPr>
  </w:style>
  <w:style w:type="character" w:customStyle="1" w:styleId="Numberedheading2Char">
    <w:name w:val="Numbered heading 2 Char"/>
    <w:basedOn w:val="Heading2Char"/>
    <w:link w:val="Numberedheading2"/>
    <w:uiPriority w:val="99"/>
    <w:rsid w:val="009C2212"/>
    <w:rPr>
      <w:rFonts w:asciiTheme="majorHAnsi" w:eastAsiaTheme="majorEastAsia" w:hAnsiTheme="majorHAnsi" w:cstheme="majorBidi"/>
      <w:b/>
      <w:bCs/>
      <w:color w:val="000000" w:themeColor="text1"/>
      <w:sz w:val="24"/>
      <w:szCs w:val="26"/>
    </w:rPr>
  </w:style>
  <w:style w:type="paragraph" w:customStyle="1" w:styleId="Numbered3">
    <w:name w:val="Numbered 3."/>
    <w:basedOn w:val="Heading3"/>
    <w:link w:val="Numbered3Char"/>
    <w:uiPriority w:val="99"/>
    <w:qFormat/>
    <w:rsid w:val="00FA16F9"/>
  </w:style>
  <w:style w:type="character" w:customStyle="1" w:styleId="Numbered3Char">
    <w:name w:val="Numbered 3. Char"/>
    <w:basedOn w:val="Heading3Char"/>
    <w:link w:val="Numbered3"/>
    <w:uiPriority w:val="99"/>
    <w:rsid w:val="00FA16F9"/>
    <w:rPr>
      <w:rFonts w:eastAsiaTheme="majorEastAsia" w:cstheme="majorBidi"/>
      <w:b/>
      <w:color w:val="000000" w:themeColor="text1"/>
      <w:sz w:val="24"/>
      <w:szCs w:val="24"/>
    </w:rPr>
  </w:style>
  <w:style w:type="table" w:styleId="ListTable3-Accent6">
    <w:name w:val="List Table 3 Accent 6"/>
    <w:basedOn w:val="TableNormal"/>
    <w:uiPriority w:val="48"/>
    <w:rsid w:val="00F10193"/>
    <w:pPr>
      <w:spacing w:after="0" w:line="240" w:lineRule="auto"/>
    </w:pPr>
    <w:tblPr>
      <w:tblStyleRowBandSize w:val="1"/>
      <w:tblStyleColBandSize w:val="1"/>
      <w:tblBorders>
        <w:top w:val="single" w:sz="4" w:space="0" w:color="62A39F" w:themeColor="accent6"/>
        <w:left w:val="single" w:sz="4" w:space="0" w:color="62A39F" w:themeColor="accent6"/>
        <w:bottom w:val="single" w:sz="4" w:space="0" w:color="62A39F" w:themeColor="accent6"/>
        <w:right w:val="single" w:sz="4" w:space="0" w:color="62A39F" w:themeColor="accent6"/>
      </w:tblBorders>
    </w:tblPr>
    <w:tblStylePr w:type="firstRow">
      <w:rPr>
        <w:b/>
        <w:bCs/>
        <w:color w:val="FFFFFF" w:themeColor="background1"/>
      </w:rPr>
      <w:tblPr/>
      <w:tcPr>
        <w:shd w:val="clear" w:color="auto" w:fill="62A39F" w:themeFill="accent6"/>
      </w:tcPr>
    </w:tblStylePr>
    <w:tblStylePr w:type="lastRow">
      <w:rPr>
        <w:b/>
        <w:bCs/>
      </w:rPr>
      <w:tblPr/>
      <w:tcPr>
        <w:tcBorders>
          <w:top w:val="double" w:sz="4" w:space="0" w:color="62A39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A39F" w:themeColor="accent6"/>
          <w:right w:val="single" w:sz="4" w:space="0" w:color="62A39F" w:themeColor="accent6"/>
        </w:tcBorders>
      </w:tcPr>
    </w:tblStylePr>
    <w:tblStylePr w:type="band1Horz">
      <w:tblPr/>
      <w:tcPr>
        <w:tcBorders>
          <w:top w:val="single" w:sz="4" w:space="0" w:color="62A39F" w:themeColor="accent6"/>
          <w:bottom w:val="single" w:sz="4" w:space="0" w:color="62A39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A39F" w:themeColor="accent6"/>
          <w:left w:val="nil"/>
        </w:tcBorders>
      </w:tcPr>
    </w:tblStylePr>
    <w:tblStylePr w:type="swCell">
      <w:tblPr/>
      <w:tcPr>
        <w:tcBorders>
          <w:top w:val="double" w:sz="4" w:space="0" w:color="62A39F" w:themeColor="accent6"/>
          <w:right w:val="nil"/>
        </w:tcBorders>
      </w:tcPr>
    </w:tblStylePr>
  </w:style>
  <w:style w:type="table" w:styleId="ListTable4-Accent6">
    <w:name w:val="List Table 4 Accent 6"/>
    <w:basedOn w:val="TableNormal"/>
    <w:uiPriority w:val="49"/>
    <w:rsid w:val="00F10193"/>
    <w:pPr>
      <w:spacing w:after="0" w:line="240" w:lineRule="auto"/>
    </w:pPr>
    <w:tblPr>
      <w:tblStyleRowBandSize w:val="1"/>
      <w:tblStyleColBandSize w:val="1"/>
      <w:tblBorders>
        <w:top w:val="single" w:sz="4" w:space="0" w:color="A0C7C5" w:themeColor="accent6" w:themeTint="99"/>
        <w:left w:val="single" w:sz="4" w:space="0" w:color="A0C7C5" w:themeColor="accent6" w:themeTint="99"/>
        <w:bottom w:val="single" w:sz="4" w:space="0" w:color="A0C7C5" w:themeColor="accent6" w:themeTint="99"/>
        <w:right w:val="single" w:sz="4" w:space="0" w:color="A0C7C5" w:themeColor="accent6" w:themeTint="99"/>
        <w:insideH w:val="single" w:sz="4" w:space="0" w:color="A0C7C5" w:themeColor="accent6" w:themeTint="99"/>
      </w:tblBorders>
    </w:tblPr>
    <w:tblStylePr w:type="firstRow">
      <w:rPr>
        <w:b/>
        <w:bCs/>
        <w:color w:val="FFFFFF" w:themeColor="background1"/>
      </w:rPr>
      <w:tblPr/>
      <w:tcPr>
        <w:tcBorders>
          <w:top w:val="single" w:sz="4" w:space="0" w:color="62A39F" w:themeColor="accent6"/>
          <w:left w:val="single" w:sz="4" w:space="0" w:color="62A39F" w:themeColor="accent6"/>
          <w:bottom w:val="single" w:sz="4" w:space="0" w:color="62A39F" w:themeColor="accent6"/>
          <w:right w:val="single" w:sz="4" w:space="0" w:color="62A39F" w:themeColor="accent6"/>
          <w:insideH w:val="nil"/>
        </w:tcBorders>
        <w:shd w:val="clear" w:color="auto" w:fill="62A39F" w:themeFill="accent6"/>
      </w:tcPr>
    </w:tblStylePr>
    <w:tblStylePr w:type="lastRow">
      <w:rPr>
        <w:b/>
        <w:bCs/>
      </w:rPr>
      <w:tblPr/>
      <w:tcPr>
        <w:tcBorders>
          <w:top w:val="double" w:sz="4" w:space="0" w:color="A0C7C5" w:themeColor="accent6" w:themeTint="99"/>
        </w:tcBorders>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table" w:styleId="PlainTable5">
    <w:name w:val="Plain Table 5"/>
    <w:basedOn w:val="TableNormal"/>
    <w:uiPriority w:val="45"/>
    <w:rsid w:val="00F1019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5D3EA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C22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E61F6"/>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E61F6"/>
  </w:style>
  <w:style w:type="character" w:customStyle="1" w:styleId="eop">
    <w:name w:val="eop"/>
    <w:basedOn w:val="DefaultParagraphFont"/>
    <w:rsid w:val="00BE61F6"/>
  </w:style>
  <w:style w:type="character" w:customStyle="1" w:styleId="scxw159955535">
    <w:name w:val="scxw159955535"/>
    <w:basedOn w:val="DefaultParagraphFont"/>
    <w:rsid w:val="00BE61F6"/>
  </w:style>
  <w:style w:type="table" w:styleId="GridTable1Light-Accent4">
    <w:name w:val="Grid Table 1 Light Accent 4"/>
    <w:basedOn w:val="TableNormal"/>
    <w:uiPriority w:val="46"/>
    <w:rsid w:val="003F34BA"/>
    <w:pPr>
      <w:spacing w:after="0" w:line="240" w:lineRule="auto"/>
    </w:pPr>
    <w:tblPr>
      <w:tblStyleRowBandSize w:val="1"/>
      <w:tblStyleColBandSize w:val="1"/>
      <w:tblBorders>
        <w:top w:val="single" w:sz="4" w:space="0" w:color="B2E4D5" w:themeColor="accent4" w:themeTint="66"/>
        <w:left w:val="single" w:sz="4" w:space="0" w:color="B2E4D5" w:themeColor="accent4" w:themeTint="66"/>
        <w:bottom w:val="single" w:sz="4" w:space="0" w:color="B2E4D5" w:themeColor="accent4" w:themeTint="66"/>
        <w:right w:val="single" w:sz="4" w:space="0" w:color="B2E4D5" w:themeColor="accent4" w:themeTint="66"/>
        <w:insideH w:val="single" w:sz="4" w:space="0" w:color="B2E4D5" w:themeColor="accent4" w:themeTint="66"/>
        <w:insideV w:val="single" w:sz="4" w:space="0" w:color="B2E4D5" w:themeColor="accent4" w:themeTint="66"/>
      </w:tblBorders>
    </w:tblPr>
    <w:tblStylePr w:type="firstRow">
      <w:rPr>
        <w:b/>
        <w:bCs/>
      </w:rPr>
      <w:tblPr/>
      <w:tcPr>
        <w:tcBorders>
          <w:bottom w:val="single" w:sz="12" w:space="0" w:color="8CD6C0" w:themeColor="accent4" w:themeTint="99"/>
        </w:tcBorders>
      </w:tcPr>
    </w:tblStylePr>
    <w:tblStylePr w:type="lastRow">
      <w:rPr>
        <w:b/>
        <w:bCs/>
      </w:rPr>
      <w:tblPr/>
      <w:tcPr>
        <w:tcBorders>
          <w:top w:val="double" w:sz="2" w:space="0" w:color="8CD6C0" w:themeColor="accent4" w:themeTint="99"/>
        </w:tcBorders>
      </w:tcPr>
    </w:tblStylePr>
    <w:tblStylePr w:type="firstCol">
      <w:rPr>
        <w:b/>
        <w:bCs/>
      </w:rPr>
    </w:tblStylePr>
    <w:tblStylePr w:type="lastCol">
      <w:rPr>
        <w:b/>
        <w:bCs/>
      </w:rPr>
    </w:tblStylePr>
  </w:style>
  <w:style w:type="table" w:styleId="ListTable3-Accent4">
    <w:name w:val="List Table 3 Accent 4"/>
    <w:basedOn w:val="TableNormal"/>
    <w:uiPriority w:val="48"/>
    <w:rsid w:val="003F34BA"/>
    <w:pPr>
      <w:spacing w:after="0" w:line="240" w:lineRule="auto"/>
    </w:pPr>
    <w:tblPr>
      <w:tblStyleRowBandSize w:val="1"/>
      <w:tblStyleColBandSize w:val="1"/>
      <w:tblBorders>
        <w:top w:val="single" w:sz="4" w:space="0" w:color="42BA97" w:themeColor="accent4"/>
        <w:left w:val="single" w:sz="4" w:space="0" w:color="42BA97" w:themeColor="accent4"/>
        <w:bottom w:val="single" w:sz="4" w:space="0" w:color="42BA97" w:themeColor="accent4"/>
        <w:right w:val="single" w:sz="4" w:space="0" w:color="42BA97" w:themeColor="accent4"/>
      </w:tblBorders>
    </w:tblPr>
    <w:tblStylePr w:type="firstRow">
      <w:rPr>
        <w:b/>
        <w:bCs/>
        <w:color w:val="FFFFFF" w:themeColor="background1"/>
      </w:rPr>
      <w:tblPr/>
      <w:tcPr>
        <w:shd w:val="clear" w:color="auto" w:fill="42BA97" w:themeFill="accent4"/>
      </w:tcPr>
    </w:tblStylePr>
    <w:tblStylePr w:type="lastRow">
      <w:rPr>
        <w:b/>
        <w:bCs/>
      </w:rPr>
      <w:tblPr/>
      <w:tcPr>
        <w:tcBorders>
          <w:top w:val="double" w:sz="4" w:space="0" w:color="42BA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2BA97" w:themeColor="accent4"/>
          <w:right w:val="single" w:sz="4" w:space="0" w:color="42BA97" w:themeColor="accent4"/>
        </w:tcBorders>
      </w:tcPr>
    </w:tblStylePr>
    <w:tblStylePr w:type="band1Horz">
      <w:tblPr/>
      <w:tcPr>
        <w:tcBorders>
          <w:top w:val="single" w:sz="4" w:space="0" w:color="42BA97" w:themeColor="accent4"/>
          <w:bottom w:val="single" w:sz="4" w:space="0" w:color="42BA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2BA97" w:themeColor="accent4"/>
          <w:left w:val="nil"/>
        </w:tcBorders>
      </w:tcPr>
    </w:tblStylePr>
    <w:tblStylePr w:type="swCell">
      <w:tblPr/>
      <w:tcPr>
        <w:tcBorders>
          <w:top w:val="double" w:sz="4" w:space="0" w:color="42BA97" w:themeColor="accent4"/>
          <w:right w:val="nil"/>
        </w:tcBorders>
      </w:tcPr>
    </w:tblStylePr>
  </w:style>
  <w:style w:type="paragraph" w:styleId="TOCHeading">
    <w:name w:val="TOC Heading"/>
    <w:basedOn w:val="Heading1"/>
    <w:next w:val="Normal"/>
    <w:uiPriority w:val="39"/>
    <w:unhideWhenUsed/>
    <w:qFormat/>
    <w:rsid w:val="00C802EF"/>
    <w:pPr>
      <w:spacing w:before="240" w:after="0" w:line="259" w:lineRule="auto"/>
      <w:outlineLvl w:val="9"/>
    </w:pPr>
    <w:rPr>
      <w:b w:val="0"/>
      <w:color w:val="1481AB" w:themeColor="accent1" w:themeShade="BF"/>
      <w:sz w:val="32"/>
      <w:lang w:eastAsia="en-AU"/>
    </w:rPr>
  </w:style>
  <w:style w:type="paragraph" w:styleId="TOC3">
    <w:name w:val="toc 3"/>
    <w:basedOn w:val="Normal"/>
    <w:next w:val="Normal"/>
    <w:autoRedefine/>
    <w:uiPriority w:val="39"/>
    <w:unhideWhenUsed/>
    <w:rsid w:val="00C802EF"/>
    <w:pPr>
      <w:spacing w:before="0" w:after="0"/>
      <w:ind w:left="200"/>
    </w:pPr>
    <w:rPr>
      <w:rFonts w:asciiTheme="minorHAnsi" w:hAnsiTheme="minorHAnsi" w:cstheme="minorHAnsi"/>
      <w:szCs w:val="20"/>
    </w:rPr>
  </w:style>
  <w:style w:type="paragraph" w:styleId="TOC4">
    <w:name w:val="toc 4"/>
    <w:basedOn w:val="Normal"/>
    <w:next w:val="Normal"/>
    <w:autoRedefine/>
    <w:uiPriority w:val="39"/>
    <w:unhideWhenUsed/>
    <w:rsid w:val="00F64C4B"/>
    <w:pPr>
      <w:spacing w:before="0" w:after="0"/>
      <w:ind w:left="400"/>
    </w:pPr>
    <w:rPr>
      <w:rFonts w:asciiTheme="minorHAnsi" w:hAnsiTheme="minorHAnsi" w:cstheme="minorHAnsi"/>
      <w:szCs w:val="20"/>
    </w:rPr>
  </w:style>
  <w:style w:type="paragraph" w:styleId="TOC5">
    <w:name w:val="toc 5"/>
    <w:basedOn w:val="Normal"/>
    <w:next w:val="Normal"/>
    <w:autoRedefine/>
    <w:uiPriority w:val="39"/>
    <w:unhideWhenUsed/>
    <w:rsid w:val="00F64C4B"/>
    <w:pPr>
      <w:spacing w:before="0" w:after="0"/>
      <w:ind w:left="600"/>
    </w:pPr>
    <w:rPr>
      <w:rFonts w:asciiTheme="minorHAnsi" w:hAnsiTheme="minorHAnsi" w:cstheme="minorHAnsi"/>
      <w:szCs w:val="20"/>
    </w:rPr>
  </w:style>
  <w:style w:type="paragraph" w:styleId="TOC6">
    <w:name w:val="toc 6"/>
    <w:basedOn w:val="Normal"/>
    <w:next w:val="Normal"/>
    <w:autoRedefine/>
    <w:uiPriority w:val="39"/>
    <w:unhideWhenUsed/>
    <w:rsid w:val="00F64C4B"/>
    <w:pPr>
      <w:spacing w:before="0" w:after="0"/>
      <w:ind w:left="800"/>
    </w:pPr>
    <w:rPr>
      <w:rFonts w:asciiTheme="minorHAnsi" w:hAnsiTheme="minorHAnsi" w:cstheme="minorHAnsi"/>
      <w:szCs w:val="20"/>
    </w:rPr>
  </w:style>
  <w:style w:type="paragraph" w:styleId="TOC7">
    <w:name w:val="toc 7"/>
    <w:basedOn w:val="Normal"/>
    <w:next w:val="Normal"/>
    <w:autoRedefine/>
    <w:uiPriority w:val="39"/>
    <w:unhideWhenUsed/>
    <w:rsid w:val="00F64C4B"/>
    <w:pPr>
      <w:spacing w:before="0" w:after="0"/>
      <w:ind w:left="1000"/>
    </w:pPr>
    <w:rPr>
      <w:rFonts w:asciiTheme="minorHAnsi" w:hAnsiTheme="minorHAnsi" w:cstheme="minorHAnsi"/>
      <w:szCs w:val="20"/>
    </w:rPr>
  </w:style>
  <w:style w:type="paragraph" w:styleId="TOC8">
    <w:name w:val="toc 8"/>
    <w:basedOn w:val="Normal"/>
    <w:next w:val="Normal"/>
    <w:autoRedefine/>
    <w:uiPriority w:val="39"/>
    <w:unhideWhenUsed/>
    <w:rsid w:val="00F64C4B"/>
    <w:pPr>
      <w:spacing w:before="0" w:after="0"/>
      <w:ind w:left="1200"/>
    </w:pPr>
    <w:rPr>
      <w:rFonts w:asciiTheme="minorHAnsi" w:hAnsiTheme="minorHAnsi" w:cstheme="minorHAnsi"/>
      <w:szCs w:val="20"/>
    </w:rPr>
  </w:style>
  <w:style w:type="paragraph" w:styleId="TOC9">
    <w:name w:val="toc 9"/>
    <w:basedOn w:val="Normal"/>
    <w:next w:val="Normal"/>
    <w:autoRedefine/>
    <w:uiPriority w:val="39"/>
    <w:unhideWhenUsed/>
    <w:rsid w:val="00F64C4B"/>
    <w:pPr>
      <w:spacing w:before="0" w:after="0"/>
      <w:ind w:left="1400"/>
    </w:pPr>
    <w:rPr>
      <w:rFonts w:asciiTheme="minorHAnsi" w:hAnsiTheme="minorHAnsi" w:cstheme="minorHAnsi"/>
      <w:szCs w:val="20"/>
    </w:rPr>
  </w:style>
  <w:style w:type="paragraph" w:customStyle="1" w:styleId="pf0">
    <w:name w:val="pf0"/>
    <w:basedOn w:val="Normal"/>
    <w:rsid w:val="00980FB1"/>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cf01">
    <w:name w:val="cf01"/>
    <w:basedOn w:val="DefaultParagraphFont"/>
    <w:rsid w:val="00980FB1"/>
    <w:rPr>
      <w:rFonts w:ascii="Segoe UI" w:hAnsi="Segoe UI" w:cs="Segoe UI" w:hint="default"/>
      <w:sz w:val="18"/>
      <w:szCs w:val="18"/>
    </w:rPr>
  </w:style>
  <w:style w:type="character" w:customStyle="1" w:styleId="cf11">
    <w:name w:val="cf11"/>
    <w:basedOn w:val="DefaultParagraphFont"/>
    <w:rsid w:val="00980FB1"/>
    <w:rPr>
      <w:rFonts w:ascii="Segoe UI" w:hAnsi="Segoe UI" w:cs="Segoe UI" w:hint="default"/>
      <w:b/>
      <w:bCs/>
      <w:sz w:val="18"/>
      <w:szCs w:val="18"/>
    </w:rPr>
  </w:style>
  <w:style w:type="character" w:styleId="BookTitle">
    <w:name w:val="Book Title"/>
    <w:basedOn w:val="DefaultParagraphFont"/>
    <w:uiPriority w:val="99"/>
    <w:semiHidden/>
    <w:qFormat/>
    <w:rsid w:val="004C708E"/>
    <w:rPr>
      <w:b/>
      <w:bCs/>
      <w:i/>
      <w:iCs/>
      <w:spacing w:val="5"/>
    </w:rPr>
  </w:style>
  <w:style w:type="character" w:customStyle="1" w:styleId="Heading7Char">
    <w:name w:val="Heading 7 Char"/>
    <w:basedOn w:val="DefaultParagraphFont"/>
    <w:link w:val="Heading7"/>
    <w:uiPriority w:val="6"/>
    <w:semiHidden/>
    <w:rsid w:val="004C708E"/>
    <w:rPr>
      <w:rFonts w:asciiTheme="majorHAnsi" w:eastAsiaTheme="majorEastAsia" w:hAnsiTheme="majorHAnsi" w:cstheme="majorBidi"/>
      <w:i/>
      <w:iCs/>
      <w:color w:val="0D5571" w:themeColor="accent1" w:themeShade="7F"/>
      <w:sz w:val="20"/>
    </w:rPr>
  </w:style>
  <w:style w:type="character" w:customStyle="1" w:styleId="Heading8Char">
    <w:name w:val="Heading 8 Char"/>
    <w:basedOn w:val="DefaultParagraphFont"/>
    <w:link w:val="Heading8"/>
    <w:uiPriority w:val="6"/>
    <w:semiHidden/>
    <w:rsid w:val="004C70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6"/>
    <w:semiHidden/>
    <w:rsid w:val="004C708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99"/>
    <w:semiHidden/>
    <w:qFormat/>
    <w:rsid w:val="004C708E"/>
    <w:rPr>
      <w:i/>
      <w:iCs/>
      <w:color w:val="1CADE4" w:themeColor="accent1"/>
    </w:rPr>
  </w:style>
  <w:style w:type="character" w:styleId="IntenseReference">
    <w:name w:val="Intense Reference"/>
    <w:basedOn w:val="DefaultParagraphFont"/>
    <w:uiPriority w:val="99"/>
    <w:semiHidden/>
    <w:qFormat/>
    <w:locked/>
    <w:rsid w:val="004C708E"/>
    <w:rPr>
      <w:b/>
      <w:bCs/>
      <w:smallCaps/>
      <w:color w:val="1CADE4" w:themeColor="accent1"/>
      <w:spacing w:val="5"/>
    </w:rPr>
  </w:style>
  <w:style w:type="paragraph" w:styleId="NoSpacing">
    <w:name w:val="No Spacing"/>
    <w:uiPriority w:val="99"/>
    <w:semiHidden/>
    <w:qFormat/>
    <w:rsid w:val="004C708E"/>
    <w:pPr>
      <w:spacing w:after="0" w:line="240" w:lineRule="auto"/>
    </w:pPr>
    <w:rPr>
      <w:rFonts w:ascii="Arial" w:hAnsi="Arial"/>
      <w:sz w:val="20"/>
    </w:rPr>
  </w:style>
  <w:style w:type="character" w:styleId="SubtleEmphasis">
    <w:name w:val="Subtle Emphasis"/>
    <w:basedOn w:val="DefaultParagraphFont"/>
    <w:uiPriority w:val="99"/>
    <w:semiHidden/>
    <w:qFormat/>
    <w:rsid w:val="004C708E"/>
    <w:rPr>
      <w:i/>
      <w:iCs/>
      <w:color w:val="404040" w:themeColor="text1" w:themeTint="BF"/>
    </w:rPr>
  </w:style>
  <w:style w:type="character" w:styleId="SubtleReference">
    <w:name w:val="Subtle Reference"/>
    <w:basedOn w:val="DefaultParagraphFont"/>
    <w:uiPriority w:val="99"/>
    <w:semiHidden/>
    <w:qFormat/>
    <w:rsid w:val="004C708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2859">
      <w:bodyDiv w:val="1"/>
      <w:marLeft w:val="0"/>
      <w:marRight w:val="0"/>
      <w:marTop w:val="0"/>
      <w:marBottom w:val="0"/>
      <w:divBdr>
        <w:top w:val="none" w:sz="0" w:space="0" w:color="auto"/>
        <w:left w:val="none" w:sz="0" w:space="0" w:color="auto"/>
        <w:bottom w:val="none" w:sz="0" w:space="0" w:color="auto"/>
        <w:right w:val="none" w:sz="0" w:space="0" w:color="auto"/>
      </w:divBdr>
    </w:div>
    <w:div w:id="158691338">
      <w:bodyDiv w:val="1"/>
      <w:marLeft w:val="0"/>
      <w:marRight w:val="0"/>
      <w:marTop w:val="0"/>
      <w:marBottom w:val="0"/>
      <w:divBdr>
        <w:top w:val="none" w:sz="0" w:space="0" w:color="auto"/>
        <w:left w:val="none" w:sz="0" w:space="0" w:color="auto"/>
        <w:bottom w:val="none" w:sz="0" w:space="0" w:color="auto"/>
        <w:right w:val="none" w:sz="0" w:space="0" w:color="auto"/>
      </w:divBdr>
    </w:div>
    <w:div w:id="190994915">
      <w:bodyDiv w:val="1"/>
      <w:marLeft w:val="0"/>
      <w:marRight w:val="0"/>
      <w:marTop w:val="0"/>
      <w:marBottom w:val="0"/>
      <w:divBdr>
        <w:top w:val="none" w:sz="0" w:space="0" w:color="auto"/>
        <w:left w:val="none" w:sz="0" w:space="0" w:color="auto"/>
        <w:bottom w:val="none" w:sz="0" w:space="0" w:color="auto"/>
        <w:right w:val="none" w:sz="0" w:space="0" w:color="auto"/>
      </w:divBdr>
    </w:div>
    <w:div w:id="329254613">
      <w:bodyDiv w:val="1"/>
      <w:marLeft w:val="0"/>
      <w:marRight w:val="0"/>
      <w:marTop w:val="0"/>
      <w:marBottom w:val="0"/>
      <w:divBdr>
        <w:top w:val="none" w:sz="0" w:space="0" w:color="auto"/>
        <w:left w:val="none" w:sz="0" w:space="0" w:color="auto"/>
        <w:bottom w:val="none" w:sz="0" w:space="0" w:color="auto"/>
        <w:right w:val="none" w:sz="0" w:space="0" w:color="auto"/>
      </w:divBdr>
    </w:div>
    <w:div w:id="526526075">
      <w:bodyDiv w:val="1"/>
      <w:marLeft w:val="0"/>
      <w:marRight w:val="0"/>
      <w:marTop w:val="0"/>
      <w:marBottom w:val="0"/>
      <w:divBdr>
        <w:top w:val="none" w:sz="0" w:space="0" w:color="auto"/>
        <w:left w:val="none" w:sz="0" w:space="0" w:color="auto"/>
        <w:bottom w:val="none" w:sz="0" w:space="0" w:color="auto"/>
        <w:right w:val="none" w:sz="0" w:space="0" w:color="auto"/>
      </w:divBdr>
    </w:div>
    <w:div w:id="540941467">
      <w:bodyDiv w:val="1"/>
      <w:marLeft w:val="0"/>
      <w:marRight w:val="0"/>
      <w:marTop w:val="0"/>
      <w:marBottom w:val="0"/>
      <w:divBdr>
        <w:top w:val="none" w:sz="0" w:space="0" w:color="auto"/>
        <w:left w:val="none" w:sz="0" w:space="0" w:color="auto"/>
        <w:bottom w:val="none" w:sz="0" w:space="0" w:color="auto"/>
        <w:right w:val="none" w:sz="0" w:space="0" w:color="auto"/>
      </w:divBdr>
      <w:divsChild>
        <w:div w:id="187526657">
          <w:marLeft w:val="0"/>
          <w:marRight w:val="0"/>
          <w:marTop w:val="0"/>
          <w:marBottom w:val="0"/>
          <w:divBdr>
            <w:top w:val="none" w:sz="0" w:space="0" w:color="auto"/>
            <w:left w:val="none" w:sz="0" w:space="0" w:color="auto"/>
            <w:bottom w:val="none" w:sz="0" w:space="0" w:color="auto"/>
            <w:right w:val="none" w:sz="0" w:space="0" w:color="auto"/>
          </w:divBdr>
          <w:divsChild>
            <w:div w:id="434058240">
              <w:marLeft w:val="0"/>
              <w:marRight w:val="0"/>
              <w:marTop w:val="0"/>
              <w:marBottom w:val="0"/>
              <w:divBdr>
                <w:top w:val="none" w:sz="0" w:space="0" w:color="auto"/>
                <w:left w:val="none" w:sz="0" w:space="0" w:color="auto"/>
                <w:bottom w:val="none" w:sz="0" w:space="0" w:color="auto"/>
                <w:right w:val="none" w:sz="0" w:space="0" w:color="auto"/>
              </w:divBdr>
            </w:div>
          </w:divsChild>
        </w:div>
        <w:div w:id="315381601">
          <w:marLeft w:val="0"/>
          <w:marRight w:val="0"/>
          <w:marTop w:val="0"/>
          <w:marBottom w:val="0"/>
          <w:divBdr>
            <w:top w:val="none" w:sz="0" w:space="0" w:color="auto"/>
            <w:left w:val="none" w:sz="0" w:space="0" w:color="auto"/>
            <w:bottom w:val="none" w:sz="0" w:space="0" w:color="auto"/>
            <w:right w:val="none" w:sz="0" w:space="0" w:color="auto"/>
          </w:divBdr>
          <w:divsChild>
            <w:div w:id="946621439">
              <w:marLeft w:val="0"/>
              <w:marRight w:val="0"/>
              <w:marTop w:val="0"/>
              <w:marBottom w:val="0"/>
              <w:divBdr>
                <w:top w:val="none" w:sz="0" w:space="0" w:color="auto"/>
                <w:left w:val="none" w:sz="0" w:space="0" w:color="auto"/>
                <w:bottom w:val="none" w:sz="0" w:space="0" w:color="auto"/>
                <w:right w:val="none" w:sz="0" w:space="0" w:color="auto"/>
              </w:divBdr>
            </w:div>
          </w:divsChild>
        </w:div>
        <w:div w:id="402486010">
          <w:marLeft w:val="0"/>
          <w:marRight w:val="0"/>
          <w:marTop w:val="0"/>
          <w:marBottom w:val="0"/>
          <w:divBdr>
            <w:top w:val="none" w:sz="0" w:space="0" w:color="auto"/>
            <w:left w:val="none" w:sz="0" w:space="0" w:color="auto"/>
            <w:bottom w:val="none" w:sz="0" w:space="0" w:color="auto"/>
            <w:right w:val="none" w:sz="0" w:space="0" w:color="auto"/>
          </w:divBdr>
          <w:divsChild>
            <w:div w:id="2140293102">
              <w:marLeft w:val="0"/>
              <w:marRight w:val="0"/>
              <w:marTop w:val="0"/>
              <w:marBottom w:val="0"/>
              <w:divBdr>
                <w:top w:val="none" w:sz="0" w:space="0" w:color="auto"/>
                <w:left w:val="none" w:sz="0" w:space="0" w:color="auto"/>
                <w:bottom w:val="none" w:sz="0" w:space="0" w:color="auto"/>
                <w:right w:val="none" w:sz="0" w:space="0" w:color="auto"/>
              </w:divBdr>
            </w:div>
          </w:divsChild>
        </w:div>
        <w:div w:id="539781889">
          <w:marLeft w:val="0"/>
          <w:marRight w:val="0"/>
          <w:marTop w:val="0"/>
          <w:marBottom w:val="0"/>
          <w:divBdr>
            <w:top w:val="none" w:sz="0" w:space="0" w:color="auto"/>
            <w:left w:val="none" w:sz="0" w:space="0" w:color="auto"/>
            <w:bottom w:val="none" w:sz="0" w:space="0" w:color="auto"/>
            <w:right w:val="none" w:sz="0" w:space="0" w:color="auto"/>
          </w:divBdr>
          <w:divsChild>
            <w:div w:id="1196776332">
              <w:marLeft w:val="0"/>
              <w:marRight w:val="0"/>
              <w:marTop w:val="0"/>
              <w:marBottom w:val="0"/>
              <w:divBdr>
                <w:top w:val="none" w:sz="0" w:space="0" w:color="auto"/>
                <w:left w:val="none" w:sz="0" w:space="0" w:color="auto"/>
                <w:bottom w:val="none" w:sz="0" w:space="0" w:color="auto"/>
                <w:right w:val="none" w:sz="0" w:space="0" w:color="auto"/>
              </w:divBdr>
            </w:div>
          </w:divsChild>
        </w:div>
        <w:div w:id="561066861">
          <w:marLeft w:val="0"/>
          <w:marRight w:val="0"/>
          <w:marTop w:val="0"/>
          <w:marBottom w:val="0"/>
          <w:divBdr>
            <w:top w:val="none" w:sz="0" w:space="0" w:color="auto"/>
            <w:left w:val="none" w:sz="0" w:space="0" w:color="auto"/>
            <w:bottom w:val="none" w:sz="0" w:space="0" w:color="auto"/>
            <w:right w:val="none" w:sz="0" w:space="0" w:color="auto"/>
          </w:divBdr>
          <w:divsChild>
            <w:div w:id="1223179733">
              <w:marLeft w:val="0"/>
              <w:marRight w:val="0"/>
              <w:marTop w:val="0"/>
              <w:marBottom w:val="0"/>
              <w:divBdr>
                <w:top w:val="none" w:sz="0" w:space="0" w:color="auto"/>
                <w:left w:val="none" w:sz="0" w:space="0" w:color="auto"/>
                <w:bottom w:val="none" w:sz="0" w:space="0" w:color="auto"/>
                <w:right w:val="none" w:sz="0" w:space="0" w:color="auto"/>
              </w:divBdr>
            </w:div>
          </w:divsChild>
        </w:div>
        <w:div w:id="726344411">
          <w:marLeft w:val="0"/>
          <w:marRight w:val="0"/>
          <w:marTop w:val="0"/>
          <w:marBottom w:val="0"/>
          <w:divBdr>
            <w:top w:val="none" w:sz="0" w:space="0" w:color="auto"/>
            <w:left w:val="none" w:sz="0" w:space="0" w:color="auto"/>
            <w:bottom w:val="none" w:sz="0" w:space="0" w:color="auto"/>
            <w:right w:val="none" w:sz="0" w:space="0" w:color="auto"/>
          </w:divBdr>
          <w:divsChild>
            <w:div w:id="1224101271">
              <w:marLeft w:val="0"/>
              <w:marRight w:val="0"/>
              <w:marTop w:val="0"/>
              <w:marBottom w:val="0"/>
              <w:divBdr>
                <w:top w:val="none" w:sz="0" w:space="0" w:color="auto"/>
                <w:left w:val="none" w:sz="0" w:space="0" w:color="auto"/>
                <w:bottom w:val="none" w:sz="0" w:space="0" w:color="auto"/>
                <w:right w:val="none" w:sz="0" w:space="0" w:color="auto"/>
              </w:divBdr>
            </w:div>
          </w:divsChild>
        </w:div>
        <w:div w:id="832796812">
          <w:marLeft w:val="0"/>
          <w:marRight w:val="0"/>
          <w:marTop w:val="0"/>
          <w:marBottom w:val="0"/>
          <w:divBdr>
            <w:top w:val="none" w:sz="0" w:space="0" w:color="auto"/>
            <w:left w:val="none" w:sz="0" w:space="0" w:color="auto"/>
            <w:bottom w:val="none" w:sz="0" w:space="0" w:color="auto"/>
            <w:right w:val="none" w:sz="0" w:space="0" w:color="auto"/>
          </w:divBdr>
          <w:divsChild>
            <w:div w:id="832337933">
              <w:marLeft w:val="0"/>
              <w:marRight w:val="0"/>
              <w:marTop w:val="0"/>
              <w:marBottom w:val="0"/>
              <w:divBdr>
                <w:top w:val="none" w:sz="0" w:space="0" w:color="auto"/>
                <w:left w:val="none" w:sz="0" w:space="0" w:color="auto"/>
                <w:bottom w:val="none" w:sz="0" w:space="0" w:color="auto"/>
                <w:right w:val="none" w:sz="0" w:space="0" w:color="auto"/>
              </w:divBdr>
            </w:div>
          </w:divsChild>
        </w:div>
        <w:div w:id="1036781400">
          <w:marLeft w:val="0"/>
          <w:marRight w:val="0"/>
          <w:marTop w:val="0"/>
          <w:marBottom w:val="0"/>
          <w:divBdr>
            <w:top w:val="none" w:sz="0" w:space="0" w:color="auto"/>
            <w:left w:val="none" w:sz="0" w:space="0" w:color="auto"/>
            <w:bottom w:val="none" w:sz="0" w:space="0" w:color="auto"/>
            <w:right w:val="none" w:sz="0" w:space="0" w:color="auto"/>
          </w:divBdr>
          <w:divsChild>
            <w:div w:id="912816915">
              <w:marLeft w:val="0"/>
              <w:marRight w:val="0"/>
              <w:marTop w:val="0"/>
              <w:marBottom w:val="0"/>
              <w:divBdr>
                <w:top w:val="none" w:sz="0" w:space="0" w:color="auto"/>
                <w:left w:val="none" w:sz="0" w:space="0" w:color="auto"/>
                <w:bottom w:val="none" w:sz="0" w:space="0" w:color="auto"/>
                <w:right w:val="none" w:sz="0" w:space="0" w:color="auto"/>
              </w:divBdr>
            </w:div>
          </w:divsChild>
        </w:div>
        <w:div w:id="1080713119">
          <w:marLeft w:val="0"/>
          <w:marRight w:val="0"/>
          <w:marTop w:val="0"/>
          <w:marBottom w:val="0"/>
          <w:divBdr>
            <w:top w:val="none" w:sz="0" w:space="0" w:color="auto"/>
            <w:left w:val="none" w:sz="0" w:space="0" w:color="auto"/>
            <w:bottom w:val="none" w:sz="0" w:space="0" w:color="auto"/>
            <w:right w:val="none" w:sz="0" w:space="0" w:color="auto"/>
          </w:divBdr>
          <w:divsChild>
            <w:div w:id="1287128283">
              <w:marLeft w:val="0"/>
              <w:marRight w:val="0"/>
              <w:marTop w:val="0"/>
              <w:marBottom w:val="0"/>
              <w:divBdr>
                <w:top w:val="none" w:sz="0" w:space="0" w:color="auto"/>
                <w:left w:val="none" w:sz="0" w:space="0" w:color="auto"/>
                <w:bottom w:val="none" w:sz="0" w:space="0" w:color="auto"/>
                <w:right w:val="none" w:sz="0" w:space="0" w:color="auto"/>
              </w:divBdr>
            </w:div>
          </w:divsChild>
        </w:div>
        <w:div w:id="1116411243">
          <w:marLeft w:val="0"/>
          <w:marRight w:val="0"/>
          <w:marTop w:val="0"/>
          <w:marBottom w:val="0"/>
          <w:divBdr>
            <w:top w:val="none" w:sz="0" w:space="0" w:color="auto"/>
            <w:left w:val="none" w:sz="0" w:space="0" w:color="auto"/>
            <w:bottom w:val="none" w:sz="0" w:space="0" w:color="auto"/>
            <w:right w:val="none" w:sz="0" w:space="0" w:color="auto"/>
          </w:divBdr>
          <w:divsChild>
            <w:div w:id="2028482168">
              <w:marLeft w:val="0"/>
              <w:marRight w:val="0"/>
              <w:marTop w:val="0"/>
              <w:marBottom w:val="0"/>
              <w:divBdr>
                <w:top w:val="none" w:sz="0" w:space="0" w:color="auto"/>
                <w:left w:val="none" w:sz="0" w:space="0" w:color="auto"/>
                <w:bottom w:val="none" w:sz="0" w:space="0" w:color="auto"/>
                <w:right w:val="none" w:sz="0" w:space="0" w:color="auto"/>
              </w:divBdr>
            </w:div>
          </w:divsChild>
        </w:div>
        <w:div w:id="1164324284">
          <w:marLeft w:val="0"/>
          <w:marRight w:val="0"/>
          <w:marTop w:val="0"/>
          <w:marBottom w:val="0"/>
          <w:divBdr>
            <w:top w:val="none" w:sz="0" w:space="0" w:color="auto"/>
            <w:left w:val="none" w:sz="0" w:space="0" w:color="auto"/>
            <w:bottom w:val="none" w:sz="0" w:space="0" w:color="auto"/>
            <w:right w:val="none" w:sz="0" w:space="0" w:color="auto"/>
          </w:divBdr>
          <w:divsChild>
            <w:div w:id="1112214420">
              <w:marLeft w:val="0"/>
              <w:marRight w:val="0"/>
              <w:marTop w:val="0"/>
              <w:marBottom w:val="0"/>
              <w:divBdr>
                <w:top w:val="none" w:sz="0" w:space="0" w:color="auto"/>
                <w:left w:val="none" w:sz="0" w:space="0" w:color="auto"/>
                <w:bottom w:val="none" w:sz="0" w:space="0" w:color="auto"/>
                <w:right w:val="none" w:sz="0" w:space="0" w:color="auto"/>
              </w:divBdr>
            </w:div>
          </w:divsChild>
        </w:div>
        <w:div w:id="1569878896">
          <w:marLeft w:val="0"/>
          <w:marRight w:val="0"/>
          <w:marTop w:val="0"/>
          <w:marBottom w:val="0"/>
          <w:divBdr>
            <w:top w:val="none" w:sz="0" w:space="0" w:color="auto"/>
            <w:left w:val="none" w:sz="0" w:space="0" w:color="auto"/>
            <w:bottom w:val="none" w:sz="0" w:space="0" w:color="auto"/>
            <w:right w:val="none" w:sz="0" w:space="0" w:color="auto"/>
          </w:divBdr>
          <w:divsChild>
            <w:div w:id="6091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4741">
      <w:bodyDiv w:val="1"/>
      <w:marLeft w:val="0"/>
      <w:marRight w:val="0"/>
      <w:marTop w:val="0"/>
      <w:marBottom w:val="0"/>
      <w:divBdr>
        <w:top w:val="none" w:sz="0" w:space="0" w:color="auto"/>
        <w:left w:val="none" w:sz="0" w:space="0" w:color="auto"/>
        <w:bottom w:val="none" w:sz="0" w:space="0" w:color="auto"/>
        <w:right w:val="none" w:sz="0" w:space="0" w:color="auto"/>
      </w:divBdr>
    </w:div>
    <w:div w:id="628323992">
      <w:bodyDiv w:val="1"/>
      <w:marLeft w:val="0"/>
      <w:marRight w:val="0"/>
      <w:marTop w:val="0"/>
      <w:marBottom w:val="0"/>
      <w:divBdr>
        <w:top w:val="none" w:sz="0" w:space="0" w:color="auto"/>
        <w:left w:val="none" w:sz="0" w:space="0" w:color="auto"/>
        <w:bottom w:val="none" w:sz="0" w:space="0" w:color="auto"/>
        <w:right w:val="none" w:sz="0" w:space="0" w:color="auto"/>
      </w:divBdr>
      <w:divsChild>
        <w:div w:id="535778641">
          <w:marLeft w:val="0"/>
          <w:marRight w:val="0"/>
          <w:marTop w:val="0"/>
          <w:marBottom w:val="0"/>
          <w:divBdr>
            <w:top w:val="none" w:sz="0" w:space="0" w:color="auto"/>
            <w:left w:val="none" w:sz="0" w:space="0" w:color="auto"/>
            <w:bottom w:val="none" w:sz="0" w:space="0" w:color="auto"/>
            <w:right w:val="none" w:sz="0" w:space="0" w:color="auto"/>
          </w:divBdr>
        </w:div>
        <w:div w:id="800728774">
          <w:marLeft w:val="0"/>
          <w:marRight w:val="0"/>
          <w:marTop w:val="0"/>
          <w:marBottom w:val="0"/>
          <w:divBdr>
            <w:top w:val="none" w:sz="0" w:space="0" w:color="auto"/>
            <w:left w:val="none" w:sz="0" w:space="0" w:color="auto"/>
            <w:bottom w:val="none" w:sz="0" w:space="0" w:color="auto"/>
            <w:right w:val="none" w:sz="0" w:space="0" w:color="auto"/>
          </w:divBdr>
        </w:div>
        <w:div w:id="802847254">
          <w:marLeft w:val="0"/>
          <w:marRight w:val="0"/>
          <w:marTop w:val="0"/>
          <w:marBottom w:val="0"/>
          <w:divBdr>
            <w:top w:val="none" w:sz="0" w:space="0" w:color="auto"/>
            <w:left w:val="none" w:sz="0" w:space="0" w:color="auto"/>
            <w:bottom w:val="none" w:sz="0" w:space="0" w:color="auto"/>
            <w:right w:val="none" w:sz="0" w:space="0" w:color="auto"/>
          </w:divBdr>
        </w:div>
        <w:div w:id="1528443278">
          <w:marLeft w:val="0"/>
          <w:marRight w:val="0"/>
          <w:marTop w:val="0"/>
          <w:marBottom w:val="0"/>
          <w:divBdr>
            <w:top w:val="none" w:sz="0" w:space="0" w:color="auto"/>
            <w:left w:val="none" w:sz="0" w:space="0" w:color="auto"/>
            <w:bottom w:val="none" w:sz="0" w:space="0" w:color="auto"/>
            <w:right w:val="none" w:sz="0" w:space="0" w:color="auto"/>
          </w:divBdr>
        </w:div>
        <w:div w:id="2118675564">
          <w:marLeft w:val="0"/>
          <w:marRight w:val="0"/>
          <w:marTop w:val="0"/>
          <w:marBottom w:val="0"/>
          <w:divBdr>
            <w:top w:val="none" w:sz="0" w:space="0" w:color="auto"/>
            <w:left w:val="none" w:sz="0" w:space="0" w:color="auto"/>
            <w:bottom w:val="none" w:sz="0" w:space="0" w:color="auto"/>
            <w:right w:val="none" w:sz="0" w:space="0" w:color="auto"/>
          </w:divBdr>
        </w:div>
      </w:divsChild>
    </w:div>
    <w:div w:id="674915281">
      <w:bodyDiv w:val="1"/>
      <w:marLeft w:val="0"/>
      <w:marRight w:val="0"/>
      <w:marTop w:val="0"/>
      <w:marBottom w:val="0"/>
      <w:divBdr>
        <w:top w:val="none" w:sz="0" w:space="0" w:color="auto"/>
        <w:left w:val="none" w:sz="0" w:space="0" w:color="auto"/>
        <w:bottom w:val="none" w:sz="0" w:space="0" w:color="auto"/>
        <w:right w:val="none" w:sz="0" w:space="0" w:color="auto"/>
      </w:divBdr>
    </w:div>
    <w:div w:id="835072072">
      <w:bodyDiv w:val="1"/>
      <w:marLeft w:val="0"/>
      <w:marRight w:val="0"/>
      <w:marTop w:val="0"/>
      <w:marBottom w:val="0"/>
      <w:divBdr>
        <w:top w:val="none" w:sz="0" w:space="0" w:color="auto"/>
        <w:left w:val="none" w:sz="0" w:space="0" w:color="auto"/>
        <w:bottom w:val="none" w:sz="0" w:space="0" w:color="auto"/>
        <w:right w:val="none" w:sz="0" w:space="0" w:color="auto"/>
      </w:divBdr>
    </w:div>
    <w:div w:id="914703290">
      <w:bodyDiv w:val="1"/>
      <w:marLeft w:val="0"/>
      <w:marRight w:val="0"/>
      <w:marTop w:val="0"/>
      <w:marBottom w:val="0"/>
      <w:divBdr>
        <w:top w:val="none" w:sz="0" w:space="0" w:color="auto"/>
        <w:left w:val="none" w:sz="0" w:space="0" w:color="auto"/>
        <w:bottom w:val="none" w:sz="0" w:space="0" w:color="auto"/>
        <w:right w:val="none" w:sz="0" w:space="0" w:color="auto"/>
      </w:divBdr>
    </w:div>
    <w:div w:id="986662833">
      <w:bodyDiv w:val="1"/>
      <w:marLeft w:val="0"/>
      <w:marRight w:val="0"/>
      <w:marTop w:val="0"/>
      <w:marBottom w:val="0"/>
      <w:divBdr>
        <w:top w:val="none" w:sz="0" w:space="0" w:color="auto"/>
        <w:left w:val="none" w:sz="0" w:space="0" w:color="auto"/>
        <w:bottom w:val="none" w:sz="0" w:space="0" w:color="auto"/>
        <w:right w:val="none" w:sz="0" w:space="0" w:color="auto"/>
      </w:divBdr>
    </w:div>
    <w:div w:id="989333863">
      <w:bodyDiv w:val="1"/>
      <w:marLeft w:val="0"/>
      <w:marRight w:val="0"/>
      <w:marTop w:val="0"/>
      <w:marBottom w:val="0"/>
      <w:divBdr>
        <w:top w:val="none" w:sz="0" w:space="0" w:color="auto"/>
        <w:left w:val="none" w:sz="0" w:space="0" w:color="auto"/>
        <w:bottom w:val="none" w:sz="0" w:space="0" w:color="auto"/>
        <w:right w:val="none" w:sz="0" w:space="0" w:color="auto"/>
      </w:divBdr>
    </w:div>
    <w:div w:id="1129322371">
      <w:bodyDiv w:val="1"/>
      <w:marLeft w:val="0"/>
      <w:marRight w:val="0"/>
      <w:marTop w:val="0"/>
      <w:marBottom w:val="0"/>
      <w:divBdr>
        <w:top w:val="none" w:sz="0" w:space="0" w:color="auto"/>
        <w:left w:val="none" w:sz="0" w:space="0" w:color="auto"/>
        <w:bottom w:val="none" w:sz="0" w:space="0" w:color="auto"/>
        <w:right w:val="none" w:sz="0" w:space="0" w:color="auto"/>
      </w:divBdr>
    </w:div>
    <w:div w:id="1156796923">
      <w:bodyDiv w:val="1"/>
      <w:marLeft w:val="0"/>
      <w:marRight w:val="0"/>
      <w:marTop w:val="0"/>
      <w:marBottom w:val="0"/>
      <w:divBdr>
        <w:top w:val="none" w:sz="0" w:space="0" w:color="auto"/>
        <w:left w:val="none" w:sz="0" w:space="0" w:color="auto"/>
        <w:bottom w:val="none" w:sz="0" w:space="0" w:color="auto"/>
        <w:right w:val="none" w:sz="0" w:space="0" w:color="auto"/>
      </w:divBdr>
      <w:divsChild>
        <w:div w:id="1261837363">
          <w:marLeft w:val="0"/>
          <w:marRight w:val="0"/>
          <w:marTop w:val="0"/>
          <w:marBottom w:val="0"/>
          <w:divBdr>
            <w:top w:val="none" w:sz="0" w:space="0" w:color="auto"/>
            <w:left w:val="none" w:sz="0" w:space="0" w:color="auto"/>
            <w:bottom w:val="none" w:sz="0" w:space="0" w:color="auto"/>
            <w:right w:val="none" w:sz="0" w:space="0" w:color="auto"/>
          </w:divBdr>
        </w:div>
        <w:div w:id="1333680786">
          <w:marLeft w:val="0"/>
          <w:marRight w:val="0"/>
          <w:marTop w:val="0"/>
          <w:marBottom w:val="0"/>
          <w:divBdr>
            <w:top w:val="none" w:sz="0" w:space="0" w:color="auto"/>
            <w:left w:val="none" w:sz="0" w:space="0" w:color="auto"/>
            <w:bottom w:val="none" w:sz="0" w:space="0" w:color="auto"/>
            <w:right w:val="none" w:sz="0" w:space="0" w:color="auto"/>
          </w:divBdr>
        </w:div>
      </w:divsChild>
    </w:div>
    <w:div w:id="1319262431">
      <w:bodyDiv w:val="1"/>
      <w:marLeft w:val="0"/>
      <w:marRight w:val="0"/>
      <w:marTop w:val="0"/>
      <w:marBottom w:val="0"/>
      <w:divBdr>
        <w:top w:val="none" w:sz="0" w:space="0" w:color="auto"/>
        <w:left w:val="none" w:sz="0" w:space="0" w:color="auto"/>
        <w:bottom w:val="none" w:sz="0" w:space="0" w:color="auto"/>
        <w:right w:val="none" w:sz="0" w:space="0" w:color="auto"/>
      </w:divBdr>
    </w:div>
    <w:div w:id="1332760106">
      <w:bodyDiv w:val="1"/>
      <w:marLeft w:val="0"/>
      <w:marRight w:val="0"/>
      <w:marTop w:val="0"/>
      <w:marBottom w:val="0"/>
      <w:divBdr>
        <w:top w:val="none" w:sz="0" w:space="0" w:color="auto"/>
        <w:left w:val="none" w:sz="0" w:space="0" w:color="auto"/>
        <w:bottom w:val="none" w:sz="0" w:space="0" w:color="auto"/>
        <w:right w:val="none" w:sz="0" w:space="0" w:color="auto"/>
      </w:divBdr>
    </w:div>
    <w:div w:id="1419135807">
      <w:bodyDiv w:val="1"/>
      <w:marLeft w:val="0"/>
      <w:marRight w:val="0"/>
      <w:marTop w:val="0"/>
      <w:marBottom w:val="0"/>
      <w:divBdr>
        <w:top w:val="none" w:sz="0" w:space="0" w:color="auto"/>
        <w:left w:val="none" w:sz="0" w:space="0" w:color="auto"/>
        <w:bottom w:val="none" w:sz="0" w:space="0" w:color="auto"/>
        <w:right w:val="none" w:sz="0" w:space="0" w:color="auto"/>
      </w:divBdr>
    </w:div>
    <w:div w:id="1422607008">
      <w:bodyDiv w:val="1"/>
      <w:marLeft w:val="0"/>
      <w:marRight w:val="0"/>
      <w:marTop w:val="0"/>
      <w:marBottom w:val="0"/>
      <w:divBdr>
        <w:top w:val="none" w:sz="0" w:space="0" w:color="auto"/>
        <w:left w:val="none" w:sz="0" w:space="0" w:color="auto"/>
        <w:bottom w:val="none" w:sz="0" w:space="0" w:color="auto"/>
        <w:right w:val="none" w:sz="0" w:space="0" w:color="auto"/>
      </w:divBdr>
    </w:div>
    <w:div w:id="1532649154">
      <w:bodyDiv w:val="1"/>
      <w:marLeft w:val="0"/>
      <w:marRight w:val="0"/>
      <w:marTop w:val="0"/>
      <w:marBottom w:val="0"/>
      <w:divBdr>
        <w:top w:val="none" w:sz="0" w:space="0" w:color="auto"/>
        <w:left w:val="none" w:sz="0" w:space="0" w:color="auto"/>
        <w:bottom w:val="none" w:sz="0" w:space="0" w:color="auto"/>
        <w:right w:val="none" w:sz="0" w:space="0" w:color="auto"/>
      </w:divBdr>
    </w:div>
    <w:div w:id="1583755433">
      <w:bodyDiv w:val="1"/>
      <w:marLeft w:val="0"/>
      <w:marRight w:val="0"/>
      <w:marTop w:val="0"/>
      <w:marBottom w:val="0"/>
      <w:divBdr>
        <w:top w:val="none" w:sz="0" w:space="0" w:color="auto"/>
        <w:left w:val="none" w:sz="0" w:space="0" w:color="auto"/>
        <w:bottom w:val="none" w:sz="0" w:space="0" w:color="auto"/>
        <w:right w:val="none" w:sz="0" w:space="0" w:color="auto"/>
      </w:divBdr>
    </w:div>
    <w:div w:id="1637837352">
      <w:bodyDiv w:val="1"/>
      <w:marLeft w:val="0"/>
      <w:marRight w:val="0"/>
      <w:marTop w:val="0"/>
      <w:marBottom w:val="0"/>
      <w:divBdr>
        <w:top w:val="none" w:sz="0" w:space="0" w:color="auto"/>
        <w:left w:val="none" w:sz="0" w:space="0" w:color="auto"/>
        <w:bottom w:val="none" w:sz="0" w:space="0" w:color="auto"/>
        <w:right w:val="none" w:sz="0" w:space="0" w:color="auto"/>
      </w:divBdr>
      <w:divsChild>
        <w:div w:id="895819560">
          <w:marLeft w:val="0"/>
          <w:marRight w:val="0"/>
          <w:marTop w:val="0"/>
          <w:marBottom w:val="0"/>
          <w:divBdr>
            <w:top w:val="none" w:sz="0" w:space="0" w:color="auto"/>
            <w:left w:val="none" w:sz="0" w:space="0" w:color="auto"/>
            <w:bottom w:val="none" w:sz="0" w:space="0" w:color="auto"/>
            <w:right w:val="none" w:sz="0" w:space="0" w:color="auto"/>
          </w:divBdr>
        </w:div>
        <w:div w:id="908998275">
          <w:marLeft w:val="0"/>
          <w:marRight w:val="0"/>
          <w:marTop w:val="0"/>
          <w:marBottom w:val="0"/>
          <w:divBdr>
            <w:top w:val="none" w:sz="0" w:space="0" w:color="auto"/>
            <w:left w:val="none" w:sz="0" w:space="0" w:color="auto"/>
            <w:bottom w:val="none" w:sz="0" w:space="0" w:color="auto"/>
            <w:right w:val="none" w:sz="0" w:space="0" w:color="auto"/>
          </w:divBdr>
        </w:div>
        <w:div w:id="1152647778">
          <w:marLeft w:val="0"/>
          <w:marRight w:val="0"/>
          <w:marTop w:val="0"/>
          <w:marBottom w:val="0"/>
          <w:divBdr>
            <w:top w:val="none" w:sz="0" w:space="0" w:color="auto"/>
            <w:left w:val="none" w:sz="0" w:space="0" w:color="auto"/>
            <w:bottom w:val="none" w:sz="0" w:space="0" w:color="auto"/>
            <w:right w:val="none" w:sz="0" w:space="0" w:color="auto"/>
          </w:divBdr>
        </w:div>
        <w:div w:id="1473328083">
          <w:marLeft w:val="0"/>
          <w:marRight w:val="0"/>
          <w:marTop w:val="0"/>
          <w:marBottom w:val="0"/>
          <w:divBdr>
            <w:top w:val="none" w:sz="0" w:space="0" w:color="auto"/>
            <w:left w:val="none" w:sz="0" w:space="0" w:color="auto"/>
            <w:bottom w:val="none" w:sz="0" w:space="0" w:color="auto"/>
            <w:right w:val="none" w:sz="0" w:space="0" w:color="auto"/>
          </w:divBdr>
        </w:div>
        <w:div w:id="1685980692">
          <w:marLeft w:val="0"/>
          <w:marRight w:val="0"/>
          <w:marTop w:val="0"/>
          <w:marBottom w:val="0"/>
          <w:divBdr>
            <w:top w:val="none" w:sz="0" w:space="0" w:color="auto"/>
            <w:left w:val="none" w:sz="0" w:space="0" w:color="auto"/>
            <w:bottom w:val="none" w:sz="0" w:space="0" w:color="auto"/>
            <w:right w:val="none" w:sz="0" w:space="0" w:color="auto"/>
          </w:divBdr>
        </w:div>
      </w:divsChild>
    </w:div>
    <w:div w:id="1673609370">
      <w:bodyDiv w:val="1"/>
      <w:marLeft w:val="0"/>
      <w:marRight w:val="0"/>
      <w:marTop w:val="0"/>
      <w:marBottom w:val="0"/>
      <w:divBdr>
        <w:top w:val="none" w:sz="0" w:space="0" w:color="auto"/>
        <w:left w:val="none" w:sz="0" w:space="0" w:color="auto"/>
        <w:bottom w:val="none" w:sz="0" w:space="0" w:color="auto"/>
        <w:right w:val="none" w:sz="0" w:space="0" w:color="auto"/>
      </w:divBdr>
      <w:divsChild>
        <w:div w:id="413816087">
          <w:marLeft w:val="0"/>
          <w:marRight w:val="0"/>
          <w:marTop w:val="0"/>
          <w:marBottom w:val="0"/>
          <w:divBdr>
            <w:top w:val="none" w:sz="0" w:space="0" w:color="auto"/>
            <w:left w:val="none" w:sz="0" w:space="0" w:color="auto"/>
            <w:bottom w:val="none" w:sz="0" w:space="0" w:color="auto"/>
            <w:right w:val="none" w:sz="0" w:space="0" w:color="auto"/>
          </w:divBdr>
        </w:div>
        <w:div w:id="1756199248">
          <w:marLeft w:val="0"/>
          <w:marRight w:val="0"/>
          <w:marTop w:val="0"/>
          <w:marBottom w:val="0"/>
          <w:divBdr>
            <w:top w:val="none" w:sz="0" w:space="0" w:color="auto"/>
            <w:left w:val="none" w:sz="0" w:space="0" w:color="auto"/>
            <w:bottom w:val="none" w:sz="0" w:space="0" w:color="auto"/>
            <w:right w:val="none" w:sz="0" w:space="0" w:color="auto"/>
          </w:divBdr>
        </w:div>
      </w:divsChild>
    </w:div>
    <w:div w:id="1680354920">
      <w:bodyDiv w:val="1"/>
      <w:marLeft w:val="0"/>
      <w:marRight w:val="0"/>
      <w:marTop w:val="0"/>
      <w:marBottom w:val="0"/>
      <w:divBdr>
        <w:top w:val="none" w:sz="0" w:space="0" w:color="auto"/>
        <w:left w:val="none" w:sz="0" w:space="0" w:color="auto"/>
        <w:bottom w:val="none" w:sz="0" w:space="0" w:color="auto"/>
        <w:right w:val="none" w:sz="0" w:space="0" w:color="auto"/>
      </w:divBdr>
    </w:div>
    <w:div w:id="1776318711">
      <w:bodyDiv w:val="1"/>
      <w:marLeft w:val="0"/>
      <w:marRight w:val="0"/>
      <w:marTop w:val="0"/>
      <w:marBottom w:val="0"/>
      <w:divBdr>
        <w:top w:val="none" w:sz="0" w:space="0" w:color="auto"/>
        <w:left w:val="none" w:sz="0" w:space="0" w:color="auto"/>
        <w:bottom w:val="none" w:sz="0" w:space="0" w:color="auto"/>
        <w:right w:val="none" w:sz="0" w:space="0" w:color="auto"/>
      </w:divBdr>
      <w:divsChild>
        <w:div w:id="754939794">
          <w:marLeft w:val="0"/>
          <w:marRight w:val="0"/>
          <w:marTop w:val="0"/>
          <w:marBottom w:val="0"/>
          <w:divBdr>
            <w:top w:val="none" w:sz="0" w:space="0" w:color="auto"/>
            <w:left w:val="none" w:sz="0" w:space="0" w:color="auto"/>
            <w:bottom w:val="none" w:sz="0" w:space="0" w:color="auto"/>
            <w:right w:val="none" w:sz="0" w:space="0" w:color="auto"/>
          </w:divBdr>
        </w:div>
        <w:div w:id="894969514">
          <w:marLeft w:val="0"/>
          <w:marRight w:val="0"/>
          <w:marTop w:val="0"/>
          <w:marBottom w:val="0"/>
          <w:divBdr>
            <w:top w:val="none" w:sz="0" w:space="0" w:color="auto"/>
            <w:left w:val="none" w:sz="0" w:space="0" w:color="auto"/>
            <w:bottom w:val="none" w:sz="0" w:space="0" w:color="auto"/>
            <w:right w:val="none" w:sz="0" w:space="0" w:color="auto"/>
          </w:divBdr>
        </w:div>
      </w:divsChild>
    </w:div>
    <w:div w:id="1809396504">
      <w:bodyDiv w:val="1"/>
      <w:marLeft w:val="0"/>
      <w:marRight w:val="0"/>
      <w:marTop w:val="0"/>
      <w:marBottom w:val="0"/>
      <w:divBdr>
        <w:top w:val="none" w:sz="0" w:space="0" w:color="auto"/>
        <w:left w:val="none" w:sz="0" w:space="0" w:color="auto"/>
        <w:bottom w:val="none" w:sz="0" w:space="0" w:color="auto"/>
        <w:right w:val="none" w:sz="0" w:space="0" w:color="auto"/>
      </w:divBdr>
      <w:divsChild>
        <w:div w:id="598217570">
          <w:marLeft w:val="0"/>
          <w:marRight w:val="0"/>
          <w:marTop w:val="0"/>
          <w:marBottom w:val="0"/>
          <w:divBdr>
            <w:top w:val="none" w:sz="0" w:space="0" w:color="auto"/>
            <w:left w:val="none" w:sz="0" w:space="0" w:color="auto"/>
            <w:bottom w:val="none" w:sz="0" w:space="0" w:color="auto"/>
            <w:right w:val="none" w:sz="0" w:space="0" w:color="auto"/>
          </w:divBdr>
        </w:div>
        <w:div w:id="878736595">
          <w:marLeft w:val="0"/>
          <w:marRight w:val="0"/>
          <w:marTop w:val="0"/>
          <w:marBottom w:val="0"/>
          <w:divBdr>
            <w:top w:val="none" w:sz="0" w:space="0" w:color="auto"/>
            <w:left w:val="none" w:sz="0" w:space="0" w:color="auto"/>
            <w:bottom w:val="none" w:sz="0" w:space="0" w:color="auto"/>
            <w:right w:val="none" w:sz="0" w:space="0" w:color="auto"/>
          </w:divBdr>
        </w:div>
      </w:divsChild>
    </w:div>
    <w:div w:id="1809859728">
      <w:bodyDiv w:val="1"/>
      <w:marLeft w:val="0"/>
      <w:marRight w:val="0"/>
      <w:marTop w:val="0"/>
      <w:marBottom w:val="0"/>
      <w:divBdr>
        <w:top w:val="none" w:sz="0" w:space="0" w:color="auto"/>
        <w:left w:val="none" w:sz="0" w:space="0" w:color="auto"/>
        <w:bottom w:val="none" w:sz="0" w:space="0" w:color="auto"/>
        <w:right w:val="none" w:sz="0" w:space="0" w:color="auto"/>
      </w:divBdr>
      <w:divsChild>
        <w:div w:id="709765896">
          <w:marLeft w:val="0"/>
          <w:marRight w:val="0"/>
          <w:marTop w:val="0"/>
          <w:marBottom w:val="0"/>
          <w:divBdr>
            <w:top w:val="none" w:sz="0" w:space="0" w:color="auto"/>
            <w:left w:val="none" w:sz="0" w:space="0" w:color="auto"/>
            <w:bottom w:val="none" w:sz="0" w:space="0" w:color="auto"/>
            <w:right w:val="none" w:sz="0" w:space="0" w:color="auto"/>
          </w:divBdr>
        </w:div>
        <w:div w:id="1826779208">
          <w:marLeft w:val="0"/>
          <w:marRight w:val="0"/>
          <w:marTop w:val="0"/>
          <w:marBottom w:val="0"/>
          <w:divBdr>
            <w:top w:val="none" w:sz="0" w:space="0" w:color="auto"/>
            <w:left w:val="none" w:sz="0" w:space="0" w:color="auto"/>
            <w:bottom w:val="none" w:sz="0" w:space="0" w:color="auto"/>
            <w:right w:val="none" w:sz="0" w:space="0" w:color="auto"/>
          </w:divBdr>
        </w:div>
        <w:div w:id="1890416835">
          <w:marLeft w:val="0"/>
          <w:marRight w:val="0"/>
          <w:marTop w:val="0"/>
          <w:marBottom w:val="0"/>
          <w:divBdr>
            <w:top w:val="none" w:sz="0" w:space="0" w:color="auto"/>
            <w:left w:val="none" w:sz="0" w:space="0" w:color="auto"/>
            <w:bottom w:val="none" w:sz="0" w:space="0" w:color="auto"/>
            <w:right w:val="none" w:sz="0" w:space="0" w:color="auto"/>
          </w:divBdr>
        </w:div>
        <w:div w:id="1892303276">
          <w:marLeft w:val="0"/>
          <w:marRight w:val="0"/>
          <w:marTop w:val="0"/>
          <w:marBottom w:val="0"/>
          <w:divBdr>
            <w:top w:val="none" w:sz="0" w:space="0" w:color="auto"/>
            <w:left w:val="none" w:sz="0" w:space="0" w:color="auto"/>
            <w:bottom w:val="none" w:sz="0" w:space="0" w:color="auto"/>
            <w:right w:val="none" w:sz="0" w:space="0" w:color="auto"/>
          </w:divBdr>
        </w:div>
        <w:div w:id="1942951497">
          <w:marLeft w:val="0"/>
          <w:marRight w:val="0"/>
          <w:marTop w:val="0"/>
          <w:marBottom w:val="0"/>
          <w:divBdr>
            <w:top w:val="none" w:sz="0" w:space="0" w:color="auto"/>
            <w:left w:val="none" w:sz="0" w:space="0" w:color="auto"/>
            <w:bottom w:val="none" w:sz="0" w:space="0" w:color="auto"/>
            <w:right w:val="none" w:sz="0" w:space="0" w:color="auto"/>
          </w:divBdr>
        </w:div>
      </w:divsChild>
    </w:div>
    <w:div w:id="1833444632">
      <w:bodyDiv w:val="1"/>
      <w:marLeft w:val="0"/>
      <w:marRight w:val="0"/>
      <w:marTop w:val="0"/>
      <w:marBottom w:val="0"/>
      <w:divBdr>
        <w:top w:val="none" w:sz="0" w:space="0" w:color="auto"/>
        <w:left w:val="none" w:sz="0" w:space="0" w:color="auto"/>
        <w:bottom w:val="none" w:sz="0" w:space="0" w:color="auto"/>
        <w:right w:val="none" w:sz="0" w:space="0" w:color="auto"/>
      </w:divBdr>
      <w:divsChild>
        <w:div w:id="127865392">
          <w:marLeft w:val="0"/>
          <w:marRight w:val="0"/>
          <w:marTop w:val="0"/>
          <w:marBottom w:val="0"/>
          <w:divBdr>
            <w:top w:val="none" w:sz="0" w:space="0" w:color="auto"/>
            <w:left w:val="none" w:sz="0" w:space="0" w:color="auto"/>
            <w:bottom w:val="none" w:sz="0" w:space="0" w:color="auto"/>
            <w:right w:val="none" w:sz="0" w:space="0" w:color="auto"/>
          </w:divBdr>
        </w:div>
        <w:div w:id="1205024518">
          <w:marLeft w:val="0"/>
          <w:marRight w:val="0"/>
          <w:marTop w:val="0"/>
          <w:marBottom w:val="0"/>
          <w:divBdr>
            <w:top w:val="none" w:sz="0" w:space="0" w:color="auto"/>
            <w:left w:val="none" w:sz="0" w:space="0" w:color="auto"/>
            <w:bottom w:val="none" w:sz="0" w:space="0" w:color="auto"/>
            <w:right w:val="none" w:sz="0" w:space="0" w:color="auto"/>
          </w:divBdr>
        </w:div>
        <w:div w:id="1770855316">
          <w:marLeft w:val="0"/>
          <w:marRight w:val="0"/>
          <w:marTop w:val="0"/>
          <w:marBottom w:val="0"/>
          <w:divBdr>
            <w:top w:val="none" w:sz="0" w:space="0" w:color="auto"/>
            <w:left w:val="none" w:sz="0" w:space="0" w:color="auto"/>
            <w:bottom w:val="none" w:sz="0" w:space="0" w:color="auto"/>
            <w:right w:val="none" w:sz="0" w:space="0" w:color="auto"/>
          </w:divBdr>
        </w:div>
      </w:divsChild>
    </w:div>
    <w:div w:id="1838300399">
      <w:bodyDiv w:val="1"/>
      <w:marLeft w:val="0"/>
      <w:marRight w:val="0"/>
      <w:marTop w:val="0"/>
      <w:marBottom w:val="0"/>
      <w:divBdr>
        <w:top w:val="none" w:sz="0" w:space="0" w:color="auto"/>
        <w:left w:val="none" w:sz="0" w:space="0" w:color="auto"/>
        <w:bottom w:val="none" w:sz="0" w:space="0" w:color="auto"/>
        <w:right w:val="none" w:sz="0" w:space="0" w:color="auto"/>
      </w:divBdr>
      <w:divsChild>
        <w:div w:id="46341471">
          <w:marLeft w:val="0"/>
          <w:marRight w:val="0"/>
          <w:marTop w:val="0"/>
          <w:marBottom w:val="0"/>
          <w:divBdr>
            <w:top w:val="none" w:sz="0" w:space="0" w:color="auto"/>
            <w:left w:val="none" w:sz="0" w:space="0" w:color="auto"/>
            <w:bottom w:val="none" w:sz="0" w:space="0" w:color="auto"/>
            <w:right w:val="none" w:sz="0" w:space="0" w:color="auto"/>
          </w:divBdr>
          <w:divsChild>
            <w:div w:id="1645894963">
              <w:marLeft w:val="0"/>
              <w:marRight w:val="0"/>
              <w:marTop w:val="0"/>
              <w:marBottom w:val="0"/>
              <w:divBdr>
                <w:top w:val="none" w:sz="0" w:space="0" w:color="auto"/>
                <w:left w:val="none" w:sz="0" w:space="0" w:color="auto"/>
                <w:bottom w:val="none" w:sz="0" w:space="0" w:color="auto"/>
                <w:right w:val="none" w:sz="0" w:space="0" w:color="auto"/>
              </w:divBdr>
            </w:div>
          </w:divsChild>
        </w:div>
        <w:div w:id="588193876">
          <w:marLeft w:val="0"/>
          <w:marRight w:val="0"/>
          <w:marTop w:val="0"/>
          <w:marBottom w:val="0"/>
          <w:divBdr>
            <w:top w:val="none" w:sz="0" w:space="0" w:color="auto"/>
            <w:left w:val="none" w:sz="0" w:space="0" w:color="auto"/>
            <w:bottom w:val="none" w:sz="0" w:space="0" w:color="auto"/>
            <w:right w:val="none" w:sz="0" w:space="0" w:color="auto"/>
          </w:divBdr>
          <w:divsChild>
            <w:div w:id="599680071">
              <w:marLeft w:val="0"/>
              <w:marRight w:val="0"/>
              <w:marTop w:val="0"/>
              <w:marBottom w:val="0"/>
              <w:divBdr>
                <w:top w:val="none" w:sz="0" w:space="0" w:color="auto"/>
                <w:left w:val="none" w:sz="0" w:space="0" w:color="auto"/>
                <w:bottom w:val="none" w:sz="0" w:space="0" w:color="auto"/>
                <w:right w:val="none" w:sz="0" w:space="0" w:color="auto"/>
              </w:divBdr>
            </w:div>
          </w:divsChild>
        </w:div>
        <w:div w:id="632172747">
          <w:marLeft w:val="0"/>
          <w:marRight w:val="0"/>
          <w:marTop w:val="0"/>
          <w:marBottom w:val="0"/>
          <w:divBdr>
            <w:top w:val="none" w:sz="0" w:space="0" w:color="auto"/>
            <w:left w:val="none" w:sz="0" w:space="0" w:color="auto"/>
            <w:bottom w:val="none" w:sz="0" w:space="0" w:color="auto"/>
            <w:right w:val="none" w:sz="0" w:space="0" w:color="auto"/>
          </w:divBdr>
          <w:divsChild>
            <w:div w:id="227767585">
              <w:marLeft w:val="0"/>
              <w:marRight w:val="0"/>
              <w:marTop w:val="0"/>
              <w:marBottom w:val="0"/>
              <w:divBdr>
                <w:top w:val="none" w:sz="0" w:space="0" w:color="auto"/>
                <w:left w:val="none" w:sz="0" w:space="0" w:color="auto"/>
                <w:bottom w:val="none" w:sz="0" w:space="0" w:color="auto"/>
                <w:right w:val="none" w:sz="0" w:space="0" w:color="auto"/>
              </w:divBdr>
            </w:div>
          </w:divsChild>
        </w:div>
        <w:div w:id="884562331">
          <w:marLeft w:val="0"/>
          <w:marRight w:val="0"/>
          <w:marTop w:val="0"/>
          <w:marBottom w:val="0"/>
          <w:divBdr>
            <w:top w:val="none" w:sz="0" w:space="0" w:color="auto"/>
            <w:left w:val="none" w:sz="0" w:space="0" w:color="auto"/>
            <w:bottom w:val="none" w:sz="0" w:space="0" w:color="auto"/>
            <w:right w:val="none" w:sz="0" w:space="0" w:color="auto"/>
          </w:divBdr>
          <w:divsChild>
            <w:div w:id="249969262">
              <w:marLeft w:val="0"/>
              <w:marRight w:val="0"/>
              <w:marTop w:val="0"/>
              <w:marBottom w:val="0"/>
              <w:divBdr>
                <w:top w:val="none" w:sz="0" w:space="0" w:color="auto"/>
                <w:left w:val="none" w:sz="0" w:space="0" w:color="auto"/>
                <w:bottom w:val="none" w:sz="0" w:space="0" w:color="auto"/>
                <w:right w:val="none" w:sz="0" w:space="0" w:color="auto"/>
              </w:divBdr>
            </w:div>
          </w:divsChild>
        </w:div>
        <w:div w:id="951746439">
          <w:marLeft w:val="0"/>
          <w:marRight w:val="0"/>
          <w:marTop w:val="0"/>
          <w:marBottom w:val="0"/>
          <w:divBdr>
            <w:top w:val="none" w:sz="0" w:space="0" w:color="auto"/>
            <w:left w:val="none" w:sz="0" w:space="0" w:color="auto"/>
            <w:bottom w:val="none" w:sz="0" w:space="0" w:color="auto"/>
            <w:right w:val="none" w:sz="0" w:space="0" w:color="auto"/>
          </w:divBdr>
          <w:divsChild>
            <w:div w:id="1425803076">
              <w:marLeft w:val="0"/>
              <w:marRight w:val="0"/>
              <w:marTop w:val="0"/>
              <w:marBottom w:val="0"/>
              <w:divBdr>
                <w:top w:val="none" w:sz="0" w:space="0" w:color="auto"/>
                <w:left w:val="none" w:sz="0" w:space="0" w:color="auto"/>
                <w:bottom w:val="none" w:sz="0" w:space="0" w:color="auto"/>
                <w:right w:val="none" w:sz="0" w:space="0" w:color="auto"/>
              </w:divBdr>
            </w:div>
          </w:divsChild>
        </w:div>
        <w:div w:id="1235705343">
          <w:marLeft w:val="0"/>
          <w:marRight w:val="0"/>
          <w:marTop w:val="0"/>
          <w:marBottom w:val="0"/>
          <w:divBdr>
            <w:top w:val="none" w:sz="0" w:space="0" w:color="auto"/>
            <w:left w:val="none" w:sz="0" w:space="0" w:color="auto"/>
            <w:bottom w:val="none" w:sz="0" w:space="0" w:color="auto"/>
            <w:right w:val="none" w:sz="0" w:space="0" w:color="auto"/>
          </w:divBdr>
          <w:divsChild>
            <w:div w:id="1409812709">
              <w:marLeft w:val="0"/>
              <w:marRight w:val="0"/>
              <w:marTop w:val="0"/>
              <w:marBottom w:val="0"/>
              <w:divBdr>
                <w:top w:val="none" w:sz="0" w:space="0" w:color="auto"/>
                <w:left w:val="none" w:sz="0" w:space="0" w:color="auto"/>
                <w:bottom w:val="none" w:sz="0" w:space="0" w:color="auto"/>
                <w:right w:val="none" w:sz="0" w:space="0" w:color="auto"/>
              </w:divBdr>
            </w:div>
          </w:divsChild>
        </w:div>
        <w:div w:id="1440684155">
          <w:marLeft w:val="0"/>
          <w:marRight w:val="0"/>
          <w:marTop w:val="0"/>
          <w:marBottom w:val="0"/>
          <w:divBdr>
            <w:top w:val="none" w:sz="0" w:space="0" w:color="auto"/>
            <w:left w:val="none" w:sz="0" w:space="0" w:color="auto"/>
            <w:bottom w:val="none" w:sz="0" w:space="0" w:color="auto"/>
            <w:right w:val="none" w:sz="0" w:space="0" w:color="auto"/>
          </w:divBdr>
          <w:divsChild>
            <w:div w:id="1719668753">
              <w:marLeft w:val="0"/>
              <w:marRight w:val="0"/>
              <w:marTop w:val="0"/>
              <w:marBottom w:val="0"/>
              <w:divBdr>
                <w:top w:val="none" w:sz="0" w:space="0" w:color="auto"/>
                <w:left w:val="none" w:sz="0" w:space="0" w:color="auto"/>
                <w:bottom w:val="none" w:sz="0" w:space="0" w:color="auto"/>
                <w:right w:val="none" w:sz="0" w:space="0" w:color="auto"/>
              </w:divBdr>
            </w:div>
          </w:divsChild>
        </w:div>
        <w:div w:id="1693144797">
          <w:marLeft w:val="0"/>
          <w:marRight w:val="0"/>
          <w:marTop w:val="0"/>
          <w:marBottom w:val="0"/>
          <w:divBdr>
            <w:top w:val="none" w:sz="0" w:space="0" w:color="auto"/>
            <w:left w:val="none" w:sz="0" w:space="0" w:color="auto"/>
            <w:bottom w:val="none" w:sz="0" w:space="0" w:color="auto"/>
            <w:right w:val="none" w:sz="0" w:space="0" w:color="auto"/>
          </w:divBdr>
          <w:divsChild>
            <w:div w:id="886263226">
              <w:marLeft w:val="0"/>
              <w:marRight w:val="0"/>
              <w:marTop w:val="0"/>
              <w:marBottom w:val="0"/>
              <w:divBdr>
                <w:top w:val="none" w:sz="0" w:space="0" w:color="auto"/>
                <w:left w:val="none" w:sz="0" w:space="0" w:color="auto"/>
                <w:bottom w:val="none" w:sz="0" w:space="0" w:color="auto"/>
                <w:right w:val="none" w:sz="0" w:space="0" w:color="auto"/>
              </w:divBdr>
            </w:div>
          </w:divsChild>
        </w:div>
        <w:div w:id="1873031564">
          <w:marLeft w:val="0"/>
          <w:marRight w:val="0"/>
          <w:marTop w:val="0"/>
          <w:marBottom w:val="0"/>
          <w:divBdr>
            <w:top w:val="none" w:sz="0" w:space="0" w:color="auto"/>
            <w:left w:val="none" w:sz="0" w:space="0" w:color="auto"/>
            <w:bottom w:val="none" w:sz="0" w:space="0" w:color="auto"/>
            <w:right w:val="none" w:sz="0" w:space="0" w:color="auto"/>
          </w:divBdr>
          <w:divsChild>
            <w:div w:id="519897127">
              <w:marLeft w:val="0"/>
              <w:marRight w:val="0"/>
              <w:marTop w:val="0"/>
              <w:marBottom w:val="0"/>
              <w:divBdr>
                <w:top w:val="none" w:sz="0" w:space="0" w:color="auto"/>
                <w:left w:val="none" w:sz="0" w:space="0" w:color="auto"/>
                <w:bottom w:val="none" w:sz="0" w:space="0" w:color="auto"/>
                <w:right w:val="none" w:sz="0" w:space="0" w:color="auto"/>
              </w:divBdr>
            </w:div>
          </w:divsChild>
        </w:div>
        <w:div w:id="1959988442">
          <w:marLeft w:val="0"/>
          <w:marRight w:val="0"/>
          <w:marTop w:val="0"/>
          <w:marBottom w:val="0"/>
          <w:divBdr>
            <w:top w:val="none" w:sz="0" w:space="0" w:color="auto"/>
            <w:left w:val="none" w:sz="0" w:space="0" w:color="auto"/>
            <w:bottom w:val="none" w:sz="0" w:space="0" w:color="auto"/>
            <w:right w:val="none" w:sz="0" w:space="0" w:color="auto"/>
          </w:divBdr>
          <w:divsChild>
            <w:div w:id="1473794223">
              <w:marLeft w:val="0"/>
              <w:marRight w:val="0"/>
              <w:marTop w:val="0"/>
              <w:marBottom w:val="0"/>
              <w:divBdr>
                <w:top w:val="none" w:sz="0" w:space="0" w:color="auto"/>
                <w:left w:val="none" w:sz="0" w:space="0" w:color="auto"/>
                <w:bottom w:val="none" w:sz="0" w:space="0" w:color="auto"/>
                <w:right w:val="none" w:sz="0" w:space="0" w:color="auto"/>
              </w:divBdr>
            </w:div>
          </w:divsChild>
        </w:div>
        <w:div w:id="2046446356">
          <w:marLeft w:val="0"/>
          <w:marRight w:val="0"/>
          <w:marTop w:val="0"/>
          <w:marBottom w:val="0"/>
          <w:divBdr>
            <w:top w:val="none" w:sz="0" w:space="0" w:color="auto"/>
            <w:left w:val="none" w:sz="0" w:space="0" w:color="auto"/>
            <w:bottom w:val="none" w:sz="0" w:space="0" w:color="auto"/>
            <w:right w:val="none" w:sz="0" w:space="0" w:color="auto"/>
          </w:divBdr>
          <w:divsChild>
            <w:div w:id="147596681">
              <w:marLeft w:val="0"/>
              <w:marRight w:val="0"/>
              <w:marTop w:val="0"/>
              <w:marBottom w:val="0"/>
              <w:divBdr>
                <w:top w:val="none" w:sz="0" w:space="0" w:color="auto"/>
                <w:left w:val="none" w:sz="0" w:space="0" w:color="auto"/>
                <w:bottom w:val="none" w:sz="0" w:space="0" w:color="auto"/>
                <w:right w:val="none" w:sz="0" w:space="0" w:color="auto"/>
              </w:divBdr>
            </w:div>
          </w:divsChild>
        </w:div>
        <w:div w:id="2047829708">
          <w:marLeft w:val="0"/>
          <w:marRight w:val="0"/>
          <w:marTop w:val="0"/>
          <w:marBottom w:val="0"/>
          <w:divBdr>
            <w:top w:val="none" w:sz="0" w:space="0" w:color="auto"/>
            <w:left w:val="none" w:sz="0" w:space="0" w:color="auto"/>
            <w:bottom w:val="none" w:sz="0" w:space="0" w:color="auto"/>
            <w:right w:val="none" w:sz="0" w:space="0" w:color="auto"/>
          </w:divBdr>
          <w:divsChild>
            <w:div w:id="8815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655091">
      <w:bodyDiv w:val="1"/>
      <w:marLeft w:val="0"/>
      <w:marRight w:val="0"/>
      <w:marTop w:val="0"/>
      <w:marBottom w:val="0"/>
      <w:divBdr>
        <w:top w:val="none" w:sz="0" w:space="0" w:color="auto"/>
        <w:left w:val="none" w:sz="0" w:space="0" w:color="auto"/>
        <w:bottom w:val="none" w:sz="0" w:space="0" w:color="auto"/>
        <w:right w:val="none" w:sz="0" w:space="0" w:color="auto"/>
      </w:divBdr>
    </w:div>
    <w:div w:id="2091072549">
      <w:bodyDiv w:val="1"/>
      <w:marLeft w:val="0"/>
      <w:marRight w:val="0"/>
      <w:marTop w:val="0"/>
      <w:marBottom w:val="0"/>
      <w:divBdr>
        <w:top w:val="none" w:sz="0" w:space="0" w:color="auto"/>
        <w:left w:val="none" w:sz="0" w:space="0" w:color="auto"/>
        <w:bottom w:val="none" w:sz="0" w:space="0" w:color="auto"/>
        <w:right w:val="none" w:sz="0" w:space="0" w:color="auto"/>
      </w:divBdr>
      <w:divsChild>
        <w:div w:id="259069445">
          <w:marLeft w:val="0"/>
          <w:marRight w:val="0"/>
          <w:marTop w:val="0"/>
          <w:marBottom w:val="0"/>
          <w:divBdr>
            <w:top w:val="none" w:sz="0" w:space="0" w:color="auto"/>
            <w:left w:val="none" w:sz="0" w:space="0" w:color="auto"/>
            <w:bottom w:val="none" w:sz="0" w:space="0" w:color="auto"/>
            <w:right w:val="none" w:sz="0" w:space="0" w:color="auto"/>
          </w:divBdr>
        </w:div>
        <w:div w:id="618687891">
          <w:marLeft w:val="0"/>
          <w:marRight w:val="0"/>
          <w:marTop w:val="0"/>
          <w:marBottom w:val="0"/>
          <w:divBdr>
            <w:top w:val="none" w:sz="0" w:space="0" w:color="auto"/>
            <w:left w:val="none" w:sz="0" w:space="0" w:color="auto"/>
            <w:bottom w:val="none" w:sz="0" w:space="0" w:color="auto"/>
            <w:right w:val="none" w:sz="0" w:space="0" w:color="auto"/>
          </w:divBdr>
        </w:div>
        <w:div w:id="1165432992">
          <w:marLeft w:val="0"/>
          <w:marRight w:val="0"/>
          <w:marTop w:val="0"/>
          <w:marBottom w:val="0"/>
          <w:divBdr>
            <w:top w:val="none" w:sz="0" w:space="0" w:color="auto"/>
            <w:left w:val="none" w:sz="0" w:space="0" w:color="auto"/>
            <w:bottom w:val="none" w:sz="0" w:space="0" w:color="auto"/>
            <w:right w:val="none" w:sz="0" w:space="0" w:color="auto"/>
          </w:divBdr>
        </w:div>
        <w:div w:id="1270431388">
          <w:marLeft w:val="0"/>
          <w:marRight w:val="0"/>
          <w:marTop w:val="0"/>
          <w:marBottom w:val="0"/>
          <w:divBdr>
            <w:top w:val="none" w:sz="0" w:space="0" w:color="auto"/>
            <w:left w:val="none" w:sz="0" w:space="0" w:color="auto"/>
            <w:bottom w:val="none" w:sz="0" w:space="0" w:color="auto"/>
            <w:right w:val="none" w:sz="0" w:space="0" w:color="auto"/>
          </w:divBdr>
        </w:div>
        <w:div w:id="1601067768">
          <w:marLeft w:val="0"/>
          <w:marRight w:val="0"/>
          <w:marTop w:val="0"/>
          <w:marBottom w:val="0"/>
          <w:divBdr>
            <w:top w:val="none" w:sz="0" w:space="0" w:color="auto"/>
            <w:left w:val="none" w:sz="0" w:space="0" w:color="auto"/>
            <w:bottom w:val="none" w:sz="0" w:space="0" w:color="auto"/>
            <w:right w:val="none" w:sz="0" w:space="0" w:color="auto"/>
          </w:divBdr>
        </w:div>
      </w:divsChild>
    </w:div>
    <w:div w:id="2120223797">
      <w:bodyDiv w:val="1"/>
      <w:marLeft w:val="0"/>
      <w:marRight w:val="0"/>
      <w:marTop w:val="0"/>
      <w:marBottom w:val="0"/>
      <w:divBdr>
        <w:top w:val="none" w:sz="0" w:space="0" w:color="auto"/>
        <w:left w:val="none" w:sz="0" w:space="0" w:color="auto"/>
        <w:bottom w:val="none" w:sz="0" w:space="0" w:color="auto"/>
        <w:right w:val="none" w:sz="0" w:space="0" w:color="auto"/>
      </w:divBdr>
      <w:divsChild>
        <w:div w:id="863135511">
          <w:marLeft w:val="0"/>
          <w:marRight w:val="0"/>
          <w:marTop w:val="0"/>
          <w:marBottom w:val="0"/>
          <w:divBdr>
            <w:top w:val="none" w:sz="0" w:space="0" w:color="auto"/>
            <w:left w:val="none" w:sz="0" w:space="0" w:color="auto"/>
            <w:bottom w:val="none" w:sz="0" w:space="0" w:color="auto"/>
            <w:right w:val="none" w:sz="0" w:space="0" w:color="auto"/>
          </w:divBdr>
        </w:div>
        <w:div w:id="1747802374">
          <w:marLeft w:val="0"/>
          <w:marRight w:val="0"/>
          <w:marTop w:val="0"/>
          <w:marBottom w:val="0"/>
          <w:divBdr>
            <w:top w:val="none" w:sz="0" w:space="0" w:color="auto"/>
            <w:left w:val="none" w:sz="0" w:space="0" w:color="auto"/>
            <w:bottom w:val="none" w:sz="0" w:space="0" w:color="auto"/>
            <w:right w:val="none" w:sz="0" w:space="0" w:color="auto"/>
          </w:divBdr>
        </w:div>
        <w:div w:id="1791319231">
          <w:marLeft w:val="0"/>
          <w:marRight w:val="0"/>
          <w:marTop w:val="0"/>
          <w:marBottom w:val="0"/>
          <w:divBdr>
            <w:top w:val="none" w:sz="0" w:space="0" w:color="auto"/>
            <w:left w:val="none" w:sz="0" w:space="0" w:color="auto"/>
            <w:bottom w:val="none" w:sz="0" w:space="0" w:color="auto"/>
            <w:right w:val="none" w:sz="0" w:space="0" w:color="auto"/>
          </w:divBdr>
        </w:div>
      </w:divsChild>
    </w:div>
    <w:div w:id="214723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finance.gov.au/government/climate-action-government-operations/aps-net-zero-emissions-203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29ADF-7F77-40F9-AB02-F2B05095764F}">
  <ds:schemaRefs>
    <ds:schemaRef ds:uri="http://schemas.microsoft.com/sharepoint/v3/contenttype/forms"/>
  </ds:schemaRefs>
</ds:datastoreItem>
</file>

<file path=customXml/itemProps2.xml><?xml version="1.0" encoding="utf-8"?>
<ds:datastoreItem xmlns:ds="http://schemas.openxmlformats.org/officeDocument/2006/customXml" ds:itemID="{2BB5D070-19F9-4678-B1D0-690A568BC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CAFD2F-CDA5-4EFC-B284-542838AE0EF1}">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4.xml><?xml version="1.0" encoding="utf-8"?>
<ds:datastoreItem xmlns:ds="http://schemas.openxmlformats.org/officeDocument/2006/customXml" ds:itemID="{8977C72F-3795-48AB-906B-A10C7B819D0B}">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11</Pages>
  <Words>2921</Words>
  <Characters>17941</Characters>
  <Application>Microsoft Office Word</Application>
  <DocSecurity>0</DocSecurity>
  <Lines>472</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20608</CharactersWithSpaces>
  <SharedDoc>false</SharedDoc>
  <HLinks>
    <vt:vector size="66" baseType="variant">
      <vt:variant>
        <vt:i4>7602299</vt:i4>
      </vt:variant>
      <vt:variant>
        <vt:i4>63</vt:i4>
      </vt:variant>
      <vt:variant>
        <vt:i4>0</vt:i4>
      </vt:variant>
      <vt:variant>
        <vt:i4>5</vt:i4>
      </vt:variant>
      <vt:variant>
        <vt:lpwstr>https://www.finance.gov.au/government/climate-action-government-operations/aps-net-zero-emissions-2030</vt:lpwstr>
      </vt:variant>
      <vt:variant>
        <vt:lpwstr/>
      </vt:variant>
      <vt:variant>
        <vt:i4>1900595</vt:i4>
      </vt:variant>
      <vt:variant>
        <vt:i4>56</vt:i4>
      </vt:variant>
      <vt:variant>
        <vt:i4>0</vt:i4>
      </vt:variant>
      <vt:variant>
        <vt:i4>5</vt:i4>
      </vt:variant>
      <vt:variant>
        <vt:lpwstr/>
      </vt:variant>
      <vt:variant>
        <vt:lpwstr>_Toc240981964</vt:lpwstr>
      </vt:variant>
      <vt:variant>
        <vt:i4>1900595</vt:i4>
      </vt:variant>
      <vt:variant>
        <vt:i4>50</vt:i4>
      </vt:variant>
      <vt:variant>
        <vt:i4>0</vt:i4>
      </vt:variant>
      <vt:variant>
        <vt:i4>5</vt:i4>
      </vt:variant>
      <vt:variant>
        <vt:lpwstr/>
      </vt:variant>
      <vt:variant>
        <vt:lpwstr>_Toc240981963</vt:lpwstr>
      </vt:variant>
      <vt:variant>
        <vt:i4>1900595</vt:i4>
      </vt:variant>
      <vt:variant>
        <vt:i4>44</vt:i4>
      </vt:variant>
      <vt:variant>
        <vt:i4>0</vt:i4>
      </vt:variant>
      <vt:variant>
        <vt:i4>5</vt:i4>
      </vt:variant>
      <vt:variant>
        <vt:lpwstr/>
      </vt:variant>
      <vt:variant>
        <vt:lpwstr>_Toc240981962</vt:lpwstr>
      </vt:variant>
      <vt:variant>
        <vt:i4>1900595</vt:i4>
      </vt:variant>
      <vt:variant>
        <vt:i4>38</vt:i4>
      </vt:variant>
      <vt:variant>
        <vt:i4>0</vt:i4>
      </vt:variant>
      <vt:variant>
        <vt:i4>5</vt:i4>
      </vt:variant>
      <vt:variant>
        <vt:lpwstr/>
      </vt:variant>
      <vt:variant>
        <vt:lpwstr>_Toc240981961</vt:lpwstr>
      </vt:variant>
      <vt:variant>
        <vt:i4>1900595</vt:i4>
      </vt:variant>
      <vt:variant>
        <vt:i4>32</vt:i4>
      </vt:variant>
      <vt:variant>
        <vt:i4>0</vt:i4>
      </vt:variant>
      <vt:variant>
        <vt:i4>5</vt:i4>
      </vt:variant>
      <vt:variant>
        <vt:lpwstr/>
      </vt:variant>
      <vt:variant>
        <vt:lpwstr>_Toc240981960</vt:lpwstr>
      </vt:variant>
      <vt:variant>
        <vt:i4>1966131</vt:i4>
      </vt:variant>
      <vt:variant>
        <vt:i4>26</vt:i4>
      </vt:variant>
      <vt:variant>
        <vt:i4>0</vt:i4>
      </vt:variant>
      <vt:variant>
        <vt:i4>5</vt:i4>
      </vt:variant>
      <vt:variant>
        <vt:lpwstr/>
      </vt:variant>
      <vt:variant>
        <vt:lpwstr>_Toc240981959</vt:lpwstr>
      </vt:variant>
      <vt:variant>
        <vt:i4>1966131</vt:i4>
      </vt:variant>
      <vt:variant>
        <vt:i4>20</vt:i4>
      </vt:variant>
      <vt:variant>
        <vt:i4>0</vt:i4>
      </vt:variant>
      <vt:variant>
        <vt:i4>5</vt:i4>
      </vt:variant>
      <vt:variant>
        <vt:lpwstr/>
      </vt:variant>
      <vt:variant>
        <vt:lpwstr>_Toc240981958</vt:lpwstr>
      </vt:variant>
      <vt:variant>
        <vt:i4>1966131</vt:i4>
      </vt:variant>
      <vt:variant>
        <vt:i4>14</vt:i4>
      </vt:variant>
      <vt:variant>
        <vt:i4>0</vt:i4>
      </vt:variant>
      <vt:variant>
        <vt:i4>5</vt:i4>
      </vt:variant>
      <vt:variant>
        <vt:lpwstr/>
      </vt:variant>
      <vt:variant>
        <vt:lpwstr>_Toc240981957</vt:lpwstr>
      </vt:variant>
      <vt:variant>
        <vt:i4>1966131</vt:i4>
      </vt:variant>
      <vt:variant>
        <vt:i4>8</vt:i4>
      </vt:variant>
      <vt:variant>
        <vt:i4>0</vt:i4>
      </vt:variant>
      <vt:variant>
        <vt:i4>5</vt:i4>
      </vt:variant>
      <vt:variant>
        <vt:lpwstr/>
      </vt:variant>
      <vt:variant>
        <vt:lpwstr>_Toc240981956</vt:lpwstr>
      </vt:variant>
      <vt:variant>
        <vt:i4>1966131</vt:i4>
      </vt:variant>
      <vt:variant>
        <vt:i4>2</vt:i4>
      </vt:variant>
      <vt:variant>
        <vt:i4>0</vt:i4>
      </vt:variant>
      <vt:variant>
        <vt:i4>5</vt:i4>
      </vt:variant>
      <vt:variant>
        <vt:lpwstr/>
      </vt:variant>
      <vt:variant>
        <vt:lpwstr>_Toc240981955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Emissions Reduction Plan - 2026-27 Annual Update</dc:title>
  <dc:subject>Emissions Reduction Plan</dc:subject>
  <dc:creator>Australian Government Department of Health, Disability and Ageing</dc:creator>
  <cp:keywords>Emissions reduction; climate change; net zero.</cp:keywords>
  <dc:description/>
  <cp:revision>5</cp:revision>
  <dcterms:created xsi:type="dcterms:W3CDTF">2026-09-29T23:32:00Z</dcterms:created>
  <dcterms:modified xsi:type="dcterms:W3CDTF">2026-10-08T23:39:00Z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amespace">
    <vt:lpwstr>gov.au</vt:lpwstr>
  </property>
  <property fmtid="{D5CDD505-2E9C-101B-9397-08002B2CF9AE}" pid="3" name="PM_Version">
    <vt:lpwstr>2018.4</vt:lpwstr>
  </property>
  <property fmtid="{D5CDD505-2E9C-101B-9397-08002B2CF9AE}" pid="4" name="PM_SecurityClassification">
    <vt:lpwstr>OFFICIAL</vt:lpwstr>
  </property>
  <property fmtid="{D5CDD505-2E9C-101B-9397-08002B2CF9AE}" pid="5" name="PMHMAC">
    <vt:lpwstr>v=2022.1;a=SHA256;h=327EE972058C5E3CDB121E41381392A54EA8CD3BFB374D2082BEC7638C19D507</vt:lpwstr>
  </property>
  <property fmtid="{D5CDD505-2E9C-101B-9397-08002B2CF9AE}" pid="6" name="PM_Qualifier">
    <vt:lpwstr/>
  </property>
  <property fmtid="{D5CDD505-2E9C-101B-9397-08002B2CF9AE}" pid="7" name="PM_Note">
    <vt:lpwstr/>
  </property>
  <property fmtid="{D5CDD505-2E9C-101B-9397-08002B2CF9AE}" pid="8" name="PM_ProtectiveMarkingValue_Header">
    <vt:lpwstr>OFFICIAL</vt:lpwstr>
  </property>
  <property fmtid="{D5CDD505-2E9C-101B-9397-08002B2CF9AE}" pid="9" name="PM_OriginationTimeStamp">
    <vt:lpwstr>2024-02-16T04:11:54Z</vt:lpwstr>
  </property>
  <property fmtid="{D5CDD505-2E9C-101B-9397-08002B2CF9AE}" pid="10" name="PM_Markers">
    <vt:lpwstr/>
  </property>
  <property fmtid="{D5CDD505-2E9C-101B-9397-08002B2CF9AE}" pid="11" name="MSIP_Label_87d6481e-ccdd-4ab6-8b26-05a0df5699e7_Name">
    <vt:lpwstr>OFFICIAL</vt:lpwstr>
  </property>
  <property fmtid="{D5CDD505-2E9C-101B-9397-08002B2CF9AE}" pid="12" name="MSIP_Label_87d6481e-ccdd-4ab6-8b26-05a0df5699e7_SiteId">
    <vt:lpwstr>08954cee-4782-4ff6-9ad5-1997dccef4b0</vt:lpwstr>
  </property>
  <property fmtid="{D5CDD505-2E9C-101B-9397-08002B2CF9AE}" pid="13" name="MSIP_Label_87d6481e-ccdd-4ab6-8b26-05a0df5699e7_Enabled">
    <vt:lpwstr>true</vt:lpwstr>
  </property>
  <property fmtid="{D5CDD505-2E9C-101B-9397-08002B2CF9AE}" pid="14" name="PM_OriginatorUserAccountName_SHA256">
    <vt:lpwstr>0E09C1714F2B169DD6CAD0194FAC2655F340EC8530358B8D58A5A1D43A1E4A87</vt:lpwstr>
  </property>
  <property fmtid="{D5CDD505-2E9C-101B-9397-08002B2CF9AE}" pid="15" name="MSIP_Label_87d6481e-ccdd-4ab6-8b26-05a0df5699e7_SetDate">
    <vt:lpwstr>2024-02-16T04:11:54Z</vt:lpwstr>
  </property>
  <property fmtid="{D5CDD505-2E9C-101B-9397-08002B2CF9AE}" pid="16" name="PM_SecurityClassification_Prev">
    <vt:lpwstr>OFFICIAL</vt:lpwstr>
  </property>
  <property fmtid="{D5CDD505-2E9C-101B-9397-08002B2CF9AE}" pid="17" name="MSIP_Label_87d6481e-ccdd-4ab6-8b26-05a0df5699e7_Method">
    <vt:lpwstr>Privileged</vt:lpwstr>
  </property>
  <property fmtid="{D5CDD505-2E9C-101B-9397-08002B2CF9AE}" pid="18" name="MSIP_Label_87d6481e-ccdd-4ab6-8b26-05a0df5699e7_ContentBits">
    <vt:lpwstr>3</vt:lpwstr>
  </property>
  <property fmtid="{D5CDD505-2E9C-101B-9397-08002B2CF9AE}" pid="19" name="PM_InsertionValue">
    <vt:lpwstr>OFFICIAL</vt:lpwstr>
  </property>
  <property fmtid="{D5CDD505-2E9C-101B-9397-08002B2CF9AE}" pid="20" name="PM_DisplayValueSecClassificationWithQualifier">
    <vt:lpwstr>OFFICIAL</vt:lpwstr>
  </property>
  <property fmtid="{D5CDD505-2E9C-101B-9397-08002B2CF9AE}" pid="21" name="PM_ProtectiveMarkingValue_Footer">
    <vt:lpwstr>OFFICIAL</vt:lpwstr>
  </property>
  <property fmtid="{D5CDD505-2E9C-101B-9397-08002B2CF9AE}" pid="22" name="PM_Originating_FileId">
    <vt:lpwstr>A662FD50996C470CB7856A6C3F79CE40</vt:lpwstr>
  </property>
  <property fmtid="{D5CDD505-2E9C-101B-9397-08002B2CF9AE}" pid="23" name="PM_ProtectiveMarkingImage_Header">
    <vt:lpwstr>C:\Program Files\Common Files\janusNET Shared\janusSEAL\Images\DocumentSlashBlue.png</vt:lpwstr>
  </property>
  <property fmtid="{D5CDD505-2E9C-101B-9397-08002B2CF9AE}" pid="24" name="PM_ProtectiveMarkingImage_Footer">
    <vt:lpwstr>C:\Program Files\Common Files\janusNET Shared\janusSEAL\Images\DocumentSlashBlue.png</vt:lpwstr>
  </property>
  <property fmtid="{D5CDD505-2E9C-101B-9397-08002B2CF9AE}" pid="25" name="PM_Display">
    <vt:lpwstr>OFFICIAL</vt:lpwstr>
  </property>
  <property fmtid="{D5CDD505-2E9C-101B-9397-08002B2CF9AE}" pid="26" name="PM_OriginatorDomainName_SHA256">
    <vt:lpwstr>325440F6CA31C4C3BCE4433552DC42928CAAD3E2731ABE35FDE729ECEB763AF0</vt:lpwstr>
  </property>
  <property fmtid="{D5CDD505-2E9C-101B-9397-08002B2CF9AE}" pid="27" name="PMUuid">
    <vt:lpwstr>v=2022.2;d=gov.au;g=46DD6D7C-8107-577B-BC6E-F348953B2E44</vt:lpwstr>
  </property>
  <property fmtid="{D5CDD505-2E9C-101B-9397-08002B2CF9AE}" pid="28" name="PM_Hash_Version">
    <vt:lpwstr>2022.1</vt:lpwstr>
  </property>
  <property fmtid="{D5CDD505-2E9C-101B-9397-08002B2CF9AE}" pid="29" name="PM_Qualifier_Prev">
    <vt:lpwstr/>
  </property>
  <property fmtid="{D5CDD505-2E9C-101B-9397-08002B2CF9AE}" pid="30" name="PM_Originator_Hash_SHA1">
    <vt:lpwstr>751474D0E40936E0576F10EE5FD174C1799D421C</vt:lpwstr>
  </property>
  <property fmtid="{D5CDD505-2E9C-101B-9397-08002B2CF9AE}" pid="31" name="PM_Hash_Salt_Prev">
    <vt:lpwstr>5444588474D84E502A550D8A88E0FB7C</vt:lpwstr>
  </property>
  <property fmtid="{D5CDD505-2E9C-101B-9397-08002B2CF9AE}" pid="32" name="MSIP_Label_87d6481e-ccdd-4ab6-8b26-05a0df5699e7_ActionId">
    <vt:lpwstr>19564d285c294ebdb1f879619c7379fa</vt:lpwstr>
  </property>
  <property fmtid="{D5CDD505-2E9C-101B-9397-08002B2CF9AE}" pid="33" name="PM_Hash_Salt">
    <vt:lpwstr>3696456F757166DCD08FE6555C82EE6E</vt:lpwstr>
  </property>
  <property fmtid="{D5CDD505-2E9C-101B-9397-08002B2CF9AE}" pid="34" name="PM_Hash_SHA1">
    <vt:lpwstr>244B9139EF5458216CE58E0CE8B5E906AE6CF335</vt:lpwstr>
  </property>
  <property fmtid="{D5CDD505-2E9C-101B-9397-08002B2CF9AE}" pid="35" name="PM_Caveats_Count">
    <vt:lpwstr>0</vt:lpwstr>
  </property>
  <property fmtid="{D5CDD505-2E9C-101B-9397-08002B2CF9AE}" pid="36" name="TaxKeyword">
    <vt:lpwstr>29;#[SEC=OFFICIAL]|07351cc0-de73-4913-be2f-56f124cbf8bb</vt:lpwstr>
  </property>
  <property fmtid="{D5CDD505-2E9C-101B-9397-08002B2CF9AE}" pid="37" name="Organisation_x0020_Unit">
    <vt:lpwstr>38;#APS Net Zero Unit|3a7b3834-5ac8-43b7-9496-8f951dc2a7fa</vt:lpwstr>
  </property>
  <property fmtid="{D5CDD505-2E9C-101B-9397-08002B2CF9AE}" pid="38" name="MediaServiceImageTags">
    <vt:lpwstr/>
  </property>
  <property fmtid="{D5CDD505-2E9C-101B-9397-08002B2CF9AE}" pid="39" name="About_x0020_Entity">
    <vt:lpwstr>1;#Department of Finance|fd660e8f-8f31-49bd-92a3-d31d4da31afe</vt:lpwstr>
  </property>
  <property fmtid="{D5CDD505-2E9C-101B-9397-08002B2CF9AE}" pid="40" name="ContentTypeId">
    <vt:lpwstr>0x010100A51386D899F9CA4298648C0791762DBC</vt:lpwstr>
  </property>
  <property fmtid="{D5CDD505-2E9C-101B-9397-08002B2CF9AE}" pid="41" name="Organisation Unit">
    <vt:lpwstr>38;#APS Net Zero Unit|3a7b3834-5ac8-43b7-9496-8f951dc2a7fa</vt:lpwstr>
  </property>
  <property fmtid="{D5CDD505-2E9C-101B-9397-08002B2CF9AE}" pid="42" name="Function_x0020_and_x0020_Activity">
    <vt:lpwstr/>
  </property>
  <property fmtid="{D5CDD505-2E9C-101B-9397-08002B2CF9AE}" pid="43" name="docLang">
    <vt:lpwstr>en</vt:lpwstr>
  </property>
  <property fmtid="{D5CDD505-2E9C-101B-9397-08002B2CF9AE}" pid="44" name="_dlc_DocIdItemGuid">
    <vt:lpwstr>0c5fb221-5124-46bb-9cd1-dce4047ca7b0</vt:lpwstr>
  </property>
  <property fmtid="{D5CDD505-2E9C-101B-9397-08002B2CF9AE}" pid="45" name="About Entity">
    <vt:lpwstr>1;#Department of Finance|fd660e8f-8f31-49bd-92a3-d31d4da31afe</vt:lpwstr>
  </property>
  <property fmtid="{D5CDD505-2E9C-101B-9397-08002B2CF9AE}" pid="46" name="Initiating Entity">
    <vt:lpwstr>1;#Department of Finance|fd660e8f-8f31-49bd-92a3-d31d4da31afe</vt:lpwstr>
  </property>
  <property fmtid="{D5CDD505-2E9C-101B-9397-08002B2CF9AE}" pid="47" name="Function and Activity">
    <vt:lpwstr/>
  </property>
  <property fmtid="{D5CDD505-2E9C-101B-9397-08002B2CF9AE}" pid="48" name="Initiating_x0020_Entity">
    <vt:lpwstr>1;#Department of Finance|fd660e8f-8f31-49bd-92a3-d31d4da31afe</vt:lpwstr>
  </property>
  <property fmtid="{D5CDD505-2E9C-101B-9397-08002B2CF9AE}" pid="49" name="PM_Expires">
    <vt:lpwstr/>
  </property>
  <property fmtid="{D5CDD505-2E9C-101B-9397-08002B2CF9AE}" pid="50" name="PM_DownTo">
    <vt:lpwstr/>
  </property>
  <property fmtid="{D5CDD505-2E9C-101B-9397-08002B2CF9AE}" pid="51" name="ClassificationContentMarkingHeaderShapeIds">
    <vt:lpwstr>50442e10,6ba0c186,5a9fe05e,70d52838,38404b84,1daccd7</vt:lpwstr>
  </property>
  <property fmtid="{D5CDD505-2E9C-101B-9397-08002B2CF9AE}" pid="52" name="ClassificationContentMarkingHeaderFontProps">
    <vt:lpwstr>#ff0000,12,Aptos</vt:lpwstr>
  </property>
  <property fmtid="{D5CDD505-2E9C-101B-9397-08002B2CF9AE}" pid="53" name="ClassificationContentMarkingHeaderText">
    <vt:lpwstr>OFFICIAL</vt:lpwstr>
  </property>
  <property fmtid="{D5CDD505-2E9C-101B-9397-08002B2CF9AE}" pid="54" name="ClassificationContentMarkingFooterShapeIds">
    <vt:lpwstr>57d2dd90,13527d03,276f3904,40df1411,51e8f798,63b07742,757d501b</vt:lpwstr>
  </property>
  <property fmtid="{D5CDD505-2E9C-101B-9397-08002B2CF9AE}" pid="55" name="ClassificationContentMarkingFooterFontProps">
    <vt:lpwstr>#ff0000,12,Aptos</vt:lpwstr>
  </property>
  <property fmtid="{D5CDD505-2E9C-101B-9397-08002B2CF9AE}" pid="56" name="ClassificationContentMarkingFooterText">
    <vt:lpwstr>OFFICIAL</vt:lpwstr>
  </property>
  <property fmtid="{D5CDD505-2E9C-101B-9397-08002B2CF9AE}" pid="57" name="MSIP_Label_7cd3e8b9-ffed-43a8-b7f4-cc2fa0382d36_Enabled">
    <vt:lpwstr>true</vt:lpwstr>
  </property>
  <property fmtid="{D5CDD505-2E9C-101B-9397-08002B2CF9AE}" pid="58" name="MSIP_Label_7cd3e8b9-ffed-43a8-b7f4-cc2fa0382d36_SetDate">
    <vt:lpwstr>2026-09-06T22:39:28Z</vt:lpwstr>
  </property>
  <property fmtid="{D5CDD505-2E9C-101B-9397-08002B2CF9AE}" pid="59" name="MSIP_Label_7cd3e8b9-ffed-43a8-b7f4-cc2fa0382d36_Method">
    <vt:lpwstr>Privileged</vt:lpwstr>
  </property>
  <property fmtid="{D5CDD505-2E9C-101B-9397-08002B2CF9AE}" pid="60" name="MSIP_Label_7cd3e8b9-ffed-43a8-b7f4-cc2fa0382d36_Name">
    <vt:lpwstr>O</vt:lpwstr>
  </property>
  <property fmtid="{D5CDD505-2E9C-101B-9397-08002B2CF9AE}" pid="61" name="MSIP_Label_7cd3e8b9-ffed-43a8-b7f4-cc2fa0382d36_SiteId">
    <vt:lpwstr>34a3929c-73cf-4954-abfe-147dc3517892</vt:lpwstr>
  </property>
  <property fmtid="{D5CDD505-2E9C-101B-9397-08002B2CF9AE}" pid="62" name="MSIP_Label_7cd3e8b9-ffed-43a8-b7f4-cc2fa0382d36_ActionId">
    <vt:lpwstr>0b58f2a5-9d4f-4d9f-893f-98bf9bb9f357</vt:lpwstr>
  </property>
  <property fmtid="{D5CDD505-2E9C-101B-9397-08002B2CF9AE}" pid="63" name="MSIP_Label_7cd3e8b9-ffed-43a8-b7f4-cc2fa0382d36_ContentBits">
    <vt:lpwstr>3</vt:lpwstr>
  </property>
  <property fmtid="{D5CDD505-2E9C-101B-9397-08002B2CF9AE}" pid="64" name="MSIP_Label_7cd3e8b9-ffed-43a8-b7f4-cc2fa0382d36_Tag">
    <vt:lpwstr>10, 0, 1, 1</vt:lpwstr>
  </property>
  <property fmtid="{D5CDD505-2E9C-101B-9397-08002B2CF9AE}" pid="65" name="Order">
    <vt:r8>221000</vt:r8>
  </property>
  <property fmtid="{D5CDD505-2E9C-101B-9397-08002B2CF9AE}" pid="66" name="xd_ProgID">
    <vt:lpwstr/>
  </property>
  <property fmtid="{D5CDD505-2E9C-101B-9397-08002B2CF9AE}" pid="67" name="ComplianceAssetId">
    <vt:lpwstr/>
  </property>
  <property fmtid="{D5CDD505-2E9C-101B-9397-08002B2CF9AE}" pid="68" name="TemplateUrl">
    <vt:lpwstr/>
  </property>
  <property fmtid="{D5CDD505-2E9C-101B-9397-08002B2CF9AE}" pid="69" name="_ExtendedDescription">
    <vt:lpwstr/>
  </property>
  <property fmtid="{D5CDD505-2E9C-101B-9397-08002B2CF9AE}" pid="70" name="TriggerFlowInfo">
    <vt:lpwstr/>
  </property>
  <property fmtid="{D5CDD505-2E9C-101B-9397-08002B2CF9AE}" pid="71" name="xd_Signature">
    <vt:bool>false</vt:bool>
  </property>
</Properties>
</file>