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CB654" w14:textId="0D532F3B" w:rsidR="6D739B7D" w:rsidRDefault="6D739B7D" w:rsidP="791F4C9F">
      <w:pPr>
        <w:pStyle w:val="Heading1"/>
      </w:pPr>
      <w:r w:rsidRPr="791F4C9F">
        <w:rPr>
          <w:rFonts w:eastAsia="Arial"/>
          <w:color w:val="3F4A75" w:themeColor="accent1"/>
          <w:sz w:val="32"/>
          <w:szCs w:val="32"/>
        </w:rPr>
        <w:t>Electronic National Residential Medication Chart (eNRMC)</w:t>
      </w:r>
    </w:p>
    <w:p w14:paraId="7D1AEEA0" w14:textId="2668469E" w:rsidR="00DF101C" w:rsidRDefault="6D739B7D" w:rsidP="791F4C9F">
      <w:pPr>
        <w:pStyle w:val="Heading1"/>
      </w:pPr>
      <w:r>
        <w:t>D</w:t>
      </w:r>
      <w:r w:rsidR="63BDA44E">
        <w:t xml:space="preserve">ispensing </w:t>
      </w:r>
      <w:r w:rsidR="519346F8">
        <w:t>a</w:t>
      </w:r>
      <w:r w:rsidR="63BDA44E">
        <w:t xml:space="preserve">rrangements </w:t>
      </w:r>
      <w:r w:rsidR="04A10700">
        <w:t xml:space="preserve">- </w:t>
      </w:r>
      <w:r w:rsidR="63BDA44E">
        <w:t>transition to conformant eNRMC systems</w:t>
      </w:r>
    </w:p>
    <w:p w14:paraId="2CAE968D" w14:textId="070591B8" w:rsidR="0B8450D3" w:rsidRDefault="0B8450D3" w:rsidP="791F4C9F">
      <w:r>
        <w:t>19 September 2026</w:t>
      </w:r>
    </w:p>
    <w:p w14:paraId="7FFE33CB" w14:textId="338056FE" w:rsidR="76D5EA75" w:rsidRDefault="76D5EA75" w:rsidP="000D48A9">
      <w:pPr>
        <w:pStyle w:val="IntroPara"/>
        <w:spacing w:before="360"/>
      </w:pPr>
      <w:r>
        <w:t>This fact sheet explains the dispensing arrangements available to pharmacists while residential aged care homes transition from Transitional electronic National Residential Medication Chart (eNRMC) systems to conformant eNRMC systems.</w:t>
      </w:r>
    </w:p>
    <w:p w14:paraId="5EFFA257" w14:textId="2F87B3A0" w:rsidR="00DF101C" w:rsidRDefault="059CAF15" w:rsidP="76D5EA75">
      <w:r>
        <w:t xml:space="preserve">These arrangements </w:t>
      </w:r>
      <w:r w:rsidR="0136D52D">
        <w:t>appl</w:t>
      </w:r>
      <w:r w:rsidR="4C3328B2">
        <w:t>y</w:t>
      </w:r>
      <w:r w:rsidR="0136D52D">
        <w:t xml:space="preserve"> during the current </w:t>
      </w:r>
      <w:r w:rsidR="3B13500B">
        <w:t xml:space="preserve">eNRMC </w:t>
      </w:r>
      <w:r w:rsidR="0136D52D">
        <w:t xml:space="preserve">implementation period, while residential aged care homes are adopting conformant eNRMC systems and some pharmacies are still moving from </w:t>
      </w:r>
      <w:r w:rsidR="28D7DA9E">
        <w:t>Electronic Prescribing - Participating Software Conformance Profile v2.3 (EP CPv2.3)</w:t>
      </w:r>
      <w:r w:rsidR="402E44B0">
        <w:t xml:space="preserve"> </w:t>
      </w:r>
      <w:r w:rsidR="0136D52D">
        <w:t xml:space="preserve">dispensing software to </w:t>
      </w:r>
      <w:r w:rsidR="67BE5207">
        <w:t xml:space="preserve">Electronic Prescribing - General Prescribing Systems and Other Connecting Systems Conformance Profile v3.0.1 (EP CPv3.0.1) </w:t>
      </w:r>
      <w:r w:rsidR="0136D52D">
        <w:t>conformant dispensing software.</w:t>
      </w:r>
    </w:p>
    <w:p w14:paraId="028798F4" w14:textId="29558452" w:rsidR="28F987E3" w:rsidRDefault="00F82AED" w:rsidP="00974A83">
      <w:pPr>
        <w:spacing w:before="0" w:after="0" w:line="300" w:lineRule="auto"/>
      </w:pPr>
      <w:r>
        <w:t xml:space="preserve">Expanded functionality available in dispensing systems conformant with </w:t>
      </w:r>
      <w:r w:rsidR="009E3954">
        <w:t xml:space="preserve">EP CPv3.0.1 </w:t>
      </w:r>
      <w:r>
        <w:t>includes the ability to retrieve electronic medication chart prescriptions directly from the National Prescription Delivery Service (NPDS). In contrast, EP CPv2.3 systems do not support retrieval of electronic medication chart prescriptions from the NPDS, requiring pharmacists to manually transcribe prescription information from the eNRMC into their dispensing software.</w:t>
      </w:r>
      <w:r w:rsidR="009E3954">
        <w:t xml:space="preserve"> </w:t>
      </w:r>
      <w:r w:rsidR="3C9521A4">
        <w:t xml:space="preserve">The </w:t>
      </w:r>
      <w:r w:rsidR="7E10DDFD">
        <w:t xml:space="preserve">applicable </w:t>
      </w:r>
      <w:r w:rsidR="3C9521A4">
        <w:t xml:space="preserve">dispensing pathway depends on the combination of the eNRMC system </w:t>
      </w:r>
      <w:r w:rsidR="7E10DDFD">
        <w:t>that creates</w:t>
      </w:r>
      <w:r w:rsidR="3C9521A4">
        <w:t xml:space="preserve"> the prescription and the dispensing software used by the pharmacy.</w:t>
      </w:r>
    </w:p>
    <w:p w14:paraId="7A2FC930" w14:textId="5FBCB642" w:rsidR="00E14B62" w:rsidRPr="000D48A9" w:rsidRDefault="00131C01" w:rsidP="7B73650C">
      <w:pPr>
        <w:pStyle w:val="Heading2"/>
      </w:pPr>
      <w:r>
        <w:t>How will pharmacists identify electronic prescribing (CPv3.0.1) conformance in their system?</w:t>
      </w:r>
    </w:p>
    <w:p w14:paraId="16744EE0" w14:textId="7BEA4538" w:rsidR="00974A83" w:rsidRDefault="00441E31" w:rsidP="6375C2D6">
      <w:r w:rsidRPr="6375C2D6">
        <w:rPr>
          <w:szCs w:val="22"/>
        </w:rPr>
        <w:t>When a prescription is created in an eNRMC prescribing system conformant with Electronic Prescribing – Medication Chart Prescribing Systems Conformance Profile v3.0.2 (EP eNRMC CPv3.0.2), the prescription will include a QR code or barcode. Pharmacies using EP CPv3.0.1 conformant dispensing software can scan the QR code or barcode to retrieve the electronic medication chart prescription from the NPDS. A QR code or barcode is generated for each prescription or medication chart order to enable prescription retrieval.</w:t>
      </w:r>
      <w:r w:rsidR="00974A83" w:rsidRPr="6375C2D6">
        <w:rPr>
          <w:szCs w:val="22"/>
        </w:rPr>
        <w:t xml:space="preserve"> </w:t>
      </w:r>
      <w:r w:rsidR="2F913E1A" w:rsidRPr="6375C2D6">
        <w:rPr>
          <w:szCs w:val="22"/>
        </w:rPr>
        <w:t xml:space="preserve"> </w:t>
      </w:r>
    </w:p>
    <w:p w14:paraId="009C7E9A" w14:textId="30D73DF4" w:rsidR="00974A83" w:rsidRDefault="2F913E1A" w:rsidP="6375C2D6">
      <w:r w:rsidRPr="6375C2D6">
        <w:rPr>
          <w:szCs w:val="22"/>
        </w:rPr>
        <w:t>Use the decision tree (figure 1) below to identify the applicable dispensing pathway based on the pharmacy’s dispensing software, whether a QR code or barcode is present and valid, and whether the prescription can be retrieved from the NPDS.</w:t>
      </w:r>
    </w:p>
    <w:p w14:paraId="3965A924" w14:textId="77777777" w:rsidR="00324DB8" w:rsidRDefault="00324DB8">
      <w:pPr>
        <w:spacing w:before="0" w:after="0" w:line="240" w:lineRule="auto"/>
        <w:rPr>
          <w:rStyle w:val="Heading4Char"/>
        </w:rPr>
      </w:pPr>
      <w:r>
        <w:rPr>
          <w:rStyle w:val="Heading4Char"/>
        </w:rPr>
        <w:br w:type="page"/>
      </w:r>
    </w:p>
    <w:p w14:paraId="03812588" w14:textId="6AD646C3" w:rsidR="216ACD21" w:rsidRDefault="216ACD21" w:rsidP="791F4C9F">
      <w:r w:rsidRPr="791F4C9F">
        <w:rPr>
          <w:rStyle w:val="Heading4Char"/>
        </w:rPr>
        <w:lastRenderedPageBreak/>
        <w:t>Which eNRMC dispensing pathway should pharmacists use?</w:t>
      </w:r>
    </w:p>
    <w:p w14:paraId="7FD2DB36" w14:textId="27A63FEF" w:rsidR="216ACD21" w:rsidRDefault="216ACD21" w:rsidP="791F4C9F">
      <w:pPr>
        <w:jc w:val="center"/>
      </w:pPr>
      <w:r>
        <w:t xml:space="preserve"> </w:t>
      </w:r>
      <w:r w:rsidR="7561BA08">
        <w:rPr>
          <w:noProof/>
        </w:rPr>
        <w:drawing>
          <wp:inline distT="0" distB="0" distL="0" distR="0" wp14:anchorId="3EB10108" wp14:editId="469BD757">
            <wp:extent cx="5534503" cy="6659259"/>
            <wp:effectExtent l="0" t="0" r="0" b="0"/>
            <wp:docPr id="1977622601" name="drawing" descr="Decision tree for pharmacists choosing an eNRMC dispensing pathway based on their dispensing software, QR code or barcode presence, and successful prescription retrieval from the NPDS. CPv2.3 users, and CPv3.0.1 users without a code, dispense under the Transitional Arrangement. For CPv3.0.1 users with a code, successful retrieval leads to electronic prescribing, while failed retrieval requires technical support rather than the Transitional Arran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622601" name="drawing" descr="Decision tree for pharmacists choosing an eNRMC dispensing pathway based on their dispensing software, QR code or barcode presence, and successful prescription retrieval from the NPDS. CPv2.3 users, and CPv3.0.1 users without a code, dispense under the Transitional Arrangement. For CPv3.0.1 users with a code, successful retrieval leads to electronic prescribing, while failed retrieval requires technical support rather than the Transitional Arrangement."/>
                    <pic:cNvPicPr/>
                  </pic:nvPicPr>
                  <pic:blipFill>
                    <a:blip r:embed="rId11">
                      <a:extLst>
                        <a:ext uri="{28A0092B-C50C-407E-A947-70E740481C1C}">
                          <a14:useLocalDpi xmlns:a14="http://schemas.microsoft.com/office/drawing/2010/main"/>
                        </a:ext>
                      </a:extLst>
                    </a:blip>
                    <a:stretch>
                      <a:fillRect/>
                    </a:stretch>
                  </pic:blipFill>
                  <pic:spPr>
                    <a:xfrm>
                      <a:off x="0" y="0"/>
                      <a:ext cx="5534503" cy="6659259"/>
                    </a:xfrm>
                    <a:prstGeom prst="rect">
                      <a:avLst/>
                    </a:prstGeom>
                  </pic:spPr>
                </pic:pic>
              </a:graphicData>
            </a:graphic>
          </wp:inline>
        </w:drawing>
      </w:r>
    </w:p>
    <w:p w14:paraId="5D8C63BA" w14:textId="56C3D94B" w:rsidR="0630C0E4" w:rsidRDefault="0630C0E4" w:rsidP="6375C2D6">
      <w:pPr>
        <w:pStyle w:val="FigureTitle"/>
        <w:rPr>
          <w:rFonts w:cs="Times New Roman"/>
        </w:rPr>
      </w:pPr>
      <w:r>
        <w:t xml:space="preserve">Figure 1: </w:t>
      </w:r>
      <w:r w:rsidRPr="6375C2D6">
        <w:t>Decision tree for determining the applicable eNRMC dispensing pathway</w:t>
      </w:r>
    </w:p>
    <w:p w14:paraId="2DF7B2DD" w14:textId="77777777" w:rsidR="005473AA" w:rsidRDefault="005473AA">
      <w:pPr>
        <w:spacing w:before="0" w:after="0" w:line="240" w:lineRule="auto"/>
        <w:rPr>
          <w:iCs/>
          <w:szCs w:val="22"/>
        </w:rPr>
      </w:pPr>
      <w:r w:rsidRPr="6375C2D6">
        <w:rPr>
          <w:b/>
          <w:bCs/>
        </w:rPr>
        <w:br w:type="page"/>
      </w:r>
    </w:p>
    <w:p w14:paraId="0D6F191B" w14:textId="75EA42F7" w:rsidR="1F1060AD" w:rsidRDefault="1F1060AD" w:rsidP="6375C2D6">
      <w:pPr>
        <w:rPr>
          <w:szCs w:val="22"/>
        </w:rPr>
      </w:pPr>
      <w:r w:rsidRPr="6375C2D6">
        <w:rPr>
          <w:szCs w:val="22"/>
        </w:rPr>
        <w:lastRenderedPageBreak/>
        <w:t>Figure 1 helps pharmacists identify the correct dispensing pathway. The table below summarises the dispensing and claiming arrangements that apply to the most common eNRMC and dispensing software combinations during the transition.</w:t>
      </w:r>
    </w:p>
    <w:p w14:paraId="618C8F38" w14:textId="77777777" w:rsidR="00D80F1D" w:rsidRPr="00D80F1D" w:rsidRDefault="00D80F1D" w:rsidP="236B79EA"/>
    <w:tbl>
      <w:tblPr>
        <w:tblStyle w:val="DepartmentofHealthtable"/>
        <w:tblW w:w="9498" w:type="dxa"/>
        <w:tblCellMar>
          <w:left w:w="0" w:type="dxa"/>
          <w:right w:w="0" w:type="dxa"/>
        </w:tblCellMar>
        <w:tblLook w:val="04A0" w:firstRow="1" w:lastRow="0" w:firstColumn="1" w:lastColumn="0" w:noHBand="0" w:noVBand="1"/>
      </w:tblPr>
      <w:tblGrid>
        <w:gridCol w:w="2268"/>
        <w:gridCol w:w="2268"/>
        <w:gridCol w:w="4962"/>
      </w:tblGrid>
      <w:tr w:rsidR="00DF101C" w14:paraId="5B8EFEFC" w14:textId="77777777" w:rsidTr="791F4C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8" w:space="0" w:color="auto"/>
              <w:left w:val="nil"/>
              <w:bottom w:val="single" w:sz="8" w:space="0" w:color="auto"/>
              <w:right w:val="nil"/>
            </w:tcBorders>
            <w:tcMar>
              <w:top w:w="0" w:type="dxa"/>
              <w:left w:w="108" w:type="dxa"/>
              <w:bottom w:w="0" w:type="dxa"/>
              <w:right w:w="108" w:type="dxa"/>
            </w:tcMar>
            <w:hideMark/>
          </w:tcPr>
          <w:p w14:paraId="5B162164" w14:textId="5282C1BA" w:rsidR="00DF101C" w:rsidRDefault="00DF101C">
            <w:pPr>
              <w:pStyle w:val="Tableheader0"/>
              <w:rPr>
                <w:kern w:val="2"/>
                <w:szCs w:val="22"/>
                <w14:ligatures w14:val="standardContextual"/>
              </w:rPr>
            </w:pPr>
            <w:r>
              <w:t>If the prescription is created using</w:t>
            </w:r>
            <w:r w:rsidR="00741F94">
              <w:t xml:space="preserve"> a</w:t>
            </w:r>
            <w:r>
              <w:t>...</w:t>
            </w:r>
          </w:p>
        </w:tc>
        <w:tc>
          <w:tcPr>
            <w:tcW w:w="2268" w:type="dxa"/>
            <w:tcBorders>
              <w:top w:val="single" w:sz="8" w:space="0" w:color="auto"/>
              <w:left w:val="nil"/>
              <w:bottom w:val="single" w:sz="8" w:space="0" w:color="auto"/>
              <w:right w:val="nil"/>
            </w:tcBorders>
            <w:tcMar>
              <w:top w:w="0" w:type="dxa"/>
              <w:left w:w="108" w:type="dxa"/>
              <w:bottom w:w="0" w:type="dxa"/>
              <w:right w:w="108" w:type="dxa"/>
            </w:tcMar>
            <w:hideMark/>
          </w:tcPr>
          <w:p w14:paraId="7B0BE200" w14:textId="77777777" w:rsidR="00DF101C" w:rsidRDefault="00DF101C">
            <w:pPr>
              <w:pStyle w:val="Tableheader0"/>
              <w:cnfStyle w:val="100000000000" w:firstRow="1" w:lastRow="0" w:firstColumn="0" w:lastColumn="0" w:oddVBand="0" w:evenVBand="0" w:oddHBand="0" w:evenHBand="0" w:firstRowFirstColumn="0" w:firstRowLastColumn="0" w:lastRowFirstColumn="0" w:lastRowLastColumn="0"/>
            </w:pPr>
            <w:r>
              <w:t>And the pharmacy is using...</w:t>
            </w:r>
          </w:p>
        </w:tc>
        <w:tc>
          <w:tcPr>
            <w:tcW w:w="4962" w:type="dxa"/>
            <w:tcBorders>
              <w:top w:val="single" w:sz="8" w:space="0" w:color="auto"/>
              <w:left w:val="nil"/>
              <w:bottom w:val="single" w:sz="8" w:space="0" w:color="auto"/>
              <w:right w:val="nil"/>
            </w:tcBorders>
            <w:tcMar>
              <w:top w:w="0" w:type="dxa"/>
              <w:left w:w="108" w:type="dxa"/>
              <w:bottom w:w="0" w:type="dxa"/>
              <w:right w:w="108" w:type="dxa"/>
            </w:tcMar>
            <w:hideMark/>
          </w:tcPr>
          <w:p w14:paraId="0D69377B" w14:textId="77777777" w:rsidR="00DF101C" w:rsidRDefault="00DF101C">
            <w:pPr>
              <w:pStyle w:val="Tableheader0"/>
              <w:cnfStyle w:val="100000000000" w:firstRow="1" w:lastRow="0" w:firstColumn="0" w:lastColumn="0" w:oddVBand="0" w:evenVBand="0" w:oddHBand="0" w:evenHBand="0" w:firstRowFirstColumn="0" w:firstRowLastColumn="0" w:lastRowFirstColumn="0" w:lastRowLastColumn="0"/>
            </w:pPr>
            <w:r>
              <w:t>What can the pharmacy do?</w:t>
            </w:r>
          </w:p>
          <w:p w14:paraId="11EA10B1" w14:textId="661571D7" w:rsidR="00974A83" w:rsidRPr="00974A83" w:rsidRDefault="00974A83" w:rsidP="00974A83">
            <w:pPr>
              <w:ind w:firstLine="720"/>
              <w:cnfStyle w:val="100000000000" w:firstRow="1" w:lastRow="0" w:firstColumn="0" w:lastColumn="0" w:oddVBand="0" w:evenVBand="0" w:oddHBand="0" w:evenHBand="0" w:firstRowFirstColumn="0" w:firstRowLastColumn="0" w:lastRowFirstColumn="0" w:lastRowLastColumn="0"/>
            </w:pPr>
          </w:p>
        </w:tc>
      </w:tr>
      <w:tr w:rsidR="00DF101C" w14:paraId="76F13606" w14:textId="77777777" w:rsidTr="791F4C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il"/>
              <w:left w:val="nil"/>
              <w:bottom w:val="single" w:sz="8" w:space="0" w:color="auto"/>
              <w:right w:val="nil"/>
            </w:tcBorders>
            <w:tcMar>
              <w:top w:w="0" w:type="dxa"/>
              <w:left w:w="108" w:type="dxa"/>
              <w:bottom w:w="0" w:type="dxa"/>
              <w:right w:w="108" w:type="dxa"/>
            </w:tcMar>
            <w:hideMark/>
          </w:tcPr>
          <w:p w14:paraId="17D8FB97" w14:textId="6A4020E3" w:rsidR="00DF101C" w:rsidRDefault="00DF101C">
            <w:pPr>
              <w:pStyle w:val="Tabletextleft"/>
            </w:pPr>
            <w:r>
              <w:t>Transitional eNRMC system</w:t>
            </w:r>
          </w:p>
        </w:tc>
        <w:tc>
          <w:tcPr>
            <w:tcW w:w="2268" w:type="dxa"/>
            <w:tcBorders>
              <w:top w:val="nil"/>
              <w:left w:val="nil"/>
              <w:bottom w:val="single" w:sz="8" w:space="0" w:color="auto"/>
              <w:right w:val="nil"/>
            </w:tcBorders>
            <w:tcMar>
              <w:top w:w="0" w:type="dxa"/>
              <w:left w:w="108" w:type="dxa"/>
              <w:bottom w:w="0" w:type="dxa"/>
              <w:right w:w="108" w:type="dxa"/>
            </w:tcMar>
            <w:hideMark/>
          </w:tcPr>
          <w:p w14:paraId="7A3894DC" w14:textId="4EA508B4" w:rsidR="00DF101C" w:rsidRDefault="2941D6AB">
            <w:pPr>
              <w:pStyle w:val="Tabletextleft"/>
              <w:cnfStyle w:val="000000100000" w:firstRow="0" w:lastRow="0" w:firstColumn="0" w:lastColumn="0" w:oddVBand="0" w:evenVBand="0" w:oddHBand="1" w:evenHBand="0" w:firstRowFirstColumn="0" w:firstRowLastColumn="0" w:lastRowFirstColumn="0" w:lastRowLastColumn="0"/>
            </w:pPr>
            <w:r>
              <w:t xml:space="preserve">EP </w:t>
            </w:r>
            <w:r w:rsidR="472264F3">
              <w:t>CPv2.3 or CPv3.0</w:t>
            </w:r>
            <w:r w:rsidR="003C6FB3">
              <w:t>.1</w:t>
            </w:r>
            <w:r w:rsidR="472264F3">
              <w:t xml:space="preserve"> conformant dispensing software</w:t>
            </w:r>
          </w:p>
        </w:tc>
        <w:tc>
          <w:tcPr>
            <w:tcW w:w="4962" w:type="dxa"/>
            <w:tcBorders>
              <w:top w:val="nil"/>
              <w:left w:val="nil"/>
              <w:bottom w:val="single" w:sz="8" w:space="0" w:color="auto"/>
              <w:right w:val="nil"/>
            </w:tcBorders>
            <w:tcMar>
              <w:top w:w="0" w:type="dxa"/>
              <w:left w:w="108" w:type="dxa"/>
              <w:bottom w:w="0" w:type="dxa"/>
              <w:right w:w="108" w:type="dxa"/>
            </w:tcMar>
            <w:hideMark/>
          </w:tcPr>
          <w:p w14:paraId="67B3C749" w14:textId="70550D47" w:rsidR="00DF101C" w:rsidRDefault="544870A9">
            <w:pPr>
              <w:pStyle w:val="Tabletextleft"/>
              <w:cnfStyle w:val="000000100000" w:firstRow="0" w:lastRow="0" w:firstColumn="0" w:lastColumn="0" w:oddVBand="0" w:evenVBand="0" w:oddHBand="1" w:evenHBand="0" w:firstRowFirstColumn="0" w:firstRowLastColumn="0" w:lastRowFirstColumn="0" w:lastRowLastColumn="0"/>
            </w:pPr>
            <w:r>
              <w:t>Use the Transitional pathway</w:t>
            </w:r>
            <w:r w:rsidR="001E1DE0">
              <w:t xml:space="preserve"> (transcribe from the eNRMC into the dispensing software)</w:t>
            </w:r>
            <w:r>
              <w:t xml:space="preserve"> for Pharmaceutical Benefits Scheme (PBS) supply and claiming</w:t>
            </w:r>
            <w:r w:rsidR="00EE4826">
              <w:t>.</w:t>
            </w:r>
            <w:r>
              <w:t xml:space="preserve"> </w:t>
            </w:r>
          </w:p>
        </w:tc>
      </w:tr>
      <w:tr w:rsidR="00DF101C" w14:paraId="5ABA6378" w14:textId="77777777" w:rsidTr="791F4C9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il"/>
              <w:left w:val="nil"/>
              <w:bottom w:val="single" w:sz="8" w:space="0" w:color="auto"/>
              <w:right w:val="nil"/>
            </w:tcBorders>
            <w:tcMar>
              <w:top w:w="0" w:type="dxa"/>
              <w:left w:w="108" w:type="dxa"/>
              <w:bottom w:w="0" w:type="dxa"/>
              <w:right w:w="108" w:type="dxa"/>
            </w:tcMar>
            <w:hideMark/>
          </w:tcPr>
          <w:p w14:paraId="1EB283B6" w14:textId="3C932505" w:rsidR="00DF101C" w:rsidRDefault="2CE7A179">
            <w:pPr>
              <w:pStyle w:val="Tabletextleft"/>
            </w:pPr>
            <w:r>
              <w:t xml:space="preserve">EP </w:t>
            </w:r>
            <w:r w:rsidR="472264F3">
              <w:t>CPv3.0</w:t>
            </w:r>
            <w:r w:rsidR="003C6FB3">
              <w:t>.2</w:t>
            </w:r>
            <w:r w:rsidR="472264F3">
              <w:t xml:space="preserve"> conformant eNRMC system</w:t>
            </w:r>
          </w:p>
        </w:tc>
        <w:tc>
          <w:tcPr>
            <w:tcW w:w="2268" w:type="dxa"/>
            <w:tcBorders>
              <w:top w:val="nil"/>
              <w:left w:val="nil"/>
              <w:bottom w:val="single" w:sz="8" w:space="0" w:color="auto"/>
              <w:right w:val="nil"/>
            </w:tcBorders>
            <w:tcMar>
              <w:top w:w="0" w:type="dxa"/>
              <w:left w:w="108" w:type="dxa"/>
              <w:bottom w:w="0" w:type="dxa"/>
              <w:right w:w="108" w:type="dxa"/>
            </w:tcMar>
            <w:hideMark/>
          </w:tcPr>
          <w:p w14:paraId="41739696" w14:textId="652A2DA9" w:rsidR="00DF101C" w:rsidRDefault="57F2A6C0">
            <w:pPr>
              <w:pStyle w:val="Tabletextleft"/>
              <w:cnfStyle w:val="000000010000" w:firstRow="0" w:lastRow="0" w:firstColumn="0" w:lastColumn="0" w:oddVBand="0" w:evenVBand="0" w:oddHBand="0" w:evenHBand="1" w:firstRowFirstColumn="0" w:firstRowLastColumn="0" w:lastRowFirstColumn="0" w:lastRowLastColumn="0"/>
            </w:pPr>
            <w:r>
              <w:t xml:space="preserve">EP </w:t>
            </w:r>
            <w:r w:rsidR="472264F3">
              <w:t>CPv2.3 dispensing software</w:t>
            </w:r>
          </w:p>
        </w:tc>
        <w:tc>
          <w:tcPr>
            <w:tcW w:w="4962" w:type="dxa"/>
            <w:tcBorders>
              <w:top w:val="nil"/>
              <w:left w:val="nil"/>
              <w:bottom w:val="single" w:sz="8" w:space="0" w:color="auto"/>
              <w:right w:val="nil"/>
            </w:tcBorders>
            <w:tcMar>
              <w:top w:w="0" w:type="dxa"/>
              <w:left w:w="108" w:type="dxa"/>
              <w:bottom w:w="0" w:type="dxa"/>
              <w:right w:w="108" w:type="dxa"/>
            </w:tcMar>
            <w:hideMark/>
          </w:tcPr>
          <w:p w14:paraId="0A64DE8C" w14:textId="7B28690E" w:rsidR="00DF101C" w:rsidRDefault="00DF101C" w:rsidP="791F4C9F">
            <w:pPr>
              <w:pStyle w:val="Tabletextleft"/>
              <w:spacing w:line="259" w:lineRule="auto"/>
              <w:cnfStyle w:val="000000010000" w:firstRow="0" w:lastRow="0" w:firstColumn="0" w:lastColumn="0" w:oddVBand="0" w:evenVBand="0" w:oddHBand="0" w:evenHBand="1" w:firstRowFirstColumn="0" w:firstRowLastColumn="0" w:lastRowFirstColumn="0" w:lastRowLastColumn="0"/>
              <w:rPr>
                <w:highlight w:val="yellow"/>
              </w:rPr>
            </w:pPr>
            <w:r>
              <w:t xml:space="preserve">Use the </w:t>
            </w:r>
            <w:r w:rsidR="23AA26F1">
              <w:t>Transitional</w:t>
            </w:r>
            <w:r>
              <w:t xml:space="preserve"> pathway </w:t>
            </w:r>
            <w:r w:rsidR="090408DE">
              <w:t xml:space="preserve">(transcribe from the eNRMC into the dispensing software) </w:t>
            </w:r>
            <w:r>
              <w:t xml:space="preserve">for PBS supply and claiming. </w:t>
            </w:r>
            <w:r w:rsidR="038BEB2F">
              <w:t>EP CPv2.3 dispensing software does not support retrieval of electronic medication chart prescriptions from the NPDS.</w:t>
            </w:r>
            <w:r w:rsidR="36EEE119">
              <w:t xml:space="preserve"> </w:t>
            </w:r>
            <w:r w:rsidR="038BEB2F">
              <w:t>The pharmacy may therefore rely on the eNRMC and manually transcribe the medicine information into its dispensing software.</w:t>
            </w:r>
          </w:p>
        </w:tc>
      </w:tr>
      <w:tr w:rsidR="00DF101C" w14:paraId="2B0BB373" w14:textId="77777777" w:rsidTr="791F4C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nil"/>
              <w:left w:val="nil"/>
              <w:bottom w:val="single" w:sz="8" w:space="0" w:color="auto"/>
              <w:right w:val="nil"/>
            </w:tcBorders>
            <w:tcMar>
              <w:top w:w="0" w:type="dxa"/>
              <w:left w:w="108" w:type="dxa"/>
              <w:bottom w:w="0" w:type="dxa"/>
              <w:right w:w="108" w:type="dxa"/>
            </w:tcMar>
            <w:hideMark/>
          </w:tcPr>
          <w:p w14:paraId="3B86DECA" w14:textId="5F0CA882" w:rsidR="00DF101C" w:rsidRDefault="3155B983">
            <w:pPr>
              <w:pStyle w:val="Tabletextleft"/>
            </w:pPr>
            <w:r>
              <w:t xml:space="preserve">EP </w:t>
            </w:r>
            <w:r w:rsidR="472264F3">
              <w:t>CPv3.0</w:t>
            </w:r>
            <w:r w:rsidR="003C6FB3">
              <w:t>.2</w:t>
            </w:r>
            <w:r w:rsidR="472264F3">
              <w:t xml:space="preserve"> conformant eNRMC system</w:t>
            </w:r>
          </w:p>
        </w:tc>
        <w:tc>
          <w:tcPr>
            <w:tcW w:w="2268" w:type="dxa"/>
            <w:tcBorders>
              <w:top w:val="nil"/>
              <w:left w:val="nil"/>
              <w:bottom w:val="single" w:sz="8" w:space="0" w:color="auto"/>
              <w:right w:val="nil"/>
            </w:tcBorders>
            <w:tcMar>
              <w:top w:w="0" w:type="dxa"/>
              <w:left w:w="108" w:type="dxa"/>
              <w:bottom w:w="0" w:type="dxa"/>
              <w:right w:w="108" w:type="dxa"/>
            </w:tcMar>
            <w:hideMark/>
          </w:tcPr>
          <w:p w14:paraId="401DD050" w14:textId="5E3F33A9" w:rsidR="00DF101C" w:rsidRDefault="29F1631C">
            <w:pPr>
              <w:pStyle w:val="Tabletextleft"/>
              <w:cnfStyle w:val="000000100000" w:firstRow="0" w:lastRow="0" w:firstColumn="0" w:lastColumn="0" w:oddVBand="0" w:evenVBand="0" w:oddHBand="1" w:evenHBand="0" w:firstRowFirstColumn="0" w:firstRowLastColumn="0" w:lastRowFirstColumn="0" w:lastRowLastColumn="0"/>
            </w:pPr>
            <w:r>
              <w:t xml:space="preserve">EP </w:t>
            </w:r>
            <w:r w:rsidR="472264F3">
              <w:t>CPv3.0</w:t>
            </w:r>
            <w:r w:rsidR="003C6FB3">
              <w:t>.1</w:t>
            </w:r>
            <w:r w:rsidR="472264F3">
              <w:t xml:space="preserve"> conformant dispensing software</w:t>
            </w:r>
          </w:p>
        </w:tc>
        <w:tc>
          <w:tcPr>
            <w:tcW w:w="4962" w:type="dxa"/>
            <w:tcBorders>
              <w:top w:val="nil"/>
              <w:left w:val="nil"/>
              <w:bottom w:val="single" w:sz="8" w:space="0" w:color="auto"/>
              <w:right w:val="nil"/>
            </w:tcBorders>
            <w:tcMar>
              <w:top w:w="0" w:type="dxa"/>
              <w:left w:w="108" w:type="dxa"/>
              <w:bottom w:w="0" w:type="dxa"/>
              <w:right w:w="108" w:type="dxa"/>
            </w:tcMar>
            <w:hideMark/>
          </w:tcPr>
          <w:p w14:paraId="52CD5A3D" w14:textId="5B663468" w:rsidR="00DF101C" w:rsidRDefault="544870A9">
            <w:pPr>
              <w:pStyle w:val="Tabletextleft"/>
              <w:cnfStyle w:val="000000100000" w:firstRow="0" w:lastRow="0" w:firstColumn="0" w:lastColumn="0" w:oddVBand="0" w:evenVBand="0" w:oddHBand="1" w:evenHBand="0" w:firstRowFirstColumn="0" w:firstRowLastColumn="0" w:lastRowFirstColumn="0" w:lastRowLastColumn="0"/>
            </w:pPr>
            <w:r>
              <w:t>Use the electronic prescribing pathway</w:t>
            </w:r>
            <w:r w:rsidR="00305B75">
              <w:t xml:space="preserve"> (use </w:t>
            </w:r>
            <w:r w:rsidR="00866D38">
              <w:t>QR code or barcode)</w:t>
            </w:r>
            <w:r>
              <w:t xml:space="preserve">. The pharmacy must retrieve prescriptions from the NPDS. The Transitional Arrangement </w:t>
            </w:r>
            <w:r w:rsidRPr="76D5EA75">
              <w:rPr>
                <w:b/>
                <w:bCs/>
              </w:rPr>
              <w:t xml:space="preserve">cannot </w:t>
            </w:r>
            <w:r>
              <w:t>be used as an alternative pathway, including where there are technical issues.</w:t>
            </w:r>
          </w:p>
        </w:tc>
      </w:tr>
    </w:tbl>
    <w:p w14:paraId="0CC76741" w14:textId="38469A7B" w:rsidR="00DF101C" w:rsidRDefault="00DF101C" w:rsidP="00DF101C">
      <w:pPr>
        <w:pStyle w:val="Heading2"/>
        <w:rPr>
          <w:kern w:val="2"/>
          <w:szCs w:val="36"/>
          <w14:ligatures w14:val="standardContextual"/>
        </w:rPr>
      </w:pPr>
      <w:r>
        <w:t>What happens if there are technical issues?</w:t>
      </w:r>
    </w:p>
    <w:p w14:paraId="5FFEFC98" w14:textId="6E2D31D0" w:rsidR="003F1319" w:rsidRDefault="003F1319" w:rsidP="003F1319">
      <w:r w:rsidRPr="2FC65960">
        <w:rPr>
          <w:kern w:val="2"/>
          <w14:ligatures w14:val="standardContextual"/>
        </w:rPr>
        <w:t xml:space="preserve">If a pharmacy is using </w:t>
      </w:r>
      <w:r w:rsidR="00897922">
        <w:t xml:space="preserve">EP </w:t>
      </w:r>
      <w:r w:rsidRPr="2FC65960">
        <w:rPr>
          <w:kern w:val="2"/>
          <w14:ligatures w14:val="standardContextual"/>
        </w:rPr>
        <w:t xml:space="preserve">CPv3.0.1 conformant dispensing software with a conformant eNRMC system, prescriptions </w:t>
      </w:r>
      <w:r w:rsidR="00D951B1">
        <w:rPr>
          <w:kern w:val="2"/>
          <w14:ligatures w14:val="standardContextual"/>
        </w:rPr>
        <w:t>created through the electronic prescribing pathway</w:t>
      </w:r>
      <w:r w:rsidR="00E046B3">
        <w:rPr>
          <w:kern w:val="2"/>
          <w14:ligatures w14:val="standardContextual"/>
        </w:rPr>
        <w:t xml:space="preserve"> </w:t>
      </w:r>
      <w:r w:rsidR="000821E7" w:rsidRPr="2FC65960">
        <w:rPr>
          <w:kern w:val="2"/>
          <w14:ligatures w14:val="standardContextual"/>
        </w:rPr>
        <w:t>must</w:t>
      </w:r>
      <w:r w:rsidRPr="2FC65960">
        <w:rPr>
          <w:kern w:val="2"/>
          <w14:ligatures w14:val="standardContextual"/>
        </w:rPr>
        <w:t xml:space="preserve"> be retrieved through the NPDS and processed under the electronic prescribing pathway. </w:t>
      </w:r>
    </w:p>
    <w:p w14:paraId="234DA320" w14:textId="0CB84A1D" w:rsidR="00415A70" w:rsidRDefault="7C6B14DB" w:rsidP="00415A70">
      <w:r>
        <w:t>If a prescription cannot be retrieved</w:t>
      </w:r>
      <w:r w:rsidR="199D0BEA">
        <w:t xml:space="preserve">, </w:t>
      </w:r>
      <w:r w:rsidR="22DFA771">
        <w:t xml:space="preserve">determine </w:t>
      </w:r>
      <w:r w:rsidR="37EB185E">
        <w:t xml:space="preserve">whether </w:t>
      </w:r>
      <w:r w:rsidR="519BB8A7">
        <w:t>it</w:t>
      </w:r>
      <w:r w:rsidR="22DFA771">
        <w:t xml:space="preserve"> was created under the Transitional </w:t>
      </w:r>
      <w:r w:rsidR="29AB51BC">
        <w:t>p</w:t>
      </w:r>
      <w:r w:rsidR="22DFA771">
        <w:t xml:space="preserve">athway </w:t>
      </w:r>
      <w:r w:rsidR="4C5B9A8A">
        <w:t>or electronic prescribing pathway</w:t>
      </w:r>
      <w:r w:rsidR="5C0E95C3">
        <w:t>. Figure 1 can assist pharmacists to identify the applicable pathway.</w:t>
      </w:r>
    </w:p>
    <w:p w14:paraId="07B68939" w14:textId="6298DD8E" w:rsidR="006708BB" w:rsidRDefault="006708BB" w:rsidP="6375C2D6">
      <w:pPr>
        <w:pStyle w:val="ListParagraph"/>
        <w:numPr>
          <w:ilvl w:val="3"/>
          <w:numId w:val="33"/>
        </w:numPr>
        <w:ind w:left="709"/>
      </w:pPr>
      <w:r w:rsidRPr="791F4C9F">
        <w:rPr>
          <w:b/>
          <w:bCs/>
        </w:rPr>
        <w:t>Prescriptions</w:t>
      </w:r>
      <w:r w:rsidR="66D2BFC5" w:rsidRPr="791F4C9F">
        <w:rPr>
          <w:b/>
          <w:bCs/>
        </w:rPr>
        <w:t xml:space="preserve"> created</w:t>
      </w:r>
      <w:r w:rsidR="003E1D98" w:rsidRPr="791F4C9F">
        <w:rPr>
          <w:b/>
          <w:bCs/>
        </w:rPr>
        <w:t xml:space="preserve"> </w:t>
      </w:r>
      <w:r w:rsidR="00D3496D" w:rsidRPr="791F4C9F">
        <w:rPr>
          <w:b/>
          <w:bCs/>
        </w:rPr>
        <w:t>under the electronic prescribing pathway</w:t>
      </w:r>
      <w:r w:rsidR="4E46F6FE" w:rsidRPr="791F4C9F">
        <w:rPr>
          <w:b/>
          <w:bCs/>
        </w:rPr>
        <w:t xml:space="preserve"> </w:t>
      </w:r>
      <w:r w:rsidR="00E93CEA" w:rsidRPr="791F4C9F">
        <w:rPr>
          <w:b/>
          <w:bCs/>
        </w:rPr>
        <w:t xml:space="preserve">in a conformant </w:t>
      </w:r>
      <w:r w:rsidR="000F3FFD" w:rsidRPr="791F4C9F">
        <w:rPr>
          <w:b/>
          <w:bCs/>
        </w:rPr>
        <w:t>version of the eNRMC system</w:t>
      </w:r>
      <w:r w:rsidR="0008739D" w:rsidRPr="791F4C9F">
        <w:rPr>
          <w:b/>
          <w:bCs/>
        </w:rPr>
        <w:t xml:space="preserve"> </w:t>
      </w:r>
      <w:r w:rsidR="4E46F6FE">
        <w:t>will contain</w:t>
      </w:r>
      <w:r w:rsidR="3435BD02">
        <w:t xml:space="preserve"> a</w:t>
      </w:r>
      <w:r w:rsidR="28242F3D">
        <w:t xml:space="preserve"> valid</w:t>
      </w:r>
      <w:r w:rsidR="3435BD02">
        <w:t xml:space="preserve"> </w:t>
      </w:r>
      <w:r w:rsidR="2138DE7B">
        <w:t xml:space="preserve">token </w:t>
      </w:r>
      <w:r w:rsidR="3435BD02">
        <w:t xml:space="preserve">or </w:t>
      </w:r>
      <w:r w:rsidR="3E9B4FD4">
        <w:t>barcode. Valid</w:t>
      </w:r>
      <w:r w:rsidR="6CF0A97D">
        <w:t xml:space="preserve"> token or barcodes will be 18 characters and start with 1, 2 or 3.</w:t>
      </w:r>
    </w:p>
    <w:p w14:paraId="34B12514" w14:textId="152A4680" w:rsidR="0038210B" w:rsidRDefault="6B4E5E71" w:rsidP="00415A70">
      <w:pPr>
        <w:pStyle w:val="ListParagraph"/>
        <w:numPr>
          <w:ilvl w:val="0"/>
          <w:numId w:val="33"/>
        </w:numPr>
      </w:pPr>
      <w:r w:rsidRPr="6375C2D6">
        <w:rPr>
          <w:b/>
          <w:bCs/>
        </w:rPr>
        <w:t xml:space="preserve">Prescriptions </w:t>
      </w:r>
      <w:r w:rsidR="5800F2B8" w:rsidRPr="6375C2D6">
        <w:rPr>
          <w:b/>
          <w:bCs/>
        </w:rPr>
        <w:t>created</w:t>
      </w:r>
      <w:r w:rsidRPr="6375C2D6">
        <w:rPr>
          <w:b/>
          <w:bCs/>
        </w:rPr>
        <w:t xml:space="preserve"> under the Transitional </w:t>
      </w:r>
      <w:r w:rsidR="66ABC5FE" w:rsidRPr="6375C2D6">
        <w:rPr>
          <w:b/>
          <w:bCs/>
        </w:rPr>
        <w:t>p</w:t>
      </w:r>
      <w:r w:rsidRPr="6375C2D6">
        <w:rPr>
          <w:b/>
          <w:bCs/>
        </w:rPr>
        <w:t>athway</w:t>
      </w:r>
      <w:r w:rsidR="5B942193" w:rsidRPr="6375C2D6">
        <w:rPr>
          <w:b/>
          <w:bCs/>
        </w:rPr>
        <w:t xml:space="preserve"> in a Transitional </w:t>
      </w:r>
      <w:r w:rsidR="4D8E8AC2" w:rsidRPr="6375C2D6">
        <w:rPr>
          <w:b/>
          <w:bCs/>
        </w:rPr>
        <w:t xml:space="preserve">version of the </w:t>
      </w:r>
      <w:r w:rsidR="5B942193" w:rsidRPr="6375C2D6">
        <w:rPr>
          <w:b/>
          <w:bCs/>
        </w:rPr>
        <w:t>eNRM</w:t>
      </w:r>
      <w:r w:rsidR="7BCB9A9A" w:rsidRPr="6375C2D6">
        <w:rPr>
          <w:b/>
          <w:bCs/>
        </w:rPr>
        <w:t>C system</w:t>
      </w:r>
      <w:r w:rsidR="7BCB9A9A">
        <w:t xml:space="preserve"> </w:t>
      </w:r>
      <w:r w:rsidR="65640343">
        <w:t>will</w:t>
      </w:r>
      <w:r>
        <w:t xml:space="preserve"> not include a</w:t>
      </w:r>
      <w:r w:rsidR="11BA6845">
        <w:t xml:space="preserve"> valid</w:t>
      </w:r>
      <w:r>
        <w:t xml:space="preserve"> token or barcode.</w:t>
      </w:r>
      <w:r w:rsidR="05E99397">
        <w:t xml:space="preserve"> </w:t>
      </w:r>
      <w:r>
        <w:t xml:space="preserve"> In these cases, pharmacists </w:t>
      </w:r>
      <w:r w:rsidR="637FF2D0">
        <w:t>can</w:t>
      </w:r>
      <w:r w:rsidR="7DEE01A4">
        <w:t xml:space="preserve"> operate under the Transitional Arrangement and</w:t>
      </w:r>
      <w:r w:rsidR="637FF2D0">
        <w:t xml:space="preserve"> transcribe the prescription details directly from the eNRMC into their dispensing software</w:t>
      </w:r>
      <w:r w:rsidR="192E94CE">
        <w:t>.</w:t>
      </w:r>
      <w:r w:rsidR="637FF2D0">
        <w:t xml:space="preserve"> </w:t>
      </w:r>
    </w:p>
    <w:p w14:paraId="1ABBE3E3" w14:textId="44582D91" w:rsidR="00435988" w:rsidRDefault="3D563FBC" w:rsidP="0038210B">
      <w:r>
        <w:t>If the p</w:t>
      </w:r>
      <w:r w:rsidR="348BE04E">
        <w:t>rescription</w:t>
      </w:r>
      <w:r>
        <w:t xml:space="preserve"> was generated</w:t>
      </w:r>
      <w:r w:rsidR="348BE04E">
        <w:t xml:space="preserve"> under the electronic prescribing pathway </w:t>
      </w:r>
      <w:r w:rsidR="05F4FBD0">
        <w:t>and</w:t>
      </w:r>
      <w:r w:rsidR="4E37B090">
        <w:t xml:space="preserve"> cannot be retrieved</w:t>
      </w:r>
      <w:r w:rsidR="5CA4A4FB">
        <w:t xml:space="preserve"> using the token or barcode</w:t>
      </w:r>
      <w:r w:rsidR="4E37B090">
        <w:t xml:space="preserve"> </w:t>
      </w:r>
      <w:r w:rsidR="23498175">
        <w:t>due to</w:t>
      </w:r>
      <w:r w:rsidR="7C6B14DB">
        <w:t xml:space="preserve"> </w:t>
      </w:r>
      <w:r w:rsidR="2D1452DD">
        <w:t>a</w:t>
      </w:r>
      <w:r w:rsidR="7C6B14DB">
        <w:t xml:space="preserve"> system outage, token issue, barcode issue or other technical problem, pharmacists should follow the guidance below.</w:t>
      </w:r>
    </w:p>
    <w:p w14:paraId="11FBF2CE" w14:textId="4DAE341E" w:rsidR="00D80F1D" w:rsidRPr="00D80F1D" w:rsidRDefault="2B2A1534" w:rsidP="39DE7781">
      <w:pPr>
        <w:pStyle w:val="Heading2"/>
        <w:rPr>
          <w:rFonts w:cs="Times New Roman"/>
          <w:b w:val="0"/>
          <w:bCs w:val="0"/>
          <w:color w:val="000000" w:themeColor="text1"/>
          <w:sz w:val="22"/>
          <w:szCs w:val="22"/>
        </w:rPr>
      </w:pPr>
      <w:r w:rsidRPr="39DE7781">
        <w:rPr>
          <w:rFonts w:cs="Times New Roman"/>
          <w:b w:val="0"/>
          <w:bCs w:val="0"/>
          <w:color w:val="000000" w:themeColor="text1"/>
          <w:sz w:val="22"/>
          <w:szCs w:val="22"/>
        </w:rPr>
        <w:lastRenderedPageBreak/>
        <w:t xml:space="preserve">The table below explains the actions available to pharmacists when a prescription created through the electronic prescribing pathway </w:t>
      </w:r>
      <w:r w:rsidR="0D8A09D1" w:rsidRPr="39DE7781">
        <w:rPr>
          <w:rFonts w:cs="Times New Roman"/>
          <w:b w:val="0"/>
          <w:bCs w:val="0"/>
          <w:color w:val="000000" w:themeColor="text1"/>
          <w:sz w:val="22"/>
          <w:szCs w:val="22"/>
        </w:rPr>
        <w:t xml:space="preserve">(EP CPv3.0.2 eNRMC with EP CPv3.0.1 dispensing software) </w:t>
      </w:r>
      <w:r w:rsidRPr="39DE7781">
        <w:rPr>
          <w:rFonts w:cs="Times New Roman"/>
          <w:b w:val="0"/>
          <w:bCs w:val="0"/>
          <w:color w:val="000000" w:themeColor="text1"/>
          <w:sz w:val="22"/>
          <w:szCs w:val="22"/>
        </w:rPr>
        <w:t>cannot be retrieved from the NPDS, and the actions that are not permitted in these circumstances.</w:t>
      </w:r>
    </w:p>
    <w:tbl>
      <w:tblPr>
        <w:tblStyle w:val="DepartmentofHealthtable"/>
        <w:tblW w:w="9498" w:type="dxa"/>
        <w:tblCellMar>
          <w:left w:w="0" w:type="dxa"/>
          <w:right w:w="0" w:type="dxa"/>
        </w:tblCellMar>
        <w:tblLook w:val="04A0" w:firstRow="1" w:lastRow="0" w:firstColumn="1" w:lastColumn="0" w:noHBand="0" w:noVBand="1"/>
      </w:tblPr>
      <w:tblGrid>
        <w:gridCol w:w="4749"/>
        <w:gridCol w:w="4749"/>
      </w:tblGrid>
      <w:tr w:rsidR="008C14E3" w14:paraId="3AED13B7" w14:textId="77777777" w:rsidTr="6375C2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9" w:type="dxa"/>
            <w:tcBorders>
              <w:top w:val="single" w:sz="8" w:space="0" w:color="auto"/>
              <w:left w:val="nil"/>
              <w:bottom w:val="single" w:sz="8" w:space="0" w:color="auto"/>
              <w:right w:val="nil"/>
            </w:tcBorders>
            <w:tcMar>
              <w:top w:w="0" w:type="dxa"/>
              <w:left w:w="108" w:type="dxa"/>
              <w:bottom w:w="0" w:type="dxa"/>
              <w:right w:w="108" w:type="dxa"/>
            </w:tcMar>
            <w:hideMark/>
          </w:tcPr>
          <w:p w14:paraId="09494A7D" w14:textId="77777777" w:rsidR="008C14E3" w:rsidRDefault="008C14E3">
            <w:pPr>
              <w:pStyle w:val="Tableheader0"/>
              <w:rPr>
                <w:kern w:val="2"/>
                <w:szCs w:val="22"/>
                <w14:ligatures w14:val="standardContextual"/>
              </w:rPr>
            </w:pPr>
            <w:r>
              <w:t>What pharmacists can do</w:t>
            </w:r>
          </w:p>
        </w:tc>
        <w:tc>
          <w:tcPr>
            <w:tcW w:w="4749" w:type="dxa"/>
            <w:tcBorders>
              <w:top w:val="single" w:sz="8" w:space="0" w:color="auto"/>
              <w:left w:val="nil"/>
              <w:bottom w:val="single" w:sz="8" w:space="0" w:color="auto"/>
              <w:right w:val="nil"/>
            </w:tcBorders>
            <w:tcMar>
              <w:top w:w="0" w:type="dxa"/>
              <w:left w:w="108" w:type="dxa"/>
              <w:bottom w:w="0" w:type="dxa"/>
              <w:right w:w="108" w:type="dxa"/>
            </w:tcMar>
            <w:hideMark/>
          </w:tcPr>
          <w:p w14:paraId="5BBB4904" w14:textId="77777777" w:rsidR="008C14E3" w:rsidRDefault="008C14E3">
            <w:pPr>
              <w:pStyle w:val="Tableheader0"/>
              <w:cnfStyle w:val="100000000000" w:firstRow="1" w:lastRow="0" w:firstColumn="0" w:lastColumn="0" w:oddVBand="0" w:evenVBand="0" w:oddHBand="0" w:evenHBand="0" w:firstRowFirstColumn="0" w:firstRowLastColumn="0" w:lastRowFirstColumn="0" w:lastRowLastColumn="0"/>
            </w:pPr>
            <w:r>
              <w:t>What pharmacists cannot do</w:t>
            </w:r>
          </w:p>
        </w:tc>
      </w:tr>
      <w:tr w:rsidR="008C14E3" w14:paraId="7FB45746" w14:textId="77777777" w:rsidTr="6375C2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9" w:type="dxa"/>
            <w:tcBorders>
              <w:top w:val="nil"/>
              <w:left w:val="nil"/>
              <w:bottom w:val="single" w:sz="8" w:space="0" w:color="auto"/>
              <w:right w:val="nil"/>
            </w:tcBorders>
            <w:tcMar>
              <w:top w:w="0" w:type="dxa"/>
              <w:left w:w="108" w:type="dxa"/>
              <w:bottom w:w="0" w:type="dxa"/>
              <w:right w:w="108" w:type="dxa"/>
            </w:tcMar>
            <w:hideMark/>
          </w:tcPr>
          <w:p w14:paraId="341A3796" w14:textId="0FCE407A" w:rsidR="008C14E3" w:rsidRDefault="004034BF" w:rsidP="004034BF">
            <w:pPr>
              <w:pStyle w:val="Tabletextleft"/>
            </w:pPr>
            <w:r w:rsidRPr="004034BF">
              <w:rPr>
                <w:rFonts w:ascii="Segoe UI Symbol" w:hAnsi="Segoe UI Symbol" w:cs="Segoe UI Symbol"/>
              </w:rPr>
              <w:t>✓</w:t>
            </w:r>
            <w:r w:rsidRPr="004034BF">
              <w:t xml:space="preserve"> </w:t>
            </w:r>
            <w:r w:rsidR="00AE00E5">
              <w:t>Contact their dispensing software vendor and/or eNRMC software provider for support.</w:t>
            </w:r>
          </w:p>
        </w:tc>
        <w:tc>
          <w:tcPr>
            <w:tcW w:w="4749" w:type="dxa"/>
            <w:tcBorders>
              <w:top w:val="nil"/>
              <w:left w:val="nil"/>
              <w:bottom w:val="single" w:sz="8" w:space="0" w:color="auto"/>
              <w:right w:val="nil"/>
            </w:tcBorders>
            <w:tcMar>
              <w:top w:w="0" w:type="dxa"/>
              <w:left w:w="108" w:type="dxa"/>
              <w:bottom w:w="0" w:type="dxa"/>
              <w:right w:w="108" w:type="dxa"/>
            </w:tcMar>
            <w:hideMark/>
          </w:tcPr>
          <w:p w14:paraId="6CD342BE" w14:textId="42FF3529" w:rsidR="008C14E3" w:rsidRDefault="00BC4A66" w:rsidP="00BC4A66">
            <w:pPr>
              <w:pStyle w:val="Tabletextleft"/>
              <w:cnfStyle w:val="000000100000" w:firstRow="0" w:lastRow="0" w:firstColumn="0" w:lastColumn="0" w:oddVBand="0" w:evenVBand="0" w:oddHBand="1" w:evenHBand="0" w:firstRowFirstColumn="0" w:firstRowLastColumn="0" w:lastRowFirstColumn="0" w:lastRowLastColumn="0"/>
            </w:pPr>
            <w:r w:rsidRPr="00BC4A66">
              <w:rPr>
                <w:rFonts w:ascii="Segoe UI Symbol" w:hAnsi="Segoe UI Symbol" w:cs="Segoe UI Symbol"/>
              </w:rPr>
              <w:t>✗</w:t>
            </w:r>
            <w:r w:rsidRPr="00BC4A66">
              <w:t xml:space="preserve"> </w:t>
            </w:r>
            <w:r w:rsidR="00AE00E5">
              <w:t>Use the Transitional Arrangement for dispensing or PBS claiming where the prescription cannot be retrieved due to a technical issue.</w:t>
            </w:r>
          </w:p>
        </w:tc>
      </w:tr>
      <w:tr w:rsidR="008C14E3" w14:paraId="0DE5A3C2" w14:textId="77777777" w:rsidTr="6375C2D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49" w:type="dxa"/>
            <w:tcBorders>
              <w:top w:val="nil"/>
              <w:left w:val="nil"/>
              <w:bottom w:val="single" w:sz="8" w:space="0" w:color="auto"/>
              <w:right w:val="nil"/>
            </w:tcBorders>
            <w:tcMar>
              <w:top w:w="0" w:type="dxa"/>
              <w:left w:w="108" w:type="dxa"/>
              <w:bottom w:w="0" w:type="dxa"/>
              <w:right w:w="108" w:type="dxa"/>
            </w:tcMar>
            <w:hideMark/>
          </w:tcPr>
          <w:p w14:paraId="44851A21" w14:textId="477B1200" w:rsidR="008C14E3" w:rsidRDefault="1A4EC936" w:rsidP="00F7721A">
            <w:pPr>
              <w:pStyle w:val="Tabletextleft"/>
            </w:pPr>
            <w:r w:rsidRPr="1A79A322">
              <w:rPr>
                <w:rFonts w:ascii="Segoe UI Symbol" w:hAnsi="Segoe UI Symbol" w:cs="Segoe UI Symbol"/>
              </w:rPr>
              <w:t>✓</w:t>
            </w:r>
            <w:r>
              <w:t xml:space="preserve"> </w:t>
            </w:r>
            <w:r w:rsidR="7458E975">
              <w:t>C</w:t>
            </w:r>
            <w:r w:rsidR="23DD24B0">
              <w:t>ontact the relevant residential aged</w:t>
            </w:r>
            <w:r w:rsidR="25DBC0BC">
              <w:t xml:space="preserve"> </w:t>
            </w:r>
            <w:r w:rsidR="23DD24B0">
              <w:t>care home and c</w:t>
            </w:r>
            <w:r w:rsidR="7458E975">
              <w:t xml:space="preserve">onsider supplying the medicine </w:t>
            </w:r>
            <w:r w:rsidR="1F88643B">
              <w:t>under urgency provision</w:t>
            </w:r>
            <w:r w:rsidR="135B4928">
              <w:t>s</w:t>
            </w:r>
            <w:r w:rsidR="1F88643B">
              <w:t xml:space="preserve">, which allow supply based on a copy of a </w:t>
            </w:r>
            <w:r w:rsidR="6EA2EBDB">
              <w:t xml:space="preserve">medication </w:t>
            </w:r>
            <w:r w:rsidR="1F88643B">
              <w:t xml:space="preserve">chart. These provisions </w:t>
            </w:r>
            <w:r w:rsidR="22458E4A">
              <w:t>restrict</w:t>
            </w:r>
            <w:r w:rsidR="1F88643B">
              <w:t xml:space="preserve"> supply within 72 hours </w:t>
            </w:r>
            <w:r w:rsidR="625815A7">
              <w:t xml:space="preserve">from </w:t>
            </w:r>
            <w:r w:rsidR="1F88643B">
              <w:t>the creation of</w:t>
            </w:r>
            <w:r w:rsidR="575B1F8B">
              <w:t xml:space="preserve"> a</w:t>
            </w:r>
            <w:r w:rsidR="3EE17849">
              <w:t xml:space="preserve"> copy and </w:t>
            </w:r>
            <w:r w:rsidR="22458E4A">
              <w:t>limit</w:t>
            </w:r>
            <w:r w:rsidR="3EE17849">
              <w:t xml:space="preserve"> supply to a single PBS maximum quality. </w:t>
            </w:r>
            <w:r w:rsidR="1B60E4B8">
              <w:t>Pha</w:t>
            </w:r>
            <w:r w:rsidR="2F1DF2D3">
              <w:t>rmacist</w:t>
            </w:r>
            <w:r w:rsidR="10D5CCB8">
              <w:t xml:space="preserve">s </w:t>
            </w:r>
            <w:r w:rsidR="313859D9">
              <w:t>are requi</w:t>
            </w:r>
            <w:r w:rsidR="2874D8D2">
              <w:t xml:space="preserve">red to keep the copy of the medication chart for </w:t>
            </w:r>
            <w:r w:rsidR="5AFA6B7A">
              <w:t>two</w:t>
            </w:r>
            <w:r w:rsidR="2874D8D2">
              <w:t xml:space="preserve"> years, to meet their PBS record keeping obligations.  </w:t>
            </w:r>
          </w:p>
        </w:tc>
        <w:tc>
          <w:tcPr>
            <w:tcW w:w="4749" w:type="dxa"/>
            <w:tcBorders>
              <w:top w:val="nil"/>
              <w:left w:val="nil"/>
              <w:bottom w:val="single" w:sz="8" w:space="0" w:color="auto"/>
              <w:right w:val="nil"/>
            </w:tcBorders>
            <w:tcMar>
              <w:top w:w="0" w:type="dxa"/>
              <w:left w:w="108" w:type="dxa"/>
              <w:bottom w:w="0" w:type="dxa"/>
              <w:right w:w="108" w:type="dxa"/>
            </w:tcMar>
            <w:hideMark/>
          </w:tcPr>
          <w:p w14:paraId="41484E03" w14:textId="7FF22DFE" w:rsidR="008C14E3" w:rsidRDefault="333D23DF" w:rsidP="002D4FD4">
            <w:pPr>
              <w:pStyle w:val="Tabletextleft"/>
              <w:cnfStyle w:val="000000010000" w:firstRow="0" w:lastRow="0" w:firstColumn="0" w:lastColumn="0" w:oddVBand="0" w:evenVBand="0" w:oddHBand="0" w:evenHBand="1" w:firstRowFirstColumn="0" w:firstRowLastColumn="0" w:lastRowFirstColumn="0" w:lastRowLastColumn="0"/>
            </w:pPr>
            <w:r w:rsidRPr="6375C2D6">
              <w:rPr>
                <w:rFonts w:ascii="Segoe UI Symbol" w:hAnsi="Segoe UI Symbol" w:cs="Segoe UI Symbol"/>
              </w:rPr>
              <w:t>✗</w:t>
            </w:r>
            <w:r>
              <w:t xml:space="preserve"> </w:t>
            </w:r>
            <w:r w:rsidR="37A07414">
              <w:t xml:space="preserve">Supply directly from the eNRMC, without keeping a copy of the medication chart for </w:t>
            </w:r>
            <w:r w:rsidR="11155669">
              <w:t>two</w:t>
            </w:r>
            <w:r w:rsidR="37A07414">
              <w:t xml:space="preserve"> years, to meet their PBS record keeping obligations</w:t>
            </w:r>
            <w:r w:rsidR="359049BF">
              <w:t>.</w:t>
            </w:r>
          </w:p>
        </w:tc>
      </w:tr>
    </w:tbl>
    <w:p w14:paraId="59853685" w14:textId="77777777" w:rsidR="002F2671" w:rsidRPr="00B54A33" w:rsidRDefault="002F2671" w:rsidP="00B54A33"/>
    <w:p w14:paraId="70B6C582" w14:textId="1B56519A" w:rsidR="002F2671" w:rsidRDefault="4696B0BE" w:rsidP="39DE7781">
      <w:pPr>
        <w:pStyle w:val="Boxheading"/>
      </w:pPr>
      <w:r>
        <w:t>Schedule 8 medicine restrictions</w:t>
      </w:r>
    </w:p>
    <w:p w14:paraId="209EAFB3" w14:textId="51CF01B6" w:rsidR="006857E1" w:rsidRDefault="74CAF7B3" w:rsidP="39DE7781">
      <w:pPr>
        <w:pStyle w:val="Boxtype"/>
        <w:rPr>
          <w:lang w:val="en-US"/>
        </w:rPr>
      </w:pPr>
      <w:r w:rsidRPr="791F4C9F">
        <w:rPr>
          <w:lang w:val="en-US"/>
        </w:rPr>
        <w:t xml:space="preserve">S8 medicines can be prescribed using an eNRMC, but they are </w:t>
      </w:r>
      <w:r w:rsidR="25B7F230" w:rsidRPr="791F4C9F">
        <w:rPr>
          <w:b/>
          <w:bCs/>
          <w:lang w:val="en-US"/>
        </w:rPr>
        <w:t>NOT</w:t>
      </w:r>
      <w:r w:rsidRPr="791F4C9F">
        <w:rPr>
          <w:lang w:val="en-US"/>
        </w:rPr>
        <w:t xml:space="preserve"> eligible for ongoing supply </w:t>
      </w:r>
      <w:r w:rsidR="2E9A4292" w:rsidRPr="791F4C9F">
        <w:rPr>
          <w:lang w:val="en-US"/>
        </w:rPr>
        <w:t>regardless of</w:t>
      </w:r>
      <w:r w:rsidR="55738295" w:rsidRPr="791F4C9F">
        <w:rPr>
          <w:lang w:val="en-US"/>
        </w:rPr>
        <w:t xml:space="preserve"> </w:t>
      </w:r>
      <w:r w:rsidR="562807C1" w:rsidRPr="791F4C9F">
        <w:rPr>
          <w:lang w:val="en-US"/>
        </w:rPr>
        <w:t>medicine order type</w:t>
      </w:r>
      <w:r w:rsidR="037B2E11" w:rsidRPr="791F4C9F">
        <w:rPr>
          <w:lang w:val="en-US"/>
        </w:rPr>
        <w:t xml:space="preserve">, </w:t>
      </w:r>
      <w:proofErr w:type="spellStart"/>
      <w:r w:rsidR="037B2E11" w:rsidRPr="791F4C9F">
        <w:rPr>
          <w:lang w:val="en-US"/>
        </w:rPr>
        <w:t>ie</w:t>
      </w:r>
      <w:proofErr w:type="spellEnd"/>
      <w:r w:rsidR="562807C1" w:rsidRPr="791F4C9F">
        <w:rPr>
          <w:lang w:val="en-US"/>
        </w:rPr>
        <w:t xml:space="preserve"> </w:t>
      </w:r>
      <w:r w:rsidR="089F384B" w:rsidRPr="791F4C9F">
        <w:rPr>
          <w:lang w:val="en-US"/>
        </w:rPr>
        <w:t>regular, PRN, short course</w:t>
      </w:r>
      <w:r w:rsidRPr="791F4C9F">
        <w:rPr>
          <w:lang w:val="en-US"/>
        </w:rPr>
        <w:t xml:space="preserve">. Prescribing and supply must comply with both PBS requirements and state and territory legislation governing controlled substances. </w:t>
      </w:r>
    </w:p>
    <w:p w14:paraId="529DBA60" w14:textId="6A717A9B" w:rsidR="006857E1" w:rsidRDefault="006857E1" w:rsidP="6375C2D6">
      <w:pPr>
        <w:pStyle w:val="Boxtype"/>
        <w:rPr>
          <w:lang w:val="en-US"/>
        </w:rPr>
      </w:pPr>
      <w:r w:rsidRPr="791F4C9F">
        <w:rPr>
          <w:lang w:val="en-US"/>
        </w:rPr>
        <w:t xml:space="preserve">For a </w:t>
      </w:r>
      <w:r w:rsidRPr="791F4C9F">
        <w:rPr>
          <w:b/>
          <w:bCs/>
          <w:lang w:val="en-US"/>
        </w:rPr>
        <w:t xml:space="preserve">streamlined </w:t>
      </w:r>
      <w:r w:rsidR="45052A61" w:rsidRPr="791F4C9F">
        <w:rPr>
          <w:b/>
          <w:bCs/>
          <w:lang w:val="en-US"/>
        </w:rPr>
        <w:t>S8 PBS item</w:t>
      </w:r>
      <w:r w:rsidRPr="791F4C9F">
        <w:rPr>
          <w:lang w:val="en-US"/>
        </w:rPr>
        <w:t xml:space="preserve">, pharmacists should confirm the prescription includes the relevant streamlined authority code and is limited to the </w:t>
      </w:r>
      <w:r w:rsidR="79094473" w:rsidRPr="791F4C9F">
        <w:rPr>
          <w:lang w:val="en-US"/>
        </w:rPr>
        <w:t xml:space="preserve">PBS maximum </w:t>
      </w:r>
      <w:r w:rsidRPr="791F4C9F">
        <w:rPr>
          <w:lang w:val="en-US"/>
        </w:rPr>
        <w:t xml:space="preserve">quantity and for that item. Pharmacists </w:t>
      </w:r>
      <w:r w:rsidR="5F3B9782" w:rsidRPr="791F4C9F">
        <w:rPr>
          <w:lang w:val="en-US"/>
        </w:rPr>
        <w:t xml:space="preserve">must </w:t>
      </w:r>
      <w:r w:rsidR="1689ACAF" w:rsidRPr="791F4C9F">
        <w:rPr>
          <w:b/>
          <w:bCs/>
          <w:lang w:val="en-US"/>
        </w:rPr>
        <w:t>NOT</w:t>
      </w:r>
      <w:r w:rsidRPr="791F4C9F">
        <w:rPr>
          <w:lang w:val="en-US"/>
        </w:rPr>
        <w:t xml:space="preserve"> supply the medicine more than </w:t>
      </w:r>
      <w:r w:rsidR="2BBCC8C6" w:rsidRPr="791F4C9F">
        <w:rPr>
          <w:lang w:val="en-US"/>
        </w:rPr>
        <w:t>the PBS maximum quantity</w:t>
      </w:r>
      <w:r w:rsidRPr="791F4C9F">
        <w:rPr>
          <w:lang w:val="en-US"/>
        </w:rPr>
        <w:t>. If further treatment is required, a new prescription is needed.</w:t>
      </w:r>
    </w:p>
    <w:p w14:paraId="3653E5FF" w14:textId="0809A176" w:rsidR="51992D95" w:rsidRDefault="51992D95" w:rsidP="39DE7781">
      <w:pPr>
        <w:pStyle w:val="Boxtype"/>
      </w:pPr>
      <w:r w:rsidRPr="39DE7781">
        <w:rPr>
          <w:lang w:val="en-US"/>
        </w:rPr>
        <w:t>If prolonged treatment with a S8 medicine is clinically necessary, prescribers must obtain an authority approval from Services Australia for an extended supply.</w:t>
      </w:r>
    </w:p>
    <w:p w14:paraId="2E9CB3D5" w14:textId="2C4209C3" w:rsidR="006857E1" w:rsidRPr="009202E3" w:rsidRDefault="006857E1" w:rsidP="009202E3">
      <w:pPr>
        <w:pStyle w:val="Boxtype"/>
      </w:pPr>
      <w:r w:rsidRPr="1A79A322">
        <w:rPr>
          <w:lang w:val="en-US"/>
        </w:rPr>
        <w:t xml:space="preserve">For an </w:t>
      </w:r>
      <w:r w:rsidRPr="1A79A322">
        <w:rPr>
          <w:b/>
          <w:bCs/>
          <w:lang w:val="en-US"/>
        </w:rPr>
        <w:t>authority</w:t>
      </w:r>
      <w:r w:rsidR="00103311" w:rsidRPr="1A79A322">
        <w:rPr>
          <w:b/>
          <w:bCs/>
          <w:lang w:val="en-US"/>
        </w:rPr>
        <w:t xml:space="preserve"> </w:t>
      </w:r>
      <w:r w:rsidRPr="1A79A322">
        <w:rPr>
          <w:b/>
          <w:bCs/>
          <w:lang w:val="en-US"/>
        </w:rPr>
        <w:t xml:space="preserve">required S8 </w:t>
      </w:r>
      <w:r w:rsidR="3249BE4B" w:rsidRPr="1A79A322">
        <w:rPr>
          <w:b/>
          <w:bCs/>
          <w:lang w:val="en-US"/>
        </w:rPr>
        <w:t>PBS item</w:t>
      </w:r>
      <w:r w:rsidRPr="1A79A322">
        <w:rPr>
          <w:lang w:val="en-US"/>
        </w:rPr>
        <w:t>,</w:t>
      </w:r>
      <w:r w:rsidR="61FB9AFC" w:rsidRPr="1A79A322">
        <w:rPr>
          <w:lang w:val="en-US"/>
        </w:rPr>
        <w:t xml:space="preserve"> </w:t>
      </w:r>
      <w:r w:rsidRPr="1A79A322">
        <w:rPr>
          <w:lang w:val="en-US"/>
        </w:rPr>
        <w:t>pharmacists should confirm that an appropriate PBS authority approval is in place</w:t>
      </w:r>
      <w:r w:rsidR="506A79B2" w:rsidRPr="1A79A322">
        <w:rPr>
          <w:lang w:val="en-US"/>
        </w:rPr>
        <w:t>, and that the prescription includes the relevant authority approval number, quantity and duration covered by the authority</w:t>
      </w:r>
      <w:r w:rsidR="482D416A" w:rsidRPr="1A79A322">
        <w:rPr>
          <w:lang w:val="en-US"/>
        </w:rPr>
        <w:t xml:space="preserve">. Supply must be limited to what is </w:t>
      </w:r>
      <w:proofErr w:type="spellStart"/>
      <w:r w:rsidR="482D416A" w:rsidRPr="1A79A322">
        <w:rPr>
          <w:lang w:val="en-US"/>
        </w:rPr>
        <w:t>authorised</w:t>
      </w:r>
      <w:proofErr w:type="spellEnd"/>
      <w:r w:rsidR="482D416A" w:rsidRPr="1A79A322">
        <w:rPr>
          <w:lang w:val="en-US"/>
        </w:rPr>
        <w:t xml:space="preserve"> and must also comply with applicable state and territory controlled-drug requirements. </w:t>
      </w:r>
    </w:p>
    <w:p w14:paraId="42F21FAE" w14:textId="77777777" w:rsidR="005473AA" w:rsidRDefault="005473AA">
      <w:pPr>
        <w:spacing w:before="0" w:after="0" w:line="240" w:lineRule="auto"/>
        <w:rPr>
          <w:rFonts w:cs="Arial"/>
          <w:b/>
          <w:bCs/>
          <w:iCs/>
          <w:color w:val="358189"/>
          <w:sz w:val="36"/>
          <w:szCs w:val="28"/>
        </w:rPr>
      </w:pPr>
      <w:r>
        <w:br w:type="page"/>
      </w:r>
    </w:p>
    <w:p w14:paraId="0725794A" w14:textId="0EB1784B" w:rsidR="00DF101C" w:rsidRDefault="000B0F3A" w:rsidP="00DF101C">
      <w:pPr>
        <w:pStyle w:val="Heading2"/>
        <w:rPr>
          <w:kern w:val="2"/>
          <w:szCs w:val="36"/>
          <w14:ligatures w14:val="standardContextual"/>
        </w:rPr>
      </w:pPr>
      <w:r>
        <w:lastRenderedPageBreak/>
        <w:t>Key actions for pharmacists</w:t>
      </w:r>
    </w:p>
    <w:p w14:paraId="1FEFD2E8" w14:textId="77777777" w:rsidR="00DF101C" w:rsidRDefault="00DF101C">
      <w:r>
        <w:t>Pharmacists should:</w:t>
      </w:r>
    </w:p>
    <w:p w14:paraId="50B038E2" w14:textId="77777777" w:rsidR="00E57D3D" w:rsidRDefault="00E57D3D" w:rsidP="00E57D3D">
      <w:pPr>
        <w:pStyle w:val="ListParagraph"/>
        <w:numPr>
          <w:ilvl w:val="0"/>
          <w:numId w:val="27"/>
        </w:numPr>
        <w:rPr>
          <w:kern w:val="2"/>
          <w:szCs w:val="22"/>
          <w14:ligatures w14:val="standardContextual"/>
        </w:rPr>
      </w:pPr>
      <w:r>
        <w:t>confirm the conformance status and deployment timing of their dispensing software with their software vendor;</w:t>
      </w:r>
    </w:p>
    <w:p w14:paraId="1383217A" w14:textId="3DE31022" w:rsidR="00E57D3D" w:rsidRDefault="1F252AEC" w:rsidP="00E57D3D">
      <w:pPr>
        <w:pStyle w:val="ListParagraph"/>
        <w:numPr>
          <w:ilvl w:val="0"/>
          <w:numId w:val="27"/>
        </w:numPr>
      </w:pPr>
      <w:r>
        <w:t>use the Transitional pathway only where it applies, including where the prescription is created in a conformant eNRMC system and the pharmacy is still using CPv2.3 dispensing software</w:t>
      </w:r>
      <w:r w:rsidR="28C26F44">
        <w:t xml:space="preserve"> or the prescription was created under the Transitional pathway but is displaying in a</w:t>
      </w:r>
      <w:r w:rsidR="003C141C">
        <w:t>n</w:t>
      </w:r>
      <w:r w:rsidR="28C26F44">
        <w:t xml:space="preserve"> </w:t>
      </w:r>
      <w:r w:rsidR="7F270A12">
        <w:t xml:space="preserve">EP </w:t>
      </w:r>
      <w:r w:rsidR="28C26F44">
        <w:t>CPv3.0.</w:t>
      </w:r>
      <w:r w:rsidR="4B799051">
        <w:t>2</w:t>
      </w:r>
      <w:r w:rsidR="28C26F44">
        <w:t xml:space="preserve"> eNRMC system</w:t>
      </w:r>
      <w:r>
        <w:t>;</w:t>
      </w:r>
    </w:p>
    <w:p w14:paraId="28A803F6" w14:textId="6FEF997B" w:rsidR="00E57D3D" w:rsidRDefault="37091BC3" w:rsidP="00E57D3D">
      <w:pPr>
        <w:pStyle w:val="ListParagraph"/>
        <w:numPr>
          <w:ilvl w:val="0"/>
          <w:numId w:val="27"/>
        </w:numPr>
      </w:pPr>
      <w:r>
        <w:t xml:space="preserve">use </w:t>
      </w:r>
      <w:r w:rsidR="7D51D21B">
        <w:t xml:space="preserve">only </w:t>
      </w:r>
      <w:r>
        <w:t>the electronic prescribing pathway</w:t>
      </w:r>
      <w:r w:rsidR="7D51D21B">
        <w:t xml:space="preserve"> </w:t>
      </w:r>
      <w:r>
        <w:t xml:space="preserve">once the pharmacy has </w:t>
      </w:r>
      <w:r w:rsidR="73E8AEBE">
        <w:t xml:space="preserve">EP </w:t>
      </w:r>
      <w:r>
        <w:t>CPv3.0.1 conformant dispensing software and is receiving prescriptions from a conformant eNRMC system; and</w:t>
      </w:r>
    </w:p>
    <w:p w14:paraId="29C96572" w14:textId="77777777" w:rsidR="00707B56" w:rsidRPr="00707B56" w:rsidRDefault="00E57D3D">
      <w:pPr>
        <w:pStyle w:val="ListParagraph"/>
        <w:numPr>
          <w:ilvl w:val="0"/>
          <w:numId w:val="27"/>
        </w:numPr>
        <w:rPr>
          <w:kern w:val="2"/>
          <w:szCs w:val="22"/>
          <w14:ligatures w14:val="standardContextual"/>
        </w:rPr>
      </w:pPr>
      <w:r>
        <w:t>contact their software vendor if they experience technical issues retrieving prescriptions through the electronic prescribing pathway. Technical issues do not allow the pharmacy to use the Transitional pathway instead.</w:t>
      </w:r>
    </w:p>
    <w:p w14:paraId="6E728586" w14:textId="20925B68" w:rsidR="00DF101C" w:rsidRPr="00707B56" w:rsidRDefault="00DF101C" w:rsidP="00707B56">
      <w:pPr>
        <w:rPr>
          <w:kern w:val="2"/>
          <w:szCs w:val="22"/>
          <w14:ligatures w14:val="standardContextual"/>
        </w:rPr>
      </w:pPr>
      <w:r>
        <w:t>Residential aged care homes should continue working with their eNRMC software vendor to transition from Transitional eNRMC systems to conformant eNRMC systems during the implementation period.</w:t>
      </w:r>
    </w:p>
    <w:p w14:paraId="64CA6ACB" w14:textId="77777777" w:rsidR="00DF101C" w:rsidRDefault="00DF101C" w:rsidP="00DF101C">
      <w:pPr>
        <w:pStyle w:val="Heading2"/>
        <w:rPr>
          <w:kern w:val="2"/>
          <w:szCs w:val="36"/>
          <w14:ligatures w14:val="standardContextual"/>
        </w:rPr>
      </w:pPr>
      <w:r>
        <w:t>How the Transitional Arrangement supports these dispensing arrangements</w:t>
      </w:r>
    </w:p>
    <w:p w14:paraId="29F0F1F4" w14:textId="5D8DA6E9" w:rsidR="00DF101C" w:rsidRDefault="00DF101C">
      <w:pPr>
        <w:rPr>
          <w:kern w:val="2"/>
          <w:szCs w:val="22"/>
          <w14:ligatures w14:val="standardContextual"/>
        </w:rPr>
      </w:pPr>
      <w:r>
        <w:t xml:space="preserve">The Department of Health, Disability and Ageing has amended the </w:t>
      </w:r>
      <w:hyperlink r:id="rId12" w:history="1">
        <w:r w:rsidR="00710AE5" w:rsidRPr="00996D3F">
          <w:rPr>
            <w:rStyle w:val="Hyperlink"/>
            <w:i/>
            <w:iCs/>
          </w:rPr>
          <w:t>National Health (Transitional Electronic National Residential Medication Chart) Special Arrangement 2025</w:t>
        </w:r>
      </w:hyperlink>
      <w:r w:rsidR="00996D3F">
        <w:t xml:space="preserve"> t</w:t>
      </w:r>
      <w:r>
        <w:t>o support the dispensing arrangements described in this fact sheet during the current implementation period.</w:t>
      </w:r>
    </w:p>
    <w:p w14:paraId="76F0E154" w14:textId="02920978" w:rsidR="00DF101C" w:rsidRDefault="472264F3">
      <w:r>
        <w:t>The amendment supports continuity of PBS medicine supply and claiming where a prescription is created in a</w:t>
      </w:r>
      <w:r w:rsidR="003C141C">
        <w:t>n</w:t>
      </w:r>
      <w:r>
        <w:t xml:space="preserve"> </w:t>
      </w:r>
      <w:r w:rsidR="2CB9BC4F">
        <w:t xml:space="preserve">EP </w:t>
      </w:r>
      <w:r>
        <w:t>CPv3.0</w:t>
      </w:r>
      <w:r w:rsidR="4EE5CF32">
        <w:t>.2</w:t>
      </w:r>
      <w:r>
        <w:t xml:space="preserve"> conformant eNRMC system but the pharmacy is still using CPv2.3 dispensing software. It does not change the expected workflow where both the eNRMC system and dispensing software are </w:t>
      </w:r>
      <w:r w:rsidR="62755B79">
        <w:t xml:space="preserve">conformant to the EP </w:t>
      </w:r>
      <w:r>
        <w:t>CPv3.0</w:t>
      </w:r>
      <w:r w:rsidR="62755B79">
        <w:t xml:space="preserve"> series</w:t>
      </w:r>
      <w:r>
        <w:t>.</w:t>
      </w:r>
    </w:p>
    <w:p w14:paraId="1A5A7C33" w14:textId="20DAFB55" w:rsidR="00B029BE" w:rsidRDefault="5AE807F6">
      <w:r w:rsidRPr="2B5FA644">
        <w:rPr>
          <w:szCs w:val="22"/>
        </w:rPr>
        <w:t xml:space="preserve">Pharmacists should also be aware that not all PBS items can be supplied or claimed through an eNRMC. Some items, such as Section 100 medicines, require another prescribing or claiming process. Pharmacists should refer to the Department’s </w:t>
      </w:r>
      <w:hyperlink r:id="rId13" w:anchor="rollout-of-electronic-prescribing-and-enrmc-fact-sheets">
        <w:r w:rsidR="234CB3DA" w:rsidRPr="2B5FA644">
          <w:rPr>
            <w:rStyle w:val="Hyperlink"/>
          </w:rPr>
          <w:t>eNRMC Collection</w:t>
        </w:r>
      </w:hyperlink>
      <w:r w:rsidR="234CB3DA">
        <w:t xml:space="preserve"> </w:t>
      </w:r>
      <w:r w:rsidRPr="2B5FA644">
        <w:rPr>
          <w:szCs w:val="22"/>
        </w:rPr>
        <w:t>page for information about when eNRMC and electronic prescribing arrangements apply.</w:t>
      </w:r>
    </w:p>
    <w:p w14:paraId="5A15DC33" w14:textId="77777777" w:rsidR="009F06BC" w:rsidRDefault="009F06BC" w:rsidP="009F06BC">
      <w:pPr>
        <w:pStyle w:val="Heading2"/>
      </w:pPr>
      <w:r>
        <w:t>More information</w:t>
      </w:r>
    </w:p>
    <w:p w14:paraId="6DFC854F" w14:textId="77777777" w:rsidR="00DF101C" w:rsidRDefault="65F88C7D" w:rsidP="2B5FA644">
      <w:pPr>
        <w:rPr>
          <w:szCs w:val="22"/>
        </w:rPr>
      </w:pPr>
      <w:bookmarkStart w:id="0" w:name="_Hlk85795649"/>
      <w:r>
        <w:t xml:space="preserve">For more information about electronic prescribing in residential aged care, including implementation requirements, conformance arrangements and </w:t>
      </w:r>
      <w:r w:rsidRPr="2B5FA644">
        <w:rPr>
          <w:szCs w:val="22"/>
        </w:rPr>
        <w:t>transition</w:t>
      </w:r>
      <w:r>
        <w:t xml:space="preserve"> timeframes, visit the Department’s </w:t>
      </w:r>
      <w:hyperlink r:id="rId14" w:anchor="rollout-of-electronic-prescribing-and-enrmc-fact-sheets">
        <w:r w:rsidRPr="2B5FA644">
          <w:rPr>
            <w:rStyle w:val="Hyperlink"/>
          </w:rPr>
          <w:t>eNRMC Collection</w:t>
        </w:r>
      </w:hyperlink>
      <w:r>
        <w:t xml:space="preserve"> page.</w:t>
      </w:r>
    </w:p>
    <w:bookmarkEnd w:id="0"/>
    <w:p w14:paraId="0AE98D73" w14:textId="77777777" w:rsidR="00DF101C" w:rsidRDefault="00DF101C">
      <w:pPr>
        <w:rPr>
          <w:kern w:val="2"/>
          <w:szCs w:val="22"/>
          <w14:ligatures w14:val="standardContextual"/>
        </w:rPr>
      </w:pPr>
      <w:r>
        <w:t xml:space="preserve">You can also refer to the Agency’s </w:t>
      </w:r>
      <w:hyperlink r:id="rId15" w:history="1">
        <w:r>
          <w:rPr>
            <w:rStyle w:val="Hyperlink"/>
          </w:rPr>
          <w:t>Electronic Prescribing Conformance Register</w:t>
        </w:r>
      </w:hyperlink>
      <w:r>
        <w:t xml:space="preserve"> for software conformance information.</w:t>
      </w:r>
    </w:p>
    <w:p w14:paraId="545BD24E" w14:textId="77777777" w:rsidR="009040E9" w:rsidRPr="009040E9" w:rsidRDefault="009040E9" w:rsidP="00D12236">
      <w:pPr>
        <w:pStyle w:val="Tabletextleft"/>
      </w:pPr>
    </w:p>
    <w:sectPr w:rsidR="009040E9" w:rsidRPr="009040E9" w:rsidSect="00B53987">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79FC5" w14:textId="77777777" w:rsidR="00270BC0" w:rsidRDefault="00270BC0" w:rsidP="006B56BB">
      <w:r>
        <w:separator/>
      </w:r>
    </w:p>
    <w:p w14:paraId="04D939C9" w14:textId="77777777" w:rsidR="00270BC0" w:rsidRDefault="00270BC0"/>
  </w:endnote>
  <w:endnote w:type="continuationSeparator" w:id="0">
    <w:p w14:paraId="0C20666C" w14:textId="77777777" w:rsidR="00270BC0" w:rsidRDefault="00270BC0" w:rsidP="006B56BB">
      <w:r>
        <w:continuationSeparator/>
      </w:r>
    </w:p>
    <w:p w14:paraId="5205E6E5" w14:textId="77777777" w:rsidR="00270BC0" w:rsidRDefault="00270BC0"/>
  </w:endnote>
  <w:endnote w:type="continuationNotice" w:id="1">
    <w:p w14:paraId="56F6BA18" w14:textId="77777777" w:rsidR="00270BC0" w:rsidRDefault="00270B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6424" w14:textId="03ED3685" w:rsidR="001D22F6" w:rsidRDefault="003F4A5F">
    <w:pPr>
      <w:pStyle w:val="Footer"/>
    </w:pPr>
    <w:r>
      <w:rPr>
        <w:noProof/>
      </w:rPr>
      <mc:AlternateContent>
        <mc:Choice Requires="wps">
          <w:drawing>
            <wp:anchor distT="0" distB="0" distL="0" distR="0" simplePos="0" relativeHeight="251658241" behindDoc="0" locked="0" layoutInCell="1" allowOverlap="1" wp14:anchorId="3E513454" wp14:editId="4C515434">
              <wp:simplePos x="635" y="635"/>
              <wp:positionH relativeFrom="page">
                <wp:align>center</wp:align>
              </wp:positionH>
              <wp:positionV relativeFrom="page">
                <wp:align>bottom</wp:align>
              </wp:positionV>
              <wp:extent cx="609600" cy="485775"/>
              <wp:effectExtent l="0" t="0" r="0" b="0"/>
              <wp:wrapNone/>
              <wp:docPr id="197677594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74F238B" w14:textId="221358F9" w:rsidR="003F4A5F" w:rsidRPr="003F4A5F" w:rsidRDefault="003F4A5F" w:rsidP="003F4A5F">
                          <w:pPr>
                            <w:spacing w:after="0"/>
                            <w:rPr>
                              <w:rFonts w:ascii="Aptos" w:eastAsia="Aptos" w:hAnsi="Aptos" w:cs="Aptos"/>
                              <w:noProof/>
                              <w:color w:val="FF0000"/>
                              <w:sz w:val="24"/>
                            </w:rPr>
                          </w:pPr>
                          <w:r w:rsidRPr="003F4A5F">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513454" id="_x0000_t202" coordsize="21600,21600" o:spt="202" path="m,l,21600r21600,l21600,xe">
              <v:stroke joinstyle="miter"/>
              <v:path gradientshapeok="t" o:connecttype="rect"/>
            </v:shapetype>
            <v:shape id="Text Box 5" o:spid="_x0000_s1027" type="#_x0000_t202" alt="OFFICIAL" style="position:absolute;left:0;text-align:left;margin-left:0;margin-top:0;width:48pt;height:38.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79DAIAABwEAAAOAAAAZHJzL2Uyb0RvYy54bWysU8Fu2zAMvQ/YPwi6L3aKJW2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" filled="f" stroked="f">
              <v:textbox style="mso-fit-shape-to-text:t" inset="0,0,0,15pt">
                <w:txbxContent>
                  <w:p w14:paraId="274F238B" w14:textId="221358F9" w:rsidR="003F4A5F" w:rsidRPr="003F4A5F" w:rsidRDefault="003F4A5F" w:rsidP="003F4A5F">
                    <w:pPr>
                      <w:spacing w:after="0"/>
                      <w:rPr>
                        <w:rFonts w:ascii="Aptos" w:eastAsia="Aptos" w:hAnsi="Aptos" w:cs="Aptos"/>
                        <w:noProof/>
                        <w:color w:val="FF0000"/>
                        <w:sz w:val="24"/>
                      </w:rPr>
                    </w:pPr>
                    <w:r w:rsidRPr="003F4A5F">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489E5" w14:textId="73920DAC" w:rsidR="00B53987" w:rsidRDefault="00B53987" w:rsidP="791F4C9F">
    <w:pPr>
      <w:pStyle w:val="Footer"/>
    </w:pPr>
  </w:p>
  <w:p w14:paraId="66DBE50C" w14:textId="5C0750B4" w:rsidR="00B53987" w:rsidRDefault="791F4C9F" w:rsidP="791F4C9F">
    <w:pPr>
      <w:pStyle w:val="Footer"/>
      <w:jc w:val="left"/>
    </w:pPr>
    <w:r>
      <w:t xml:space="preserve">Department of Health, Disability and Ageing - eNRMC - Dispensing arrangements - transition to conformant eNRMC systems </w:t>
    </w:r>
  </w:p>
  <w:p w14:paraId="28821941" w14:textId="1B669E5E" w:rsidR="00B53987" w:rsidRDefault="00B53987" w:rsidP="791F4C9F">
    <w:pPr>
      <w:pStyle w:val="Footer"/>
    </w:pPr>
    <w:r>
      <w:fldChar w:fldCharType="begin"/>
    </w:r>
    <w:r>
      <w:instrText>PAGE</w:instrText>
    </w:r>
    <w:r>
      <w:fldChar w:fldCharType="separate"/>
    </w:r>
    <w:r w:rsidR="009274AB">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FD7C" w14:textId="0BA983E4" w:rsidR="00B53987" w:rsidRDefault="791F4C9F" w:rsidP="00B53987">
    <w:pPr>
      <w:pStyle w:val="Footer"/>
    </w:pPr>
    <w:r>
      <w:t>Department of Health, Disability and Ageing - eNRMC - Dispensing arrangements - transition to conformant eNRMC systems</w:t>
    </w:r>
    <w:r w:rsidR="76D5EA75">
      <w:tab/>
    </w: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2825D" w14:textId="77777777" w:rsidR="00270BC0" w:rsidRDefault="00270BC0" w:rsidP="006B56BB">
      <w:r>
        <w:separator/>
      </w:r>
    </w:p>
    <w:p w14:paraId="1800268B" w14:textId="77777777" w:rsidR="00270BC0" w:rsidRDefault="00270BC0"/>
  </w:footnote>
  <w:footnote w:type="continuationSeparator" w:id="0">
    <w:p w14:paraId="4111468C" w14:textId="77777777" w:rsidR="00270BC0" w:rsidRDefault="00270BC0" w:rsidP="006B56BB">
      <w:r>
        <w:continuationSeparator/>
      </w:r>
    </w:p>
    <w:p w14:paraId="4ECC4C37" w14:textId="77777777" w:rsidR="00270BC0" w:rsidRDefault="00270BC0"/>
  </w:footnote>
  <w:footnote w:type="continuationNotice" w:id="1">
    <w:p w14:paraId="78EE9A87" w14:textId="77777777" w:rsidR="00270BC0" w:rsidRDefault="00270B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3EDA" w14:textId="40C7E277" w:rsidR="001D22F6" w:rsidRDefault="003F4A5F">
    <w:pPr>
      <w:pStyle w:val="Header"/>
    </w:pPr>
    <w:r>
      <w:rPr>
        <w:noProof/>
      </w:rPr>
      <mc:AlternateContent>
        <mc:Choice Requires="wps">
          <w:drawing>
            <wp:anchor distT="0" distB="0" distL="0" distR="0" simplePos="0" relativeHeight="251658240" behindDoc="0" locked="0" layoutInCell="1" allowOverlap="1" wp14:anchorId="4F47B5D0" wp14:editId="080D27B8">
              <wp:simplePos x="635" y="635"/>
              <wp:positionH relativeFrom="page">
                <wp:align>center</wp:align>
              </wp:positionH>
              <wp:positionV relativeFrom="page">
                <wp:align>top</wp:align>
              </wp:positionV>
              <wp:extent cx="609600" cy="485775"/>
              <wp:effectExtent l="0" t="0" r="0" b="9525"/>
              <wp:wrapNone/>
              <wp:docPr id="19792419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9E3B4D7" w14:textId="6F9D7E8F" w:rsidR="003F4A5F" w:rsidRPr="003F4A5F" w:rsidRDefault="003F4A5F" w:rsidP="003F4A5F">
                          <w:pPr>
                            <w:spacing w:after="0"/>
                            <w:rPr>
                              <w:rFonts w:ascii="Aptos" w:eastAsia="Aptos" w:hAnsi="Aptos" w:cs="Aptos"/>
                              <w:noProof/>
                              <w:color w:val="FF0000"/>
                              <w:sz w:val="24"/>
                            </w:rPr>
                          </w:pPr>
                          <w:r w:rsidRPr="003F4A5F">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47B5D0"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39E3B4D7" w14:textId="6F9D7E8F" w:rsidR="003F4A5F" w:rsidRPr="003F4A5F" w:rsidRDefault="003F4A5F" w:rsidP="003F4A5F">
                    <w:pPr>
                      <w:spacing w:after="0"/>
                      <w:rPr>
                        <w:rFonts w:ascii="Aptos" w:eastAsia="Aptos" w:hAnsi="Aptos" w:cs="Aptos"/>
                        <w:noProof/>
                        <w:color w:val="FF0000"/>
                        <w:sz w:val="24"/>
                      </w:rPr>
                    </w:pPr>
                    <w:r w:rsidRPr="003F4A5F">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48F8F" w14:textId="3480125A" w:rsidR="008E0C77" w:rsidRDefault="008E0C77" w:rsidP="008E0C77">
    <w:pPr>
      <w:pStyle w:val="Headertext"/>
      <w:spacing w:after="18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BF76" w14:textId="6F1F9B68" w:rsidR="00B53987" w:rsidRDefault="00313F8B">
    <w:pPr>
      <w:pStyle w:val="Header"/>
    </w:pPr>
    <w:r>
      <w:rPr>
        <w:noProof/>
        <w:lang w:eastAsia="en-AU"/>
      </w:rPr>
      <w:drawing>
        <wp:inline distT="0" distB="0" distL="0" distR="0" wp14:anchorId="6F27E1F5" wp14:editId="2A99DB05">
          <wp:extent cx="5756803" cy="941705"/>
          <wp:effectExtent l="0" t="0" r="0" b="0"/>
          <wp:docPr id="6" name="Picture 6"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5759450" cy="942138"/>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5XDRCdvPuC+WfK" int2:id="PMGJjcd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7C26CE"/>
    <w:multiLevelType w:val="multilevel"/>
    <w:tmpl w:val="EA16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363506"/>
    <w:multiLevelType w:val="hybridMultilevel"/>
    <w:tmpl w:val="9FEA7CEA"/>
    <w:lvl w:ilvl="0" w:tplc="B722292C">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6F741F"/>
    <w:multiLevelType w:val="hybridMultilevel"/>
    <w:tmpl w:val="F9C0C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C75368"/>
    <w:multiLevelType w:val="hybridMultilevel"/>
    <w:tmpl w:val="EB8AA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943DE8"/>
    <w:multiLevelType w:val="multilevel"/>
    <w:tmpl w:val="48380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417E50D8"/>
    <w:multiLevelType w:val="multilevel"/>
    <w:tmpl w:val="75D04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9"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C4A1277"/>
    <w:multiLevelType w:val="hybridMultilevel"/>
    <w:tmpl w:val="CCA45F8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CF8287E"/>
    <w:multiLevelType w:val="hybridMultilevel"/>
    <w:tmpl w:val="A44C6632"/>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3BE1B69"/>
    <w:multiLevelType w:val="multilevel"/>
    <w:tmpl w:val="68A8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835103499">
    <w:abstractNumId w:val="7"/>
  </w:num>
  <w:num w:numId="2" w16cid:durableId="1694376784">
    <w:abstractNumId w:val="20"/>
  </w:num>
  <w:num w:numId="3" w16cid:durableId="99111382">
    <w:abstractNumId w:val="23"/>
  </w:num>
  <w:num w:numId="4" w16cid:durableId="1851481786">
    <w:abstractNumId w:val="8"/>
  </w:num>
  <w:num w:numId="5" w16cid:durableId="210196529">
    <w:abstractNumId w:val="8"/>
    <w:lvlOverride w:ilvl="0">
      <w:startOverride w:val="1"/>
    </w:lvlOverride>
  </w:num>
  <w:num w:numId="6" w16cid:durableId="1810857969">
    <w:abstractNumId w:val="9"/>
  </w:num>
  <w:num w:numId="7" w16cid:durableId="1996758693">
    <w:abstractNumId w:val="18"/>
  </w:num>
  <w:num w:numId="8" w16cid:durableId="1674914654">
    <w:abstractNumId w:val="21"/>
  </w:num>
  <w:num w:numId="9" w16cid:durableId="474026350">
    <w:abstractNumId w:val="5"/>
  </w:num>
  <w:num w:numId="10" w16cid:durableId="219294836">
    <w:abstractNumId w:val="4"/>
  </w:num>
  <w:num w:numId="11" w16cid:durableId="1057047598">
    <w:abstractNumId w:val="3"/>
  </w:num>
  <w:num w:numId="12" w16cid:durableId="1872105819">
    <w:abstractNumId w:val="2"/>
  </w:num>
  <w:num w:numId="13" w16cid:durableId="1149253252">
    <w:abstractNumId w:val="6"/>
  </w:num>
  <w:num w:numId="14" w16cid:durableId="1025398335">
    <w:abstractNumId w:val="1"/>
  </w:num>
  <w:num w:numId="15" w16cid:durableId="1180704368">
    <w:abstractNumId w:val="0"/>
  </w:num>
  <w:num w:numId="16" w16cid:durableId="1236473037">
    <w:abstractNumId w:val="25"/>
  </w:num>
  <w:num w:numId="17" w16cid:durableId="1161384352">
    <w:abstractNumId w:val="11"/>
  </w:num>
  <w:num w:numId="18" w16cid:durableId="1115442587">
    <w:abstractNumId w:val="13"/>
  </w:num>
  <w:num w:numId="19" w16cid:durableId="913049504">
    <w:abstractNumId w:val="16"/>
  </w:num>
  <w:num w:numId="20" w16cid:durableId="1185171215">
    <w:abstractNumId w:val="11"/>
  </w:num>
  <w:num w:numId="21" w16cid:durableId="1306743019">
    <w:abstractNumId w:val="16"/>
  </w:num>
  <w:num w:numId="22" w16cid:durableId="1809544992">
    <w:abstractNumId w:val="25"/>
  </w:num>
  <w:num w:numId="23" w16cid:durableId="638191149">
    <w:abstractNumId w:val="20"/>
  </w:num>
  <w:num w:numId="24" w16cid:durableId="503975017">
    <w:abstractNumId w:val="23"/>
  </w:num>
  <w:num w:numId="25" w16cid:durableId="215359669">
    <w:abstractNumId w:val="8"/>
  </w:num>
  <w:num w:numId="26" w16cid:durableId="352608886">
    <w:abstractNumId w:val="19"/>
  </w:num>
  <w:num w:numId="27" w16cid:durableId="825827272">
    <w:abstractNumId w:val="22"/>
  </w:num>
  <w:num w:numId="28" w16cid:durableId="1682506212">
    <w:abstractNumId w:val="24"/>
  </w:num>
  <w:num w:numId="29" w16cid:durableId="1681735861">
    <w:abstractNumId w:val="14"/>
  </w:num>
  <w:num w:numId="30" w16cid:durableId="1913850623">
    <w:abstractNumId w:val="10"/>
  </w:num>
  <w:num w:numId="31" w16cid:durableId="911279536">
    <w:abstractNumId w:val="17"/>
  </w:num>
  <w:num w:numId="32" w16cid:durableId="763455448">
    <w:abstractNumId w:val="15"/>
  </w:num>
  <w:num w:numId="33" w16cid:durableId="15161139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188"/>
    <w:rsid w:val="00003743"/>
    <w:rsid w:val="000047B4"/>
    <w:rsid w:val="00005712"/>
    <w:rsid w:val="00007FD8"/>
    <w:rsid w:val="000112E2"/>
    <w:rsid w:val="000117F8"/>
    <w:rsid w:val="000137DA"/>
    <w:rsid w:val="0001460E"/>
    <w:rsid w:val="0001460F"/>
    <w:rsid w:val="00014814"/>
    <w:rsid w:val="00020D65"/>
    <w:rsid w:val="00020E3F"/>
    <w:rsid w:val="00021401"/>
    <w:rsid w:val="00022629"/>
    <w:rsid w:val="00023257"/>
    <w:rsid w:val="000253C0"/>
    <w:rsid w:val="00026139"/>
    <w:rsid w:val="000266ED"/>
    <w:rsid w:val="00027601"/>
    <w:rsid w:val="000276AB"/>
    <w:rsid w:val="00030140"/>
    <w:rsid w:val="0003328B"/>
    <w:rsid w:val="00033321"/>
    <w:rsid w:val="00033849"/>
    <w:rsid w:val="000338E5"/>
    <w:rsid w:val="00033B57"/>
    <w:rsid w:val="00033ECC"/>
    <w:rsid w:val="0003422F"/>
    <w:rsid w:val="000412E0"/>
    <w:rsid w:val="00042D00"/>
    <w:rsid w:val="00043924"/>
    <w:rsid w:val="00043DC0"/>
    <w:rsid w:val="00044577"/>
    <w:rsid w:val="00046FF0"/>
    <w:rsid w:val="00050176"/>
    <w:rsid w:val="00050342"/>
    <w:rsid w:val="00051C69"/>
    <w:rsid w:val="00057317"/>
    <w:rsid w:val="00060E83"/>
    <w:rsid w:val="00064FDD"/>
    <w:rsid w:val="00067456"/>
    <w:rsid w:val="00071506"/>
    <w:rsid w:val="0007154F"/>
    <w:rsid w:val="000718F5"/>
    <w:rsid w:val="00071A85"/>
    <w:rsid w:val="000732A7"/>
    <w:rsid w:val="000743BF"/>
    <w:rsid w:val="00074D8D"/>
    <w:rsid w:val="00076DBC"/>
    <w:rsid w:val="00077F00"/>
    <w:rsid w:val="00081032"/>
    <w:rsid w:val="00081AB1"/>
    <w:rsid w:val="000821E7"/>
    <w:rsid w:val="00082F45"/>
    <w:rsid w:val="0008569E"/>
    <w:rsid w:val="00085819"/>
    <w:rsid w:val="0008739D"/>
    <w:rsid w:val="00090316"/>
    <w:rsid w:val="00091872"/>
    <w:rsid w:val="00093981"/>
    <w:rsid w:val="000A532E"/>
    <w:rsid w:val="000A62FD"/>
    <w:rsid w:val="000A642D"/>
    <w:rsid w:val="000A71E5"/>
    <w:rsid w:val="000B067A"/>
    <w:rsid w:val="000B0F3A"/>
    <w:rsid w:val="000B1540"/>
    <w:rsid w:val="000B1E53"/>
    <w:rsid w:val="000B33FD"/>
    <w:rsid w:val="000B3BA0"/>
    <w:rsid w:val="000B4ABA"/>
    <w:rsid w:val="000BB2D6"/>
    <w:rsid w:val="000C00DD"/>
    <w:rsid w:val="000C3C5C"/>
    <w:rsid w:val="000C4B16"/>
    <w:rsid w:val="000C50C3"/>
    <w:rsid w:val="000C5E14"/>
    <w:rsid w:val="000CEF26"/>
    <w:rsid w:val="000D21F6"/>
    <w:rsid w:val="000D2A3C"/>
    <w:rsid w:val="000D4500"/>
    <w:rsid w:val="000D48A9"/>
    <w:rsid w:val="000D7AEA"/>
    <w:rsid w:val="000E088D"/>
    <w:rsid w:val="000E09AA"/>
    <w:rsid w:val="000E1FDC"/>
    <w:rsid w:val="000E2C66"/>
    <w:rsid w:val="000E5B01"/>
    <w:rsid w:val="000E7B01"/>
    <w:rsid w:val="000E7E30"/>
    <w:rsid w:val="000F0322"/>
    <w:rsid w:val="000F123C"/>
    <w:rsid w:val="000F1794"/>
    <w:rsid w:val="000F17FD"/>
    <w:rsid w:val="000F2C51"/>
    <w:rsid w:val="000F2FED"/>
    <w:rsid w:val="000F3FFD"/>
    <w:rsid w:val="000F7F8B"/>
    <w:rsid w:val="00100779"/>
    <w:rsid w:val="0010089B"/>
    <w:rsid w:val="00103311"/>
    <w:rsid w:val="0010533C"/>
    <w:rsid w:val="0010616D"/>
    <w:rsid w:val="00107312"/>
    <w:rsid w:val="00110478"/>
    <w:rsid w:val="00113AF6"/>
    <w:rsid w:val="00115634"/>
    <w:rsid w:val="00116792"/>
    <w:rsid w:val="0011711B"/>
    <w:rsid w:val="00117F8A"/>
    <w:rsid w:val="00121B9B"/>
    <w:rsid w:val="00122507"/>
    <w:rsid w:val="00122ADC"/>
    <w:rsid w:val="00123D00"/>
    <w:rsid w:val="001266A0"/>
    <w:rsid w:val="00126D75"/>
    <w:rsid w:val="00130015"/>
    <w:rsid w:val="00130DD4"/>
    <w:rsid w:val="00130F59"/>
    <w:rsid w:val="00131C01"/>
    <w:rsid w:val="00132B0A"/>
    <w:rsid w:val="00133EC0"/>
    <w:rsid w:val="00135EA9"/>
    <w:rsid w:val="00141CE5"/>
    <w:rsid w:val="00144908"/>
    <w:rsid w:val="001478E5"/>
    <w:rsid w:val="00155EB2"/>
    <w:rsid w:val="00156D7C"/>
    <w:rsid w:val="00156D96"/>
    <w:rsid w:val="001571C7"/>
    <w:rsid w:val="0015765F"/>
    <w:rsid w:val="00160298"/>
    <w:rsid w:val="00161094"/>
    <w:rsid w:val="0016139B"/>
    <w:rsid w:val="001656CF"/>
    <w:rsid w:val="0017665C"/>
    <w:rsid w:val="00177603"/>
    <w:rsid w:val="00177AD2"/>
    <w:rsid w:val="001808EF"/>
    <w:rsid w:val="001815A8"/>
    <w:rsid w:val="00182A42"/>
    <w:rsid w:val="001840FA"/>
    <w:rsid w:val="0018424D"/>
    <w:rsid w:val="0018557B"/>
    <w:rsid w:val="00190079"/>
    <w:rsid w:val="0019056C"/>
    <w:rsid w:val="00192858"/>
    <w:rsid w:val="0019622E"/>
    <w:rsid w:val="001966A7"/>
    <w:rsid w:val="001A17A9"/>
    <w:rsid w:val="001A4627"/>
    <w:rsid w:val="001A4979"/>
    <w:rsid w:val="001A5342"/>
    <w:rsid w:val="001B15D3"/>
    <w:rsid w:val="001B2E4A"/>
    <w:rsid w:val="001B3443"/>
    <w:rsid w:val="001B4022"/>
    <w:rsid w:val="001B70D2"/>
    <w:rsid w:val="001C0326"/>
    <w:rsid w:val="001C13AB"/>
    <w:rsid w:val="001C192F"/>
    <w:rsid w:val="001C3C42"/>
    <w:rsid w:val="001C56DB"/>
    <w:rsid w:val="001C7677"/>
    <w:rsid w:val="001D1705"/>
    <w:rsid w:val="001D22F6"/>
    <w:rsid w:val="001D5CA8"/>
    <w:rsid w:val="001D647A"/>
    <w:rsid w:val="001D6DC2"/>
    <w:rsid w:val="001D7869"/>
    <w:rsid w:val="001E1A11"/>
    <w:rsid w:val="001E1DE0"/>
    <w:rsid w:val="001E2BF6"/>
    <w:rsid w:val="001E4E62"/>
    <w:rsid w:val="001E64CD"/>
    <w:rsid w:val="001F10EF"/>
    <w:rsid w:val="001F22F3"/>
    <w:rsid w:val="002003EA"/>
    <w:rsid w:val="00200F94"/>
    <w:rsid w:val="00202064"/>
    <w:rsid w:val="002026CD"/>
    <w:rsid w:val="002033FC"/>
    <w:rsid w:val="00203589"/>
    <w:rsid w:val="002044BB"/>
    <w:rsid w:val="00206C3E"/>
    <w:rsid w:val="00210B09"/>
    <w:rsid w:val="00210C9E"/>
    <w:rsid w:val="00211840"/>
    <w:rsid w:val="00212B7C"/>
    <w:rsid w:val="00220E5F"/>
    <w:rsid w:val="002212B5"/>
    <w:rsid w:val="00222692"/>
    <w:rsid w:val="00222CAE"/>
    <w:rsid w:val="00225A10"/>
    <w:rsid w:val="00226668"/>
    <w:rsid w:val="00230E33"/>
    <w:rsid w:val="00233809"/>
    <w:rsid w:val="00236BEA"/>
    <w:rsid w:val="002370EE"/>
    <w:rsid w:val="00240046"/>
    <w:rsid w:val="002414A6"/>
    <w:rsid w:val="00242BA1"/>
    <w:rsid w:val="0024797F"/>
    <w:rsid w:val="00247F12"/>
    <w:rsid w:val="0025119E"/>
    <w:rsid w:val="00251269"/>
    <w:rsid w:val="002512E2"/>
    <w:rsid w:val="002535C0"/>
    <w:rsid w:val="002557A9"/>
    <w:rsid w:val="002579FE"/>
    <w:rsid w:val="002618E7"/>
    <w:rsid w:val="0026311C"/>
    <w:rsid w:val="0026398E"/>
    <w:rsid w:val="0026455C"/>
    <w:rsid w:val="002645FF"/>
    <w:rsid w:val="002647B4"/>
    <w:rsid w:val="0026668C"/>
    <w:rsid w:val="00266AC1"/>
    <w:rsid w:val="00267DAB"/>
    <w:rsid w:val="00270BC0"/>
    <w:rsid w:val="002713D9"/>
    <w:rsid w:val="0027178C"/>
    <w:rsid w:val="002719FA"/>
    <w:rsid w:val="00272668"/>
    <w:rsid w:val="0027330B"/>
    <w:rsid w:val="00274CCC"/>
    <w:rsid w:val="002803AD"/>
    <w:rsid w:val="00280888"/>
    <w:rsid w:val="00280F13"/>
    <w:rsid w:val="00282052"/>
    <w:rsid w:val="002831A3"/>
    <w:rsid w:val="0028330E"/>
    <w:rsid w:val="00283E7A"/>
    <w:rsid w:val="00284B60"/>
    <w:rsid w:val="0028519E"/>
    <w:rsid w:val="002856A5"/>
    <w:rsid w:val="002865C4"/>
    <w:rsid w:val="002872ED"/>
    <w:rsid w:val="002905C2"/>
    <w:rsid w:val="00292BDE"/>
    <w:rsid w:val="00295793"/>
    <w:rsid w:val="00295AF2"/>
    <w:rsid w:val="00295C91"/>
    <w:rsid w:val="002970FA"/>
    <w:rsid w:val="00297151"/>
    <w:rsid w:val="00297605"/>
    <w:rsid w:val="002977C0"/>
    <w:rsid w:val="00297DBA"/>
    <w:rsid w:val="002A34E2"/>
    <w:rsid w:val="002A3848"/>
    <w:rsid w:val="002A7018"/>
    <w:rsid w:val="002B0BB5"/>
    <w:rsid w:val="002B20E6"/>
    <w:rsid w:val="002B2FC5"/>
    <w:rsid w:val="002B42A3"/>
    <w:rsid w:val="002B481A"/>
    <w:rsid w:val="002B4C40"/>
    <w:rsid w:val="002B5C64"/>
    <w:rsid w:val="002B7094"/>
    <w:rsid w:val="002C0CDD"/>
    <w:rsid w:val="002C38C4"/>
    <w:rsid w:val="002C3F13"/>
    <w:rsid w:val="002C4B8C"/>
    <w:rsid w:val="002C5604"/>
    <w:rsid w:val="002D037B"/>
    <w:rsid w:val="002D0FE3"/>
    <w:rsid w:val="002D4FD4"/>
    <w:rsid w:val="002E1A1D"/>
    <w:rsid w:val="002E1CCB"/>
    <w:rsid w:val="002E2665"/>
    <w:rsid w:val="002E30D0"/>
    <w:rsid w:val="002E4081"/>
    <w:rsid w:val="002E5B78"/>
    <w:rsid w:val="002E741F"/>
    <w:rsid w:val="002E76FF"/>
    <w:rsid w:val="002E7D9E"/>
    <w:rsid w:val="002F038A"/>
    <w:rsid w:val="002F2671"/>
    <w:rsid w:val="002F3AE3"/>
    <w:rsid w:val="002F58C4"/>
    <w:rsid w:val="00300B44"/>
    <w:rsid w:val="003031DD"/>
    <w:rsid w:val="0030403C"/>
    <w:rsid w:val="0030464B"/>
    <w:rsid w:val="00304998"/>
    <w:rsid w:val="00305502"/>
    <w:rsid w:val="00305B75"/>
    <w:rsid w:val="0030786C"/>
    <w:rsid w:val="00313A2A"/>
    <w:rsid w:val="00313F8B"/>
    <w:rsid w:val="00314CF2"/>
    <w:rsid w:val="00321E85"/>
    <w:rsid w:val="00323067"/>
    <w:rsid w:val="003233DE"/>
    <w:rsid w:val="0032367E"/>
    <w:rsid w:val="0032466B"/>
    <w:rsid w:val="00324DB8"/>
    <w:rsid w:val="00325073"/>
    <w:rsid w:val="003330EB"/>
    <w:rsid w:val="00334F05"/>
    <w:rsid w:val="00335134"/>
    <w:rsid w:val="003415FD"/>
    <w:rsid w:val="00341E7D"/>
    <w:rsid w:val="003429F0"/>
    <w:rsid w:val="00345A82"/>
    <w:rsid w:val="00345D40"/>
    <w:rsid w:val="00345E8E"/>
    <w:rsid w:val="003471C9"/>
    <w:rsid w:val="0034789F"/>
    <w:rsid w:val="0035097A"/>
    <w:rsid w:val="00351C0C"/>
    <w:rsid w:val="00352758"/>
    <w:rsid w:val="003540A4"/>
    <w:rsid w:val="003567FA"/>
    <w:rsid w:val="00357BCC"/>
    <w:rsid w:val="003605DB"/>
    <w:rsid w:val="00360E4E"/>
    <w:rsid w:val="00364275"/>
    <w:rsid w:val="00365795"/>
    <w:rsid w:val="00370AAA"/>
    <w:rsid w:val="003728DE"/>
    <w:rsid w:val="00373CE2"/>
    <w:rsid w:val="00375F77"/>
    <w:rsid w:val="00376C72"/>
    <w:rsid w:val="00381BBE"/>
    <w:rsid w:val="003820C2"/>
    <w:rsid w:val="0038210B"/>
    <w:rsid w:val="00382611"/>
    <w:rsid w:val="00382903"/>
    <w:rsid w:val="00383CBB"/>
    <w:rsid w:val="003846FF"/>
    <w:rsid w:val="0038563E"/>
    <w:rsid w:val="003857D4"/>
    <w:rsid w:val="00385AD4"/>
    <w:rsid w:val="00387924"/>
    <w:rsid w:val="00392152"/>
    <w:rsid w:val="0039384D"/>
    <w:rsid w:val="00395C23"/>
    <w:rsid w:val="00396532"/>
    <w:rsid w:val="003A0AF9"/>
    <w:rsid w:val="003A1808"/>
    <w:rsid w:val="003A2E4F"/>
    <w:rsid w:val="003A3D80"/>
    <w:rsid w:val="003A4438"/>
    <w:rsid w:val="003A4F9B"/>
    <w:rsid w:val="003A5013"/>
    <w:rsid w:val="003A5078"/>
    <w:rsid w:val="003A62DD"/>
    <w:rsid w:val="003A775A"/>
    <w:rsid w:val="003B213A"/>
    <w:rsid w:val="003B43AD"/>
    <w:rsid w:val="003B4649"/>
    <w:rsid w:val="003B46D7"/>
    <w:rsid w:val="003B65DC"/>
    <w:rsid w:val="003B7A36"/>
    <w:rsid w:val="003C0FEC"/>
    <w:rsid w:val="003C141C"/>
    <w:rsid w:val="003C2AC8"/>
    <w:rsid w:val="003C3658"/>
    <w:rsid w:val="003C3C57"/>
    <w:rsid w:val="003C4138"/>
    <w:rsid w:val="003C5B69"/>
    <w:rsid w:val="003C6FB3"/>
    <w:rsid w:val="003D033A"/>
    <w:rsid w:val="003D17F9"/>
    <w:rsid w:val="003D2D88"/>
    <w:rsid w:val="003D35F2"/>
    <w:rsid w:val="003D3B83"/>
    <w:rsid w:val="003D41EA"/>
    <w:rsid w:val="003D422F"/>
    <w:rsid w:val="003D4850"/>
    <w:rsid w:val="003D535A"/>
    <w:rsid w:val="003E1D98"/>
    <w:rsid w:val="003E270D"/>
    <w:rsid w:val="003E366D"/>
    <w:rsid w:val="003E5265"/>
    <w:rsid w:val="003E7C63"/>
    <w:rsid w:val="003F029F"/>
    <w:rsid w:val="003F0955"/>
    <w:rsid w:val="003F1319"/>
    <w:rsid w:val="003F4A5F"/>
    <w:rsid w:val="003F54C5"/>
    <w:rsid w:val="003F5F4D"/>
    <w:rsid w:val="003F620F"/>
    <w:rsid w:val="003F646F"/>
    <w:rsid w:val="003F6B22"/>
    <w:rsid w:val="00400F00"/>
    <w:rsid w:val="004034BF"/>
    <w:rsid w:val="00403BC3"/>
    <w:rsid w:val="00404F8B"/>
    <w:rsid w:val="00405256"/>
    <w:rsid w:val="004058CF"/>
    <w:rsid w:val="00410031"/>
    <w:rsid w:val="0041015F"/>
    <w:rsid w:val="00412ECA"/>
    <w:rsid w:val="00415A70"/>
    <w:rsid w:val="00415C81"/>
    <w:rsid w:val="00420F84"/>
    <w:rsid w:val="00421B44"/>
    <w:rsid w:val="00423893"/>
    <w:rsid w:val="00426A3A"/>
    <w:rsid w:val="0042789A"/>
    <w:rsid w:val="00430396"/>
    <w:rsid w:val="00430B39"/>
    <w:rsid w:val="004310C5"/>
    <w:rsid w:val="00432378"/>
    <w:rsid w:val="00433EB4"/>
    <w:rsid w:val="004351D2"/>
    <w:rsid w:val="00435988"/>
    <w:rsid w:val="00440D65"/>
    <w:rsid w:val="00441E31"/>
    <w:rsid w:val="004435E6"/>
    <w:rsid w:val="0044536B"/>
    <w:rsid w:val="00447E31"/>
    <w:rsid w:val="0045271D"/>
    <w:rsid w:val="00453923"/>
    <w:rsid w:val="00454960"/>
    <w:rsid w:val="00454B9B"/>
    <w:rsid w:val="00457858"/>
    <w:rsid w:val="00457E96"/>
    <w:rsid w:val="00460B0B"/>
    <w:rsid w:val="00461023"/>
    <w:rsid w:val="00461DA5"/>
    <w:rsid w:val="00462FAC"/>
    <w:rsid w:val="004638B7"/>
    <w:rsid w:val="00464631"/>
    <w:rsid w:val="00464B79"/>
    <w:rsid w:val="004657FD"/>
    <w:rsid w:val="004662DC"/>
    <w:rsid w:val="00466EBD"/>
    <w:rsid w:val="004675E5"/>
    <w:rsid w:val="0046791F"/>
    <w:rsid w:val="00467BBF"/>
    <w:rsid w:val="004702ED"/>
    <w:rsid w:val="00472609"/>
    <w:rsid w:val="00474671"/>
    <w:rsid w:val="004753FD"/>
    <w:rsid w:val="00482FFE"/>
    <w:rsid w:val="0048593C"/>
    <w:rsid w:val="00485E43"/>
    <w:rsid w:val="0048624F"/>
    <w:rsid w:val="004867E2"/>
    <w:rsid w:val="0048695F"/>
    <w:rsid w:val="00486F07"/>
    <w:rsid w:val="004929A9"/>
    <w:rsid w:val="004962CD"/>
    <w:rsid w:val="0049771D"/>
    <w:rsid w:val="00497B96"/>
    <w:rsid w:val="004A272F"/>
    <w:rsid w:val="004A5B6F"/>
    <w:rsid w:val="004A7261"/>
    <w:rsid w:val="004A78D9"/>
    <w:rsid w:val="004B3D7B"/>
    <w:rsid w:val="004B5E2A"/>
    <w:rsid w:val="004C34D1"/>
    <w:rsid w:val="004C4FF0"/>
    <w:rsid w:val="004C6BCF"/>
    <w:rsid w:val="004D15DE"/>
    <w:rsid w:val="004D2865"/>
    <w:rsid w:val="004D2E4B"/>
    <w:rsid w:val="004D58BF"/>
    <w:rsid w:val="004E4335"/>
    <w:rsid w:val="004E57AC"/>
    <w:rsid w:val="004E57ED"/>
    <w:rsid w:val="004E581E"/>
    <w:rsid w:val="004E5C4A"/>
    <w:rsid w:val="004F13EE"/>
    <w:rsid w:val="004F16C1"/>
    <w:rsid w:val="004F2022"/>
    <w:rsid w:val="004F2B42"/>
    <w:rsid w:val="004F356D"/>
    <w:rsid w:val="004F5A86"/>
    <w:rsid w:val="004F7C05"/>
    <w:rsid w:val="00501B85"/>
    <w:rsid w:val="00501C94"/>
    <w:rsid w:val="00503D90"/>
    <w:rsid w:val="00504A22"/>
    <w:rsid w:val="00506432"/>
    <w:rsid w:val="00506E82"/>
    <w:rsid w:val="00516B50"/>
    <w:rsid w:val="00516BBF"/>
    <w:rsid w:val="0052051D"/>
    <w:rsid w:val="00527C9D"/>
    <w:rsid w:val="00535269"/>
    <w:rsid w:val="0054098B"/>
    <w:rsid w:val="00542443"/>
    <w:rsid w:val="00542EBE"/>
    <w:rsid w:val="00545EE6"/>
    <w:rsid w:val="005473AA"/>
    <w:rsid w:val="00551D0B"/>
    <w:rsid w:val="005521EA"/>
    <w:rsid w:val="005550E7"/>
    <w:rsid w:val="005564FB"/>
    <w:rsid w:val="005572C7"/>
    <w:rsid w:val="0055745A"/>
    <w:rsid w:val="00563628"/>
    <w:rsid w:val="005650ED"/>
    <w:rsid w:val="005711C8"/>
    <w:rsid w:val="005725D4"/>
    <w:rsid w:val="00575754"/>
    <w:rsid w:val="00581FBA"/>
    <w:rsid w:val="005862A2"/>
    <w:rsid w:val="00587264"/>
    <w:rsid w:val="00587917"/>
    <w:rsid w:val="0059129C"/>
    <w:rsid w:val="00591E20"/>
    <w:rsid w:val="005942A3"/>
    <w:rsid w:val="00595147"/>
    <w:rsid w:val="00595408"/>
    <w:rsid w:val="00595E84"/>
    <w:rsid w:val="00596F15"/>
    <w:rsid w:val="00597B67"/>
    <w:rsid w:val="005A0C59"/>
    <w:rsid w:val="005A48EB"/>
    <w:rsid w:val="005A5052"/>
    <w:rsid w:val="005A53F4"/>
    <w:rsid w:val="005A543F"/>
    <w:rsid w:val="005A61BD"/>
    <w:rsid w:val="005A6CFB"/>
    <w:rsid w:val="005A7EDB"/>
    <w:rsid w:val="005B0DEF"/>
    <w:rsid w:val="005B2428"/>
    <w:rsid w:val="005B32F0"/>
    <w:rsid w:val="005B36F7"/>
    <w:rsid w:val="005B3D63"/>
    <w:rsid w:val="005B41E9"/>
    <w:rsid w:val="005B57EB"/>
    <w:rsid w:val="005B6AAC"/>
    <w:rsid w:val="005B7E8E"/>
    <w:rsid w:val="005C3A4D"/>
    <w:rsid w:val="005C5734"/>
    <w:rsid w:val="005C5AEB"/>
    <w:rsid w:val="005C680A"/>
    <w:rsid w:val="005C7089"/>
    <w:rsid w:val="005D7599"/>
    <w:rsid w:val="005E0A3F"/>
    <w:rsid w:val="005E3660"/>
    <w:rsid w:val="005E6883"/>
    <w:rsid w:val="005E6886"/>
    <w:rsid w:val="005E772F"/>
    <w:rsid w:val="005F11EA"/>
    <w:rsid w:val="005F3D51"/>
    <w:rsid w:val="005F45BB"/>
    <w:rsid w:val="005F4ECA"/>
    <w:rsid w:val="005F54AE"/>
    <w:rsid w:val="00601C0B"/>
    <w:rsid w:val="00602E9E"/>
    <w:rsid w:val="006041BE"/>
    <w:rsid w:val="006043C7"/>
    <w:rsid w:val="00605F03"/>
    <w:rsid w:val="00616AA8"/>
    <w:rsid w:val="00622A33"/>
    <w:rsid w:val="0062323D"/>
    <w:rsid w:val="00624B52"/>
    <w:rsid w:val="00625883"/>
    <w:rsid w:val="006300B9"/>
    <w:rsid w:val="00630794"/>
    <w:rsid w:val="00631DF4"/>
    <w:rsid w:val="00634175"/>
    <w:rsid w:val="006408AC"/>
    <w:rsid w:val="006412BD"/>
    <w:rsid w:val="00641D7C"/>
    <w:rsid w:val="00643B0F"/>
    <w:rsid w:val="006511B6"/>
    <w:rsid w:val="00651992"/>
    <w:rsid w:val="006541AA"/>
    <w:rsid w:val="006562DA"/>
    <w:rsid w:val="00657FF8"/>
    <w:rsid w:val="0066029D"/>
    <w:rsid w:val="0066118E"/>
    <w:rsid w:val="00661225"/>
    <w:rsid w:val="0066395F"/>
    <w:rsid w:val="00663E11"/>
    <w:rsid w:val="00665A30"/>
    <w:rsid w:val="00665BCE"/>
    <w:rsid w:val="006662A9"/>
    <w:rsid w:val="00667465"/>
    <w:rsid w:val="00670740"/>
    <w:rsid w:val="006708BB"/>
    <w:rsid w:val="00670D99"/>
    <w:rsid w:val="00670E2B"/>
    <w:rsid w:val="006734BB"/>
    <w:rsid w:val="0067697A"/>
    <w:rsid w:val="00680A17"/>
    <w:rsid w:val="006821EB"/>
    <w:rsid w:val="00684304"/>
    <w:rsid w:val="006857E1"/>
    <w:rsid w:val="00691B9F"/>
    <w:rsid w:val="00694F9D"/>
    <w:rsid w:val="00695053"/>
    <w:rsid w:val="006A00E0"/>
    <w:rsid w:val="006B2286"/>
    <w:rsid w:val="006B56BB"/>
    <w:rsid w:val="006B57B8"/>
    <w:rsid w:val="006C3C3C"/>
    <w:rsid w:val="006C6B7B"/>
    <w:rsid w:val="006C77A8"/>
    <w:rsid w:val="006D0078"/>
    <w:rsid w:val="006D0E0B"/>
    <w:rsid w:val="006D4098"/>
    <w:rsid w:val="006D42BA"/>
    <w:rsid w:val="006D444F"/>
    <w:rsid w:val="006D6F75"/>
    <w:rsid w:val="006D7681"/>
    <w:rsid w:val="006D7B2E"/>
    <w:rsid w:val="006E02EA"/>
    <w:rsid w:val="006E0968"/>
    <w:rsid w:val="006E194E"/>
    <w:rsid w:val="006E2AF6"/>
    <w:rsid w:val="006E4675"/>
    <w:rsid w:val="006E51E3"/>
    <w:rsid w:val="006E61C6"/>
    <w:rsid w:val="006F1428"/>
    <w:rsid w:val="006F4F79"/>
    <w:rsid w:val="006F53AB"/>
    <w:rsid w:val="006F6A77"/>
    <w:rsid w:val="00701275"/>
    <w:rsid w:val="0070274A"/>
    <w:rsid w:val="0070364F"/>
    <w:rsid w:val="007060C0"/>
    <w:rsid w:val="00707B56"/>
    <w:rsid w:val="00707F56"/>
    <w:rsid w:val="00710752"/>
    <w:rsid w:val="00710AE5"/>
    <w:rsid w:val="00713558"/>
    <w:rsid w:val="0071372F"/>
    <w:rsid w:val="00716DFE"/>
    <w:rsid w:val="00717CBE"/>
    <w:rsid w:val="00720D08"/>
    <w:rsid w:val="00721F94"/>
    <w:rsid w:val="007237B4"/>
    <w:rsid w:val="00725A6E"/>
    <w:rsid w:val="0072614D"/>
    <w:rsid w:val="007263B9"/>
    <w:rsid w:val="00731CFE"/>
    <w:rsid w:val="007334F8"/>
    <w:rsid w:val="007339CD"/>
    <w:rsid w:val="007359AC"/>
    <w:rsid w:val="007359D8"/>
    <w:rsid w:val="007361E8"/>
    <w:rsid w:val="007362D4"/>
    <w:rsid w:val="00741F94"/>
    <w:rsid w:val="0074306F"/>
    <w:rsid w:val="00744AD7"/>
    <w:rsid w:val="00756927"/>
    <w:rsid w:val="007602EF"/>
    <w:rsid w:val="00760955"/>
    <w:rsid w:val="00760D42"/>
    <w:rsid w:val="00760ED1"/>
    <w:rsid w:val="007614C9"/>
    <w:rsid w:val="00762813"/>
    <w:rsid w:val="0076399B"/>
    <w:rsid w:val="00763A22"/>
    <w:rsid w:val="00763F6C"/>
    <w:rsid w:val="0076672A"/>
    <w:rsid w:val="00770508"/>
    <w:rsid w:val="00775E45"/>
    <w:rsid w:val="00776B7C"/>
    <w:rsid w:val="00776E74"/>
    <w:rsid w:val="00776FE7"/>
    <w:rsid w:val="00782EAD"/>
    <w:rsid w:val="0078369A"/>
    <w:rsid w:val="00785169"/>
    <w:rsid w:val="007863C3"/>
    <w:rsid w:val="00791D70"/>
    <w:rsid w:val="007954AB"/>
    <w:rsid w:val="00796A90"/>
    <w:rsid w:val="007A131A"/>
    <w:rsid w:val="007A1450"/>
    <w:rsid w:val="007A14C5"/>
    <w:rsid w:val="007A3E72"/>
    <w:rsid w:val="007A4A10"/>
    <w:rsid w:val="007A596A"/>
    <w:rsid w:val="007A5EDA"/>
    <w:rsid w:val="007B1760"/>
    <w:rsid w:val="007B3383"/>
    <w:rsid w:val="007B4AE5"/>
    <w:rsid w:val="007B57EB"/>
    <w:rsid w:val="007B61BD"/>
    <w:rsid w:val="007B7552"/>
    <w:rsid w:val="007C1A93"/>
    <w:rsid w:val="007C1FDC"/>
    <w:rsid w:val="007C5525"/>
    <w:rsid w:val="007C6D9C"/>
    <w:rsid w:val="007C7A14"/>
    <w:rsid w:val="007C7DDB"/>
    <w:rsid w:val="007D1BC4"/>
    <w:rsid w:val="007D1F88"/>
    <w:rsid w:val="007D2CC7"/>
    <w:rsid w:val="007D673D"/>
    <w:rsid w:val="007E0FB8"/>
    <w:rsid w:val="007E2EAA"/>
    <w:rsid w:val="007E332A"/>
    <w:rsid w:val="007E4D09"/>
    <w:rsid w:val="007F2220"/>
    <w:rsid w:val="007F2572"/>
    <w:rsid w:val="007F4B3E"/>
    <w:rsid w:val="007F6EC3"/>
    <w:rsid w:val="007F6F5E"/>
    <w:rsid w:val="007F76D6"/>
    <w:rsid w:val="008062F0"/>
    <w:rsid w:val="00806AD8"/>
    <w:rsid w:val="008077BA"/>
    <w:rsid w:val="00810B3B"/>
    <w:rsid w:val="00811753"/>
    <w:rsid w:val="008127AF"/>
    <w:rsid w:val="00812B46"/>
    <w:rsid w:val="00813048"/>
    <w:rsid w:val="00815700"/>
    <w:rsid w:val="00825138"/>
    <w:rsid w:val="008264EB"/>
    <w:rsid w:val="00826B8F"/>
    <w:rsid w:val="00827937"/>
    <w:rsid w:val="00827EE7"/>
    <w:rsid w:val="008304F2"/>
    <w:rsid w:val="008318CA"/>
    <w:rsid w:val="00831E8A"/>
    <w:rsid w:val="00832639"/>
    <w:rsid w:val="00835C76"/>
    <w:rsid w:val="0083661E"/>
    <w:rsid w:val="008376E2"/>
    <w:rsid w:val="00843049"/>
    <w:rsid w:val="00843600"/>
    <w:rsid w:val="008444EB"/>
    <w:rsid w:val="00846518"/>
    <w:rsid w:val="008468E4"/>
    <w:rsid w:val="00846AB4"/>
    <w:rsid w:val="0085209B"/>
    <w:rsid w:val="00852450"/>
    <w:rsid w:val="00856B66"/>
    <w:rsid w:val="00856F50"/>
    <w:rsid w:val="0085790A"/>
    <w:rsid w:val="008601AC"/>
    <w:rsid w:val="0086123E"/>
    <w:rsid w:val="0086162A"/>
    <w:rsid w:val="00861A5F"/>
    <w:rsid w:val="00862017"/>
    <w:rsid w:val="008644AD"/>
    <w:rsid w:val="00864885"/>
    <w:rsid w:val="00865735"/>
    <w:rsid w:val="00865901"/>
    <w:rsid w:val="00865DDB"/>
    <w:rsid w:val="00866D38"/>
    <w:rsid w:val="00867538"/>
    <w:rsid w:val="00873D90"/>
    <w:rsid w:val="00873FC8"/>
    <w:rsid w:val="00875625"/>
    <w:rsid w:val="00875C79"/>
    <w:rsid w:val="00881EFC"/>
    <w:rsid w:val="008832D9"/>
    <w:rsid w:val="00883524"/>
    <w:rsid w:val="00884C63"/>
    <w:rsid w:val="00885908"/>
    <w:rsid w:val="00885F00"/>
    <w:rsid w:val="008863E0"/>
    <w:rsid w:val="008864B7"/>
    <w:rsid w:val="00892781"/>
    <w:rsid w:val="00893C64"/>
    <w:rsid w:val="0089677E"/>
    <w:rsid w:val="00897922"/>
    <w:rsid w:val="008A46BF"/>
    <w:rsid w:val="008A687C"/>
    <w:rsid w:val="008A7438"/>
    <w:rsid w:val="008A7CA8"/>
    <w:rsid w:val="008B1334"/>
    <w:rsid w:val="008B25C7"/>
    <w:rsid w:val="008B2FA0"/>
    <w:rsid w:val="008B5555"/>
    <w:rsid w:val="008C0278"/>
    <w:rsid w:val="008C14E3"/>
    <w:rsid w:val="008C1691"/>
    <w:rsid w:val="008C24E9"/>
    <w:rsid w:val="008C2A3B"/>
    <w:rsid w:val="008C2C63"/>
    <w:rsid w:val="008D0533"/>
    <w:rsid w:val="008D26DC"/>
    <w:rsid w:val="008D40B5"/>
    <w:rsid w:val="008D42CB"/>
    <w:rsid w:val="008D48C9"/>
    <w:rsid w:val="008D6381"/>
    <w:rsid w:val="008D7172"/>
    <w:rsid w:val="008D7CC5"/>
    <w:rsid w:val="008E0C77"/>
    <w:rsid w:val="008E0EB4"/>
    <w:rsid w:val="008E14F8"/>
    <w:rsid w:val="008E5836"/>
    <w:rsid w:val="008E625F"/>
    <w:rsid w:val="008E714A"/>
    <w:rsid w:val="008F00C6"/>
    <w:rsid w:val="008F264D"/>
    <w:rsid w:val="008F3FA9"/>
    <w:rsid w:val="008F685C"/>
    <w:rsid w:val="00903D95"/>
    <w:rsid w:val="009040E9"/>
    <w:rsid w:val="009074E1"/>
    <w:rsid w:val="009112F7"/>
    <w:rsid w:val="009122AF"/>
    <w:rsid w:val="00912D54"/>
    <w:rsid w:val="0091389F"/>
    <w:rsid w:val="0091432C"/>
    <w:rsid w:val="00914A12"/>
    <w:rsid w:val="00914F57"/>
    <w:rsid w:val="00914F5D"/>
    <w:rsid w:val="009164CE"/>
    <w:rsid w:val="009171BD"/>
    <w:rsid w:val="009202E3"/>
    <w:rsid w:val="009208F7"/>
    <w:rsid w:val="00921649"/>
    <w:rsid w:val="00922269"/>
    <w:rsid w:val="00922517"/>
    <w:rsid w:val="00922722"/>
    <w:rsid w:val="009261E6"/>
    <w:rsid w:val="009268E1"/>
    <w:rsid w:val="00926C91"/>
    <w:rsid w:val="009271EE"/>
    <w:rsid w:val="00927332"/>
    <w:rsid w:val="009274AB"/>
    <w:rsid w:val="0093020A"/>
    <w:rsid w:val="009344AE"/>
    <w:rsid w:val="009344DE"/>
    <w:rsid w:val="009346B9"/>
    <w:rsid w:val="00937C4C"/>
    <w:rsid w:val="00941102"/>
    <w:rsid w:val="00942E86"/>
    <w:rsid w:val="00944BD9"/>
    <w:rsid w:val="00945751"/>
    <w:rsid w:val="00945E7F"/>
    <w:rsid w:val="00947EAF"/>
    <w:rsid w:val="00950CEB"/>
    <w:rsid w:val="00952413"/>
    <w:rsid w:val="009531A7"/>
    <w:rsid w:val="009541B9"/>
    <w:rsid w:val="00954B10"/>
    <w:rsid w:val="0095533E"/>
    <w:rsid w:val="009557C1"/>
    <w:rsid w:val="009561AF"/>
    <w:rsid w:val="00960D6E"/>
    <w:rsid w:val="00962A0A"/>
    <w:rsid w:val="00965710"/>
    <w:rsid w:val="009658EF"/>
    <w:rsid w:val="00965CCB"/>
    <w:rsid w:val="009673E4"/>
    <w:rsid w:val="00974A83"/>
    <w:rsid w:val="00974B59"/>
    <w:rsid w:val="0098340B"/>
    <w:rsid w:val="00986830"/>
    <w:rsid w:val="00987697"/>
    <w:rsid w:val="00991CF9"/>
    <w:rsid w:val="009924C3"/>
    <w:rsid w:val="00993102"/>
    <w:rsid w:val="00995D16"/>
    <w:rsid w:val="009967FB"/>
    <w:rsid w:val="00996D3F"/>
    <w:rsid w:val="009A31E8"/>
    <w:rsid w:val="009A37A9"/>
    <w:rsid w:val="009A736B"/>
    <w:rsid w:val="009B1570"/>
    <w:rsid w:val="009B2A26"/>
    <w:rsid w:val="009B4D42"/>
    <w:rsid w:val="009B6094"/>
    <w:rsid w:val="009C224E"/>
    <w:rsid w:val="009C2FE1"/>
    <w:rsid w:val="009C3F4D"/>
    <w:rsid w:val="009C55F9"/>
    <w:rsid w:val="009C6F10"/>
    <w:rsid w:val="009D148F"/>
    <w:rsid w:val="009D2590"/>
    <w:rsid w:val="009D2D69"/>
    <w:rsid w:val="009D3D70"/>
    <w:rsid w:val="009D6E31"/>
    <w:rsid w:val="009E030D"/>
    <w:rsid w:val="009E32B6"/>
    <w:rsid w:val="009E362D"/>
    <w:rsid w:val="009E3954"/>
    <w:rsid w:val="009E6F7E"/>
    <w:rsid w:val="009E7A57"/>
    <w:rsid w:val="009F06BC"/>
    <w:rsid w:val="009F0991"/>
    <w:rsid w:val="009F0B3B"/>
    <w:rsid w:val="009F4803"/>
    <w:rsid w:val="009F4F6A"/>
    <w:rsid w:val="009F676F"/>
    <w:rsid w:val="00A0024C"/>
    <w:rsid w:val="00A0149F"/>
    <w:rsid w:val="00A04EA0"/>
    <w:rsid w:val="00A05404"/>
    <w:rsid w:val="00A06F4E"/>
    <w:rsid w:val="00A07E7E"/>
    <w:rsid w:val="00A10F10"/>
    <w:rsid w:val="00A13EB5"/>
    <w:rsid w:val="00A16E36"/>
    <w:rsid w:val="00A17678"/>
    <w:rsid w:val="00A233CE"/>
    <w:rsid w:val="00A24961"/>
    <w:rsid w:val="00A24B10"/>
    <w:rsid w:val="00A25F26"/>
    <w:rsid w:val="00A277EF"/>
    <w:rsid w:val="00A27D21"/>
    <w:rsid w:val="00A30E9B"/>
    <w:rsid w:val="00A340C8"/>
    <w:rsid w:val="00A35293"/>
    <w:rsid w:val="00A40CDE"/>
    <w:rsid w:val="00A41D69"/>
    <w:rsid w:val="00A43E25"/>
    <w:rsid w:val="00A4512D"/>
    <w:rsid w:val="00A45855"/>
    <w:rsid w:val="00A50244"/>
    <w:rsid w:val="00A53E63"/>
    <w:rsid w:val="00A601AE"/>
    <w:rsid w:val="00A627D7"/>
    <w:rsid w:val="00A656C7"/>
    <w:rsid w:val="00A66088"/>
    <w:rsid w:val="00A674A4"/>
    <w:rsid w:val="00A67791"/>
    <w:rsid w:val="00A705AF"/>
    <w:rsid w:val="00A719F6"/>
    <w:rsid w:val="00A72454"/>
    <w:rsid w:val="00A77696"/>
    <w:rsid w:val="00A776A6"/>
    <w:rsid w:val="00A80557"/>
    <w:rsid w:val="00A81D33"/>
    <w:rsid w:val="00A8341C"/>
    <w:rsid w:val="00A928FE"/>
    <w:rsid w:val="00A9301F"/>
    <w:rsid w:val="00A930AE"/>
    <w:rsid w:val="00A93787"/>
    <w:rsid w:val="00A97D0B"/>
    <w:rsid w:val="00AA1A95"/>
    <w:rsid w:val="00AA260F"/>
    <w:rsid w:val="00AA262B"/>
    <w:rsid w:val="00AA7933"/>
    <w:rsid w:val="00AB14AD"/>
    <w:rsid w:val="00AB1EE7"/>
    <w:rsid w:val="00AB3A6D"/>
    <w:rsid w:val="00AB42C1"/>
    <w:rsid w:val="00AB4B37"/>
    <w:rsid w:val="00AB5762"/>
    <w:rsid w:val="00AC2679"/>
    <w:rsid w:val="00AC4BE4"/>
    <w:rsid w:val="00AC4EDA"/>
    <w:rsid w:val="00AC5138"/>
    <w:rsid w:val="00AC5DF5"/>
    <w:rsid w:val="00AC7C47"/>
    <w:rsid w:val="00AD05E6"/>
    <w:rsid w:val="00AD0D3F"/>
    <w:rsid w:val="00AD0E76"/>
    <w:rsid w:val="00AD6F88"/>
    <w:rsid w:val="00AD7014"/>
    <w:rsid w:val="00AD7F5D"/>
    <w:rsid w:val="00AE00E5"/>
    <w:rsid w:val="00AE1D7D"/>
    <w:rsid w:val="00AE2A8B"/>
    <w:rsid w:val="00AE3F64"/>
    <w:rsid w:val="00AF17FF"/>
    <w:rsid w:val="00AF2C16"/>
    <w:rsid w:val="00AF5F6A"/>
    <w:rsid w:val="00AF7386"/>
    <w:rsid w:val="00AF7934"/>
    <w:rsid w:val="00AF7C5D"/>
    <w:rsid w:val="00B00B81"/>
    <w:rsid w:val="00B029BE"/>
    <w:rsid w:val="00B031A5"/>
    <w:rsid w:val="00B04580"/>
    <w:rsid w:val="00B04B09"/>
    <w:rsid w:val="00B16A51"/>
    <w:rsid w:val="00B1722F"/>
    <w:rsid w:val="00B2072F"/>
    <w:rsid w:val="00B23830"/>
    <w:rsid w:val="00B32222"/>
    <w:rsid w:val="00B34381"/>
    <w:rsid w:val="00B3618D"/>
    <w:rsid w:val="00B36233"/>
    <w:rsid w:val="00B36CEE"/>
    <w:rsid w:val="00B409DB"/>
    <w:rsid w:val="00B410EC"/>
    <w:rsid w:val="00B4144F"/>
    <w:rsid w:val="00B41718"/>
    <w:rsid w:val="00B42851"/>
    <w:rsid w:val="00B441A7"/>
    <w:rsid w:val="00B45AC7"/>
    <w:rsid w:val="00B51908"/>
    <w:rsid w:val="00B5333D"/>
    <w:rsid w:val="00B53529"/>
    <w:rsid w:val="00B5372F"/>
    <w:rsid w:val="00B53987"/>
    <w:rsid w:val="00B545C1"/>
    <w:rsid w:val="00B54A33"/>
    <w:rsid w:val="00B56622"/>
    <w:rsid w:val="00B61129"/>
    <w:rsid w:val="00B66F87"/>
    <w:rsid w:val="00B67E7F"/>
    <w:rsid w:val="00B7225A"/>
    <w:rsid w:val="00B73225"/>
    <w:rsid w:val="00B7416C"/>
    <w:rsid w:val="00B7743A"/>
    <w:rsid w:val="00B81AAB"/>
    <w:rsid w:val="00B839B2"/>
    <w:rsid w:val="00B84DDB"/>
    <w:rsid w:val="00B934D3"/>
    <w:rsid w:val="00B9385B"/>
    <w:rsid w:val="00B94252"/>
    <w:rsid w:val="00B9471A"/>
    <w:rsid w:val="00B9715A"/>
    <w:rsid w:val="00BA0F63"/>
    <w:rsid w:val="00BA14BE"/>
    <w:rsid w:val="00BA18C3"/>
    <w:rsid w:val="00BA2732"/>
    <w:rsid w:val="00BA293D"/>
    <w:rsid w:val="00BA49BC"/>
    <w:rsid w:val="00BA56B7"/>
    <w:rsid w:val="00BA7A1E"/>
    <w:rsid w:val="00BB0694"/>
    <w:rsid w:val="00BB074F"/>
    <w:rsid w:val="00BB0BED"/>
    <w:rsid w:val="00BB28E3"/>
    <w:rsid w:val="00BB2F6C"/>
    <w:rsid w:val="00BB3875"/>
    <w:rsid w:val="00BB5860"/>
    <w:rsid w:val="00BB614C"/>
    <w:rsid w:val="00BB6AAD"/>
    <w:rsid w:val="00BC0BAC"/>
    <w:rsid w:val="00BC0EDB"/>
    <w:rsid w:val="00BC14DD"/>
    <w:rsid w:val="00BC1978"/>
    <w:rsid w:val="00BC4A19"/>
    <w:rsid w:val="00BC4A66"/>
    <w:rsid w:val="00BC4E6D"/>
    <w:rsid w:val="00BC6EC8"/>
    <w:rsid w:val="00BC7C35"/>
    <w:rsid w:val="00BD0617"/>
    <w:rsid w:val="00BD18CA"/>
    <w:rsid w:val="00BD2981"/>
    <w:rsid w:val="00BD2E9B"/>
    <w:rsid w:val="00BD3760"/>
    <w:rsid w:val="00BD3B6C"/>
    <w:rsid w:val="00BD4F4B"/>
    <w:rsid w:val="00BD6E5F"/>
    <w:rsid w:val="00BD7FB2"/>
    <w:rsid w:val="00BE5A95"/>
    <w:rsid w:val="00BF0CEF"/>
    <w:rsid w:val="00BF3CA8"/>
    <w:rsid w:val="00BF5256"/>
    <w:rsid w:val="00C00930"/>
    <w:rsid w:val="00C02DCA"/>
    <w:rsid w:val="00C045E6"/>
    <w:rsid w:val="00C060AD"/>
    <w:rsid w:val="00C07A2A"/>
    <w:rsid w:val="00C113BF"/>
    <w:rsid w:val="00C11FF1"/>
    <w:rsid w:val="00C13466"/>
    <w:rsid w:val="00C1351C"/>
    <w:rsid w:val="00C14228"/>
    <w:rsid w:val="00C1474B"/>
    <w:rsid w:val="00C1582E"/>
    <w:rsid w:val="00C1607C"/>
    <w:rsid w:val="00C1694A"/>
    <w:rsid w:val="00C2176E"/>
    <w:rsid w:val="00C23430"/>
    <w:rsid w:val="00C237DF"/>
    <w:rsid w:val="00C244F9"/>
    <w:rsid w:val="00C27D67"/>
    <w:rsid w:val="00C34495"/>
    <w:rsid w:val="00C36441"/>
    <w:rsid w:val="00C427BF"/>
    <w:rsid w:val="00C452AE"/>
    <w:rsid w:val="00C456AD"/>
    <w:rsid w:val="00C4631F"/>
    <w:rsid w:val="00C47BA9"/>
    <w:rsid w:val="00C47CDE"/>
    <w:rsid w:val="00C50E16"/>
    <w:rsid w:val="00C52FED"/>
    <w:rsid w:val="00C542D7"/>
    <w:rsid w:val="00C55258"/>
    <w:rsid w:val="00C55491"/>
    <w:rsid w:val="00C64015"/>
    <w:rsid w:val="00C644A9"/>
    <w:rsid w:val="00C64730"/>
    <w:rsid w:val="00C647E0"/>
    <w:rsid w:val="00C718EB"/>
    <w:rsid w:val="00C81211"/>
    <w:rsid w:val="00C82EEB"/>
    <w:rsid w:val="00C86BCB"/>
    <w:rsid w:val="00C90696"/>
    <w:rsid w:val="00C90A1B"/>
    <w:rsid w:val="00C9607D"/>
    <w:rsid w:val="00C971DC"/>
    <w:rsid w:val="00CA007B"/>
    <w:rsid w:val="00CA0DE5"/>
    <w:rsid w:val="00CA0F5D"/>
    <w:rsid w:val="00CA16B7"/>
    <w:rsid w:val="00CA1EEC"/>
    <w:rsid w:val="00CA1F9A"/>
    <w:rsid w:val="00CA4188"/>
    <w:rsid w:val="00CA4DE1"/>
    <w:rsid w:val="00CA62AE"/>
    <w:rsid w:val="00CA64F2"/>
    <w:rsid w:val="00CA7337"/>
    <w:rsid w:val="00CB25B9"/>
    <w:rsid w:val="00CB5813"/>
    <w:rsid w:val="00CB5B1A"/>
    <w:rsid w:val="00CB5EC6"/>
    <w:rsid w:val="00CC220B"/>
    <w:rsid w:val="00CC304A"/>
    <w:rsid w:val="00CC32FA"/>
    <w:rsid w:val="00CC4280"/>
    <w:rsid w:val="00CC5C43"/>
    <w:rsid w:val="00CC7B03"/>
    <w:rsid w:val="00CD02AE"/>
    <w:rsid w:val="00CD0E6A"/>
    <w:rsid w:val="00CD10EE"/>
    <w:rsid w:val="00CD1AD7"/>
    <w:rsid w:val="00CD2A46"/>
    <w:rsid w:val="00CD2A4F"/>
    <w:rsid w:val="00CD4458"/>
    <w:rsid w:val="00CD5B35"/>
    <w:rsid w:val="00CE03CA"/>
    <w:rsid w:val="00CE22F1"/>
    <w:rsid w:val="00CE3060"/>
    <w:rsid w:val="00CE4C46"/>
    <w:rsid w:val="00CE50F2"/>
    <w:rsid w:val="00CE5A11"/>
    <w:rsid w:val="00CE6502"/>
    <w:rsid w:val="00CF21C4"/>
    <w:rsid w:val="00CF2850"/>
    <w:rsid w:val="00CF464F"/>
    <w:rsid w:val="00CF486C"/>
    <w:rsid w:val="00CF516F"/>
    <w:rsid w:val="00CF5858"/>
    <w:rsid w:val="00CF6968"/>
    <w:rsid w:val="00CF6E9A"/>
    <w:rsid w:val="00CF7D3C"/>
    <w:rsid w:val="00CF7F2C"/>
    <w:rsid w:val="00D01F09"/>
    <w:rsid w:val="00D02EE9"/>
    <w:rsid w:val="00D107F0"/>
    <w:rsid w:val="00D10C75"/>
    <w:rsid w:val="00D12236"/>
    <w:rsid w:val="00D12CF8"/>
    <w:rsid w:val="00D13B52"/>
    <w:rsid w:val="00D13F6E"/>
    <w:rsid w:val="00D147EB"/>
    <w:rsid w:val="00D17973"/>
    <w:rsid w:val="00D2061D"/>
    <w:rsid w:val="00D23573"/>
    <w:rsid w:val="00D26A9E"/>
    <w:rsid w:val="00D26C08"/>
    <w:rsid w:val="00D31927"/>
    <w:rsid w:val="00D32772"/>
    <w:rsid w:val="00D33111"/>
    <w:rsid w:val="00D34667"/>
    <w:rsid w:val="00D347F9"/>
    <w:rsid w:val="00D3496D"/>
    <w:rsid w:val="00D401E1"/>
    <w:rsid w:val="00D408B4"/>
    <w:rsid w:val="00D446F6"/>
    <w:rsid w:val="00D524C8"/>
    <w:rsid w:val="00D6033D"/>
    <w:rsid w:val="00D63FAE"/>
    <w:rsid w:val="00D65099"/>
    <w:rsid w:val="00D70E24"/>
    <w:rsid w:val="00D71261"/>
    <w:rsid w:val="00D7163A"/>
    <w:rsid w:val="00D71B35"/>
    <w:rsid w:val="00D72B61"/>
    <w:rsid w:val="00D73C1A"/>
    <w:rsid w:val="00D76947"/>
    <w:rsid w:val="00D80F1D"/>
    <w:rsid w:val="00D834D8"/>
    <w:rsid w:val="00D85D28"/>
    <w:rsid w:val="00D8747F"/>
    <w:rsid w:val="00D87B77"/>
    <w:rsid w:val="00D92873"/>
    <w:rsid w:val="00D9342E"/>
    <w:rsid w:val="00D93E95"/>
    <w:rsid w:val="00D951B1"/>
    <w:rsid w:val="00D9741C"/>
    <w:rsid w:val="00DA2954"/>
    <w:rsid w:val="00DA3D1D"/>
    <w:rsid w:val="00DA620D"/>
    <w:rsid w:val="00DB0598"/>
    <w:rsid w:val="00DB464E"/>
    <w:rsid w:val="00DB6286"/>
    <w:rsid w:val="00DB645F"/>
    <w:rsid w:val="00DB6C4C"/>
    <w:rsid w:val="00DB6E69"/>
    <w:rsid w:val="00DB76E9"/>
    <w:rsid w:val="00DC0A67"/>
    <w:rsid w:val="00DC1D5E"/>
    <w:rsid w:val="00DC4CD8"/>
    <w:rsid w:val="00DC5220"/>
    <w:rsid w:val="00DC609F"/>
    <w:rsid w:val="00DD2061"/>
    <w:rsid w:val="00DD38F6"/>
    <w:rsid w:val="00DD6F90"/>
    <w:rsid w:val="00DD7DAB"/>
    <w:rsid w:val="00DE3355"/>
    <w:rsid w:val="00DE35B3"/>
    <w:rsid w:val="00DF0C60"/>
    <w:rsid w:val="00DF101C"/>
    <w:rsid w:val="00DF126B"/>
    <w:rsid w:val="00DF486F"/>
    <w:rsid w:val="00DF5B5B"/>
    <w:rsid w:val="00DF6F85"/>
    <w:rsid w:val="00DF7619"/>
    <w:rsid w:val="00E00191"/>
    <w:rsid w:val="00E026A3"/>
    <w:rsid w:val="00E042D8"/>
    <w:rsid w:val="00E046B3"/>
    <w:rsid w:val="00E07EE7"/>
    <w:rsid w:val="00E11032"/>
    <w:rsid w:val="00E1103B"/>
    <w:rsid w:val="00E12BAF"/>
    <w:rsid w:val="00E13963"/>
    <w:rsid w:val="00E14B46"/>
    <w:rsid w:val="00E14B62"/>
    <w:rsid w:val="00E15EAA"/>
    <w:rsid w:val="00E17137"/>
    <w:rsid w:val="00E17B44"/>
    <w:rsid w:val="00E20F27"/>
    <w:rsid w:val="00E2175B"/>
    <w:rsid w:val="00E22443"/>
    <w:rsid w:val="00E25B1F"/>
    <w:rsid w:val="00E269E2"/>
    <w:rsid w:val="00E27FD2"/>
    <w:rsid w:val="00E27FEA"/>
    <w:rsid w:val="00E33949"/>
    <w:rsid w:val="00E3552C"/>
    <w:rsid w:val="00E36D5C"/>
    <w:rsid w:val="00E4086F"/>
    <w:rsid w:val="00E4195D"/>
    <w:rsid w:val="00E41DD3"/>
    <w:rsid w:val="00E42BCE"/>
    <w:rsid w:val="00E43B3C"/>
    <w:rsid w:val="00E44A4A"/>
    <w:rsid w:val="00E47C46"/>
    <w:rsid w:val="00E50188"/>
    <w:rsid w:val="00E50BB3"/>
    <w:rsid w:val="00E515CB"/>
    <w:rsid w:val="00E517A2"/>
    <w:rsid w:val="00E52260"/>
    <w:rsid w:val="00E53E74"/>
    <w:rsid w:val="00E55657"/>
    <w:rsid w:val="00E57B56"/>
    <w:rsid w:val="00E57D3D"/>
    <w:rsid w:val="00E61917"/>
    <w:rsid w:val="00E639B6"/>
    <w:rsid w:val="00E6434B"/>
    <w:rsid w:val="00E6463D"/>
    <w:rsid w:val="00E65683"/>
    <w:rsid w:val="00E658F5"/>
    <w:rsid w:val="00E67163"/>
    <w:rsid w:val="00E7120F"/>
    <w:rsid w:val="00E714BD"/>
    <w:rsid w:val="00E72E9B"/>
    <w:rsid w:val="00E81345"/>
    <w:rsid w:val="00E81D72"/>
    <w:rsid w:val="00E850C3"/>
    <w:rsid w:val="00E87DF2"/>
    <w:rsid w:val="00E93CEA"/>
    <w:rsid w:val="00E9462E"/>
    <w:rsid w:val="00E95D93"/>
    <w:rsid w:val="00E96F34"/>
    <w:rsid w:val="00E97AC1"/>
    <w:rsid w:val="00EA470E"/>
    <w:rsid w:val="00EA47A7"/>
    <w:rsid w:val="00EA4AD1"/>
    <w:rsid w:val="00EA57EB"/>
    <w:rsid w:val="00EA6C30"/>
    <w:rsid w:val="00EB2206"/>
    <w:rsid w:val="00EB3226"/>
    <w:rsid w:val="00EC213A"/>
    <w:rsid w:val="00EC45C2"/>
    <w:rsid w:val="00EC7744"/>
    <w:rsid w:val="00ED0DAD"/>
    <w:rsid w:val="00ED0F46"/>
    <w:rsid w:val="00ED21D4"/>
    <w:rsid w:val="00ED2373"/>
    <w:rsid w:val="00ED53ED"/>
    <w:rsid w:val="00ED60F4"/>
    <w:rsid w:val="00ED7836"/>
    <w:rsid w:val="00ED7CD7"/>
    <w:rsid w:val="00EE16F9"/>
    <w:rsid w:val="00EE3E8A"/>
    <w:rsid w:val="00EE4826"/>
    <w:rsid w:val="00EE483F"/>
    <w:rsid w:val="00EF352F"/>
    <w:rsid w:val="00EF58AB"/>
    <w:rsid w:val="00EF58B8"/>
    <w:rsid w:val="00EF644F"/>
    <w:rsid w:val="00EF6ECA"/>
    <w:rsid w:val="00EF7EF9"/>
    <w:rsid w:val="00F00B80"/>
    <w:rsid w:val="00F024E1"/>
    <w:rsid w:val="00F04283"/>
    <w:rsid w:val="00F04AC0"/>
    <w:rsid w:val="00F05FB5"/>
    <w:rsid w:val="00F067DB"/>
    <w:rsid w:val="00F06C10"/>
    <w:rsid w:val="00F104FD"/>
    <w:rsid w:val="00F1096F"/>
    <w:rsid w:val="00F12589"/>
    <w:rsid w:val="00F12595"/>
    <w:rsid w:val="00F134D9"/>
    <w:rsid w:val="00F1403D"/>
    <w:rsid w:val="00F1463F"/>
    <w:rsid w:val="00F21302"/>
    <w:rsid w:val="00F2430D"/>
    <w:rsid w:val="00F25683"/>
    <w:rsid w:val="00F266CC"/>
    <w:rsid w:val="00F26DA9"/>
    <w:rsid w:val="00F30462"/>
    <w:rsid w:val="00F321DE"/>
    <w:rsid w:val="00F32563"/>
    <w:rsid w:val="00F33777"/>
    <w:rsid w:val="00F36D27"/>
    <w:rsid w:val="00F40648"/>
    <w:rsid w:val="00F408F3"/>
    <w:rsid w:val="00F47DA2"/>
    <w:rsid w:val="00F519FC"/>
    <w:rsid w:val="00F52087"/>
    <w:rsid w:val="00F55A30"/>
    <w:rsid w:val="00F57E3F"/>
    <w:rsid w:val="00F6168C"/>
    <w:rsid w:val="00F6239D"/>
    <w:rsid w:val="00F638A4"/>
    <w:rsid w:val="00F652C9"/>
    <w:rsid w:val="00F65A62"/>
    <w:rsid w:val="00F65EDA"/>
    <w:rsid w:val="00F66E7B"/>
    <w:rsid w:val="00F6753E"/>
    <w:rsid w:val="00F70B21"/>
    <w:rsid w:val="00F70F71"/>
    <w:rsid w:val="00F71424"/>
    <w:rsid w:val="00F715D2"/>
    <w:rsid w:val="00F7274F"/>
    <w:rsid w:val="00F74E84"/>
    <w:rsid w:val="00F76FA8"/>
    <w:rsid w:val="00F7721A"/>
    <w:rsid w:val="00F8018C"/>
    <w:rsid w:val="00F82AED"/>
    <w:rsid w:val="00F92E13"/>
    <w:rsid w:val="00F932D3"/>
    <w:rsid w:val="00F93F08"/>
    <w:rsid w:val="00F94CED"/>
    <w:rsid w:val="00F95319"/>
    <w:rsid w:val="00F97332"/>
    <w:rsid w:val="00F97D38"/>
    <w:rsid w:val="00FA02BB"/>
    <w:rsid w:val="00FA2C8B"/>
    <w:rsid w:val="00FA2CEE"/>
    <w:rsid w:val="00FA3158"/>
    <w:rsid w:val="00FA318C"/>
    <w:rsid w:val="00FA4F6D"/>
    <w:rsid w:val="00FB586B"/>
    <w:rsid w:val="00FB6F92"/>
    <w:rsid w:val="00FC026E"/>
    <w:rsid w:val="00FC2B89"/>
    <w:rsid w:val="00FC36A6"/>
    <w:rsid w:val="00FC5124"/>
    <w:rsid w:val="00FC6D05"/>
    <w:rsid w:val="00FD4731"/>
    <w:rsid w:val="00FD6768"/>
    <w:rsid w:val="00FD7595"/>
    <w:rsid w:val="00FE0A56"/>
    <w:rsid w:val="00FE1535"/>
    <w:rsid w:val="00FE1A4C"/>
    <w:rsid w:val="00FE4A16"/>
    <w:rsid w:val="00FE6015"/>
    <w:rsid w:val="00FE78F1"/>
    <w:rsid w:val="00FF0AB0"/>
    <w:rsid w:val="00FF28AC"/>
    <w:rsid w:val="00FF3DA8"/>
    <w:rsid w:val="00FF430F"/>
    <w:rsid w:val="00FF777D"/>
    <w:rsid w:val="00FF7F62"/>
    <w:rsid w:val="0136D52D"/>
    <w:rsid w:val="0148D755"/>
    <w:rsid w:val="015AFA12"/>
    <w:rsid w:val="01CE9552"/>
    <w:rsid w:val="030E55BD"/>
    <w:rsid w:val="0326A618"/>
    <w:rsid w:val="036D6DB9"/>
    <w:rsid w:val="037B2E11"/>
    <w:rsid w:val="03830EC7"/>
    <w:rsid w:val="038BEB2F"/>
    <w:rsid w:val="042CF0D2"/>
    <w:rsid w:val="04348599"/>
    <w:rsid w:val="043FDD2C"/>
    <w:rsid w:val="0466E464"/>
    <w:rsid w:val="04983733"/>
    <w:rsid w:val="04A10700"/>
    <w:rsid w:val="05212FA1"/>
    <w:rsid w:val="05963B8D"/>
    <w:rsid w:val="059CAF15"/>
    <w:rsid w:val="05B8A390"/>
    <w:rsid w:val="05E99397"/>
    <w:rsid w:val="05F4FBD0"/>
    <w:rsid w:val="0630C0E4"/>
    <w:rsid w:val="068F4315"/>
    <w:rsid w:val="0728E926"/>
    <w:rsid w:val="07FC9F5A"/>
    <w:rsid w:val="089F384B"/>
    <w:rsid w:val="08DD14EB"/>
    <w:rsid w:val="090408DE"/>
    <w:rsid w:val="0986344C"/>
    <w:rsid w:val="09D1E350"/>
    <w:rsid w:val="09FF03C4"/>
    <w:rsid w:val="0A130156"/>
    <w:rsid w:val="0A58A2E7"/>
    <w:rsid w:val="0AF4DA99"/>
    <w:rsid w:val="0B032976"/>
    <w:rsid w:val="0B2F1B19"/>
    <w:rsid w:val="0B3E0F9D"/>
    <w:rsid w:val="0B57B605"/>
    <w:rsid w:val="0B8450D3"/>
    <w:rsid w:val="0BC39BFA"/>
    <w:rsid w:val="0BCCDB13"/>
    <w:rsid w:val="0C36E749"/>
    <w:rsid w:val="0CB921C1"/>
    <w:rsid w:val="0D8A09D1"/>
    <w:rsid w:val="0DE6ADB4"/>
    <w:rsid w:val="0E3269EF"/>
    <w:rsid w:val="0EB134D0"/>
    <w:rsid w:val="0F0B6FCA"/>
    <w:rsid w:val="0FE5B028"/>
    <w:rsid w:val="10648567"/>
    <w:rsid w:val="10BD063F"/>
    <w:rsid w:val="10C42F57"/>
    <w:rsid w:val="10CB72BF"/>
    <w:rsid w:val="10D5CCB8"/>
    <w:rsid w:val="10EF5C26"/>
    <w:rsid w:val="10FB89C2"/>
    <w:rsid w:val="11155669"/>
    <w:rsid w:val="11756888"/>
    <w:rsid w:val="11A847EE"/>
    <w:rsid w:val="11BA6845"/>
    <w:rsid w:val="11CB0155"/>
    <w:rsid w:val="120A8440"/>
    <w:rsid w:val="12DA2ACB"/>
    <w:rsid w:val="12EB4310"/>
    <w:rsid w:val="135B4928"/>
    <w:rsid w:val="13647ECC"/>
    <w:rsid w:val="13EA0CC9"/>
    <w:rsid w:val="14234570"/>
    <w:rsid w:val="142D696E"/>
    <w:rsid w:val="1499669C"/>
    <w:rsid w:val="15746F9E"/>
    <w:rsid w:val="15A7EF6B"/>
    <w:rsid w:val="161C7820"/>
    <w:rsid w:val="1689ACAF"/>
    <w:rsid w:val="16A044B9"/>
    <w:rsid w:val="1701B201"/>
    <w:rsid w:val="171239E6"/>
    <w:rsid w:val="179CFC29"/>
    <w:rsid w:val="17DC45F4"/>
    <w:rsid w:val="185D1E33"/>
    <w:rsid w:val="18933676"/>
    <w:rsid w:val="18C78985"/>
    <w:rsid w:val="18F105F7"/>
    <w:rsid w:val="192CB8FD"/>
    <w:rsid w:val="192E9277"/>
    <w:rsid w:val="192E94CE"/>
    <w:rsid w:val="199D0BEA"/>
    <w:rsid w:val="19A2384C"/>
    <w:rsid w:val="1A251472"/>
    <w:rsid w:val="1A4EC936"/>
    <w:rsid w:val="1A79A322"/>
    <w:rsid w:val="1AA0BCF1"/>
    <w:rsid w:val="1B60E4B8"/>
    <w:rsid w:val="1B62EE32"/>
    <w:rsid w:val="1C108DF3"/>
    <w:rsid w:val="1C677712"/>
    <w:rsid w:val="1C6AE50A"/>
    <w:rsid w:val="1D659604"/>
    <w:rsid w:val="1D86B1A7"/>
    <w:rsid w:val="1DCA9E05"/>
    <w:rsid w:val="1EEF40B2"/>
    <w:rsid w:val="1EF82825"/>
    <w:rsid w:val="1F1060AD"/>
    <w:rsid w:val="1F24A249"/>
    <w:rsid w:val="1F252AEC"/>
    <w:rsid w:val="1F6572CD"/>
    <w:rsid w:val="1F88643B"/>
    <w:rsid w:val="1FA52D21"/>
    <w:rsid w:val="1FB45D5B"/>
    <w:rsid w:val="203C46A5"/>
    <w:rsid w:val="2048EF63"/>
    <w:rsid w:val="20DF128A"/>
    <w:rsid w:val="20EA5E5F"/>
    <w:rsid w:val="21006422"/>
    <w:rsid w:val="2138DE7B"/>
    <w:rsid w:val="216ACD21"/>
    <w:rsid w:val="21D6BBFB"/>
    <w:rsid w:val="22332173"/>
    <w:rsid w:val="22458E4A"/>
    <w:rsid w:val="22DFA771"/>
    <w:rsid w:val="22F8440A"/>
    <w:rsid w:val="23498175"/>
    <w:rsid w:val="234CB3DA"/>
    <w:rsid w:val="236B79EA"/>
    <w:rsid w:val="23AA26F1"/>
    <w:rsid w:val="23B35C5D"/>
    <w:rsid w:val="23DD24B0"/>
    <w:rsid w:val="2413AC09"/>
    <w:rsid w:val="24178D79"/>
    <w:rsid w:val="24DBCAE0"/>
    <w:rsid w:val="25B7F230"/>
    <w:rsid w:val="25BAA144"/>
    <w:rsid w:val="25DBC0BC"/>
    <w:rsid w:val="26436394"/>
    <w:rsid w:val="26D14C6C"/>
    <w:rsid w:val="27405184"/>
    <w:rsid w:val="27877350"/>
    <w:rsid w:val="27F342A4"/>
    <w:rsid w:val="28242F3D"/>
    <w:rsid w:val="2874D8D2"/>
    <w:rsid w:val="28901040"/>
    <w:rsid w:val="28C26F44"/>
    <w:rsid w:val="28D7DA9E"/>
    <w:rsid w:val="28F987E3"/>
    <w:rsid w:val="291D0103"/>
    <w:rsid w:val="2941D6AB"/>
    <w:rsid w:val="29AB51BC"/>
    <w:rsid w:val="29EFBAE3"/>
    <w:rsid w:val="29F1631C"/>
    <w:rsid w:val="2AE47EE2"/>
    <w:rsid w:val="2B2A1534"/>
    <w:rsid w:val="2B2A171C"/>
    <w:rsid w:val="2B5FA644"/>
    <w:rsid w:val="2BBCC8C6"/>
    <w:rsid w:val="2C1BA3DD"/>
    <w:rsid w:val="2CB9BC4F"/>
    <w:rsid w:val="2CE7A179"/>
    <w:rsid w:val="2D1452DD"/>
    <w:rsid w:val="2D8D97FF"/>
    <w:rsid w:val="2D901D7D"/>
    <w:rsid w:val="2DCAEED3"/>
    <w:rsid w:val="2DE05E41"/>
    <w:rsid w:val="2E32FE9D"/>
    <w:rsid w:val="2E39DA50"/>
    <w:rsid w:val="2E4927E5"/>
    <w:rsid w:val="2E58EB6C"/>
    <w:rsid w:val="2E9A4292"/>
    <w:rsid w:val="2ED0C68D"/>
    <w:rsid w:val="2ED270A7"/>
    <w:rsid w:val="2F1DF2D3"/>
    <w:rsid w:val="2F39AEC8"/>
    <w:rsid w:val="2F913E1A"/>
    <w:rsid w:val="2FC65960"/>
    <w:rsid w:val="3056066B"/>
    <w:rsid w:val="30B874EC"/>
    <w:rsid w:val="30FC447D"/>
    <w:rsid w:val="31237B94"/>
    <w:rsid w:val="313859D9"/>
    <w:rsid w:val="3155B983"/>
    <w:rsid w:val="31A10DE8"/>
    <w:rsid w:val="32265401"/>
    <w:rsid w:val="3240972A"/>
    <w:rsid w:val="3249BE4B"/>
    <w:rsid w:val="33117139"/>
    <w:rsid w:val="333D23DF"/>
    <w:rsid w:val="3360F6BC"/>
    <w:rsid w:val="33C8FEB8"/>
    <w:rsid w:val="3404F713"/>
    <w:rsid w:val="3435BD02"/>
    <w:rsid w:val="348BE04E"/>
    <w:rsid w:val="34A660BC"/>
    <w:rsid w:val="34B479F0"/>
    <w:rsid w:val="356AB261"/>
    <w:rsid w:val="359049BF"/>
    <w:rsid w:val="363A6CC0"/>
    <w:rsid w:val="36411698"/>
    <w:rsid w:val="36606337"/>
    <w:rsid w:val="36C7F734"/>
    <w:rsid w:val="36D527A8"/>
    <w:rsid w:val="36EEE119"/>
    <w:rsid w:val="37091BC3"/>
    <w:rsid w:val="37347258"/>
    <w:rsid w:val="3799E712"/>
    <w:rsid w:val="37A07414"/>
    <w:rsid w:val="37EB185E"/>
    <w:rsid w:val="38195389"/>
    <w:rsid w:val="38430375"/>
    <w:rsid w:val="384BDCE7"/>
    <w:rsid w:val="3899992B"/>
    <w:rsid w:val="395D6469"/>
    <w:rsid w:val="396E2FF1"/>
    <w:rsid w:val="39DE7781"/>
    <w:rsid w:val="3A026BF1"/>
    <w:rsid w:val="3A5C3AEA"/>
    <w:rsid w:val="3AD705FA"/>
    <w:rsid w:val="3B13500B"/>
    <w:rsid w:val="3B9DD75A"/>
    <w:rsid w:val="3BC3902A"/>
    <w:rsid w:val="3BF3822A"/>
    <w:rsid w:val="3C9521A4"/>
    <w:rsid w:val="3CA36337"/>
    <w:rsid w:val="3CE39AB4"/>
    <w:rsid w:val="3D15FFA9"/>
    <w:rsid w:val="3D563FBC"/>
    <w:rsid w:val="3E185B33"/>
    <w:rsid w:val="3E9B4FD4"/>
    <w:rsid w:val="3EDE834A"/>
    <w:rsid w:val="3EE17849"/>
    <w:rsid w:val="3F48DC68"/>
    <w:rsid w:val="3FEA25CF"/>
    <w:rsid w:val="402E44B0"/>
    <w:rsid w:val="40F0FF59"/>
    <w:rsid w:val="422612E8"/>
    <w:rsid w:val="428069F5"/>
    <w:rsid w:val="42AAEA33"/>
    <w:rsid w:val="42D86E65"/>
    <w:rsid w:val="42F3DD4C"/>
    <w:rsid w:val="430AC25C"/>
    <w:rsid w:val="43868B04"/>
    <w:rsid w:val="43931030"/>
    <w:rsid w:val="44714132"/>
    <w:rsid w:val="44E724C7"/>
    <w:rsid w:val="45052A61"/>
    <w:rsid w:val="4580331B"/>
    <w:rsid w:val="463DB63B"/>
    <w:rsid w:val="4696B0BE"/>
    <w:rsid w:val="46F590BE"/>
    <w:rsid w:val="472264F3"/>
    <w:rsid w:val="472B4619"/>
    <w:rsid w:val="47A82D72"/>
    <w:rsid w:val="47D7286A"/>
    <w:rsid w:val="4817E926"/>
    <w:rsid w:val="482D416A"/>
    <w:rsid w:val="484A7CAD"/>
    <w:rsid w:val="4972DDEB"/>
    <w:rsid w:val="497CD832"/>
    <w:rsid w:val="49DF9B7F"/>
    <w:rsid w:val="4A572710"/>
    <w:rsid w:val="4A85A97F"/>
    <w:rsid w:val="4AC81BB3"/>
    <w:rsid w:val="4B170FB1"/>
    <w:rsid w:val="4B799051"/>
    <w:rsid w:val="4B80DA8F"/>
    <w:rsid w:val="4B995264"/>
    <w:rsid w:val="4BF0C3DB"/>
    <w:rsid w:val="4C19992A"/>
    <w:rsid w:val="4C3328B2"/>
    <w:rsid w:val="4C36F771"/>
    <w:rsid w:val="4C5B9A8A"/>
    <w:rsid w:val="4C7E28D5"/>
    <w:rsid w:val="4C90883E"/>
    <w:rsid w:val="4CFA09F4"/>
    <w:rsid w:val="4D8E8AC2"/>
    <w:rsid w:val="4D9DEE61"/>
    <w:rsid w:val="4DB65548"/>
    <w:rsid w:val="4E37B090"/>
    <w:rsid w:val="4E46F6FE"/>
    <w:rsid w:val="4E6D205D"/>
    <w:rsid w:val="4E750F94"/>
    <w:rsid w:val="4E901D4F"/>
    <w:rsid w:val="4EE3B67F"/>
    <w:rsid w:val="4EE5CF32"/>
    <w:rsid w:val="4F78CA0F"/>
    <w:rsid w:val="4FED75B9"/>
    <w:rsid w:val="5011CA24"/>
    <w:rsid w:val="506A79B2"/>
    <w:rsid w:val="516FB86C"/>
    <w:rsid w:val="519346F8"/>
    <w:rsid w:val="51992D95"/>
    <w:rsid w:val="519BB8A7"/>
    <w:rsid w:val="51F25C01"/>
    <w:rsid w:val="51F38916"/>
    <w:rsid w:val="528D7991"/>
    <w:rsid w:val="5396C045"/>
    <w:rsid w:val="53CDB567"/>
    <w:rsid w:val="53E7FA61"/>
    <w:rsid w:val="544870A9"/>
    <w:rsid w:val="54989DD3"/>
    <w:rsid w:val="55738295"/>
    <w:rsid w:val="55B89139"/>
    <w:rsid w:val="562807C1"/>
    <w:rsid w:val="56440096"/>
    <w:rsid w:val="575B1F8B"/>
    <w:rsid w:val="57C411EB"/>
    <w:rsid w:val="57F2A6C0"/>
    <w:rsid w:val="5800F2B8"/>
    <w:rsid w:val="59EB9A7C"/>
    <w:rsid w:val="5ABB53C2"/>
    <w:rsid w:val="5AC16FC6"/>
    <w:rsid w:val="5AE807F6"/>
    <w:rsid w:val="5AFA6B7A"/>
    <w:rsid w:val="5B18D41D"/>
    <w:rsid w:val="5B3585E5"/>
    <w:rsid w:val="5B942193"/>
    <w:rsid w:val="5BE3C2DF"/>
    <w:rsid w:val="5C0E95C3"/>
    <w:rsid w:val="5C23962B"/>
    <w:rsid w:val="5C3E08C6"/>
    <w:rsid w:val="5C4DF4FF"/>
    <w:rsid w:val="5CA4A4FB"/>
    <w:rsid w:val="5CBE318A"/>
    <w:rsid w:val="5CCF6028"/>
    <w:rsid w:val="5D4D73B7"/>
    <w:rsid w:val="5E59C321"/>
    <w:rsid w:val="5E9A4B10"/>
    <w:rsid w:val="5F08EE2E"/>
    <w:rsid w:val="5F3B9782"/>
    <w:rsid w:val="5F529BE8"/>
    <w:rsid w:val="5F5C938B"/>
    <w:rsid w:val="5F748E90"/>
    <w:rsid w:val="5F9EEF40"/>
    <w:rsid w:val="60395D4D"/>
    <w:rsid w:val="60B9F885"/>
    <w:rsid w:val="611FA592"/>
    <w:rsid w:val="61227CE3"/>
    <w:rsid w:val="617D8444"/>
    <w:rsid w:val="61AD6985"/>
    <w:rsid w:val="61FB9AFC"/>
    <w:rsid w:val="6201F324"/>
    <w:rsid w:val="622CDC31"/>
    <w:rsid w:val="624047FE"/>
    <w:rsid w:val="625815A7"/>
    <w:rsid w:val="62755B79"/>
    <w:rsid w:val="63237E19"/>
    <w:rsid w:val="6362FFC5"/>
    <w:rsid w:val="636D50D8"/>
    <w:rsid w:val="6375C2D6"/>
    <w:rsid w:val="637FF2D0"/>
    <w:rsid w:val="63BDA44E"/>
    <w:rsid w:val="64204EB2"/>
    <w:rsid w:val="64289A91"/>
    <w:rsid w:val="644510A2"/>
    <w:rsid w:val="64BF6293"/>
    <w:rsid w:val="64F0E981"/>
    <w:rsid w:val="65640343"/>
    <w:rsid w:val="6570399E"/>
    <w:rsid w:val="65F88C7D"/>
    <w:rsid w:val="6666DF45"/>
    <w:rsid w:val="66ABC5FE"/>
    <w:rsid w:val="66BC66BE"/>
    <w:rsid w:val="66D2BFC5"/>
    <w:rsid w:val="674470BC"/>
    <w:rsid w:val="6744AE98"/>
    <w:rsid w:val="67623D12"/>
    <w:rsid w:val="67BE5207"/>
    <w:rsid w:val="68A9CAA7"/>
    <w:rsid w:val="68C730EA"/>
    <w:rsid w:val="69002355"/>
    <w:rsid w:val="6949EE8D"/>
    <w:rsid w:val="694C6875"/>
    <w:rsid w:val="69ACC41B"/>
    <w:rsid w:val="69BBEA4D"/>
    <w:rsid w:val="69C22901"/>
    <w:rsid w:val="6B4E5E71"/>
    <w:rsid w:val="6B66E749"/>
    <w:rsid w:val="6BC3C337"/>
    <w:rsid w:val="6C6F81DB"/>
    <w:rsid w:val="6CA0DC74"/>
    <w:rsid w:val="6CDF4BC1"/>
    <w:rsid w:val="6CF0A97D"/>
    <w:rsid w:val="6D48712B"/>
    <w:rsid w:val="6D739B7D"/>
    <w:rsid w:val="6E1864EF"/>
    <w:rsid w:val="6E922F64"/>
    <w:rsid w:val="6EA2EBDB"/>
    <w:rsid w:val="6F0C5110"/>
    <w:rsid w:val="6F133C87"/>
    <w:rsid w:val="6F67F4DF"/>
    <w:rsid w:val="6F6B67C4"/>
    <w:rsid w:val="7034A77D"/>
    <w:rsid w:val="71012B73"/>
    <w:rsid w:val="71500DC7"/>
    <w:rsid w:val="71C923F8"/>
    <w:rsid w:val="71F41F80"/>
    <w:rsid w:val="731CEB52"/>
    <w:rsid w:val="7331FD54"/>
    <w:rsid w:val="73587217"/>
    <w:rsid w:val="73E8AEBE"/>
    <w:rsid w:val="7434C5AD"/>
    <w:rsid w:val="7458E975"/>
    <w:rsid w:val="74CAF7B3"/>
    <w:rsid w:val="7561BA08"/>
    <w:rsid w:val="758DD8A4"/>
    <w:rsid w:val="759C84FE"/>
    <w:rsid w:val="766D2876"/>
    <w:rsid w:val="76961A8A"/>
    <w:rsid w:val="76D5EA75"/>
    <w:rsid w:val="77B1F713"/>
    <w:rsid w:val="78570DEE"/>
    <w:rsid w:val="78FBD5D5"/>
    <w:rsid w:val="79094473"/>
    <w:rsid w:val="7918902E"/>
    <w:rsid w:val="791F4C9F"/>
    <w:rsid w:val="7AF3548E"/>
    <w:rsid w:val="7B22153F"/>
    <w:rsid w:val="7B73650C"/>
    <w:rsid w:val="7BCB9A9A"/>
    <w:rsid w:val="7BEAD9EB"/>
    <w:rsid w:val="7C6B14DB"/>
    <w:rsid w:val="7C7BA517"/>
    <w:rsid w:val="7CAE9619"/>
    <w:rsid w:val="7D51D21B"/>
    <w:rsid w:val="7D534102"/>
    <w:rsid w:val="7DA1164D"/>
    <w:rsid w:val="7DEE01A4"/>
    <w:rsid w:val="7E10DDFD"/>
    <w:rsid w:val="7EC38D8B"/>
    <w:rsid w:val="7F270A12"/>
    <w:rsid w:val="7F88174C"/>
    <w:rsid w:val="7F8DBF4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FB510"/>
  <w15:docId w15:val="{F1CBC816-CFCA-4FC0-A841-5437D354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link w:val="Heading1Char"/>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qFormat/>
    <w:rsid w:val="00A719F6"/>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A719F6"/>
    <w:pPr>
      <w:keepNext/>
      <w:spacing w:before="180" w:after="60"/>
      <w:outlineLvl w:val="2"/>
    </w:pPr>
    <w:rPr>
      <w:rFonts w:ascii="Arial" w:hAnsi="Arial" w:cs="Arial"/>
      <w:b/>
      <w:bCs/>
      <w:color w:val="358189"/>
      <w:sz w:val="32"/>
      <w:szCs w:val="26"/>
      <w:lang w:eastAsia="en-US"/>
    </w:rPr>
  </w:style>
  <w:style w:type="paragraph" w:styleId="Heading4">
    <w:name w:val="heading 4"/>
    <w:next w:val="Normal"/>
    <w:link w:val="Heading4Char"/>
    <w:qFormat/>
    <w:rsid w:val="00A719F6"/>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paragraph" w:styleId="Heading8">
    <w:name w:val="heading 8"/>
    <w:basedOn w:val="Normal"/>
    <w:next w:val="Normal"/>
    <w:link w:val="Heading8Char"/>
    <w:semiHidden/>
    <w:unhideWhenUsed/>
    <w:qFormat/>
    <w:rsid w:val="00F6168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F6168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A719F6"/>
    <w:pPr>
      <w:spacing w:before="240"/>
    </w:pPr>
    <w:rPr>
      <w:rFonts w:cs="Times New Roman"/>
      <w:b/>
      <w:bCs/>
      <w:caps/>
      <w:color w:val="358189"/>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358189" w:themeColor="accent2"/>
      <w:u w:val="single"/>
    </w:rPr>
  </w:style>
  <w:style w:type="character" w:styleId="IntenseReference">
    <w:name w:val="Intense Reference"/>
    <w:basedOn w:val="DefaultParagraphFont"/>
    <w:uiPriority w:val="32"/>
    <w:rsid w:val="00A719F6"/>
    <w:rPr>
      <w:b/>
      <w:bCs/>
      <w:i/>
      <w:smallCaps/>
      <w:color w:val="358189"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A719F6"/>
    <w:pPr>
      <w:numPr>
        <w:numId w:val="20"/>
      </w:numPr>
      <w:tabs>
        <w:tab w:val="left" w:pos="340"/>
        <w:tab w:val="left" w:pos="680"/>
      </w:tabs>
      <w:spacing w:before="60" w:after="60"/>
    </w:pPr>
  </w:style>
  <w:style w:type="paragraph" w:styleId="ListParagraph">
    <w:name w:val="List Paragraph"/>
    <w:basedOn w:val="Normal"/>
    <w:uiPriority w:val="34"/>
    <w:qFormat/>
    <w:rsid w:val="00A719F6"/>
    <w:pPr>
      <w:ind w:left="720"/>
      <w:contextualSpacing/>
    </w:pPr>
  </w:style>
  <w:style w:type="paragraph" w:styleId="ListNumber3">
    <w:name w:val="List Number 3"/>
    <w:aliases w:val="List Third Level"/>
    <w:basedOn w:val="ListNumber2"/>
    <w:rsid w:val="00A719F6"/>
    <w:pPr>
      <w:numPr>
        <w:numId w:val="23"/>
      </w:numPr>
      <w:tabs>
        <w:tab w:val="num" w:pos="1440"/>
      </w:tabs>
    </w:pPr>
    <w:rPr>
      <w:rFonts w:eastAsia="Cambria"/>
      <w:color w:val="auto"/>
      <w:szCs w:val="22"/>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A719F6"/>
    <w:rPr>
      <w:color w:val="0000FF" w:themeColor="hyperlink"/>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link w:val="TablelistbulletChar"/>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A719F6"/>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D12236"/>
    <w:pPr>
      <w:spacing w:before="60" w:after="60"/>
    </w:pPr>
    <w:rPr>
      <w:rFonts w:ascii="Arial" w:hAnsi="Arial"/>
      <w:color w:val="000000" w:themeColor="text1"/>
      <w:sz w:val="21"/>
      <w:szCs w:val="24"/>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semiHidden/>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paragraph" w:styleId="Revision">
    <w:name w:val="Revision"/>
    <w:hidden/>
    <w:uiPriority w:val="99"/>
    <w:semiHidden/>
    <w:rsid w:val="002C5604"/>
    <w:rPr>
      <w:rFonts w:ascii="Arial" w:hAnsi="Arial"/>
      <w:color w:val="000000" w:themeColor="text1"/>
      <w:sz w:val="22"/>
      <w:szCs w:val="24"/>
      <w:lang w:eastAsia="en-US"/>
    </w:rPr>
  </w:style>
  <w:style w:type="character" w:styleId="CommentReference">
    <w:name w:val="annotation reference"/>
    <w:basedOn w:val="DefaultParagraphFont"/>
    <w:semiHidden/>
    <w:unhideWhenUsed/>
    <w:rsid w:val="002970FA"/>
    <w:rPr>
      <w:sz w:val="16"/>
      <w:szCs w:val="16"/>
    </w:rPr>
  </w:style>
  <w:style w:type="paragraph" w:styleId="CommentText">
    <w:name w:val="annotation text"/>
    <w:basedOn w:val="Normal"/>
    <w:link w:val="CommentTextChar"/>
    <w:unhideWhenUsed/>
    <w:rsid w:val="002970FA"/>
    <w:pPr>
      <w:spacing w:line="240" w:lineRule="auto"/>
    </w:pPr>
    <w:rPr>
      <w:sz w:val="20"/>
      <w:szCs w:val="20"/>
    </w:rPr>
  </w:style>
  <w:style w:type="character" w:customStyle="1" w:styleId="CommentTextChar">
    <w:name w:val="Comment Text Char"/>
    <w:basedOn w:val="DefaultParagraphFont"/>
    <w:link w:val="CommentText"/>
    <w:rsid w:val="002970FA"/>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2970FA"/>
    <w:rPr>
      <w:b/>
      <w:bCs/>
    </w:rPr>
  </w:style>
  <w:style w:type="character" w:customStyle="1" w:styleId="CommentSubjectChar">
    <w:name w:val="Comment Subject Char"/>
    <w:basedOn w:val="CommentTextChar"/>
    <w:link w:val="CommentSubject"/>
    <w:semiHidden/>
    <w:rsid w:val="002970FA"/>
    <w:rPr>
      <w:rFonts w:ascii="Arial" w:hAnsi="Arial"/>
      <w:b/>
      <w:bCs/>
      <w:color w:val="000000" w:themeColor="text1"/>
      <w:lang w:eastAsia="en-US"/>
    </w:rPr>
  </w:style>
  <w:style w:type="character" w:styleId="UnresolvedMention">
    <w:name w:val="Unresolved Mention"/>
    <w:basedOn w:val="DefaultParagraphFont"/>
    <w:uiPriority w:val="99"/>
    <w:semiHidden/>
    <w:unhideWhenUsed/>
    <w:rsid w:val="00E97AC1"/>
    <w:rPr>
      <w:color w:val="605E5C"/>
      <w:shd w:val="clear" w:color="auto" w:fill="E1DFDD"/>
    </w:rPr>
  </w:style>
  <w:style w:type="table" w:styleId="TableGridLight">
    <w:name w:val="Grid Table Light"/>
    <w:basedOn w:val="TableNormal"/>
    <w:uiPriority w:val="40"/>
    <w:rsid w:val="00ED53E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Col">
      <w:pPr>
        <w:jc w:val="center"/>
      </w:pPr>
      <w:tblPr/>
      <w:tcPr>
        <w:vAlign w:val="center"/>
      </w:tcPr>
    </w:tblStylePr>
    <w:tblStylePr w:type="lastCol">
      <w:tblPr/>
      <w:tcPr>
        <w:shd w:val="clear" w:color="auto" w:fill="F2F2F2" w:themeFill="background1" w:themeFillShade="F2"/>
      </w:tcPr>
    </w:tblStylePr>
  </w:style>
  <w:style w:type="character" w:customStyle="1" w:styleId="TablelistbulletChar">
    <w:name w:val="Table list bullet Char"/>
    <w:basedOn w:val="DefaultParagraphFont"/>
    <w:link w:val="Tablelistbullet"/>
    <w:rsid w:val="00ED53ED"/>
    <w:rPr>
      <w:rFonts w:ascii="Arial" w:hAnsi="Arial"/>
      <w:color w:val="000000" w:themeColor="text1"/>
      <w:sz w:val="21"/>
      <w:lang w:eastAsia="en-US"/>
    </w:rPr>
  </w:style>
  <w:style w:type="character" w:customStyle="1" w:styleId="Heading1Char">
    <w:name w:val="Heading 1 Char"/>
    <w:basedOn w:val="DefaultParagraphFont"/>
    <w:link w:val="Heading1"/>
    <w:uiPriority w:val="9"/>
    <w:rsid w:val="00DF101C"/>
    <w:rPr>
      <w:rFonts w:ascii="Arial" w:hAnsi="Arial" w:cs="Arial"/>
      <w:b/>
      <w:bCs/>
      <w:color w:val="3F4A75"/>
      <w:kern w:val="28"/>
      <w:sz w:val="44"/>
      <w:szCs w:val="36"/>
      <w:lang w:eastAsia="en-US"/>
    </w:rPr>
  </w:style>
  <w:style w:type="character" w:customStyle="1" w:styleId="Heading2Char">
    <w:name w:val="Heading 2 Char"/>
    <w:basedOn w:val="DefaultParagraphFont"/>
    <w:link w:val="Heading2"/>
    <w:uiPriority w:val="9"/>
    <w:rsid w:val="00DF101C"/>
    <w:rPr>
      <w:rFonts w:ascii="Arial" w:hAnsi="Arial" w:cs="Arial"/>
      <w:b/>
      <w:bCs/>
      <w:iCs/>
      <w:color w:val="358189"/>
      <w:sz w:val="36"/>
      <w:szCs w:val="28"/>
      <w:lang w:eastAsia="en-US"/>
    </w:rPr>
  </w:style>
  <w:style w:type="character" w:customStyle="1" w:styleId="Heading4Char">
    <w:name w:val="Heading 4 Char"/>
    <w:basedOn w:val="DefaultParagraphFont"/>
    <w:link w:val="Heading4"/>
    <w:uiPriority w:val="9"/>
    <w:rsid w:val="00DF101C"/>
    <w:rPr>
      <w:rFonts w:ascii="Arial" w:hAnsi="Arial"/>
      <w:b/>
      <w:bCs/>
      <w:i/>
      <w:color w:val="358189" w:themeColor="accent2"/>
      <w:sz w:val="28"/>
      <w:szCs w:val="28"/>
      <w:lang w:eastAsia="en-US"/>
    </w:rPr>
  </w:style>
  <w:style w:type="character" w:styleId="Mention">
    <w:name w:val="Mention"/>
    <w:basedOn w:val="DefaultParagraphFont"/>
    <w:uiPriority w:val="99"/>
    <w:unhideWhenUsed/>
    <w:rsid w:val="00731CFE"/>
    <w:rPr>
      <w:color w:val="2B579A"/>
      <w:shd w:val="clear" w:color="auto" w:fill="E1DFDD"/>
    </w:rPr>
  </w:style>
  <w:style w:type="character" w:styleId="BookTitle">
    <w:name w:val="Book Title"/>
    <w:basedOn w:val="DefaultParagraphFont"/>
    <w:uiPriority w:val="33"/>
    <w:rsid w:val="00F6168C"/>
    <w:rPr>
      <w:b/>
      <w:bCs/>
      <w:i/>
      <w:iCs/>
      <w:spacing w:val="5"/>
    </w:rPr>
  </w:style>
  <w:style w:type="character" w:customStyle="1" w:styleId="Heading8Char">
    <w:name w:val="Heading 8 Char"/>
    <w:basedOn w:val="DefaultParagraphFont"/>
    <w:link w:val="Heading8"/>
    <w:semiHidden/>
    <w:rsid w:val="00F6168C"/>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F6168C"/>
    <w:rPr>
      <w:rFonts w:asciiTheme="majorHAnsi" w:eastAsiaTheme="majorEastAsia" w:hAnsiTheme="majorHAnsi" w:cstheme="majorBidi"/>
      <w:i/>
      <w:iCs/>
      <w:color w:val="272727" w:themeColor="text1" w:themeTint="D8"/>
      <w:sz w:val="21"/>
      <w:szCs w:val="21"/>
      <w:lang w:eastAsia="en-US"/>
    </w:rPr>
  </w:style>
  <w:style w:type="paragraph" w:styleId="TOCHeading">
    <w:name w:val="TOC Heading"/>
    <w:basedOn w:val="Heading1"/>
    <w:next w:val="Normal"/>
    <w:uiPriority w:val="39"/>
    <w:semiHidden/>
    <w:unhideWhenUsed/>
    <w:qFormat/>
    <w:rsid w:val="00F6168C"/>
    <w:pPr>
      <w:keepLines/>
      <w:spacing w:after="0" w:line="276" w:lineRule="auto"/>
      <w:outlineLvl w:val="9"/>
    </w:pPr>
    <w:rPr>
      <w:rFonts w:asciiTheme="majorHAnsi" w:eastAsiaTheme="majorEastAsia" w:hAnsiTheme="majorHAnsi" w:cstheme="majorBidi"/>
      <w:b w:val="0"/>
      <w:bCs w:val="0"/>
      <w:color w:val="2F3757"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resources/collections/enrmc-transitional-arrangements-collection"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legislation.gov.au/F2025L01201/latest/tex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digitalhealth.gov.au/about-us/policies-privacy-and-reporting/register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resources/collections/enrmc-transitional-arrangements-collection"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gzh\Downloads\Department%20of%20Health,%20Disability%20and%20Ageing%20fact%20sheet%20template%20blue.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e55e6e-06dd-4e73-9374-e006fe8d8563" xsi:nil="true"/>
    <lcf76f155ced4ddcb4097134ff3c332f xmlns="8d7b5d65-6a7b-4d29-8058-532dd865f997">
      <Terms xmlns="http://schemas.microsoft.com/office/infopath/2007/PartnerControls"/>
    </lcf76f155ced4ddcb4097134ff3c332f>
    <SharedWithUsers xmlns="1ce55e6e-06dd-4e73-9374-e006fe8d8563">
      <UserInfo>
        <DisplayName>WHITTY, Cam</DisplayName>
        <AccountId>756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898DC2E225DB4FA7B52A411BC4AA76" ma:contentTypeVersion="15" ma:contentTypeDescription="Create a new document." ma:contentTypeScope="" ma:versionID="2228929483c8e64f6da97b4e82135122">
  <xsd:schema xmlns:xsd="http://www.w3.org/2001/XMLSchema" xmlns:xs="http://www.w3.org/2001/XMLSchema" xmlns:p="http://schemas.microsoft.com/office/2006/metadata/properties" xmlns:ns2="8d7b5d65-6a7b-4d29-8058-532dd865f997" xmlns:ns3="1ce55e6e-06dd-4e73-9374-e006fe8d8563" targetNamespace="http://schemas.microsoft.com/office/2006/metadata/properties" ma:root="true" ma:fieldsID="7f171152400ebd1537d5c14a35e361bd" ns2:_="" ns3:_="">
    <xsd:import namespace="8d7b5d65-6a7b-4d29-8058-532dd865f997"/>
    <xsd:import namespace="1ce55e6e-06dd-4e73-9374-e006fe8d856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b5d65-6a7b-4d29-8058-532dd865f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e55e6e-06dd-4e73-9374-e006fe8d856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642748-eb5e-49ca-a2c1-ad11f348f04d}" ma:internalName="TaxCatchAll" ma:showField="CatchAllData" ma:web="1ce55e6e-06dd-4e73-9374-e006fe8d8563">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1ce55e6e-06dd-4e73-9374-e006fe8d8563"/>
    <ds:schemaRef ds:uri="8d7b5d65-6a7b-4d29-8058-532dd865f997"/>
  </ds:schemaRefs>
</ds:datastoreItem>
</file>

<file path=customXml/itemProps2.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3.xml><?xml version="1.0" encoding="utf-8"?>
<ds:datastoreItem xmlns:ds="http://schemas.openxmlformats.org/officeDocument/2006/customXml" ds:itemID="{3BD022C0-23E7-46A5-B4D0-F95B9A604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b5d65-6a7b-4d29-8058-532dd865f997"/>
    <ds:schemaRef ds:uri="1ce55e6e-06dd-4e73-9374-e006fe8d85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Department of Health, Disability and Ageing fact sheet template blue.dotx</Template>
  <TotalTime>2</TotalTime>
  <Pages>5</Pages>
  <Words>1466</Words>
  <Characters>8815</Characters>
  <Application>Microsoft Office Word</Application>
  <DocSecurity>0</DocSecurity>
  <Lines>191</Lines>
  <Paragraphs>68</Paragraphs>
  <ScaleCrop>false</ScaleCrop>
  <Company/>
  <LinksUpToDate>false</LinksUpToDate>
  <CharactersWithSpaces>10213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eNRMC - Dispensing arrangements - transition to conformant eNRMC systems</dc:title>
  <dc:subject/>
  <dc:creator>Australian Government Department of Health, Disability and Aging</dc:creator>
  <cp:keywords/>
  <cp:revision>6</cp:revision>
  <dcterms:created xsi:type="dcterms:W3CDTF">2026-10-19T02:36:00Z</dcterms:created>
  <dcterms:modified xsi:type="dcterms:W3CDTF">2026-10-19T03:15:00Z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0x0101007D898DC2E225DB4FA7B52A411BC4AA76</vt:lpwstr>
  </property>
  <property fmtid="{D5CDD505-2E9C-101B-9397-08002B2CF9AE}" pid="5" name="Section">
    <vt:lpwstr>5;#PCPD CC Corporate Communication SN|73cff0d0-7b20-43e0-ad96-75a3b55de641</vt:lpwstr>
  </property>
  <property fmtid="{D5CDD505-2E9C-101B-9397-08002B2CF9AE}" pid="6" name="_dlc_DocIdItemGuid">
    <vt:lpwstr>90f09fd1-754c-4bca-b3c5-1cd93aee0089</vt:lpwstr>
  </property>
  <property fmtid="{D5CDD505-2E9C-101B-9397-08002B2CF9AE}" pid="7" name="Keywords1">
    <vt:lpwstr>45;#Factsheet|e6399178-8246-423e-9818-2fbb787c959a;#4;# visual identity|a54ebda2-a0fd-45ec-8fc0-1cf31001b526</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Factsheet|e6399178-8246-423e-9818-2fbb787c959a; visual identity|a54ebda2-a0fd-45ec-8fc0-1cf31001b526</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SharedWithUsers">
    <vt:lpwstr>756;#WHITTY, Cam</vt:lpwstr>
  </property>
  <property fmtid="{D5CDD505-2E9C-101B-9397-08002B2CF9AE}" pid="20" name="Int_x002d_Contact">
    <vt:lpwstr/>
  </property>
  <property fmtid="{D5CDD505-2E9C-101B-9397-08002B2CF9AE}" pid="21" name="Int-Contact">
    <vt:lpwstr>89;#|08e901f7-7c65-407e-b680-5c7872e4b1fa</vt:lpwstr>
  </property>
  <property fmtid="{D5CDD505-2E9C-101B-9397-08002B2CF9AE}" pid="22" name="Int-InformationType">
    <vt:lpwstr>42;#|0635ea83-9a41-497c-9b11-d9d7178dcab7</vt:lpwstr>
  </property>
  <property fmtid="{D5CDD505-2E9C-101B-9397-08002B2CF9AE}" pid="23" name="Int-Topics">
    <vt:lpwstr>45;#Factsheet|e6399178-8246-423e-9818-2fbb787c959a;#4;#visual identity|a54ebda2-a0fd-45ec-8fc0-1cf31001b526</vt:lpwstr>
  </property>
  <property fmtid="{D5CDD505-2E9C-101B-9397-08002B2CF9AE}" pid="24" name="lcf76f155ced4ddcb4097134ff3c332f">
    <vt:lpwstr/>
  </property>
  <property fmtid="{D5CDD505-2E9C-101B-9397-08002B2CF9AE}" pid="25" name="ClassificationContentMarkingHeaderShapeIds">
    <vt:lpwstr>64aac6a0,75f8d5e7,3a9d442b</vt:lpwstr>
  </property>
  <property fmtid="{D5CDD505-2E9C-101B-9397-08002B2CF9AE}" pid="26" name="ClassificationContentMarkingHeaderFontProps">
    <vt:lpwstr>#ff0000,12,Aptos</vt:lpwstr>
  </property>
  <property fmtid="{D5CDD505-2E9C-101B-9397-08002B2CF9AE}" pid="27" name="ClassificationContentMarkingHeaderText">
    <vt:lpwstr>OFFICIAL</vt:lpwstr>
  </property>
  <property fmtid="{D5CDD505-2E9C-101B-9397-08002B2CF9AE}" pid="28" name="ClassificationContentMarkingFooterShapeIds">
    <vt:lpwstr>45b08e40,75d3350a,7c86a336</vt:lpwstr>
  </property>
  <property fmtid="{D5CDD505-2E9C-101B-9397-08002B2CF9AE}" pid="29" name="ClassificationContentMarkingFooterFontProps">
    <vt:lpwstr>#ff0000,12,Aptos</vt:lpwstr>
  </property>
  <property fmtid="{D5CDD505-2E9C-101B-9397-08002B2CF9AE}" pid="30" name="ClassificationContentMarkingFooterText">
    <vt:lpwstr>OFFICIAL</vt:lpwstr>
  </property>
  <property fmtid="{D5CDD505-2E9C-101B-9397-08002B2CF9AE}" pid="31" name="MSIP_Label_7cd3e8b9-ffed-43a8-b7f4-cc2fa0382d36_Enabled">
    <vt:lpwstr>true</vt:lpwstr>
  </property>
  <property fmtid="{D5CDD505-2E9C-101B-9397-08002B2CF9AE}" pid="32" name="MSIP_Label_7cd3e8b9-ffed-43a8-b7f4-cc2fa0382d36_SetDate">
    <vt:lpwstr>2025-12-16T03:18:17Z</vt:lpwstr>
  </property>
  <property fmtid="{D5CDD505-2E9C-101B-9397-08002B2CF9AE}" pid="33" name="MSIP_Label_7cd3e8b9-ffed-43a8-b7f4-cc2fa0382d36_Method">
    <vt:lpwstr>Privileged</vt:lpwstr>
  </property>
  <property fmtid="{D5CDD505-2E9C-101B-9397-08002B2CF9AE}" pid="34" name="MSIP_Label_7cd3e8b9-ffed-43a8-b7f4-cc2fa0382d36_Name">
    <vt:lpwstr>O</vt:lpwstr>
  </property>
  <property fmtid="{D5CDD505-2E9C-101B-9397-08002B2CF9AE}" pid="35" name="MSIP_Label_7cd3e8b9-ffed-43a8-b7f4-cc2fa0382d36_SiteId">
    <vt:lpwstr>34a3929c-73cf-4954-abfe-147dc3517892</vt:lpwstr>
  </property>
  <property fmtid="{D5CDD505-2E9C-101B-9397-08002B2CF9AE}" pid="36" name="MSIP_Label_7cd3e8b9-ffed-43a8-b7f4-cc2fa0382d36_ActionId">
    <vt:lpwstr>5dda4627-42db-47c9-ba87-8edc0fa1a38d</vt:lpwstr>
  </property>
  <property fmtid="{D5CDD505-2E9C-101B-9397-08002B2CF9AE}" pid="37" name="MSIP_Label_7cd3e8b9-ffed-43a8-b7f4-cc2fa0382d36_ContentBits">
    <vt:lpwstr>3</vt:lpwstr>
  </property>
  <property fmtid="{D5CDD505-2E9C-101B-9397-08002B2CF9AE}" pid="38" name="MSIP_Label_7cd3e8b9-ffed-43a8-b7f4-cc2fa0382d36_Tag">
    <vt:lpwstr>10, 0, 1, 2</vt:lpwstr>
  </property>
  <property fmtid="{D5CDD505-2E9C-101B-9397-08002B2CF9AE}" pid="39" name="docLang">
    <vt:lpwstr>en</vt:lpwstr>
  </property>
</Properties>
</file>