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84673" w14:textId="426768D3" w:rsidR="00D560DC" w:rsidRDefault="00672ED8" w:rsidP="00BA575F">
      <w:pPr>
        <w:pStyle w:val="Title"/>
      </w:pPr>
      <w:sdt>
        <w:sdtPr>
          <w:alias w:val="Title"/>
          <w:tag w:val=""/>
          <w:id w:val="-992257587"/>
          <w:placeholder>
            <w:docPart w:val="322A505CB83C4045878726A8A56D795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BA575F">
            <w:t>Medicare assignment</w:t>
          </w:r>
          <w:r w:rsidR="00CF0C74">
            <w:t xml:space="preserve"> </w:t>
          </w:r>
          <w:r w:rsidR="00BA575F">
            <w:t>of benefit requirements – Changes at a glance</w:t>
          </w:r>
        </w:sdtContent>
      </w:sdt>
    </w:p>
    <w:p w14:paraId="47C77511" w14:textId="77777777" w:rsidR="00BA575F" w:rsidRDefault="00BA575F" w:rsidP="00BA575F">
      <w:pPr>
        <w:pStyle w:val="Heading1"/>
      </w:pPr>
      <w:r>
        <w:t>What has changed</w:t>
      </w:r>
    </w:p>
    <w:p w14:paraId="49E2DB40" w14:textId="77777777" w:rsidR="00BA575F" w:rsidRDefault="00BA575F" w:rsidP="00BA575F">
      <w:r>
        <w:t>From 1 July 2026, there are more ways healthcare providers can obtain patients agreement to assign their Medicare benefit for each bulk billed service.</w:t>
      </w:r>
    </w:p>
    <w:p w14:paraId="1F020A6E" w14:textId="77777777" w:rsidR="00BA575F" w:rsidRDefault="00BA575F" w:rsidP="00BA575F">
      <w:pPr>
        <w:pStyle w:val="Heading1"/>
      </w:pPr>
      <w:r>
        <w:t>What for</w:t>
      </w:r>
    </w:p>
    <w:p w14:paraId="2C56F22F" w14:textId="77777777" w:rsidR="00BA575F" w:rsidRDefault="00BA575F" w:rsidP="00BA575F">
      <w:r>
        <w:t>All Medicare bulk billed claims.</w:t>
      </w:r>
    </w:p>
    <w:p w14:paraId="1E95AED9" w14:textId="77777777" w:rsidR="00BA575F" w:rsidRDefault="00BA575F" w:rsidP="00BA575F">
      <w:pPr>
        <w:pStyle w:val="Heading1"/>
      </w:pPr>
      <w:r>
        <w:t>Why</w:t>
      </w:r>
    </w:p>
    <w:p w14:paraId="0813BB66" w14:textId="5FCC9138" w:rsidR="00BA575F" w:rsidRDefault="00BA575F" w:rsidP="00BA575F">
      <w:r>
        <w:t>Makes it easier for healthcare providers to bulk bill, receive Medicare payments, and maintain accurate records.</w:t>
      </w:r>
    </w:p>
    <w:p w14:paraId="4FCCF349" w14:textId="77777777" w:rsidR="00BA575F" w:rsidRPr="00BA575F" w:rsidRDefault="00BA575F" w:rsidP="00BA575F">
      <w:pPr>
        <w:pStyle w:val="Heading1"/>
      </w:pPr>
      <w:r w:rsidRPr="00BA575F">
        <w:t>How patients can assign their benefit</w:t>
      </w:r>
    </w:p>
    <w:p w14:paraId="049E1542" w14:textId="77777777" w:rsidR="00BA575F" w:rsidRDefault="00BA575F" w:rsidP="00BA575F">
      <w:pPr>
        <w:pStyle w:val="Bullet1"/>
      </w:pPr>
      <w:r>
        <w:t>Electronic signature</w:t>
      </w:r>
    </w:p>
    <w:p w14:paraId="3FA2415E" w14:textId="77777777" w:rsidR="00BA575F" w:rsidRDefault="00BA575F" w:rsidP="00BA575F">
      <w:pPr>
        <w:pStyle w:val="Bullet1"/>
      </w:pPr>
      <w:r>
        <w:t>Physical signature (written on paper)</w:t>
      </w:r>
    </w:p>
    <w:p w14:paraId="4EB29C6C" w14:textId="77777777" w:rsidR="00BA575F" w:rsidRDefault="00BA575F" w:rsidP="00BA575F">
      <w:pPr>
        <w:pStyle w:val="Bullet1"/>
      </w:pPr>
      <w:r>
        <w:t>Typed e-signature</w:t>
      </w:r>
    </w:p>
    <w:p w14:paraId="3527BCF1" w14:textId="77777777" w:rsidR="00BA575F" w:rsidRDefault="00BA575F" w:rsidP="00BA575F">
      <w:pPr>
        <w:pStyle w:val="Bullet1"/>
      </w:pPr>
      <w:r>
        <w:t>Touch confirmation or checkbox (accept/agree)</w:t>
      </w:r>
    </w:p>
    <w:p w14:paraId="7808FF75" w14:textId="77777777" w:rsidR="00BA575F" w:rsidRDefault="00BA575F" w:rsidP="00BA575F">
      <w:pPr>
        <w:pStyle w:val="Bullet1"/>
      </w:pPr>
      <w:r>
        <w:t>Verbal agreement</w:t>
      </w:r>
    </w:p>
    <w:p w14:paraId="0ACEEC07" w14:textId="0B62C2F8" w:rsidR="00BA575F" w:rsidRDefault="00BA575F" w:rsidP="00BA575F">
      <w:pPr>
        <w:pStyle w:val="Bullet1"/>
      </w:pPr>
      <w:r>
        <w:t xml:space="preserve">Medicare </w:t>
      </w:r>
      <w:proofErr w:type="spellStart"/>
      <w:r>
        <w:t>Easyclaim</w:t>
      </w:r>
      <w:proofErr w:type="spellEnd"/>
      <w:r>
        <w:t xml:space="preserve"> on EFTPOS terminal</w:t>
      </w:r>
    </w:p>
    <w:p w14:paraId="50883DFF" w14:textId="77777777" w:rsidR="00BA575F" w:rsidRDefault="00BA575F" w:rsidP="00BA575F">
      <w:pPr>
        <w:pStyle w:val="Heading1"/>
      </w:pPr>
      <w:r>
        <w:t xml:space="preserve">Assignment of benefit records </w:t>
      </w:r>
    </w:p>
    <w:p w14:paraId="15BF2E50" w14:textId="77777777" w:rsidR="00BA575F" w:rsidRDefault="00BA575F" w:rsidP="00BA575F">
      <w:r>
        <w:t>Information required on records depends on:</w:t>
      </w:r>
    </w:p>
    <w:p w14:paraId="0C3D2FAE" w14:textId="7BCC6275" w:rsidR="00BA575F" w:rsidRDefault="00BA575F" w:rsidP="00BA575F">
      <w:pPr>
        <w:pStyle w:val="Bullet1"/>
      </w:pPr>
      <w:r>
        <w:t>whether assignment is given before or after the service</w:t>
      </w:r>
    </w:p>
    <w:p w14:paraId="225AE993" w14:textId="31344318" w:rsidR="00BA575F" w:rsidRDefault="00BA575F" w:rsidP="00BA575F">
      <w:pPr>
        <w:pStyle w:val="Bullet1"/>
      </w:pPr>
      <w:r>
        <w:t>whether the service is pathology, diagnostic imaging or another MBS service</w:t>
      </w:r>
    </w:p>
    <w:p w14:paraId="14BF6B32" w14:textId="77777777" w:rsidR="00BA575F" w:rsidRDefault="00BA575F" w:rsidP="00BA575F">
      <w:r>
        <w:t xml:space="preserve">Specific requirements are on page 2. </w:t>
      </w:r>
    </w:p>
    <w:p w14:paraId="0E8018E3" w14:textId="77777777" w:rsidR="00BA575F" w:rsidRDefault="00BA575F" w:rsidP="00BA575F">
      <w:r>
        <w:t xml:space="preserve">Records must be kept for 2 years. </w:t>
      </w:r>
    </w:p>
    <w:p w14:paraId="63476706" w14:textId="77777777" w:rsidR="00BA575F" w:rsidRPr="00BA575F" w:rsidRDefault="00BA575F" w:rsidP="00BA575F">
      <w:pPr>
        <w:pStyle w:val="Heading1"/>
      </w:pPr>
      <w:r w:rsidRPr="00BA575F">
        <w:t>4 things practices need to do to prepare</w:t>
      </w:r>
    </w:p>
    <w:p w14:paraId="7DA4251B" w14:textId="3B8D9513" w:rsidR="00BA575F" w:rsidRPr="00BA575F" w:rsidRDefault="00BA575F" w:rsidP="00BA575F">
      <w:pPr>
        <w:pStyle w:val="NumberedList1"/>
      </w:pPr>
      <w:r w:rsidRPr="00BA575F">
        <w:t>Contact your software provider to update your system.</w:t>
      </w:r>
    </w:p>
    <w:p w14:paraId="658C8C9D" w14:textId="77777777" w:rsidR="00BA575F" w:rsidRPr="00BA575F" w:rsidRDefault="00BA575F" w:rsidP="00BA575F">
      <w:pPr>
        <w:pStyle w:val="NumberedList1"/>
      </w:pPr>
      <w:r w:rsidRPr="00BA575F">
        <w:lastRenderedPageBreak/>
        <w:t>Download and use the healthcare provider toolkit to brief your administration and reception staff.</w:t>
      </w:r>
    </w:p>
    <w:p w14:paraId="5496DE4A" w14:textId="77777777" w:rsidR="00BA575F" w:rsidRPr="00BA575F" w:rsidRDefault="00BA575F" w:rsidP="00BA575F">
      <w:pPr>
        <w:pStyle w:val="NumberedList1"/>
      </w:pPr>
      <w:r w:rsidRPr="00BA575F">
        <w:t>Tell your patients about the change and use the available communication resources.</w:t>
      </w:r>
    </w:p>
    <w:p w14:paraId="3F53E8D9" w14:textId="71A6886A" w:rsidR="006F2413" w:rsidRDefault="00BA575F" w:rsidP="00BA575F">
      <w:pPr>
        <w:pStyle w:val="NumberedList1"/>
      </w:pPr>
      <w:r w:rsidRPr="00BA575F">
        <w:t>Check records regularly to ensure assignment of benefit is being captured correctly.</w:t>
      </w:r>
    </w:p>
    <w:p w14:paraId="14F46B22" w14:textId="7F6DE54A" w:rsidR="00BA575F" w:rsidRDefault="00BA575F" w:rsidP="00BA575F">
      <w:pPr>
        <w:pStyle w:val="Heading1"/>
      </w:pPr>
      <w:r w:rsidRPr="00BA575F">
        <w:t>Pre-assignment</w:t>
      </w:r>
    </w:p>
    <w:p w14:paraId="12858F4B" w14:textId="33E61D53" w:rsidR="00BA575F" w:rsidRDefault="00BA575F" w:rsidP="00BA575F">
      <w:pPr>
        <w:pStyle w:val="Heading2"/>
      </w:pPr>
      <w:r>
        <w:t>Pathology (excluding Group 9)</w:t>
      </w:r>
    </w:p>
    <w:p w14:paraId="52441FA8" w14:textId="77777777" w:rsidR="00BA575F" w:rsidRDefault="00BA575F" w:rsidP="00BA575F">
      <w:pPr>
        <w:pStyle w:val="Bullet1"/>
      </w:pPr>
      <w:r>
        <w:t>Patient name</w:t>
      </w:r>
    </w:p>
    <w:p w14:paraId="1A7F50EB" w14:textId="77777777" w:rsidR="00BA575F" w:rsidRDefault="00BA575F" w:rsidP="00BA575F">
      <w:pPr>
        <w:pStyle w:val="Bullet1"/>
      </w:pPr>
      <w:r>
        <w:t>Date of assignment</w:t>
      </w:r>
    </w:p>
    <w:p w14:paraId="62608243" w14:textId="77777777" w:rsidR="00BA575F" w:rsidRDefault="00BA575F" w:rsidP="00BA575F">
      <w:pPr>
        <w:pStyle w:val="Bullet1"/>
      </w:pPr>
      <w:r>
        <w:t>Assignment type</w:t>
      </w:r>
    </w:p>
    <w:p w14:paraId="2B721DF5" w14:textId="77777777" w:rsidR="00BA575F" w:rsidRDefault="00BA575F" w:rsidP="00BA575F">
      <w:pPr>
        <w:pStyle w:val="Bullet1"/>
      </w:pPr>
      <w:r>
        <w:t>(pre-assignment)</w:t>
      </w:r>
    </w:p>
    <w:p w14:paraId="214FF587" w14:textId="77777777" w:rsidR="00BA575F" w:rsidRDefault="00BA575F" w:rsidP="00BA575F">
      <w:pPr>
        <w:pStyle w:val="Bullet1"/>
      </w:pPr>
      <w:r>
        <w:t>Is the assignor the patient – yes/no</w:t>
      </w:r>
    </w:p>
    <w:p w14:paraId="138B11B0" w14:textId="77777777" w:rsidR="00BA575F" w:rsidRDefault="00BA575F" w:rsidP="00BA575F">
      <w:pPr>
        <w:pStyle w:val="Bullet1"/>
      </w:pPr>
      <w:r>
        <w:t>Date of specimen collection</w:t>
      </w:r>
    </w:p>
    <w:p w14:paraId="59325804" w14:textId="2CCA65C3" w:rsidR="00BA575F" w:rsidRDefault="00BA575F" w:rsidP="00BA575F">
      <w:pPr>
        <w:pStyle w:val="Bullet1"/>
      </w:pPr>
      <w:r>
        <w:t>Statement of assignor’s agreement</w:t>
      </w:r>
      <w:r w:rsidR="00674C6A">
        <w:t xml:space="preserve"> </w:t>
      </w:r>
      <w:r>
        <w:t>*</w:t>
      </w:r>
    </w:p>
    <w:p w14:paraId="77F846D8" w14:textId="7B676B70" w:rsidR="00BA575F" w:rsidRDefault="00BA575F" w:rsidP="00BA575F">
      <w:pPr>
        <w:pStyle w:val="Bullet1"/>
      </w:pPr>
      <w:r>
        <w:t>Description of the service</w:t>
      </w:r>
    </w:p>
    <w:p w14:paraId="6AAD142C" w14:textId="53F63AD9" w:rsidR="00BA575F" w:rsidRDefault="00BA575F" w:rsidP="00BA575F">
      <w:pPr>
        <w:pStyle w:val="Heading2"/>
      </w:pPr>
      <w:r w:rsidRPr="00BA575F">
        <w:t>Diagnostic imaging</w:t>
      </w:r>
    </w:p>
    <w:p w14:paraId="65D6E591" w14:textId="77777777" w:rsidR="00BA575F" w:rsidRDefault="00BA575F" w:rsidP="00BA575F">
      <w:pPr>
        <w:pStyle w:val="Bullet1"/>
      </w:pPr>
      <w:r>
        <w:t>Patient name</w:t>
      </w:r>
    </w:p>
    <w:p w14:paraId="0031EBBC" w14:textId="77777777" w:rsidR="00BA575F" w:rsidRDefault="00BA575F" w:rsidP="00BA575F">
      <w:pPr>
        <w:pStyle w:val="Bullet1"/>
      </w:pPr>
      <w:r>
        <w:t>Date of assignment</w:t>
      </w:r>
    </w:p>
    <w:p w14:paraId="53F3FCC5" w14:textId="77777777" w:rsidR="00BA575F" w:rsidRDefault="00BA575F" w:rsidP="00BA575F">
      <w:pPr>
        <w:pStyle w:val="Bullet1"/>
      </w:pPr>
      <w:r>
        <w:t>Assignment type</w:t>
      </w:r>
    </w:p>
    <w:p w14:paraId="5234F751" w14:textId="77777777" w:rsidR="00BA575F" w:rsidRDefault="00BA575F" w:rsidP="00BA575F">
      <w:pPr>
        <w:pStyle w:val="Bullet1"/>
      </w:pPr>
      <w:r>
        <w:t>(pre-assignment)</w:t>
      </w:r>
    </w:p>
    <w:p w14:paraId="162D28AC" w14:textId="77777777" w:rsidR="00BA575F" w:rsidRDefault="00BA575F" w:rsidP="00BA575F">
      <w:pPr>
        <w:pStyle w:val="Bullet1"/>
      </w:pPr>
      <w:r>
        <w:t>Is the assignor the patient – yes/no</w:t>
      </w:r>
    </w:p>
    <w:p w14:paraId="5D7E09C1" w14:textId="77777777" w:rsidR="00BA575F" w:rsidRDefault="00BA575F" w:rsidP="00BA575F">
      <w:pPr>
        <w:pStyle w:val="Bullet1"/>
      </w:pPr>
      <w:r>
        <w:t>Date of imaging procedure</w:t>
      </w:r>
    </w:p>
    <w:p w14:paraId="47490CF5" w14:textId="40AC4B1D" w:rsidR="00BA575F" w:rsidRDefault="00BA575F" w:rsidP="00BA575F">
      <w:pPr>
        <w:pStyle w:val="Bullet1"/>
      </w:pPr>
      <w:r>
        <w:t>Statement of assignor’s agreement (R type services)</w:t>
      </w:r>
      <w:r w:rsidR="00674C6A">
        <w:t xml:space="preserve"> </w:t>
      </w:r>
      <w:r>
        <w:t>#</w:t>
      </w:r>
    </w:p>
    <w:p w14:paraId="344D8A8B" w14:textId="5882E8DF" w:rsidR="00BA575F" w:rsidRDefault="00BA575F" w:rsidP="00BA575F">
      <w:pPr>
        <w:pStyle w:val="Bullet1"/>
      </w:pPr>
      <w:r>
        <w:t>Description of the service</w:t>
      </w:r>
    </w:p>
    <w:p w14:paraId="3BFC7291" w14:textId="5AE8E1D3" w:rsidR="00BA575F" w:rsidRPr="00BA575F" w:rsidRDefault="00BA575F" w:rsidP="00BA575F">
      <w:pPr>
        <w:pStyle w:val="Heading2"/>
      </w:pPr>
      <w:r w:rsidRPr="00BA575F">
        <w:t>All other MBS services (including Group P9)</w:t>
      </w:r>
    </w:p>
    <w:p w14:paraId="10BCBC5F" w14:textId="77777777" w:rsidR="00BA575F" w:rsidRDefault="00BA575F" w:rsidP="00BA575F">
      <w:pPr>
        <w:pStyle w:val="Bullet1"/>
      </w:pPr>
      <w:r>
        <w:t>Patient name</w:t>
      </w:r>
    </w:p>
    <w:p w14:paraId="33933E50" w14:textId="77777777" w:rsidR="00BA575F" w:rsidRDefault="00BA575F" w:rsidP="00BA575F">
      <w:pPr>
        <w:pStyle w:val="Bullet1"/>
      </w:pPr>
      <w:r>
        <w:t>Date of assignment</w:t>
      </w:r>
    </w:p>
    <w:p w14:paraId="5500D1E4" w14:textId="77777777" w:rsidR="00BA575F" w:rsidRDefault="00BA575F" w:rsidP="00BA575F">
      <w:pPr>
        <w:pStyle w:val="Bullet1"/>
      </w:pPr>
      <w:r>
        <w:t>Assignment type</w:t>
      </w:r>
    </w:p>
    <w:p w14:paraId="1B80EE26" w14:textId="77777777" w:rsidR="00BA575F" w:rsidRDefault="00BA575F" w:rsidP="00BA575F">
      <w:pPr>
        <w:pStyle w:val="Bullet1"/>
      </w:pPr>
      <w:r>
        <w:t>(pre-assignment)</w:t>
      </w:r>
    </w:p>
    <w:p w14:paraId="32CA4693" w14:textId="77777777" w:rsidR="00BA575F" w:rsidRDefault="00BA575F" w:rsidP="00BA575F">
      <w:pPr>
        <w:pStyle w:val="Bullet1"/>
      </w:pPr>
      <w:r>
        <w:t>Is the assignor the patient – yes/no</w:t>
      </w:r>
    </w:p>
    <w:p w14:paraId="15024222" w14:textId="77777777" w:rsidR="00BA575F" w:rsidRDefault="00BA575F" w:rsidP="00BA575F">
      <w:pPr>
        <w:pStyle w:val="Bullet1"/>
      </w:pPr>
      <w:r>
        <w:lastRenderedPageBreak/>
        <w:t>Details of the professional</w:t>
      </w:r>
    </w:p>
    <w:p w14:paraId="12AFC5D5" w14:textId="77777777" w:rsidR="00BA575F" w:rsidRDefault="00BA575F" w:rsidP="00BA575F">
      <w:pPr>
        <w:pStyle w:val="Bullet1"/>
      </w:pPr>
      <w:r>
        <w:t>Date of service</w:t>
      </w:r>
    </w:p>
    <w:p w14:paraId="42B04DA4" w14:textId="45E9DFB5" w:rsidR="00BA575F" w:rsidRPr="00BA575F" w:rsidRDefault="00BA575F" w:rsidP="00BA575F">
      <w:pPr>
        <w:pStyle w:val="Bullet1"/>
      </w:pPr>
      <w:r w:rsidRPr="00BA575F">
        <w:t>Basic service description</w:t>
      </w:r>
    </w:p>
    <w:p w14:paraId="7D349388" w14:textId="71524FA6" w:rsidR="00BA575F" w:rsidRDefault="00BA575F" w:rsidP="00BA575F">
      <w:pPr>
        <w:pStyle w:val="Heading1"/>
      </w:pPr>
      <w:r w:rsidRPr="00BA575F">
        <w:t>Post-assignment</w:t>
      </w:r>
    </w:p>
    <w:p w14:paraId="62369214" w14:textId="77777777" w:rsidR="00BA575F" w:rsidRDefault="00BA575F" w:rsidP="00BA575F">
      <w:pPr>
        <w:pStyle w:val="Heading2"/>
      </w:pPr>
      <w:r>
        <w:t>Pathology (excluding Group 9)</w:t>
      </w:r>
    </w:p>
    <w:p w14:paraId="0A307399" w14:textId="77777777" w:rsidR="00BA575F" w:rsidRPr="00BA575F" w:rsidRDefault="00BA575F" w:rsidP="00BA575F">
      <w:pPr>
        <w:pStyle w:val="Bullet1"/>
      </w:pPr>
      <w:r w:rsidRPr="00BA575F">
        <w:t>Patient name</w:t>
      </w:r>
    </w:p>
    <w:p w14:paraId="7FCF79BD" w14:textId="77777777" w:rsidR="00BA575F" w:rsidRPr="00BA575F" w:rsidRDefault="00BA575F" w:rsidP="00BA575F">
      <w:pPr>
        <w:pStyle w:val="Bullet1"/>
      </w:pPr>
      <w:r w:rsidRPr="00BA575F">
        <w:t>Date of assignment</w:t>
      </w:r>
    </w:p>
    <w:p w14:paraId="3C3CE4DF" w14:textId="77777777" w:rsidR="00BA575F" w:rsidRPr="00BA575F" w:rsidRDefault="00BA575F" w:rsidP="00BA575F">
      <w:pPr>
        <w:pStyle w:val="Bullet1"/>
      </w:pPr>
      <w:r w:rsidRPr="00BA575F">
        <w:t>Assignment type</w:t>
      </w:r>
    </w:p>
    <w:p w14:paraId="07251A47" w14:textId="77777777" w:rsidR="00BA575F" w:rsidRPr="00BA575F" w:rsidRDefault="00BA575F" w:rsidP="00BA575F">
      <w:pPr>
        <w:pStyle w:val="Bullet1"/>
      </w:pPr>
      <w:r w:rsidRPr="00BA575F">
        <w:t>(post-assignment)</w:t>
      </w:r>
    </w:p>
    <w:p w14:paraId="557E3A99" w14:textId="77777777" w:rsidR="00BA575F" w:rsidRPr="00BA575F" w:rsidRDefault="00BA575F" w:rsidP="00BA575F">
      <w:pPr>
        <w:pStyle w:val="Bullet1"/>
      </w:pPr>
      <w:r w:rsidRPr="00BA575F">
        <w:t>Is the assignor the patient – yes/no</w:t>
      </w:r>
    </w:p>
    <w:p w14:paraId="669AF1D8" w14:textId="77777777" w:rsidR="00BA575F" w:rsidRPr="00BA575F" w:rsidRDefault="00BA575F" w:rsidP="00BA575F">
      <w:pPr>
        <w:pStyle w:val="Bullet1"/>
      </w:pPr>
      <w:r w:rsidRPr="00BA575F">
        <w:t>Date of specimen collection</w:t>
      </w:r>
    </w:p>
    <w:p w14:paraId="613CEBBF" w14:textId="77777777" w:rsidR="00BA575F" w:rsidRPr="00BA575F" w:rsidRDefault="00BA575F" w:rsidP="00BA575F">
      <w:pPr>
        <w:pStyle w:val="Bullet1"/>
      </w:pPr>
      <w:r w:rsidRPr="00BA575F">
        <w:t>Details of the professional (per Section 54 of the HIR)</w:t>
      </w:r>
    </w:p>
    <w:p w14:paraId="339A98D7" w14:textId="77777777" w:rsidR="00BA575F" w:rsidRDefault="00BA575F" w:rsidP="00BA575F">
      <w:pPr>
        <w:pStyle w:val="Bullet1"/>
        <w:rPr>
          <w:b/>
        </w:rPr>
      </w:pPr>
      <w:r w:rsidRPr="00BA575F">
        <w:t>MBS item/s</w:t>
      </w:r>
    </w:p>
    <w:p w14:paraId="2345DF75" w14:textId="1299DC06" w:rsidR="00BA575F" w:rsidRDefault="00BA575F" w:rsidP="00BA575F">
      <w:pPr>
        <w:pStyle w:val="Heading2"/>
      </w:pPr>
      <w:r w:rsidRPr="00BA575F">
        <w:t>Diagnostic imaging</w:t>
      </w:r>
    </w:p>
    <w:p w14:paraId="049AE28E" w14:textId="77777777" w:rsidR="00BA575F" w:rsidRDefault="00BA575F" w:rsidP="00BA575F">
      <w:pPr>
        <w:pStyle w:val="Bullet1"/>
      </w:pPr>
      <w:r>
        <w:t>Patient name</w:t>
      </w:r>
    </w:p>
    <w:p w14:paraId="44F20241" w14:textId="77777777" w:rsidR="00BA575F" w:rsidRDefault="00BA575F" w:rsidP="00BA575F">
      <w:pPr>
        <w:pStyle w:val="Bullet1"/>
      </w:pPr>
      <w:r>
        <w:t>Date of assignment</w:t>
      </w:r>
    </w:p>
    <w:p w14:paraId="356DD269" w14:textId="77777777" w:rsidR="00BA575F" w:rsidRDefault="00BA575F" w:rsidP="00BA575F">
      <w:pPr>
        <w:pStyle w:val="Bullet1"/>
      </w:pPr>
      <w:r>
        <w:t>Assignment type</w:t>
      </w:r>
    </w:p>
    <w:p w14:paraId="512DDDF6" w14:textId="77777777" w:rsidR="00BA575F" w:rsidRDefault="00BA575F" w:rsidP="00BA575F">
      <w:pPr>
        <w:pStyle w:val="Bullet1"/>
      </w:pPr>
      <w:r>
        <w:t>(post-assignment)</w:t>
      </w:r>
    </w:p>
    <w:p w14:paraId="134D58F3" w14:textId="77777777" w:rsidR="00BA575F" w:rsidRDefault="00BA575F" w:rsidP="00BA575F">
      <w:pPr>
        <w:pStyle w:val="Bullet1"/>
      </w:pPr>
      <w:r>
        <w:t>Is the assignor the patient – yes/no</w:t>
      </w:r>
    </w:p>
    <w:p w14:paraId="195A13E2" w14:textId="77777777" w:rsidR="00BA575F" w:rsidRDefault="00BA575F" w:rsidP="00BA575F">
      <w:pPr>
        <w:pStyle w:val="Bullet1"/>
      </w:pPr>
      <w:r>
        <w:t>Date of imaging procedure</w:t>
      </w:r>
    </w:p>
    <w:p w14:paraId="2FB98205" w14:textId="77777777" w:rsidR="00BA575F" w:rsidRDefault="00BA575F" w:rsidP="00BA575F">
      <w:pPr>
        <w:pStyle w:val="Bullet1"/>
      </w:pPr>
      <w:r>
        <w:t>Details of the professional</w:t>
      </w:r>
    </w:p>
    <w:p w14:paraId="5B01BAC0" w14:textId="7ABDC724" w:rsidR="00BA575F" w:rsidRPr="00BA575F" w:rsidRDefault="00BA575F" w:rsidP="00BA575F">
      <w:pPr>
        <w:pStyle w:val="Bullet1"/>
      </w:pPr>
      <w:r>
        <w:t>MBS item/s</w:t>
      </w:r>
    </w:p>
    <w:p w14:paraId="1FDE3644" w14:textId="77777777" w:rsidR="00BA575F" w:rsidRDefault="00BA575F" w:rsidP="00BA575F">
      <w:pPr>
        <w:pStyle w:val="Heading2"/>
      </w:pPr>
      <w:r w:rsidRPr="00BA575F">
        <w:t>All other MBS services (including Group P9)</w:t>
      </w:r>
    </w:p>
    <w:p w14:paraId="5AC6A6EF" w14:textId="77777777" w:rsidR="00BA575F" w:rsidRDefault="00BA575F" w:rsidP="00BA575F">
      <w:pPr>
        <w:pStyle w:val="Bullet1"/>
      </w:pPr>
      <w:r>
        <w:t>Patient name</w:t>
      </w:r>
    </w:p>
    <w:p w14:paraId="11FF010F" w14:textId="77777777" w:rsidR="00BA575F" w:rsidRDefault="00BA575F" w:rsidP="00BA575F">
      <w:pPr>
        <w:pStyle w:val="Bullet1"/>
      </w:pPr>
      <w:r>
        <w:t>Date of assignment</w:t>
      </w:r>
    </w:p>
    <w:p w14:paraId="67A8FBB5" w14:textId="77777777" w:rsidR="00BA575F" w:rsidRDefault="00BA575F" w:rsidP="00BA575F">
      <w:pPr>
        <w:pStyle w:val="Bullet1"/>
      </w:pPr>
      <w:r>
        <w:t>Assignment type</w:t>
      </w:r>
    </w:p>
    <w:p w14:paraId="58CD4AAF" w14:textId="77777777" w:rsidR="00BA575F" w:rsidRDefault="00BA575F" w:rsidP="00BA575F">
      <w:pPr>
        <w:pStyle w:val="Bullet1"/>
      </w:pPr>
      <w:r>
        <w:t>(post-assignment)</w:t>
      </w:r>
    </w:p>
    <w:p w14:paraId="7ED854F1" w14:textId="77777777" w:rsidR="00BA575F" w:rsidRDefault="00BA575F" w:rsidP="00BA575F">
      <w:pPr>
        <w:pStyle w:val="Bullet1"/>
      </w:pPr>
      <w:r>
        <w:t>Is the assignor the patient – yes/no</w:t>
      </w:r>
    </w:p>
    <w:p w14:paraId="4C3FA01B" w14:textId="77777777" w:rsidR="00BA575F" w:rsidRDefault="00BA575F" w:rsidP="00BA575F">
      <w:pPr>
        <w:pStyle w:val="Bullet1"/>
      </w:pPr>
      <w:r>
        <w:t>Details of the professional</w:t>
      </w:r>
    </w:p>
    <w:p w14:paraId="3FEDFDB5" w14:textId="77777777" w:rsidR="00BA575F" w:rsidRDefault="00BA575F" w:rsidP="00BA575F">
      <w:pPr>
        <w:pStyle w:val="Bullet1"/>
      </w:pPr>
      <w:r>
        <w:lastRenderedPageBreak/>
        <w:t>Date of service</w:t>
      </w:r>
    </w:p>
    <w:p w14:paraId="2705057A" w14:textId="282AD0B0" w:rsidR="00BA575F" w:rsidRPr="00BA575F" w:rsidRDefault="00BA575F" w:rsidP="00BA575F">
      <w:pPr>
        <w:pStyle w:val="Bullet1"/>
      </w:pPr>
      <w:r>
        <w:t>MBS item/s</w:t>
      </w:r>
    </w:p>
    <w:p w14:paraId="508BF734" w14:textId="77777777" w:rsidR="00674C6A" w:rsidRDefault="00674C6A" w:rsidP="00674C6A">
      <w:r>
        <w:t xml:space="preserve">* </w:t>
      </w:r>
      <w:proofErr w:type="gramStart"/>
      <w:r>
        <w:t>statement</w:t>
      </w:r>
      <w:proofErr w:type="gramEnd"/>
      <w:r>
        <w:t xml:space="preserve"> captures pathologist determinable services </w:t>
      </w:r>
    </w:p>
    <w:p w14:paraId="42FC57AB" w14:textId="2497760F" w:rsidR="00BA575F" w:rsidRPr="00BA575F" w:rsidRDefault="00674C6A" w:rsidP="00674C6A">
      <w:r>
        <w:t># statement captures DI services as per Section 16B of the HIA (i.e. services deemed required by rendering professional</w:t>
      </w:r>
    </w:p>
    <w:sectPr w:rsidR="00BA575F" w:rsidRPr="00BA575F" w:rsidSect="00CF51C0">
      <w:headerReference w:type="default" r:id="rId11"/>
      <w:footerReference w:type="default" r:id="rId12"/>
      <w:headerReference w:type="first" r:id="rId13"/>
      <w:footerReference w:type="first" r:id="rId14"/>
      <w:footnotePr>
        <w:numFmt w:val="chicago"/>
      </w:footnotePr>
      <w:pgSz w:w="11906" w:h="16838" w:code="9"/>
      <w:pgMar w:top="1701" w:right="1021" w:bottom="1701" w:left="1021" w:header="567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8E0AF" w14:textId="77777777" w:rsidR="00672ED8" w:rsidRDefault="00672ED8" w:rsidP="00D560DC">
      <w:pPr>
        <w:spacing w:before="0" w:after="0" w:line="240" w:lineRule="auto"/>
      </w:pPr>
      <w:r>
        <w:separator/>
      </w:r>
    </w:p>
  </w:endnote>
  <w:endnote w:type="continuationSeparator" w:id="0">
    <w:p w14:paraId="4CD1869E" w14:textId="77777777" w:rsidR="00672ED8" w:rsidRDefault="00672ED8" w:rsidP="00D560D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E4D93" w14:textId="77777777" w:rsidR="0039793D" w:rsidRDefault="00AF121B" w:rsidP="0039793D">
    <w:pPr>
      <w:pStyle w:val="Foot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5F75DB62" wp14:editId="3179EC83">
              <wp:simplePos x="0" y="0"/>
              <wp:positionH relativeFrom="page">
                <wp:posOffset>6480810</wp:posOffset>
              </wp:positionH>
              <wp:positionV relativeFrom="page">
                <wp:posOffset>9868535</wp:posOffset>
              </wp:positionV>
              <wp:extent cx="1080000" cy="468000"/>
              <wp:effectExtent l="0" t="0" r="0" b="0"/>
              <wp:wrapNone/>
              <wp:docPr id="11" name="Text Box 1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0000" cy="46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5F15921" w14:textId="77777777" w:rsidR="00AF121B" w:rsidRDefault="00AF121B" w:rsidP="00AF121B">
                          <w:pPr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648000" bIns="18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75DB62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alt="&quot;&quot;" style="position:absolute;margin-left:510.3pt;margin-top:777.05pt;width:85.05pt;height:36.85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" filled="f" stroked="f" strokeweight=".5pt">
              <v:textbox inset="0,0,18mm,5mm">
                <w:txbxContent>
                  <w:p w14:paraId="65F15921" w14:textId="77777777" w:rsidR="00AF121B" w:rsidRDefault="00AF121B" w:rsidP="00AF121B">
                    <w:pPr>
                      <w:jc w:val="right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303095F" w14:textId="26665B14" w:rsidR="0039793D" w:rsidRPr="0039793D" w:rsidRDefault="00672ED8" w:rsidP="0039793D">
    <w:pPr>
      <w:pStyle w:val="Footer"/>
      <w:rPr>
        <w:color w:val="264F90" w:themeColor="accent2"/>
      </w:rPr>
    </w:pPr>
    <w:sdt>
      <w:sdtPr>
        <w:alias w:val="Title"/>
        <w:tag w:val=""/>
        <w:id w:val="-388340925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CF0C74">
          <w:t>Medicare assignment of benefit requirements – Changes at a glance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8986A" w14:textId="77777777" w:rsidR="0039793D" w:rsidRDefault="00CF51C0" w:rsidP="00F62279">
    <w:pPr>
      <w:pStyle w:val="NumberedList1"/>
      <w:numPr>
        <w:ilvl w:val="0"/>
        <w:numId w:val="0"/>
      </w:numPr>
      <w:ind w:left="284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5E6BE39" wp14:editId="21768317">
              <wp:simplePos x="0" y="0"/>
              <wp:positionH relativeFrom="page">
                <wp:posOffset>6483985</wp:posOffset>
              </wp:positionH>
              <wp:positionV relativeFrom="page">
                <wp:posOffset>9869805</wp:posOffset>
              </wp:positionV>
              <wp:extent cx="1079500" cy="467995"/>
              <wp:effectExtent l="0" t="0" r="0" b="0"/>
              <wp:wrapNone/>
              <wp:docPr id="20" name="Text Box 2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9500" cy="4679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5946FB4" w14:textId="77777777" w:rsidR="0039793D" w:rsidRDefault="0039793D" w:rsidP="0039793D">
                          <w:pPr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03434C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648000" bIns="18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E6BE39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7" type="#_x0000_t202" alt="&quot;&quot;" style="position:absolute;left:0;text-align:left;margin-left:510.55pt;margin-top:777.15pt;width:85pt;height:36.8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" filled="f" stroked="f" strokeweight=".5pt">
              <v:textbox inset="0,0,18mm,5mm">
                <w:txbxContent>
                  <w:p w14:paraId="35946FB4" w14:textId="77777777" w:rsidR="0039793D" w:rsidRDefault="0039793D" w:rsidP="0039793D">
                    <w:pPr>
                      <w:jc w:val="right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03434C"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6ABEC8F" w14:textId="62B57219" w:rsidR="00D560DC" w:rsidRPr="00C70717" w:rsidRDefault="00672ED8" w:rsidP="00D560DC">
    <w:pPr>
      <w:pStyle w:val="Footer"/>
    </w:pPr>
    <w:sdt>
      <w:sdtPr>
        <w:alias w:val="Title"/>
        <w:tag w:val=""/>
        <w:id w:val="-1254439769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CF0C74">
          <w:t>Medicare assignment of benefit requirements – Changes at a glance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6A604" w14:textId="77777777" w:rsidR="00672ED8" w:rsidRDefault="00672ED8" w:rsidP="00D560DC">
      <w:pPr>
        <w:spacing w:before="0" w:after="0" w:line="240" w:lineRule="auto"/>
      </w:pPr>
      <w:r>
        <w:separator/>
      </w:r>
    </w:p>
  </w:footnote>
  <w:footnote w:type="continuationSeparator" w:id="0">
    <w:p w14:paraId="6C5C11FE" w14:textId="77777777" w:rsidR="00672ED8" w:rsidRDefault="00672ED8" w:rsidP="00D560D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052B4" w14:textId="77777777" w:rsidR="00D560DC" w:rsidRDefault="00CF51C0" w:rsidP="00AF121B">
    <w:pPr>
      <w:pStyle w:val="Header"/>
      <w:spacing w:after="2040"/>
    </w:pPr>
    <w:r>
      <w:rPr>
        <w:noProof/>
      </w:rPr>
      <w:drawing>
        <wp:anchor distT="0" distB="0" distL="114300" distR="114300" simplePos="0" relativeHeight="251684864" behindDoc="1" locked="0" layoutInCell="1" allowOverlap="1" wp14:anchorId="4813D7E5" wp14:editId="6B5D06CE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306800"/>
          <wp:effectExtent l="0" t="0" r="0" b="1905"/>
          <wp:wrapNone/>
          <wp:docPr id="2048684125" name="Picture 2048684125" descr="Masthead with Australian Government Department of Health and Aged Care logo and Medicare logo.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8684125" name="Picture 2048684125" descr="Masthead with Australian Government Department of Health and Aged Care logo and Medicare logo.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30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5DAC8" w14:textId="77777777" w:rsidR="00D560DC" w:rsidRPr="00D560DC" w:rsidRDefault="00AF121B" w:rsidP="00C70717">
    <w:pPr>
      <w:pStyle w:val="Header"/>
      <w:spacing w:after="2040"/>
    </w:pPr>
    <w:r>
      <w:rPr>
        <w:noProof/>
      </w:rPr>
      <w:drawing>
        <wp:anchor distT="0" distB="0" distL="114300" distR="114300" simplePos="0" relativeHeight="251682816" behindDoc="1" locked="0" layoutInCell="1" allowOverlap="1" wp14:anchorId="3A15006C" wp14:editId="2EF507B4">
          <wp:simplePos x="0" y="0"/>
          <wp:positionH relativeFrom="page">
            <wp:posOffset>0</wp:posOffset>
          </wp:positionH>
          <wp:positionV relativeFrom="page">
            <wp:posOffset>5400</wp:posOffset>
          </wp:positionV>
          <wp:extent cx="7560000" cy="1296000"/>
          <wp:effectExtent l="0" t="0" r="0" b="0"/>
          <wp:wrapNone/>
          <wp:docPr id="12" name="Picture 12" descr="Masthead containing the Australian Government Departrment of Health, Disability and Ageing logo and Medicare logo.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Masthead containing the Australian Government Departrment of Health, Disability and Ageing logo and Medicare logo.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558FE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5B2D0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C0CE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D72584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2BCE53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2CCFC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B7E2F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2EED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03832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D4A5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A357B4"/>
    <w:multiLevelType w:val="multilevel"/>
    <w:tmpl w:val="E27E9296"/>
    <w:numStyleLink w:val="NumberedListStyle"/>
  </w:abstractNum>
  <w:abstractNum w:abstractNumId="11" w15:restartNumberingAfterBreak="0">
    <w:nsid w:val="10B22584"/>
    <w:multiLevelType w:val="hybridMultilevel"/>
    <w:tmpl w:val="F146D410"/>
    <w:lvl w:ilvl="0" w:tplc="E6140D5C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  <w:color w:val="212A4C" w:themeColor="accent1"/>
      </w:rPr>
    </w:lvl>
    <w:lvl w:ilvl="1" w:tplc="0809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12" w15:restartNumberingAfterBreak="0">
    <w:nsid w:val="2E5B11D9"/>
    <w:multiLevelType w:val="hybridMultilevel"/>
    <w:tmpl w:val="A90EF66E"/>
    <w:lvl w:ilvl="0" w:tplc="621E83FA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  <w:color w:val="E6E6E6" w:themeColor="background2"/>
      </w:rPr>
    </w:lvl>
    <w:lvl w:ilvl="1" w:tplc="0809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13" w15:restartNumberingAfterBreak="0">
    <w:nsid w:val="5F325C0D"/>
    <w:multiLevelType w:val="hybridMultilevel"/>
    <w:tmpl w:val="507C2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E02532"/>
    <w:multiLevelType w:val="multilevel"/>
    <w:tmpl w:val="E27E9296"/>
    <w:styleLink w:val="NumberedListStyle"/>
    <w:lvl w:ilvl="0">
      <w:start w:val="1"/>
      <w:numFmt w:val="decimal"/>
      <w:pStyle w:val="NumberedList1"/>
      <w:lvlText w:val="%1."/>
      <w:lvlJc w:val="left"/>
      <w:pPr>
        <w:ind w:left="284" w:hanging="284"/>
      </w:pPr>
      <w:rPr>
        <w:rFonts w:hint="default"/>
        <w:color w:val="auto"/>
      </w:rPr>
    </w:lvl>
    <w:lvl w:ilvl="1">
      <w:start w:val="1"/>
      <w:numFmt w:val="lowerLetter"/>
      <w:pStyle w:val="NumberedList2"/>
      <w:lvlText w:val="%2."/>
      <w:lvlJc w:val="left"/>
      <w:pPr>
        <w:ind w:left="568" w:hanging="284"/>
      </w:pPr>
      <w:rPr>
        <w:rFonts w:hint="default"/>
        <w:color w:val="auto"/>
      </w:rPr>
    </w:lvl>
    <w:lvl w:ilvl="2">
      <w:start w:val="1"/>
      <w:numFmt w:val="lowerRoman"/>
      <w:pStyle w:val="NumberedList3"/>
      <w:lvlText w:val="%3."/>
      <w:lvlJc w:val="left"/>
      <w:pPr>
        <w:ind w:left="852" w:hanging="284"/>
      </w:pPr>
      <w:rPr>
        <w:rFonts w:hint="default"/>
        <w:color w:val="auto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5" w15:restartNumberingAfterBreak="0">
    <w:nsid w:val="7E8B691D"/>
    <w:multiLevelType w:val="multilevel"/>
    <w:tmpl w:val="7A48930E"/>
    <w:styleLink w:val="BulletListStyle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Arial" w:hAnsi="Arial" w:hint="default"/>
        <w:color w:val="323232"/>
      </w:rPr>
    </w:lvl>
    <w:lvl w:ilvl="1">
      <w:start w:val="1"/>
      <w:numFmt w:val="bullet"/>
      <w:pStyle w:val="Bullet2"/>
      <w:lvlText w:val="–"/>
      <w:lvlJc w:val="left"/>
      <w:pPr>
        <w:ind w:left="568" w:hanging="284"/>
      </w:pPr>
      <w:rPr>
        <w:rFonts w:ascii="Calibri" w:hAnsi="Calibri" w:hint="default"/>
        <w:color w:val="323232"/>
      </w:rPr>
    </w:lvl>
    <w:lvl w:ilvl="2">
      <w:start w:val="1"/>
      <w:numFmt w:val="bullet"/>
      <w:pStyle w:val="Bullet3"/>
      <w:lvlText w:val="»"/>
      <w:lvlJc w:val="left"/>
      <w:pPr>
        <w:ind w:left="852" w:hanging="284"/>
      </w:pPr>
      <w:rPr>
        <w:rFonts w:ascii="Calibri" w:hAnsi="Calibri" w:hint="default"/>
        <w:color w:val="323232"/>
      </w:rPr>
    </w:lvl>
    <w:lvl w:ilvl="3">
      <w:start w:val="1"/>
      <w:numFmt w:val="bullet"/>
      <w:lvlText w:val="◦"/>
      <w:lvlJc w:val="left"/>
      <w:pPr>
        <w:ind w:left="1136" w:hanging="284"/>
      </w:pPr>
      <w:rPr>
        <w:rFonts w:ascii="Calibri" w:hAnsi="Calibri" w:hint="default"/>
        <w:color w:val="323232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num w:numId="1" w16cid:durableId="1673797208">
    <w:abstractNumId w:val="15"/>
  </w:num>
  <w:num w:numId="2" w16cid:durableId="126761559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42470679">
    <w:abstractNumId w:val="14"/>
  </w:num>
  <w:num w:numId="4" w16cid:durableId="11784966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09147888">
    <w:abstractNumId w:val="11"/>
  </w:num>
  <w:num w:numId="6" w16cid:durableId="938293371">
    <w:abstractNumId w:val="12"/>
  </w:num>
  <w:num w:numId="7" w16cid:durableId="1678968889">
    <w:abstractNumId w:val="9"/>
  </w:num>
  <w:num w:numId="8" w16cid:durableId="2069261771">
    <w:abstractNumId w:val="7"/>
  </w:num>
  <w:num w:numId="9" w16cid:durableId="1866402530">
    <w:abstractNumId w:val="6"/>
  </w:num>
  <w:num w:numId="10" w16cid:durableId="995719981">
    <w:abstractNumId w:val="5"/>
  </w:num>
  <w:num w:numId="11" w16cid:durableId="1533179402">
    <w:abstractNumId w:val="4"/>
  </w:num>
  <w:num w:numId="12" w16cid:durableId="2007200788">
    <w:abstractNumId w:val="8"/>
  </w:num>
  <w:num w:numId="13" w16cid:durableId="934749287">
    <w:abstractNumId w:val="3"/>
  </w:num>
  <w:num w:numId="14" w16cid:durableId="1422217619">
    <w:abstractNumId w:val="2"/>
  </w:num>
  <w:num w:numId="15" w16cid:durableId="2063750044">
    <w:abstractNumId w:val="1"/>
  </w:num>
  <w:num w:numId="16" w16cid:durableId="1348214311">
    <w:abstractNumId w:val="0"/>
  </w:num>
  <w:num w:numId="17" w16cid:durableId="1842163252">
    <w:abstractNumId w:val="10"/>
  </w:num>
  <w:num w:numId="18" w16cid:durableId="1275093946">
    <w:abstractNumId w:val="0"/>
  </w:num>
  <w:num w:numId="19" w16cid:durableId="7606799">
    <w:abstractNumId w:val="1"/>
  </w:num>
  <w:num w:numId="20" w16cid:durableId="1969583038">
    <w:abstractNumId w:val="2"/>
  </w:num>
  <w:num w:numId="21" w16cid:durableId="262996306">
    <w:abstractNumId w:val="3"/>
  </w:num>
  <w:num w:numId="22" w16cid:durableId="1811315281">
    <w:abstractNumId w:val="8"/>
  </w:num>
  <w:num w:numId="23" w16cid:durableId="1200437036">
    <w:abstractNumId w:val="4"/>
  </w:num>
  <w:num w:numId="24" w16cid:durableId="20132278">
    <w:abstractNumId w:val="5"/>
  </w:num>
  <w:num w:numId="25" w16cid:durableId="904074718">
    <w:abstractNumId w:val="6"/>
  </w:num>
  <w:num w:numId="26" w16cid:durableId="642731406">
    <w:abstractNumId w:val="7"/>
  </w:num>
  <w:num w:numId="27" w16cid:durableId="102117304">
    <w:abstractNumId w:val="0"/>
  </w:num>
  <w:num w:numId="28" w16cid:durableId="874971406">
    <w:abstractNumId w:val="1"/>
  </w:num>
  <w:num w:numId="29" w16cid:durableId="557009676">
    <w:abstractNumId w:val="2"/>
  </w:num>
  <w:num w:numId="30" w16cid:durableId="1194071989">
    <w:abstractNumId w:val="3"/>
  </w:num>
  <w:num w:numId="31" w16cid:durableId="1820464228">
    <w:abstractNumId w:val="8"/>
  </w:num>
  <w:num w:numId="32" w16cid:durableId="1713767780">
    <w:abstractNumId w:val="4"/>
  </w:num>
  <w:num w:numId="33" w16cid:durableId="1352491977">
    <w:abstractNumId w:val="5"/>
  </w:num>
  <w:num w:numId="34" w16cid:durableId="1237322462">
    <w:abstractNumId w:val="6"/>
  </w:num>
  <w:num w:numId="35" w16cid:durableId="2081293105">
    <w:abstractNumId w:val="7"/>
  </w:num>
  <w:num w:numId="36" w16cid:durableId="1889412051">
    <w:abstractNumId w:val="0"/>
  </w:num>
  <w:num w:numId="37" w16cid:durableId="949778961">
    <w:abstractNumId w:val="1"/>
  </w:num>
  <w:num w:numId="38" w16cid:durableId="1793284110">
    <w:abstractNumId w:val="2"/>
  </w:num>
  <w:num w:numId="39" w16cid:durableId="1367415239">
    <w:abstractNumId w:val="3"/>
  </w:num>
  <w:num w:numId="40" w16cid:durableId="1558467935">
    <w:abstractNumId w:val="8"/>
  </w:num>
  <w:num w:numId="41" w16cid:durableId="1230963788">
    <w:abstractNumId w:val="4"/>
  </w:num>
  <w:num w:numId="42" w16cid:durableId="394400407">
    <w:abstractNumId w:val="5"/>
  </w:num>
  <w:num w:numId="43" w16cid:durableId="223685453">
    <w:abstractNumId w:val="6"/>
  </w:num>
  <w:num w:numId="44" w16cid:durableId="672530817">
    <w:abstractNumId w:val="7"/>
  </w:num>
  <w:num w:numId="45" w16cid:durableId="15942464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D3A"/>
    <w:rsid w:val="00016F49"/>
    <w:rsid w:val="00017597"/>
    <w:rsid w:val="00027E66"/>
    <w:rsid w:val="0003434C"/>
    <w:rsid w:val="00044021"/>
    <w:rsid w:val="00061D6A"/>
    <w:rsid w:val="00066960"/>
    <w:rsid w:val="00073057"/>
    <w:rsid w:val="00082701"/>
    <w:rsid w:val="000B18A7"/>
    <w:rsid w:val="001243F4"/>
    <w:rsid w:val="00163226"/>
    <w:rsid w:val="00183EAD"/>
    <w:rsid w:val="00197EC9"/>
    <w:rsid w:val="001A2A77"/>
    <w:rsid w:val="001B3342"/>
    <w:rsid w:val="001C1CCF"/>
    <w:rsid w:val="001E3443"/>
    <w:rsid w:val="00253377"/>
    <w:rsid w:val="00267DB4"/>
    <w:rsid w:val="00290E4A"/>
    <w:rsid w:val="002A77A4"/>
    <w:rsid w:val="002B5E7A"/>
    <w:rsid w:val="002C26E8"/>
    <w:rsid w:val="002D27AE"/>
    <w:rsid w:val="003622EB"/>
    <w:rsid w:val="00386E57"/>
    <w:rsid w:val="003932FC"/>
    <w:rsid w:val="00393CB0"/>
    <w:rsid w:val="0039793D"/>
    <w:rsid w:val="003B36D9"/>
    <w:rsid w:val="003F3988"/>
    <w:rsid w:val="003F6E9A"/>
    <w:rsid w:val="0041233C"/>
    <w:rsid w:val="0042049D"/>
    <w:rsid w:val="00432A99"/>
    <w:rsid w:val="004B3D3F"/>
    <w:rsid w:val="004C5FBF"/>
    <w:rsid w:val="004C7058"/>
    <w:rsid w:val="004E540A"/>
    <w:rsid w:val="0052456B"/>
    <w:rsid w:val="00524B9A"/>
    <w:rsid w:val="00527D37"/>
    <w:rsid w:val="00535C06"/>
    <w:rsid w:val="005958B1"/>
    <w:rsid w:val="005B6032"/>
    <w:rsid w:val="005D2DE6"/>
    <w:rsid w:val="005F498D"/>
    <w:rsid w:val="00606ED2"/>
    <w:rsid w:val="00635A19"/>
    <w:rsid w:val="00660F29"/>
    <w:rsid w:val="00672ED8"/>
    <w:rsid w:val="00674C6A"/>
    <w:rsid w:val="006B35F6"/>
    <w:rsid w:val="006F2413"/>
    <w:rsid w:val="0070520A"/>
    <w:rsid w:val="007148D0"/>
    <w:rsid w:val="0076260D"/>
    <w:rsid w:val="00763AF9"/>
    <w:rsid w:val="007661CA"/>
    <w:rsid w:val="007B0499"/>
    <w:rsid w:val="007B4244"/>
    <w:rsid w:val="0080053F"/>
    <w:rsid w:val="00812B54"/>
    <w:rsid w:val="0081657D"/>
    <w:rsid w:val="00844530"/>
    <w:rsid w:val="00845E13"/>
    <w:rsid w:val="00853B77"/>
    <w:rsid w:val="00865346"/>
    <w:rsid w:val="00891C26"/>
    <w:rsid w:val="008A340B"/>
    <w:rsid w:val="00901119"/>
    <w:rsid w:val="00901579"/>
    <w:rsid w:val="009426C5"/>
    <w:rsid w:val="009516B9"/>
    <w:rsid w:val="0095530D"/>
    <w:rsid w:val="00974FBD"/>
    <w:rsid w:val="00980D3A"/>
    <w:rsid w:val="009B02F7"/>
    <w:rsid w:val="009C01BF"/>
    <w:rsid w:val="009E514E"/>
    <w:rsid w:val="00A021C2"/>
    <w:rsid w:val="00A2470F"/>
    <w:rsid w:val="00A62134"/>
    <w:rsid w:val="00A842BA"/>
    <w:rsid w:val="00AA10C6"/>
    <w:rsid w:val="00AA3390"/>
    <w:rsid w:val="00AB1D43"/>
    <w:rsid w:val="00AB76A4"/>
    <w:rsid w:val="00AF121B"/>
    <w:rsid w:val="00AF71F9"/>
    <w:rsid w:val="00B349F8"/>
    <w:rsid w:val="00B612DA"/>
    <w:rsid w:val="00B7410B"/>
    <w:rsid w:val="00BA4643"/>
    <w:rsid w:val="00BA575F"/>
    <w:rsid w:val="00BC2448"/>
    <w:rsid w:val="00BF7AB1"/>
    <w:rsid w:val="00C0206E"/>
    <w:rsid w:val="00C1181F"/>
    <w:rsid w:val="00C30BD5"/>
    <w:rsid w:val="00C579DD"/>
    <w:rsid w:val="00C70717"/>
    <w:rsid w:val="00C72181"/>
    <w:rsid w:val="00C92C1F"/>
    <w:rsid w:val="00CA7215"/>
    <w:rsid w:val="00CB2758"/>
    <w:rsid w:val="00CC31AB"/>
    <w:rsid w:val="00CC4CDB"/>
    <w:rsid w:val="00CC6A70"/>
    <w:rsid w:val="00CF0C74"/>
    <w:rsid w:val="00CF40FC"/>
    <w:rsid w:val="00CF51C0"/>
    <w:rsid w:val="00D0501C"/>
    <w:rsid w:val="00D06FDA"/>
    <w:rsid w:val="00D11558"/>
    <w:rsid w:val="00D14E6F"/>
    <w:rsid w:val="00D43D9C"/>
    <w:rsid w:val="00D50739"/>
    <w:rsid w:val="00D548FC"/>
    <w:rsid w:val="00D560DC"/>
    <w:rsid w:val="00D67D1B"/>
    <w:rsid w:val="00D83C95"/>
    <w:rsid w:val="00DB5904"/>
    <w:rsid w:val="00DB5D01"/>
    <w:rsid w:val="00DB786A"/>
    <w:rsid w:val="00DD4ABD"/>
    <w:rsid w:val="00DE3970"/>
    <w:rsid w:val="00E0199B"/>
    <w:rsid w:val="00E06FAF"/>
    <w:rsid w:val="00E378EF"/>
    <w:rsid w:val="00E47880"/>
    <w:rsid w:val="00E47EE2"/>
    <w:rsid w:val="00E65022"/>
    <w:rsid w:val="00E83733"/>
    <w:rsid w:val="00E86952"/>
    <w:rsid w:val="00ED2F56"/>
    <w:rsid w:val="00EF16B7"/>
    <w:rsid w:val="00F01FB7"/>
    <w:rsid w:val="00F315B4"/>
    <w:rsid w:val="00F52C02"/>
    <w:rsid w:val="00F57682"/>
    <w:rsid w:val="00F62279"/>
    <w:rsid w:val="00F64FDB"/>
    <w:rsid w:val="00F960B2"/>
    <w:rsid w:val="00FA3109"/>
    <w:rsid w:val="00FA6FE6"/>
    <w:rsid w:val="00FB1D7F"/>
    <w:rsid w:val="00FB7C1E"/>
    <w:rsid w:val="00FD0B43"/>
    <w:rsid w:val="00FD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112637"/>
  <w15:chartTrackingRefBased/>
  <w15:docId w15:val="{BAB75B5A-475E-2441-A92F-E40A34FA9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000000" w:themeColor="text1"/>
        <w:lang w:val="en-AU" w:eastAsia="zh-CN" w:bidi="ar-SA"/>
      </w:rPr>
    </w:rPrDefault>
    <w:pPrDefault>
      <w:pPr>
        <w:spacing w:before="160" w:after="8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4" w:unhideWhenUsed="1" w:qFormat="1"/>
    <w:lsdException w:name="heading 7" w:semiHidden="1" w:uiPriority="4" w:unhideWhenUsed="1" w:qFormat="1"/>
    <w:lsdException w:name="heading 8" w:semiHidden="1" w:uiPriority="4" w:unhideWhenUsed="1" w:qFormat="1"/>
    <w:lsdException w:name="heading 9" w:semiHidden="1" w:uiPriority="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nhideWhenUsed="1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279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FB7C1E"/>
    <w:pPr>
      <w:keepNext/>
      <w:keepLines/>
      <w:spacing w:before="320" w:after="160" w:line="420" w:lineRule="atLeast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4"/>
    <w:unhideWhenUsed/>
    <w:qFormat/>
    <w:rsid w:val="00C70717"/>
    <w:pPr>
      <w:spacing w:line="340" w:lineRule="atLeast"/>
      <w:outlineLvl w:val="1"/>
    </w:pPr>
    <w:rPr>
      <w:sz w:val="24"/>
      <w:szCs w:val="26"/>
    </w:rPr>
  </w:style>
  <w:style w:type="paragraph" w:styleId="Heading3">
    <w:name w:val="heading 3"/>
    <w:basedOn w:val="Heading2"/>
    <w:next w:val="Normal"/>
    <w:link w:val="Heading3Char"/>
    <w:uiPriority w:val="4"/>
    <w:unhideWhenUsed/>
    <w:qFormat/>
    <w:rsid w:val="00D11558"/>
    <w:pPr>
      <w:spacing w:line="280" w:lineRule="atLeast"/>
      <w:outlineLvl w:val="2"/>
    </w:pPr>
    <w:rPr>
      <w:szCs w:val="24"/>
    </w:rPr>
  </w:style>
  <w:style w:type="paragraph" w:styleId="Heading4">
    <w:name w:val="heading 4"/>
    <w:basedOn w:val="Heading3"/>
    <w:next w:val="Normal"/>
    <w:link w:val="Heading4Char"/>
    <w:uiPriority w:val="4"/>
    <w:unhideWhenUsed/>
    <w:qFormat/>
    <w:rsid w:val="00F64FDB"/>
    <w:pPr>
      <w:outlineLvl w:val="3"/>
    </w:pPr>
    <w:rPr>
      <w:b w:val="0"/>
      <w:iCs/>
      <w:color w:val="212A4C" w:themeColor="text2"/>
      <w:sz w:val="20"/>
    </w:rPr>
  </w:style>
  <w:style w:type="paragraph" w:styleId="Heading5">
    <w:name w:val="heading 5"/>
    <w:basedOn w:val="Heading4"/>
    <w:next w:val="Normal"/>
    <w:link w:val="Heading5Char"/>
    <w:uiPriority w:val="4"/>
    <w:semiHidden/>
    <w:unhideWhenUsed/>
    <w:qFormat/>
    <w:rsid w:val="00F64FDB"/>
    <w:pPr>
      <w:outlineLvl w:val="4"/>
    </w:pPr>
    <w:rPr>
      <w:b/>
      <w:i/>
      <w:color w:val="264F90" w:themeColor="accent2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2279"/>
    <w:pPr>
      <w:keepNext/>
      <w:keepLines/>
      <w:spacing w:before="40" w:after="0"/>
      <w:outlineLvl w:val="5"/>
    </w:pPr>
    <w:rPr>
      <w:rFonts w:eastAsiaTheme="majorEastAsia" w:cstheme="majorBidi"/>
      <w:color w:val="101425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2279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101425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2279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2279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D560DC"/>
    <w:rPr>
      <w:rFonts w:ascii="Arial" w:hAnsi="Arial"/>
      <w:i/>
      <w:iCs/>
    </w:rPr>
  </w:style>
  <w:style w:type="character" w:styleId="IntenseEmphasis">
    <w:name w:val="Intense Emphasis"/>
    <w:basedOn w:val="DefaultParagraphFont"/>
    <w:uiPriority w:val="21"/>
    <w:qFormat/>
    <w:rsid w:val="00D560DC"/>
    <w:rPr>
      <w:rFonts w:ascii="Arial" w:hAnsi="Arial"/>
      <w:i/>
      <w:iCs/>
      <w:color w:val="212A4C" w:themeColor="accent1"/>
    </w:rPr>
  </w:style>
  <w:style w:type="character" w:styleId="Strong">
    <w:name w:val="Strong"/>
    <w:basedOn w:val="DefaultParagraphFont"/>
    <w:uiPriority w:val="22"/>
    <w:qFormat/>
    <w:rsid w:val="00D560DC"/>
    <w:rPr>
      <w:rFonts w:ascii="Arial" w:hAnsi="Arial"/>
      <w:b/>
      <w:bCs/>
    </w:rPr>
  </w:style>
  <w:style w:type="paragraph" w:styleId="Header">
    <w:name w:val="header"/>
    <w:basedOn w:val="Normal"/>
    <w:link w:val="HeaderChar"/>
    <w:uiPriority w:val="99"/>
    <w:unhideWhenUsed/>
    <w:rsid w:val="00D560DC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D560DC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C70717"/>
    <w:pPr>
      <w:tabs>
        <w:tab w:val="right" w:pos="9866"/>
      </w:tabs>
      <w:spacing w:after="0" w:line="320" w:lineRule="atLeast"/>
    </w:pPr>
    <w:rPr>
      <w:color w:val="auto"/>
    </w:rPr>
  </w:style>
  <w:style w:type="character" w:customStyle="1" w:styleId="FooterChar">
    <w:name w:val="Footer Char"/>
    <w:basedOn w:val="DefaultParagraphFont"/>
    <w:link w:val="Footer"/>
    <w:uiPriority w:val="99"/>
    <w:rsid w:val="00C70717"/>
    <w:rPr>
      <w:rFonts w:ascii="Arial" w:hAnsi="Arial"/>
      <w:color w:val="auto"/>
      <w:sz w:val="24"/>
    </w:rPr>
  </w:style>
  <w:style w:type="paragraph" w:styleId="Subtitle">
    <w:name w:val="Subtitle"/>
    <w:basedOn w:val="Heading1"/>
    <w:next w:val="Normal"/>
    <w:link w:val="SubtitleChar"/>
    <w:uiPriority w:val="11"/>
    <w:qFormat/>
    <w:rsid w:val="00F64FDB"/>
    <w:pPr>
      <w:numPr>
        <w:ilvl w:val="1"/>
      </w:numPr>
      <w:spacing w:before="0" w:after="320" w:line="560" w:lineRule="atLeast"/>
    </w:pPr>
    <w:rPr>
      <w:color w:val="212A4C" w:themeColor="text2"/>
      <w:sz w:val="44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64FDB"/>
    <w:rPr>
      <w:rFonts w:asciiTheme="majorHAnsi" w:eastAsiaTheme="majorEastAsia" w:hAnsiTheme="majorHAnsi" w:cstheme="majorBidi"/>
      <w:b/>
      <w:color w:val="212A4C" w:themeColor="text2"/>
      <w:sz w:val="44"/>
      <w:szCs w:val="22"/>
    </w:rPr>
  </w:style>
  <w:style w:type="paragraph" w:styleId="Title">
    <w:name w:val="Title"/>
    <w:basedOn w:val="Heading1"/>
    <w:next w:val="Normal"/>
    <w:link w:val="TitleChar"/>
    <w:uiPriority w:val="10"/>
    <w:qFormat/>
    <w:rsid w:val="00FB7C1E"/>
    <w:pPr>
      <w:spacing w:before="0" w:after="0" w:line="240" w:lineRule="auto"/>
      <w:contextualSpacing/>
    </w:pPr>
    <w:rPr>
      <w:b w:val="0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7C1E"/>
    <w:rPr>
      <w:rFonts w:ascii="Arial" w:eastAsiaTheme="majorEastAsia" w:hAnsi="Arial" w:cstheme="majorBidi"/>
      <w:spacing w:val="-10"/>
      <w:kern w:val="28"/>
      <w:sz w:val="52"/>
      <w:szCs w:val="56"/>
    </w:rPr>
  </w:style>
  <w:style w:type="character" w:styleId="PlaceholderText">
    <w:name w:val="Placeholder Text"/>
    <w:basedOn w:val="DefaultParagraphFont"/>
    <w:uiPriority w:val="99"/>
    <w:semiHidden/>
    <w:rsid w:val="00D560DC"/>
    <w:rPr>
      <w:rFonts w:ascii="Arial" w:hAnsi="Arial"/>
      <w:color w:val="808080"/>
    </w:rPr>
  </w:style>
  <w:style w:type="character" w:customStyle="1" w:styleId="Heading2Char">
    <w:name w:val="Heading 2 Char"/>
    <w:basedOn w:val="DefaultParagraphFont"/>
    <w:link w:val="Heading2"/>
    <w:uiPriority w:val="4"/>
    <w:rsid w:val="00C70717"/>
    <w:rPr>
      <w:rFonts w:ascii="Arial" w:eastAsiaTheme="majorEastAsia" w:hAnsi="Arial" w:cstheme="majorBidi"/>
      <w:b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4"/>
    <w:rsid w:val="00FB7C1E"/>
    <w:rPr>
      <w:rFonts w:ascii="Arial" w:eastAsiaTheme="majorEastAsia" w:hAnsi="Arial" w:cstheme="majorBidi"/>
      <w:b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rsid w:val="00D11558"/>
    <w:rPr>
      <w:rFonts w:asciiTheme="majorHAnsi" w:eastAsiaTheme="majorEastAsia" w:hAnsiTheme="majorHAnsi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4"/>
    <w:rsid w:val="008A340B"/>
    <w:rPr>
      <w:rFonts w:asciiTheme="majorHAnsi" w:eastAsiaTheme="majorEastAsia" w:hAnsiTheme="majorHAnsi" w:cstheme="majorBidi"/>
      <w:b/>
      <w:iCs/>
      <w:color w:val="212A4C" w:themeColor="text2"/>
      <w:szCs w:val="24"/>
    </w:rPr>
  </w:style>
  <w:style w:type="paragraph" w:customStyle="1" w:styleId="Bullet1">
    <w:name w:val="Bullet 1"/>
    <w:basedOn w:val="Normal"/>
    <w:uiPriority w:val="2"/>
    <w:qFormat/>
    <w:rsid w:val="00061D6A"/>
    <w:pPr>
      <w:numPr>
        <w:numId w:val="1"/>
      </w:numPr>
      <w:spacing w:before="80"/>
    </w:pPr>
  </w:style>
  <w:style w:type="paragraph" w:customStyle="1" w:styleId="Bullet2">
    <w:name w:val="Bullet 2"/>
    <w:basedOn w:val="Bullet1"/>
    <w:uiPriority w:val="2"/>
    <w:qFormat/>
    <w:rsid w:val="00F64FDB"/>
    <w:pPr>
      <w:numPr>
        <w:ilvl w:val="1"/>
      </w:numPr>
    </w:pPr>
  </w:style>
  <w:style w:type="paragraph" w:customStyle="1" w:styleId="Bullet3">
    <w:name w:val="Bullet 3"/>
    <w:basedOn w:val="Bullet2"/>
    <w:uiPriority w:val="2"/>
    <w:qFormat/>
    <w:rsid w:val="00F64FDB"/>
    <w:pPr>
      <w:numPr>
        <w:ilvl w:val="2"/>
      </w:numPr>
    </w:pPr>
  </w:style>
  <w:style w:type="numbering" w:customStyle="1" w:styleId="BulletListStyle">
    <w:name w:val="Bullet List Style"/>
    <w:uiPriority w:val="99"/>
    <w:rsid w:val="00061D6A"/>
    <w:pPr>
      <w:numPr>
        <w:numId w:val="1"/>
      </w:numPr>
    </w:pPr>
  </w:style>
  <w:style w:type="paragraph" w:customStyle="1" w:styleId="NumberedList1">
    <w:name w:val="Numbered List 1"/>
    <w:basedOn w:val="Normal"/>
    <w:uiPriority w:val="2"/>
    <w:qFormat/>
    <w:rsid w:val="00F62279"/>
    <w:pPr>
      <w:numPr>
        <w:numId w:val="17"/>
      </w:numPr>
      <w:spacing w:before="80"/>
    </w:pPr>
  </w:style>
  <w:style w:type="paragraph" w:customStyle="1" w:styleId="NumberedList2">
    <w:name w:val="Numbered List 2"/>
    <w:basedOn w:val="NumberedList1"/>
    <w:uiPriority w:val="2"/>
    <w:qFormat/>
    <w:rsid w:val="00F64FDB"/>
    <w:pPr>
      <w:numPr>
        <w:ilvl w:val="1"/>
      </w:numPr>
    </w:pPr>
  </w:style>
  <w:style w:type="paragraph" w:customStyle="1" w:styleId="NumberedList3">
    <w:name w:val="Numbered List 3"/>
    <w:basedOn w:val="NumberedList2"/>
    <w:uiPriority w:val="2"/>
    <w:qFormat/>
    <w:rsid w:val="00F64FDB"/>
    <w:pPr>
      <w:numPr>
        <w:ilvl w:val="2"/>
      </w:numPr>
    </w:pPr>
  </w:style>
  <w:style w:type="paragraph" w:customStyle="1" w:styleId="Introductionparagraph">
    <w:name w:val="Introduction paragraph"/>
    <w:basedOn w:val="Normal"/>
    <w:uiPriority w:val="5"/>
    <w:qFormat/>
    <w:rsid w:val="004C7058"/>
    <w:pPr>
      <w:spacing w:before="320" w:after="320" w:line="340" w:lineRule="atLeast"/>
    </w:pPr>
    <w:rPr>
      <w:sz w:val="28"/>
    </w:rPr>
  </w:style>
  <w:style w:type="character" w:customStyle="1" w:styleId="Heading5Char">
    <w:name w:val="Heading 5 Char"/>
    <w:basedOn w:val="DefaultParagraphFont"/>
    <w:link w:val="Heading5"/>
    <w:uiPriority w:val="4"/>
    <w:semiHidden/>
    <w:rsid w:val="008A340B"/>
    <w:rPr>
      <w:rFonts w:asciiTheme="majorHAnsi" w:eastAsiaTheme="majorEastAsia" w:hAnsiTheme="majorHAnsi" w:cstheme="majorBidi"/>
      <w:i/>
      <w:iCs/>
      <w:color w:val="264F90" w:themeColor="accent2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061D6A"/>
    <w:pPr>
      <w:spacing w:before="320" w:after="320" w:line="340" w:lineRule="atLeast"/>
      <w:ind w:left="284" w:right="284"/>
    </w:pPr>
    <w:rPr>
      <w:iCs/>
      <w:color w:val="176CB5" w:themeColor="accent3"/>
    </w:rPr>
  </w:style>
  <w:style w:type="character" w:customStyle="1" w:styleId="QuoteChar">
    <w:name w:val="Quote Char"/>
    <w:basedOn w:val="DefaultParagraphFont"/>
    <w:link w:val="Quote"/>
    <w:uiPriority w:val="29"/>
    <w:rsid w:val="00061D6A"/>
    <w:rPr>
      <w:rFonts w:ascii="Arial" w:hAnsi="Arial"/>
      <w:iCs/>
      <w:color w:val="176CB5" w:themeColor="accent3"/>
      <w:sz w:val="24"/>
    </w:rPr>
  </w:style>
  <w:style w:type="paragraph" w:customStyle="1" w:styleId="BoxQuote">
    <w:name w:val="Box Quote"/>
    <w:basedOn w:val="Quote"/>
    <w:uiPriority w:val="12"/>
    <w:qFormat/>
    <w:rsid w:val="00061D6A"/>
    <w:pPr>
      <w:pBdr>
        <w:top w:val="single" w:sz="4" w:space="14" w:color="DAECFA"/>
        <w:left w:val="single" w:sz="4" w:space="14" w:color="264F90" w:themeColor="accent2"/>
        <w:bottom w:val="single" w:sz="4" w:space="14" w:color="DAECFA"/>
        <w:right w:val="single" w:sz="4" w:space="14" w:color="DAECFA"/>
      </w:pBdr>
      <w:shd w:val="clear" w:color="auto" w:fill="DAECFA"/>
    </w:pPr>
  </w:style>
  <w:style w:type="paragraph" w:customStyle="1" w:styleId="Photocaption">
    <w:name w:val="Photo caption"/>
    <w:basedOn w:val="Normal"/>
    <w:uiPriority w:val="14"/>
    <w:qFormat/>
    <w:rsid w:val="00061D6A"/>
    <w:pPr>
      <w:pBdr>
        <w:bottom w:val="single" w:sz="4" w:space="8" w:color="176CB5" w:themeColor="accent3"/>
      </w:pBdr>
      <w:spacing w:after="160" w:line="240" w:lineRule="atLeast"/>
    </w:pPr>
    <w:rPr>
      <w:sz w:val="16"/>
    </w:rPr>
  </w:style>
  <w:style w:type="numbering" w:customStyle="1" w:styleId="NumberedListStyle">
    <w:name w:val="Numbered List Style"/>
    <w:uiPriority w:val="99"/>
    <w:rsid w:val="00F62279"/>
    <w:pPr>
      <w:numPr>
        <w:numId w:val="3"/>
      </w:numPr>
    </w:pPr>
  </w:style>
  <w:style w:type="table" w:styleId="TableGrid">
    <w:name w:val="Table Grid"/>
    <w:basedOn w:val="TableNormal"/>
    <w:uiPriority w:val="39"/>
    <w:rsid w:val="00061D6A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BEPTable1">
    <w:name w:val="BEP Table 1"/>
    <w:basedOn w:val="TableNormal"/>
    <w:uiPriority w:val="99"/>
    <w:rsid w:val="0095530D"/>
    <w:pPr>
      <w:spacing w:before="80" w:line="240" w:lineRule="auto"/>
    </w:pPr>
    <w:tblPr>
      <w:tblStyleRowBandSize w:val="1"/>
      <w:tblStyleColBandSize w:val="1"/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bottom w:w="57" w:type="dxa"/>
      </w:tblCellMar>
    </w:tblPr>
    <w:tcPr>
      <w:shd w:val="clear" w:color="auto" w:fill="000000" w:themeFill="text1"/>
    </w:tcPr>
    <w:tblStylePr w:type="firstRow">
      <w:rPr>
        <w:b/>
      </w:rPr>
      <w:tblPr/>
      <w:trPr>
        <w:tblHeader/>
      </w:trPr>
      <w:tcPr>
        <w:shd w:val="clear" w:color="auto" w:fill="DAECFA"/>
      </w:tcPr>
    </w:tblStylePr>
    <w:tblStylePr w:type="lastRow">
      <w:tblPr/>
      <w:tcPr>
        <w:shd w:val="clear" w:color="auto" w:fill="D9D9D9" w:themeFill="background1" w:themeFillShade="D9"/>
      </w:tcPr>
    </w:tblStylePr>
    <w:tblStylePr w:type="firstCol">
      <w:rPr>
        <w:b w:val="0"/>
      </w:rPr>
    </w:tblStylePr>
    <w:tblStylePr w:type="lastCol">
      <w:rPr>
        <w:b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2Vert">
      <w:tblPr/>
      <w:tcPr>
        <w:shd w:val="clear" w:color="auto" w:fill="E6E6E6" w:themeFill="background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E6E6E6" w:themeFill="background2"/>
      </w:tcPr>
    </w:tblStylePr>
  </w:style>
  <w:style w:type="paragraph" w:customStyle="1" w:styleId="FigureHeading">
    <w:name w:val="Figure Heading"/>
    <w:basedOn w:val="Normal"/>
    <w:uiPriority w:val="7"/>
    <w:qFormat/>
    <w:rsid w:val="00D06FDA"/>
    <w:pPr>
      <w:pBdr>
        <w:top w:val="single" w:sz="4" w:space="6" w:color="176CB5" w:themeColor="accent3"/>
        <w:left w:val="single" w:sz="4" w:space="4" w:color="176CB5" w:themeColor="accent3"/>
        <w:bottom w:val="single" w:sz="4" w:space="6" w:color="176CB5" w:themeColor="accent3"/>
        <w:right w:val="single" w:sz="4" w:space="4" w:color="176CB5" w:themeColor="accent3"/>
      </w:pBdr>
      <w:shd w:val="clear" w:color="auto" w:fill="176CB5" w:themeFill="accent3"/>
      <w:spacing w:after="160"/>
      <w:ind w:left="113" w:right="113"/>
    </w:pPr>
    <w:rPr>
      <w:b/>
      <w:caps/>
      <w:color w:val="FFFFFF" w:themeColor="background1"/>
    </w:rPr>
  </w:style>
  <w:style w:type="paragraph" w:customStyle="1" w:styleId="TableHeading">
    <w:name w:val="Table Heading"/>
    <w:basedOn w:val="FigureHeading"/>
    <w:uiPriority w:val="7"/>
    <w:qFormat/>
    <w:rsid w:val="00D06FDA"/>
    <w:pPr>
      <w:spacing w:after="0"/>
    </w:pPr>
  </w:style>
  <w:style w:type="paragraph" w:customStyle="1" w:styleId="Source">
    <w:name w:val="Source"/>
    <w:basedOn w:val="Normal"/>
    <w:uiPriority w:val="8"/>
    <w:qFormat/>
    <w:rsid w:val="00D06FDA"/>
    <w:pPr>
      <w:spacing w:before="80" w:line="200" w:lineRule="atLeast"/>
    </w:pPr>
    <w:rPr>
      <w:sz w:val="16"/>
    </w:rPr>
  </w:style>
  <w:style w:type="paragraph" w:styleId="ListBullet">
    <w:name w:val="List Bullet"/>
    <w:basedOn w:val="Normal"/>
    <w:uiPriority w:val="99"/>
    <w:unhideWhenUsed/>
    <w:rsid w:val="00E0199B"/>
    <w:pPr>
      <w:numPr>
        <w:numId w:val="7"/>
      </w:numPr>
      <w:contextualSpacing/>
    </w:pPr>
  </w:style>
  <w:style w:type="paragraph" w:customStyle="1" w:styleId="NotesLines">
    <w:name w:val="Notes Lines"/>
    <w:basedOn w:val="Normal"/>
    <w:uiPriority w:val="19"/>
    <w:qFormat/>
    <w:rsid w:val="008A340B"/>
    <w:pPr>
      <w:pBdr>
        <w:between w:val="single" w:sz="4" w:space="1" w:color="auto"/>
      </w:pBdr>
      <w:spacing w:line="360" w:lineRule="atLeast"/>
    </w:pPr>
  </w:style>
  <w:style w:type="paragraph" w:styleId="NoSpacing">
    <w:name w:val="No Spacing"/>
    <w:uiPriority w:val="1"/>
    <w:qFormat/>
    <w:rsid w:val="00F62279"/>
    <w:pPr>
      <w:spacing w:before="0" w:after="0"/>
    </w:pPr>
    <w:rPr>
      <w:rFonts w:ascii="Arial" w:hAnsi="Arial"/>
    </w:rPr>
  </w:style>
  <w:style w:type="paragraph" w:styleId="TOCHeading">
    <w:name w:val="TOC Heading"/>
    <w:basedOn w:val="Heading1"/>
    <w:next w:val="Normal"/>
    <w:uiPriority w:val="39"/>
    <w:unhideWhenUsed/>
    <w:qFormat/>
    <w:rsid w:val="00CF40FC"/>
    <w:pPr>
      <w:spacing w:before="720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BA4643"/>
    <w:pPr>
      <w:tabs>
        <w:tab w:val="right" w:pos="9854"/>
      </w:tabs>
    </w:pPr>
    <w:rPr>
      <w:b/>
      <w:u w:val="single" w:color="176CB5" w:themeColor="accent3"/>
    </w:rPr>
  </w:style>
  <w:style w:type="paragraph" w:styleId="TOC2">
    <w:name w:val="toc 2"/>
    <w:basedOn w:val="Normal"/>
    <w:next w:val="Normal"/>
    <w:autoRedefine/>
    <w:uiPriority w:val="39"/>
    <w:unhideWhenUsed/>
    <w:rsid w:val="00BA4643"/>
    <w:pPr>
      <w:spacing w:before="80"/>
    </w:pPr>
  </w:style>
  <w:style w:type="character" w:styleId="Hyperlink">
    <w:name w:val="Hyperlink"/>
    <w:basedOn w:val="DefaultParagraphFont"/>
    <w:uiPriority w:val="99"/>
    <w:unhideWhenUsed/>
    <w:rsid w:val="00D11558"/>
    <w:rPr>
      <w:rFonts w:ascii="Arial" w:hAnsi="Arial"/>
      <w:color w:val="000000" w:themeColor="text1"/>
      <w:u w:val="single"/>
    </w:rPr>
  </w:style>
  <w:style w:type="table" w:styleId="TableGridLight">
    <w:name w:val="Grid Table Light"/>
    <w:basedOn w:val="TableNormal"/>
    <w:uiPriority w:val="40"/>
    <w:rsid w:val="0007305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07305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7305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7148D0"/>
    <w:rPr>
      <w:rFonts w:ascii="Arial" w:hAnsi="Arial"/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2C26E8"/>
    <w:pPr>
      <w:spacing w:before="0" w:after="200" w:line="240" w:lineRule="auto"/>
    </w:pPr>
    <w:rPr>
      <w:i/>
      <w:iCs/>
      <w:color w:val="212A4C" w:themeColor="text2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D11558"/>
    <w:rPr>
      <w:rFonts w:ascii="Arial" w:hAnsi="Arial"/>
      <w:color w:val="000000" w:themeColor="text1"/>
      <w:u w:val="single"/>
    </w:rPr>
  </w:style>
  <w:style w:type="character" w:styleId="SmartLink">
    <w:name w:val="Smart Link"/>
    <w:basedOn w:val="DefaultParagraphFont"/>
    <w:uiPriority w:val="99"/>
    <w:semiHidden/>
    <w:unhideWhenUsed/>
    <w:rsid w:val="00D11558"/>
    <w:rPr>
      <w:rFonts w:ascii="Arial" w:hAnsi="Arial"/>
      <w:color w:val="000000" w:themeColor="text1"/>
      <w:u w:val="single"/>
      <w:shd w:val="clear" w:color="auto" w:fill="F3F2F1"/>
    </w:rPr>
  </w:style>
  <w:style w:type="paragraph" w:customStyle="1" w:styleId="Heading2HeadingStyles">
    <w:name w:val="Heading 2 (Heading Styles)"/>
    <w:basedOn w:val="Normal"/>
    <w:uiPriority w:val="99"/>
    <w:rsid w:val="00635A19"/>
    <w:pPr>
      <w:tabs>
        <w:tab w:val="left" w:pos="170"/>
        <w:tab w:val="left" w:pos="340"/>
      </w:tabs>
      <w:suppressAutoHyphens/>
      <w:autoSpaceDE w:val="0"/>
      <w:autoSpaceDN w:val="0"/>
      <w:adjustRightInd w:val="0"/>
      <w:spacing w:before="340" w:after="120" w:line="300" w:lineRule="atLeast"/>
      <w:textAlignment w:val="center"/>
    </w:pPr>
    <w:rPr>
      <w:rFonts w:ascii="Open Sans SemiBold" w:hAnsi="Open Sans SemiBold" w:cs="Open Sans SemiBold"/>
      <w:color w:val="000000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F62279"/>
    <w:rPr>
      <w:rFonts w:ascii="Arial" w:eastAsiaTheme="majorEastAsia" w:hAnsi="Arial" w:cstheme="majorBidi"/>
      <w:color w:val="101425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F62279"/>
    <w:rPr>
      <w:rFonts w:ascii="Arial" w:eastAsiaTheme="majorEastAsia" w:hAnsi="Arial" w:cstheme="majorBidi"/>
      <w:i/>
      <w:iCs/>
      <w:color w:val="101425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F62279"/>
    <w:rPr>
      <w:rFonts w:ascii="Arial" w:eastAsiaTheme="majorEastAsia" w:hAnsi="Arial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F62279"/>
    <w:rPr>
      <w:rFonts w:ascii="Arial" w:eastAsiaTheme="majorEastAsia" w:hAnsi="Arial" w:cstheme="majorBidi"/>
      <w:i/>
      <w:iCs/>
      <w:color w:val="272727" w:themeColor="text1" w:themeTint="D8"/>
      <w:sz w:val="21"/>
      <w:szCs w:val="21"/>
    </w:rPr>
  </w:style>
  <w:style w:type="paragraph" w:styleId="TOAHeading">
    <w:name w:val="toa heading"/>
    <w:basedOn w:val="Normal"/>
    <w:next w:val="Normal"/>
    <w:uiPriority w:val="99"/>
    <w:semiHidden/>
    <w:unhideWhenUsed/>
    <w:rsid w:val="00F62279"/>
    <w:pPr>
      <w:spacing w:before="120"/>
    </w:pPr>
    <w:rPr>
      <w:rFonts w:eastAsiaTheme="majorEastAsia" w:cstheme="majorBidi"/>
      <w:b/>
      <w:bCs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AF121B"/>
  </w:style>
  <w:style w:type="paragraph" w:styleId="FootnoteText">
    <w:name w:val="footnote text"/>
    <w:basedOn w:val="Normal"/>
    <w:link w:val="FootnoteTextChar"/>
    <w:uiPriority w:val="99"/>
    <w:semiHidden/>
    <w:unhideWhenUsed/>
    <w:rsid w:val="00606ED2"/>
    <w:pPr>
      <w:spacing w:before="0"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6ED2"/>
    <w:rPr>
      <w:rFonts w:ascii="Arial" w:hAnsi="Arial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606ED2"/>
    <w:rPr>
      <w:vertAlign w:val="superscript"/>
    </w:rPr>
  </w:style>
  <w:style w:type="paragraph" w:customStyle="1" w:styleId="Text">
    <w:name w:val="Text"/>
    <w:basedOn w:val="Normal"/>
    <w:uiPriority w:val="99"/>
    <w:rsid w:val="00290E4A"/>
    <w:pPr>
      <w:suppressAutoHyphens/>
      <w:autoSpaceDE w:val="0"/>
      <w:autoSpaceDN w:val="0"/>
      <w:adjustRightInd w:val="0"/>
      <w:spacing w:before="0" w:after="113"/>
      <w:textAlignment w:val="center"/>
    </w:pPr>
    <w:rPr>
      <w:rFonts w:ascii="Helvetica Neue" w:hAnsi="Helvetica Neue" w:cs="Helvetica Neue"/>
      <w:color w:val="000000"/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BA57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22A505CB83C4045878726A8A56D79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7762EC-58B5-394C-BBCD-95B283AF1431}"/>
      </w:docPartPr>
      <w:docPartBody>
        <w:p w:rsidR="00DF391B" w:rsidRDefault="00B45799">
          <w:pPr>
            <w:pStyle w:val="322A505CB83C4045878726A8A56D7955"/>
          </w:pPr>
          <w:r w:rsidRPr="00951F27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A75"/>
    <w:rsid w:val="003622EB"/>
    <w:rsid w:val="003D068A"/>
    <w:rsid w:val="004E3A75"/>
    <w:rsid w:val="005F498D"/>
    <w:rsid w:val="00673BDD"/>
    <w:rsid w:val="00692AD3"/>
    <w:rsid w:val="00A021C2"/>
    <w:rsid w:val="00AB1FA6"/>
    <w:rsid w:val="00B45799"/>
    <w:rsid w:val="00C55D4D"/>
    <w:rsid w:val="00CC31AB"/>
    <w:rsid w:val="00D3718A"/>
    <w:rsid w:val="00DF391B"/>
    <w:rsid w:val="00FD0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322A505CB83C4045878726A8A56D7955">
    <w:name w:val="322A505CB83C4045878726A8A56D79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EP 2020 Colours">
      <a:dk1>
        <a:sysClr val="windowText" lastClr="000000"/>
      </a:dk1>
      <a:lt1>
        <a:sysClr val="window" lastClr="FFFFFF"/>
      </a:lt1>
      <a:dk2>
        <a:srgbClr val="212A4C"/>
      </a:dk2>
      <a:lt2>
        <a:srgbClr val="E6E6E6"/>
      </a:lt2>
      <a:accent1>
        <a:srgbClr val="212A4C"/>
      </a:accent1>
      <a:accent2>
        <a:srgbClr val="264F90"/>
      </a:accent2>
      <a:accent3>
        <a:srgbClr val="176CB5"/>
      </a:accent3>
      <a:accent4>
        <a:srgbClr val="218080"/>
      </a:accent4>
      <a:accent5>
        <a:srgbClr val="E5B13D"/>
      </a:accent5>
      <a:accent6>
        <a:srgbClr val="A42079"/>
      </a:accent6>
      <a:hlink>
        <a:srgbClr val="0046FF"/>
      </a:hlink>
      <a:folHlink>
        <a:srgbClr val="0046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AD95CDC3CF6F4BB024108E1E74F34E" ma:contentTypeVersion="19" ma:contentTypeDescription="Create a new document." ma:contentTypeScope="" ma:versionID="f84b1e711da5a68bf3664798ed0aeb52">
  <xsd:schema xmlns:xsd="http://www.w3.org/2001/XMLSchema" xmlns:xs="http://www.w3.org/2001/XMLSchema" xmlns:p="http://schemas.microsoft.com/office/2006/metadata/properties" xmlns:ns2="2c0b4a26-a0a6-442a-a800-f5fe1d9f3f5b" xmlns:ns3="b8d296df-c91f-46ec-882c-a5f320b081a8" targetNamespace="http://schemas.microsoft.com/office/2006/metadata/properties" ma:root="true" ma:fieldsID="b72ff6efee3f405943b125b5b820315f" ns2:_="" ns3:_="">
    <xsd:import namespace="2c0b4a26-a0a6-442a-a800-f5fe1d9f3f5b"/>
    <xsd:import namespace="b8d296df-c91f-46ec-882c-a5f320b081a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0b4a26-a0a6-442a-a800-f5fe1d9f3f5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b69abc5-6d2b-4500-9626-2e2a8cb229a8}" ma:internalName="TaxCatchAll" ma:showField="CatchAllData" ma:web="2c0b4a26-a0a6-442a-a800-f5fe1d9f3f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296df-c91f-46ec-882c-a5f320b081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d296df-c91f-46ec-882c-a5f320b081a8">
      <Terms xmlns="http://schemas.microsoft.com/office/infopath/2007/PartnerControls"/>
    </lcf76f155ced4ddcb4097134ff3c332f>
    <TaxCatchAll xmlns="2c0b4a26-a0a6-442a-a800-f5fe1d9f3f5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24D40-D817-4BA7-83DC-39934A9962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0b4a26-a0a6-442a-a800-f5fe1d9f3f5b"/>
    <ds:schemaRef ds:uri="b8d296df-c91f-46ec-882c-a5f320b081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ED4519-11A2-41DB-B34D-BEE190BFBEF0}">
  <ds:schemaRefs>
    <ds:schemaRef ds:uri="http://schemas.microsoft.com/office/2006/metadata/properties"/>
    <ds:schemaRef ds:uri="http://schemas.microsoft.com/office/infopath/2007/PartnerControls"/>
    <ds:schemaRef ds:uri="b8d296df-c91f-46ec-882c-a5f320b081a8"/>
    <ds:schemaRef ds:uri="2c0b4a26-a0a6-442a-a800-f5fe1d9f3f5b"/>
  </ds:schemaRefs>
</ds:datastoreItem>
</file>

<file path=customXml/itemProps3.xml><?xml version="1.0" encoding="utf-8"?>
<ds:datastoreItem xmlns:ds="http://schemas.openxmlformats.org/officeDocument/2006/customXml" ds:itemID="{68296F8F-2455-4824-8CE0-6BDDCA95A1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6A4129-E103-4623-8D80-E0C7D8FC4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4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Medicare assignmentof benefit requirements – Changes at a glance</vt:lpstr>
    </vt:vector>
  </TitlesOfParts>
  <Manager/>
  <Company/>
  <LinksUpToDate>false</LinksUpToDate>
  <CharactersWithSpaces>2740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Medicare assignment of benefit requirements – Changes at a glance</dc:title>
  <dc:subject>Assignment of Medicare benefits</dc:subject>
  <dc:creator>Australian Government Department of Health, Disability and Ageing</dc:creator>
  <cp:keywords>Medicare assignment of benefits</cp:keywords>
  <dc:description/>
  <cp:lastModifiedBy>NEWBERRY, Jacqui</cp:lastModifiedBy>
  <cp:revision>9</cp:revision>
  <dcterms:created xsi:type="dcterms:W3CDTF">2026-08-14T01:43:00Z</dcterms:created>
  <dcterms:modified xsi:type="dcterms:W3CDTF">2026-10-01T23:31:00Z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0x010100CEAD95CDC3CF6F4BB024108E1E74F34E</vt:lpwstr>
  </property>
  <property fmtid="{D5CDD505-2E9C-101B-9397-08002B2CF9AE}" pid="3" name="MSIP_Label_7cd3e8b9-ffed-43a8-b7f4-cc2fa0382d36_Enabled">
    <vt:lpwstr>True</vt:lpwstr>
  </property>
  <property fmtid="{D5CDD505-2E9C-101B-9397-08002B2CF9AE}" pid="4" name="MSIP_Label_7cd3e8b9-ffed-43a8-b7f4-cc2fa0382d36_SiteId">
    <vt:lpwstr>34a3929c-73cf-4954-abfe-147dc3517892</vt:lpwstr>
  </property>
  <property fmtid="{D5CDD505-2E9C-101B-9397-08002B2CF9AE}" pid="5" name="MSIP_Label_7cd3e8b9-ffed-43a8-b7f4-cc2fa0382d36_SetDate">
    <vt:lpwstr>2026-10-01T00:57:39Z</vt:lpwstr>
  </property>
  <property fmtid="{D5CDD505-2E9C-101B-9397-08002B2CF9AE}" pid="6" name="MSIP_Label_7cd3e8b9-ffed-43a8-b7f4-cc2fa0382d36_Name">
    <vt:lpwstr>OFFICIAL</vt:lpwstr>
  </property>
  <property fmtid="{D5CDD505-2E9C-101B-9397-08002B2CF9AE}" pid="7" name="MSIP_Label_7cd3e8b9-ffed-43a8-b7f4-cc2fa0382d36_ActionId">
    <vt:lpwstr>a5eb1a84-e120-479e-bc5a-fdb9b4f2f1f4</vt:lpwstr>
  </property>
  <property fmtid="{D5CDD505-2E9C-101B-9397-08002B2CF9AE}" pid="8" name="MSIP_Label_7cd3e8b9-ffed-43a8-b7f4-cc2fa0382d36_Removed">
    <vt:lpwstr>False</vt:lpwstr>
  </property>
  <property fmtid="{D5CDD505-2E9C-101B-9397-08002B2CF9AE}" pid="9" name="MSIP_Label_7cd3e8b9-ffed-43a8-b7f4-cc2fa0382d36_Extended_MSFT_Method">
    <vt:lpwstr>Standard</vt:lpwstr>
  </property>
  <property fmtid="{D5CDD505-2E9C-101B-9397-08002B2CF9AE}" pid="10" name="Sensitivity">
    <vt:lpwstr>OFFICIAL</vt:lpwstr>
  </property>
</Properties>
</file>