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D59D0" w14:textId="4C88C5B6" w:rsidR="00030BB7" w:rsidRPr="00F12BCE" w:rsidRDefault="00BA5844" w:rsidP="006B7597">
      <w:pPr>
        <w:pStyle w:val="Heading1"/>
        <w:rPr>
          <w:lang w:val="en-GB"/>
        </w:rPr>
      </w:pPr>
      <w:r w:rsidRPr="00F12BCE">
        <w:t>Cantonese / Chinese Traditional Language Guide Perimenopause and Menopause</w:t>
      </w:r>
    </w:p>
    <w:p w14:paraId="3993A782" w14:textId="4F542370" w:rsidR="00A20D69" w:rsidRPr="003962BB" w:rsidRDefault="00A20D69" w:rsidP="003962BB">
      <w:pPr>
        <w:spacing w:before="240" w:line="240" w:lineRule="auto"/>
        <w:outlineLvl w:val="2"/>
        <w:rPr>
          <w:rFonts w:cs="Arial"/>
          <w:b/>
          <w:bCs/>
          <w:iCs/>
          <w:color w:val="147A71" w:themeColor="accent1"/>
          <w:sz w:val="32"/>
          <w:szCs w:val="32"/>
          <w:lang w:val="en-GB"/>
        </w:rPr>
      </w:pPr>
      <w:bookmarkStart w:id="0" w:name="_Hlk85795649"/>
      <w:r w:rsidRPr="003962BB">
        <w:rPr>
          <w:rFonts w:cs="Arial"/>
          <w:b/>
          <w:bCs/>
          <w:iCs/>
          <w:color w:val="147A71" w:themeColor="accent1"/>
          <w:sz w:val="32"/>
          <w:szCs w:val="32"/>
          <w:lang w:val="en-GB"/>
        </w:rPr>
        <w:t>Purpose of this guide</w:t>
      </w:r>
      <w:r w:rsidR="00F8386D" w:rsidRPr="003962BB">
        <w:rPr>
          <w:rFonts w:cs="Arial"/>
          <w:b/>
          <w:bCs/>
          <w:iCs/>
          <w:color w:val="147A71" w:themeColor="accent1"/>
          <w:sz w:val="32"/>
          <w:szCs w:val="32"/>
          <w:lang w:val="en-GB"/>
        </w:rPr>
        <w:t xml:space="preserve"> </w:t>
      </w:r>
    </w:p>
    <w:p w14:paraId="4F9D92AD" w14:textId="77777777" w:rsidR="005B2CF4" w:rsidRDefault="00A20D69" w:rsidP="005B2CF4">
      <w:pPr>
        <w:rPr>
          <w:lang w:val="en-US"/>
        </w:rPr>
      </w:pPr>
      <w:r w:rsidRPr="00A20D69">
        <w:rPr>
          <w:lang w:val="en-US"/>
        </w:rPr>
        <w:t>This language guide is a tool developed to facilitate sharing of common language and translations about perimenopause and menopause. Its purpose is to help translators, culturally and linguistically diverse (CALD) women, health professionals, and the broader community to better understand and communicate about this topic.</w:t>
      </w:r>
    </w:p>
    <w:p w14:paraId="06C47366" w14:textId="250F1B78" w:rsidR="00A20D69" w:rsidRPr="005B2CF4" w:rsidRDefault="00A20D69" w:rsidP="005B2CF4">
      <w:pPr>
        <w:rPr>
          <w:lang w:val="en-US"/>
        </w:rPr>
      </w:pPr>
      <w:r w:rsidRPr="00732A49">
        <w:rPr>
          <w:rFonts w:cs="Arial"/>
          <w:b/>
          <w:bCs/>
          <w:iCs/>
          <w:color w:val="147A71" w:themeColor="accent1"/>
          <w:sz w:val="32"/>
          <w:szCs w:val="32"/>
          <w:lang w:val="en-GB"/>
        </w:rPr>
        <w:t>How this guide was developed</w:t>
      </w:r>
    </w:p>
    <w:p w14:paraId="5C6B0D0F" w14:textId="77777777" w:rsidR="00185270" w:rsidRPr="005B2CF4" w:rsidRDefault="00185270" w:rsidP="00185270">
      <w:pPr>
        <w:rPr>
          <w:lang w:val="en-US"/>
        </w:rPr>
      </w:pPr>
      <w:r w:rsidRPr="005B2CF4">
        <w:rPr>
          <w:lang w:val="en-US"/>
        </w:rPr>
        <w:t>Consultations with Cantonese-speaking National Accreditation Authority for Translators and Interpreters (NAATI)-certified female translators and community members aged 35–55 years informed the development of this guide.</w:t>
      </w:r>
    </w:p>
    <w:p w14:paraId="5AC21D3E" w14:textId="1F17B19D" w:rsidR="002B3A08" w:rsidRDefault="00185270" w:rsidP="00185270">
      <w:pPr>
        <w:rPr>
          <w:lang w:val="en-US"/>
        </w:rPr>
      </w:pPr>
      <w:r w:rsidRPr="005B2CF4">
        <w:rPr>
          <w:lang w:val="en-US"/>
        </w:rPr>
        <w:t>The consultations identified that there is no clear or well-known difference between ‘menopause’ and ‘perimenopause’ in the daily spoken language.</w:t>
      </w:r>
    </w:p>
    <w:p w14:paraId="599FD222" w14:textId="77777777" w:rsidR="008942A4" w:rsidRDefault="006F682A" w:rsidP="008942A4">
      <w:pPr>
        <w:rPr>
          <w:bCs/>
          <w:i/>
        </w:rPr>
      </w:pPr>
      <w:r>
        <w:rPr>
          <w:b/>
          <w:i/>
        </w:rPr>
        <w:t>“For my generation and Cantonese women, we were not as open as the younger generation who talk about this topic more often or openly, we considered it privacy. This topic is now discussed more among women, especially along with more education.”</w:t>
      </w:r>
      <w:r>
        <w:rPr>
          <w:b/>
          <w:i/>
        </w:rPr>
        <w:br/>
      </w:r>
      <w:r w:rsidRPr="0088707D">
        <w:rPr>
          <w:bCs/>
          <w:i/>
        </w:rPr>
        <w:t>(Cantonese-speaking community member)</w:t>
      </w:r>
    </w:p>
    <w:p w14:paraId="3E5AB628" w14:textId="62E644CD" w:rsidR="00702930" w:rsidRPr="008942A4" w:rsidRDefault="008942A4" w:rsidP="00702930">
      <w:pPr>
        <w:rPr>
          <w:lang w:val="en-US"/>
        </w:rPr>
      </w:pPr>
      <w:r w:rsidRPr="005B2CF4">
        <w:rPr>
          <w:lang w:val="en-US"/>
        </w:rPr>
        <w:t>Symptoms and experiences of perimenopause are sometimes discussed more frequently than the topic of menopause or perimenopause itself. Some community members expressed that there are existing negative connotations about symptoms, this natural period of ageing and what it signifies. For example, that it can be a time of bad or unstable moods. This can lead to a reluctance to talk about the experience of perimenopause and menopause with friends, family and health professionals.</w:t>
      </w:r>
      <w:r>
        <w:rPr>
          <w:lang w:val="en-US"/>
        </w:rPr>
        <w:t xml:space="preserve"> </w:t>
      </w:r>
      <w:r w:rsidR="00702930" w:rsidRPr="005B2CF4">
        <w:rPr>
          <w:lang w:val="en-US"/>
        </w:rPr>
        <w:t>However, it was suggested that women are becoming more comfortable talking about it now than perhaps they have been previously.</w:t>
      </w:r>
    </w:p>
    <w:p w14:paraId="390B01D6" w14:textId="77777777" w:rsidR="00702930" w:rsidRPr="005B2CF4" w:rsidRDefault="00702930" w:rsidP="00702930">
      <w:pPr>
        <w:rPr>
          <w:lang w:val="en-US"/>
        </w:rPr>
      </w:pPr>
      <w:r w:rsidRPr="005B2CF4">
        <w:rPr>
          <w:lang w:val="en-US"/>
        </w:rPr>
        <w:t>These findings have shaped the selection of terms, definitions and translations of the terms to ensure this resource is accessible, and responsive to the diverse ways perimenopause and menopause are understood and discussed in the community.</w:t>
      </w:r>
    </w:p>
    <w:p w14:paraId="2030C652" w14:textId="5D0BFACA" w:rsidR="00093156" w:rsidRDefault="00702930" w:rsidP="006C54A6">
      <w:pPr>
        <w:rPr>
          <w:lang w:val="en-US"/>
        </w:rPr>
      </w:pPr>
      <w:r w:rsidRPr="005B2CF4">
        <w:rPr>
          <w:lang w:val="en-US"/>
        </w:rPr>
        <w:t>Community insights should be considered when developing information on menopause and perimenopause for Cantonese-speaking women.</w:t>
      </w:r>
    </w:p>
    <w:p w14:paraId="2F9A729F" w14:textId="7AAFA912" w:rsidR="00093156" w:rsidRPr="005B2CF4" w:rsidRDefault="00093156" w:rsidP="00093156">
      <w:pPr>
        <w:rPr>
          <w:rFonts w:cs="Arial"/>
          <w:b/>
          <w:bCs/>
          <w:iCs/>
          <w:color w:val="147A71" w:themeColor="accent1"/>
          <w:sz w:val="32"/>
          <w:szCs w:val="32"/>
          <w:lang w:val="en-GB"/>
        </w:rPr>
      </w:pPr>
      <w:r w:rsidRPr="005B2CF4">
        <w:rPr>
          <w:rFonts w:cs="Arial"/>
          <w:b/>
          <w:bCs/>
          <w:iCs/>
          <w:color w:val="147A71" w:themeColor="accent1"/>
          <w:sz w:val="32"/>
          <w:szCs w:val="32"/>
          <w:lang w:val="en-GB"/>
        </w:rPr>
        <w:lastRenderedPageBreak/>
        <w:t>How to use this guide</w:t>
      </w:r>
    </w:p>
    <w:p w14:paraId="1C2275D3" w14:textId="77777777" w:rsidR="00FE7293" w:rsidRPr="008B0F99" w:rsidRDefault="00FE7293" w:rsidP="00FE7293">
      <w:pPr>
        <w:rPr>
          <w:lang w:val="en-US"/>
        </w:rPr>
      </w:pPr>
      <w:r w:rsidRPr="008B0F99">
        <w:rPr>
          <w:lang w:val="en-US"/>
        </w:rPr>
        <w:t>This guide is designed as a practical, insights-based resource to support understanding and communication about perimenopause and menopause across diverse communities. It provides a glossary of clear, respectful explanations of terms that may not exist, or may be unfamiliar in different languages. The glossary can be used as a reference when reading, writing, translating or discussing information on this topic, supporting accurate and culturally appropriate communication.</w:t>
      </w:r>
    </w:p>
    <w:p w14:paraId="710EEBED" w14:textId="77777777" w:rsidR="00FE7293" w:rsidRPr="008B0F99" w:rsidRDefault="00FE7293" w:rsidP="00FE7293">
      <w:pPr>
        <w:rPr>
          <w:lang w:val="en-US"/>
        </w:rPr>
      </w:pPr>
      <w:r w:rsidRPr="008B0F99">
        <w:rPr>
          <w:lang w:val="en-US"/>
        </w:rPr>
        <w:t>The glossary of terms can also be used to check meanings and identify ways to describe symptoms, experiences and stages of perimenopause and menopause.</w:t>
      </w:r>
    </w:p>
    <w:p w14:paraId="647DDFDA" w14:textId="77777777" w:rsidR="00FE7293" w:rsidRPr="008B0F99" w:rsidRDefault="00FE7293" w:rsidP="00FE7293">
      <w:pPr>
        <w:rPr>
          <w:lang w:val="en-US"/>
        </w:rPr>
      </w:pPr>
      <w:r w:rsidRPr="008B0F99">
        <w:rPr>
          <w:lang w:val="en-US"/>
        </w:rPr>
        <w:t>Below are ways that this guide and glossary of terms can be used in practice:</w:t>
      </w:r>
    </w:p>
    <w:p w14:paraId="5F477BBA" w14:textId="77777777" w:rsidR="00093156" w:rsidRDefault="00093156" w:rsidP="003903B2">
      <w:pPr>
        <w:numPr>
          <w:ilvl w:val="0"/>
          <w:numId w:val="26"/>
        </w:numPr>
        <w:ind w:left="714" w:hanging="357"/>
      </w:pPr>
      <w:r w:rsidRPr="002C4096">
        <w:rPr>
          <w:b/>
          <w:bCs/>
        </w:rPr>
        <w:t>For culturally and linguistically diverse women:</w:t>
      </w:r>
      <w:r w:rsidRPr="00093156">
        <w:t xml:space="preserve"> </w:t>
      </w:r>
      <w:r>
        <w:t>you can use this guide to better understand words and concepts about perimenopause and menopause that may be new to you, unclear or not commonly used in your first language. You can use the translated terms to learn how to describe your symptoms and experiences in ways that feel accurate and respectful, and to prepare for conversations with health professionals, family members, or community supports.</w:t>
      </w:r>
    </w:p>
    <w:p w14:paraId="54627658" w14:textId="77777777" w:rsidR="00093156" w:rsidRDefault="00093156" w:rsidP="003903B2">
      <w:pPr>
        <w:numPr>
          <w:ilvl w:val="0"/>
          <w:numId w:val="26"/>
        </w:numPr>
        <w:ind w:left="714" w:hanging="357"/>
      </w:pPr>
      <w:r w:rsidRPr="002C4096">
        <w:rPr>
          <w:b/>
          <w:bCs/>
        </w:rPr>
        <w:t>For health professionals:</w:t>
      </w:r>
      <w:r>
        <w:t xml:space="preserve"> this glossary can support clearer, more culturally appropriate communication with patients from diverse backgrounds. It can be used as a reference when explaining medical concepts in plain language and checking culturally relevant terminology. </w:t>
      </w:r>
    </w:p>
    <w:p w14:paraId="6062FDC3" w14:textId="77777777" w:rsidR="00093156" w:rsidRDefault="00093156" w:rsidP="003903B2">
      <w:pPr>
        <w:numPr>
          <w:ilvl w:val="0"/>
          <w:numId w:val="26"/>
        </w:numPr>
        <w:ind w:left="714" w:hanging="357"/>
      </w:pPr>
      <w:r w:rsidRPr="002C4096">
        <w:rPr>
          <w:b/>
          <w:bCs/>
        </w:rPr>
        <w:t xml:space="preserve">For media: </w:t>
      </w:r>
      <w:r w:rsidRPr="008B0F99">
        <w:t>this resource can be used to guide accurate and consistent reporting on perimenopause and menopause. It can help writers, editors, and broadcasters select terminology that is both linguistically appropriate and culturally sensitive, particularly when translating or adapting content for different audiences. It also supports the creation of content that raises awareness while reducing stigma.</w:t>
      </w:r>
    </w:p>
    <w:p w14:paraId="04A7ABF0" w14:textId="50ADFBFA" w:rsidR="00093156" w:rsidRPr="00093156" w:rsidRDefault="00093156" w:rsidP="003903B2">
      <w:pPr>
        <w:numPr>
          <w:ilvl w:val="0"/>
          <w:numId w:val="26"/>
        </w:numPr>
        <w:ind w:left="714" w:hanging="357"/>
      </w:pPr>
      <w:r w:rsidRPr="002C4096">
        <w:rPr>
          <w:b/>
          <w:bCs/>
        </w:rPr>
        <w:t>For the broader community:</w:t>
      </w:r>
      <w:r>
        <w:t xml:space="preserve"> this guide can be used to build general awareness and understanding of perimenopause and menopause, including how these experiences may be described differently across cultures and languages. It can support informed and respectful conversations with family members, friends, and colleagues, and help normalise discussions about this stage of life.</w:t>
      </w:r>
    </w:p>
    <w:bookmarkEnd w:id="0"/>
    <w:p w14:paraId="41D0AF93" w14:textId="77777777" w:rsidR="00E72BA9" w:rsidRPr="00744713" w:rsidRDefault="00E72BA9">
      <w:pPr>
        <w:spacing w:before="0" w:after="0" w:line="240" w:lineRule="auto"/>
      </w:pPr>
      <w:r>
        <w:br w:type="page"/>
      </w:r>
    </w:p>
    <w:p w14:paraId="7C08FBC8" w14:textId="0AF53C7E" w:rsidR="00540370" w:rsidRPr="00DE2867" w:rsidRDefault="00540370" w:rsidP="00DE2867">
      <w:pPr>
        <w:rPr>
          <w:lang w:val="en-US"/>
        </w:rPr>
      </w:pPr>
      <w:r w:rsidRPr="00DE2867">
        <w:rPr>
          <w:lang w:val="en-US"/>
        </w:rPr>
        <w:lastRenderedPageBreak/>
        <w:t xml:space="preserve">When using the translated terms in this guide, it is recommended that information be provided in the correct context and with explanation and definitions where appropriate. More information on perimenopause and menopause can be found at </w:t>
      </w:r>
      <w:hyperlink r:id="rId11" w:history="1">
        <w:r w:rsidRPr="00663A47">
          <w:rPr>
            <w:rStyle w:val="Hyperlink"/>
            <w:lang w:val="en-US"/>
          </w:rPr>
          <w:t>health.gov.au/perimenopause</w:t>
        </w:r>
      </w:hyperlink>
      <w:r w:rsidRPr="00DE2867">
        <w:rPr>
          <w:lang w:val="en-US"/>
        </w:rPr>
        <w:t xml:space="preserve"> including translated information in Cantonese and Chinese Traditional.</w:t>
      </w:r>
    </w:p>
    <w:p w14:paraId="5268F3BF" w14:textId="030BF029" w:rsidR="007D76D8" w:rsidRPr="001A07EC" w:rsidRDefault="007D76D8" w:rsidP="001A07EC">
      <w:pPr>
        <w:rPr>
          <w:rFonts w:cs="Arial"/>
          <w:b/>
          <w:bCs/>
          <w:iCs/>
          <w:color w:val="147A71" w:themeColor="accent1"/>
          <w:sz w:val="32"/>
          <w:szCs w:val="32"/>
          <w:lang w:val="en-GB"/>
        </w:rPr>
      </w:pPr>
      <w:r w:rsidRPr="001A07EC">
        <w:rPr>
          <w:rFonts w:cs="Arial"/>
          <w:b/>
          <w:bCs/>
          <w:iCs/>
          <w:color w:val="147A71" w:themeColor="accent1"/>
          <w:sz w:val="32"/>
          <w:szCs w:val="32"/>
          <w:lang w:val="en-GB"/>
        </w:rPr>
        <w:t xml:space="preserve">Glossary </w:t>
      </w:r>
    </w:p>
    <w:p w14:paraId="2AD59C4C" w14:textId="1C155D45" w:rsidR="00F8195A" w:rsidRPr="00F8195A" w:rsidRDefault="007D76D8" w:rsidP="00F8195A">
      <w:pPr>
        <w:rPr>
          <w:lang w:val="en-US"/>
        </w:rPr>
      </w:pPr>
      <w:r>
        <w:rPr>
          <w:lang w:val="en-US"/>
        </w:rPr>
        <w:t>The following glossary includes key words and phrases recommended to use when translating or communicating in-language about perimenopause, menopause and other related topics.</w:t>
      </w:r>
    </w:p>
    <w:tbl>
      <w:tblPr>
        <w:tblStyle w:val="DepartmentofHealthtable"/>
        <w:tblpPr w:leftFromText="180" w:rightFromText="180" w:vertAnchor="text" w:horzAnchor="margin" w:tblpY="626"/>
        <w:tblW w:w="14034" w:type="dxa"/>
        <w:tblLook w:val="04A0" w:firstRow="1" w:lastRow="0" w:firstColumn="1" w:lastColumn="0" w:noHBand="0" w:noVBand="1"/>
        <w:tblDescription w:val="Add Alt Text describing the content of the table"/>
      </w:tblPr>
      <w:tblGrid>
        <w:gridCol w:w="2410"/>
        <w:gridCol w:w="2835"/>
        <w:gridCol w:w="1983"/>
        <w:gridCol w:w="6806"/>
      </w:tblGrid>
      <w:tr w:rsidR="00CD56D3" w:rsidRPr="001A07EC" w14:paraId="1CEC2152" w14:textId="77777777" w:rsidTr="004A46B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10" w:type="dxa"/>
            <w:shd w:val="clear" w:color="auto" w:fill="147A71" w:themeFill="accent1"/>
          </w:tcPr>
          <w:p w14:paraId="015A393D" w14:textId="77777777" w:rsidR="00CD56D3" w:rsidRPr="001A07EC" w:rsidRDefault="00CD56D3" w:rsidP="001A07EC">
            <w:pPr>
              <w:rPr>
                <w:b/>
                <w:bCs/>
                <w:color w:val="FFFFFF" w:themeColor="background1"/>
                <w:lang w:val="en-US"/>
              </w:rPr>
            </w:pPr>
            <w:r w:rsidRPr="001A07EC">
              <w:rPr>
                <w:b/>
                <w:bCs/>
                <w:color w:val="FFFFFF" w:themeColor="background1"/>
                <w:lang w:val="en-US"/>
              </w:rPr>
              <w:t>Preferred term</w:t>
            </w:r>
            <w:r w:rsidRPr="001A07EC">
              <w:rPr>
                <w:b/>
                <w:bCs/>
                <w:color w:val="FFFFFF" w:themeColor="background1"/>
                <w:lang w:val="en-US"/>
              </w:rPr>
              <w:br/>
              <w:t>English</w:t>
            </w:r>
          </w:p>
        </w:tc>
        <w:tc>
          <w:tcPr>
            <w:tcW w:w="2835" w:type="dxa"/>
            <w:shd w:val="clear" w:color="auto" w:fill="147A71" w:themeFill="accent1"/>
          </w:tcPr>
          <w:p w14:paraId="7D527C4C" w14:textId="77777777" w:rsidR="00CD56D3" w:rsidRPr="001A07EC" w:rsidRDefault="00CD56D3" w:rsidP="001A07EC">
            <w:pPr>
              <w:cnfStyle w:val="100000000000" w:firstRow="1" w:lastRow="0" w:firstColumn="0" w:lastColumn="0" w:oddVBand="0" w:evenVBand="0" w:oddHBand="0" w:evenHBand="0" w:firstRowFirstColumn="0" w:firstRowLastColumn="0" w:lastRowFirstColumn="0" w:lastRowLastColumn="0"/>
              <w:rPr>
                <w:b/>
                <w:bCs/>
                <w:color w:val="FFFFFF" w:themeColor="background1"/>
                <w:lang w:val="en-US"/>
              </w:rPr>
            </w:pPr>
            <w:r w:rsidRPr="001A07EC">
              <w:rPr>
                <w:b/>
                <w:bCs/>
                <w:color w:val="FFFFFF" w:themeColor="background1"/>
                <w:lang w:val="en-US"/>
              </w:rPr>
              <w:t>Definition</w:t>
            </w:r>
            <w:r w:rsidRPr="001A07EC">
              <w:rPr>
                <w:b/>
                <w:bCs/>
                <w:color w:val="FFFFFF" w:themeColor="background1"/>
                <w:lang w:val="en-US"/>
              </w:rPr>
              <w:br/>
              <w:t>English</w:t>
            </w:r>
          </w:p>
        </w:tc>
        <w:tc>
          <w:tcPr>
            <w:tcW w:w="1983" w:type="dxa"/>
            <w:shd w:val="clear" w:color="auto" w:fill="147A71" w:themeFill="accent1"/>
          </w:tcPr>
          <w:p w14:paraId="60777714" w14:textId="34DF6504" w:rsidR="00CD56D3" w:rsidRPr="001A07EC" w:rsidRDefault="000474FC" w:rsidP="001A07EC">
            <w:pPr>
              <w:cnfStyle w:val="100000000000" w:firstRow="1" w:lastRow="0" w:firstColumn="0" w:lastColumn="0" w:oddVBand="0" w:evenVBand="0" w:oddHBand="0" w:evenHBand="0" w:firstRowFirstColumn="0" w:firstRowLastColumn="0" w:lastRowFirstColumn="0" w:lastRowLastColumn="0"/>
              <w:rPr>
                <w:b/>
                <w:bCs/>
                <w:color w:val="FFFFFF" w:themeColor="background1"/>
                <w:lang w:val="en-US"/>
              </w:rPr>
            </w:pPr>
            <w:proofErr w:type="spellStart"/>
            <w:r w:rsidRPr="000474FC">
              <w:rPr>
                <w:rFonts w:ascii="MS Gothic" w:eastAsia="MS Gothic" w:hAnsi="MS Gothic" w:cs="MS Gothic" w:hint="eastAsia"/>
                <w:b/>
                <w:bCs/>
                <w:color w:val="FFFFFF" w:themeColor="background1"/>
                <w:lang w:val="en-US"/>
              </w:rPr>
              <w:t>常用術語</w:t>
            </w:r>
            <w:proofErr w:type="spellEnd"/>
            <w:r w:rsidR="00CD56D3" w:rsidRPr="001A07EC">
              <w:rPr>
                <w:b/>
                <w:bCs/>
                <w:color w:val="FFFFFF" w:themeColor="background1"/>
                <w:lang w:val="en-US"/>
              </w:rPr>
              <w:br/>
              <w:t>Cantonese / Chinese Traditional</w:t>
            </w:r>
          </w:p>
        </w:tc>
        <w:tc>
          <w:tcPr>
            <w:tcW w:w="6806" w:type="dxa"/>
            <w:shd w:val="clear" w:color="auto" w:fill="147A71" w:themeFill="accent1"/>
          </w:tcPr>
          <w:p w14:paraId="0693017F" w14:textId="535E3091" w:rsidR="00CD56D3" w:rsidRPr="001A07EC" w:rsidRDefault="000474FC" w:rsidP="001A07EC">
            <w:pPr>
              <w:cnfStyle w:val="100000000000" w:firstRow="1" w:lastRow="0" w:firstColumn="0" w:lastColumn="0" w:oddVBand="0" w:evenVBand="0" w:oddHBand="0" w:evenHBand="0" w:firstRowFirstColumn="0" w:firstRowLastColumn="0" w:lastRowFirstColumn="0" w:lastRowLastColumn="0"/>
              <w:rPr>
                <w:b/>
                <w:bCs/>
                <w:color w:val="FFFFFF" w:themeColor="background1"/>
                <w:rtl/>
                <w:lang w:val="en-US" w:bidi="he-IL"/>
              </w:rPr>
            </w:pPr>
            <w:proofErr w:type="spellStart"/>
            <w:r w:rsidRPr="000474FC">
              <w:rPr>
                <w:rFonts w:ascii="MS Gothic" w:eastAsia="MS Gothic" w:hAnsi="MS Gothic" w:cs="MS Gothic" w:hint="eastAsia"/>
                <w:b/>
                <w:bCs/>
                <w:color w:val="FFFFFF" w:themeColor="background1"/>
                <w:lang w:val="en-US"/>
              </w:rPr>
              <w:t>定義及建議翻譯</w:t>
            </w:r>
            <w:proofErr w:type="spellEnd"/>
            <w:r w:rsidR="00CD56D3" w:rsidRPr="001A07EC">
              <w:rPr>
                <w:b/>
                <w:bCs/>
                <w:color w:val="FFFFFF" w:themeColor="background1"/>
                <w:lang w:val="en-US"/>
              </w:rPr>
              <w:br/>
              <w:t>Cantonese / Chinese Traditional</w:t>
            </w:r>
          </w:p>
        </w:tc>
      </w:tr>
      <w:tr w:rsidR="00CD56D3" w:rsidRPr="001A07EC" w14:paraId="5315C9F6" w14:textId="77777777" w:rsidTr="004A46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9C70222" w14:textId="77777777" w:rsidR="00CD56D3" w:rsidRPr="001A07EC" w:rsidRDefault="00CD56D3" w:rsidP="00CD56D3">
            <w:pPr>
              <w:rPr>
                <w:lang w:val="en-US"/>
              </w:rPr>
            </w:pPr>
            <w:r w:rsidRPr="001A07EC">
              <w:rPr>
                <w:lang w:val="en-US"/>
              </w:rPr>
              <w:t>Menopause</w:t>
            </w:r>
          </w:p>
          <w:p w14:paraId="52A9A6CC" w14:textId="77777777" w:rsidR="00CD56D3" w:rsidRPr="001A07EC" w:rsidRDefault="00CD56D3" w:rsidP="00CD56D3">
            <w:pPr>
              <w:rPr>
                <w:lang w:val="en-US"/>
              </w:rPr>
            </w:pPr>
          </w:p>
        </w:tc>
        <w:tc>
          <w:tcPr>
            <w:tcW w:w="2835" w:type="dxa"/>
          </w:tcPr>
          <w:p w14:paraId="6AEE2437" w14:textId="3F126D7E" w:rsidR="00CD56D3" w:rsidRPr="001A07EC" w:rsidRDefault="00CD56D3" w:rsidP="00CD56D3">
            <w:pPr>
              <w:cnfStyle w:val="000000100000" w:firstRow="0" w:lastRow="0" w:firstColumn="0" w:lastColumn="0" w:oddVBand="0" w:evenVBand="0" w:oddHBand="1" w:evenHBand="0" w:firstRowFirstColumn="0" w:firstRowLastColumn="0" w:lastRowFirstColumn="0" w:lastRowLastColumn="0"/>
              <w:rPr>
                <w:lang w:val="en-US"/>
              </w:rPr>
            </w:pPr>
            <w:r w:rsidRPr="001A07EC">
              <w:rPr>
                <w:lang w:val="en-US"/>
              </w:rPr>
              <w:t>Menopause is a point in time – your final period. You know you’ve</w:t>
            </w:r>
            <w:r w:rsidR="00AC60E5">
              <w:rPr>
                <w:lang w:val="en-US"/>
              </w:rPr>
              <w:t xml:space="preserve"> </w:t>
            </w:r>
            <w:r w:rsidRPr="001A07EC">
              <w:rPr>
                <w:lang w:val="en-US"/>
              </w:rPr>
              <w:t>reached menopause when you have not had a period for 12 months, with no other medical reason for it.</w:t>
            </w:r>
            <w:r w:rsidRPr="001A07EC">
              <w:rPr>
                <w:lang w:val="en-US"/>
              </w:rPr>
              <w:br/>
            </w:r>
            <w:r w:rsidRPr="001A07EC">
              <w:rPr>
                <w:lang w:val="en-US"/>
              </w:rPr>
              <w:br/>
              <w:t xml:space="preserve">Menopause affects people who are born with ovaries. This includes many women, some trans men, gender diverse and non-binary people. People with innate variations in sex </w:t>
            </w:r>
            <w:r w:rsidRPr="001A07EC">
              <w:rPr>
                <w:lang w:val="en-US"/>
              </w:rPr>
              <w:lastRenderedPageBreak/>
              <w:t>characteristics (intersex) may or may not</w:t>
            </w:r>
            <w:r w:rsidR="00AC60E5">
              <w:rPr>
                <w:lang w:val="en-US"/>
              </w:rPr>
              <w:t xml:space="preserve"> </w:t>
            </w:r>
            <w:r w:rsidRPr="001A07EC">
              <w:rPr>
                <w:lang w:val="en-US"/>
              </w:rPr>
              <w:t>experience menopause.</w:t>
            </w:r>
          </w:p>
        </w:tc>
        <w:tc>
          <w:tcPr>
            <w:tcW w:w="1983" w:type="dxa"/>
          </w:tcPr>
          <w:p w14:paraId="4CF051F5" w14:textId="2EDFDFE6" w:rsidR="00CD56D3" w:rsidRPr="001A07EC" w:rsidRDefault="000474FC" w:rsidP="001A07EC">
            <w:pPr>
              <w:cnfStyle w:val="000000100000" w:firstRow="0" w:lastRow="0" w:firstColumn="0" w:lastColumn="0" w:oddVBand="0" w:evenVBand="0" w:oddHBand="1" w:evenHBand="0" w:firstRowFirstColumn="0" w:firstRowLastColumn="0" w:lastRowFirstColumn="0" w:lastRowLastColumn="0"/>
              <w:rPr>
                <w:lang w:val="en-US"/>
              </w:rPr>
            </w:pPr>
            <w:proofErr w:type="spellStart"/>
            <w:r w:rsidRPr="000474FC">
              <w:rPr>
                <w:rFonts w:ascii="MS Gothic" w:eastAsia="MS Gothic" w:hAnsi="MS Gothic" w:cs="MS Gothic" w:hint="eastAsia"/>
                <w:lang w:val="en-US"/>
              </w:rPr>
              <w:lastRenderedPageBreak/>
              <w:t>更年期</w:t>
            </w:r>
            <w:proofErr w:type="spellEnd"/>
          </w:p>
        </w:tc>
        <w:tc>
          <w:tcPr>
            <w:tcW w:w="6806" w:type="dxa"/>
          </w:tcPr>
          <w:p w14:paraId="1C6F891B" w14:textId="5194B95D" w:rsidR="00CD56D3" w:rsidRPr="001A07EC" w:rsidRDefault="000474FC" w:rsidP="000474FC">
            <w:pPr>
              <w:cnfStyle w:val="000000100000" w:firstRow="0" w:lastRow="0" w:firstColumn="0" w:lastColumn="0" w:oddVBand="0" w:evenVBand="0" w:oddHBand="1" w:evenHBand="0" w:firstRowFirstColumn="0" w:firstRowLastColumn="0" w:lastRowFirstColumn="0" w:lastRowLastColumn="0"/>
              <w:rPr>
                <w:lang w:val="en-US"/>
              </w:rPr>
            </w:pPr>
            <w:proofErr w:type="spellStart"/>
            <w:r w:rsidRPr="000474FC">
              <w:rPr>
                <w:rFonts w:ascii="MS Gothic" w:eastAsia="MS Gothic" w:hAnsi="MS Gothic" w:cs="MS Gothic" w:hint="eastAsia"/>
                <w:lang w:val="en-US"/>
              </w:rPr>
              <w:t>更年期是指您最後一次月經來潮的特定時間點。如果您在沒有其他醫療原因的情況下連續</w:t>
            </w:r>
            <w:proofErr w:type="spellEnd"/>
            <w:r w:rsidRPr="000474FC">
              <w:rPr>
                <w:lang w:val="en-US"/>
              </w:rPr>
              <w:t xml:space="preserve"> 12 </w:t>
            </w:r>
            <w:proofErr w:type="spellStart"/>
            <w:r w:rsidRPr="000474FC">
              <w:rPr>
                <w:rFonts w:ascii="MS Gothic" w:eastAsia="MS Gothic" w:hAnsi="MS Gothic" w:cs="MS Gothic" w:hint="eastAsia"/>
                <w:lang w:val="en-US"/>
              </w:rPr>
              <w:t>個月沒有月經，即表示您已經進入更年期</w:t>
            </w:r>
            <w:proofErr w:type="spellEnd"/>
            <w:r w:rsidRPr="000474FC">
              <w:rPr>
                <w:rFonts w:ascii="MS Gothic" w:eastAsia="MS Gothic" w:hAnsi="MS Gothic" w:cs="MS Gothic" w:hint="eastAsia"/>
                <w:lang w:val="en-US"/>
              </w:rPr>
              <w:t>。</w:t>
            </w:r>
            <w:r>
              <w:rPr>
                <w:rFonts w:ascii="MS Gothic" w:eastAsia="MS Gothic" w:hAnsi="MS Gothic" w:cs="MS Gothic"/>
                <w:lang w:val="en-US"/>
              </w:rPr>
              <w:br/>
            </w:r>
            <w:r>
              <w:rPr>
                <w:rFonts w:ascii="MS Gothic" w:eastAsia="MS Gothic" w:hAnsi="MS Gothic" w:cs="MS Gothic"/>
                <w:lang w:val="en-US"/>
              </w:rPr>
              <w:br/>
            </w:r>
            <w:r w:rsidRPr="000474FC">
              <w:rPr>
                <w:rFonts w:ascii="MS Gothic" w:eastAsia="MS Gothic" w:hAnsi="MS Gothic" w:cs="MS Gothic" w:hint="eastAsia"/>
                <w:lang w:val="en-US"/>
              </w:rPr>
              <w:t>更年期會影響所有出生時具有卵巢的人士，包括許多女性、部份跨性別男性、性別多元及非二元性別人士。具有先天性別特徵差異（雙性）的人士可能會經歷更年期，也可能不會。</w:t>
            </w:r>
          </w:p>
        </w:tc>
      </w:tr>
      <w:tr w:rsidR="00CD56D3" w:rsidRPr="001A07EC" w14:paraId="26F3F833" w14:textId="77777777" w:rsidTr="004A46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0F2F6EFD" w14:textId="77777777" w:rsidR="00CD56D3" w:rsidRPr="001A07EC" w:rsidRDefault="00CD56D3" w:rsidP="00CD56D3">
            <w:pPr>
              <w:rPr>
                <w:lang w:val="en-US"/>
              </w:rPr>
            </w:pPr>
            <w:r w:rsidRPr="001A07EC">
              <w:rPr>
                <w:lang w:val="en-US"/>
              </w:rPr>
              <w:t>Perimenopause</w:t>
            </w:r>
          </w:p>
          <w:p w14:paraId="05F1C5CD" w14:textId="37428D31" w:rsidR="00CD56D3" w:rsidRPr="001A07EC" w:rsidRDefault="00CD56D3" w:rsidP="00CD56D3">
            <w:pPr>
              <w:rPr>
                <w:lang w:val="en-US"/>
              </w:rPr>
            </w:pPr>
          </w:p>
        </w:tc>
        <w:tc>
          <w:tcPr>
            <w:tcW w:w="2835" w:type="dxa"/>
          </w:tcPr>
          <w:p w14:paraId="273DFE60" w14:textId="1EFED578" w:rsidR="00472BFD" w:rsidRPr="001A07EC" w:rsidRDefault="00F56B59" w:rsidP="00CD56D3">
            <w:pPr>
              <w:cnfStyle w:val="000000010000" w:firstRow="0" w:lastRow="0" w:firstColumn="0" w:lastColumn="0" w:oddVBand="0" w:evenVBand="0" w:oddHBand="0" w:evenHBand="1" w:firstRowFirstColumn="0" w:firstRowLastColumn="0" w:lastRowFirstColumn="0" w:lastRowLastColumn="0"/>
              <w:rPr>
                <w:lang w:val="en-US"/>
              </w:rPr>
            </w:pPr>
            <w:r w:rsidRPr="001A07EC">
              <w:rPr>
                <w:lang w:val="en-US"/>
              </w:rPr>
              <w:t>Perimenopause is the time leading up to your final period</w:t>
            </w:r>
            <w:r w:rsidR="00AC60E5">
              <w:rPr>
                <w:lang w:val="en-US"/>
              </w:rPr>
              <w:t xml:space="preserve"> </w:t>
            </w:r>
            <w:r w:rsidRPr="001A07EC">
              <w:rPr>
                <w:lang w:val="en-US"/>
              </w:rPr>
              <w:t xml:space="preserve">(menopause) and ends 12 months after menopause. </w:t>
            </w:r>
          </w:p>
        </w:tc>
        <w:tc>
          <w:tcPr>
            <w:tcW w:w="1983" w:type="dxa"/>
          </w:tcPr>
          <w:p w14:paraId="1054657F" w14:textId="50BCBA0A" w:rsidR="00CD56D3" w:rsidRPr="001A07EC" w:rsidRDefault="000474FC" w:rsidP="001A07EC">
            <w:pPr>
              <w:cnfStyle w:val="000000010000" w:firstRow="0" w:lastRow="0" w:firstColumn="0" w:lastColumn="0" w:oddVBand="0" w:evenVBand="0" w:oddHBand="0" w:evenHBand="1" w:firstRowFirstColumn="0" w:firstRowLastColumn="0" w:lastRowFirstColumn="0" w:lastRowLastColumn="0"/>
              <w:rPr>
                <w:lang w:val="en-US"/>
              </w:rPr>
            </w:pPr>
            <w:proofErr w:type="spellStart"/>
            <w:r w:rsidRPr="000474FC">
              <w:rPr>
                <w:rFonts w:ascii="MS Gothic" w:eastAsia="MS Gothic" w:hAnsi="MS Gothic" w:cs="MS Gothic" w:hint="eastAsia"/>
                <w:lang w:val="en-US"/>
              </w:rPr>
              <w:t>更年期前期</w:t>
            </w:r>
            <w:proofErr w:type="spellEnd"/>
          </w:p>
        </w:tc>
        <w:tc>
          <w:tcPr>
            <w:tcW w:w="6806" w:type="dxa"/>
          </w:tcPr>
          <w:p w14:paraId="10C66A98" w14:textId="55D38475" w:rsidR="00CD56D3" w:rsidRPr="001A07EC" w:rsidRDefault="000474FC" w:rsidP="001A07EC">
            <w:pPr>
              <w:cnfStyle w:val="000000010000" w:firstRow="0" w:lastRow="0" w:firstColumn="0" w:lastColumn="0" w:oddVBand="0" w:evenVBand="0" w:oddHBand="0" w:evenHBand="1" w:firstRowFirstColumn="0" w:firstRowLastColumn="0" w:lastRowFirstColumn="0" w:lastRowLastColumn="0"/>
              <w:rPr>
                <w:lang w:val="en-US"/>
              </w:rPr>
            </w:pPr>
            <w:proofErr w:type="spellStart"/>
            <w:r w:rsidRPr="000474FC">
              <w:rPr>
                <w:rFonts w:ascii="MS Gothic" w:eastAsia="MS Gothic" w:hAnsi="MS Gothic" w:cs="MS Gothic" w:hint="eastAsia"/>
                <w:lang w:val="en-US"/>
              </w:rPr>
              <w:t>更年期前期是指從最後一次月經（即更年期）之前的一段時間開始，直至更年期之後</w:t>
            </w:r>
            <w:proofErr w:type="spellEnd"/>
            <w:r w:rsidRPr="000474FC">
              <w:rPr>
                <w:lang w:val="en-US"/>
              </w:rPr>
              <w:t xml:space="preserve"> 12 </w:t>
            </w:r>
            <w:proofErr w:type="spellStart"/>
            <w:r w:rsidRPr="000474FC">
              <w:rPr>
                <w:rFonts w:ascii="MS Gothic" w:eastAsia="MS Gothic" w:hAnsi="MS Gothic" w:cs="MS Gothic" w:hint="eastAsia"/>
                <w:lang w:val="en-US"/>
              </w:rPr>
              <w:t>個月為止</w:t>
            </w:r>
            <w:proofErr w:type="spellEnd"/>
            <w:r w:rsidRPr="000474FC">
              <w:rPr>
                <w:rFonts w:ascii="MS Gothic" w:eastAsia="MS Gothic" w:hAnsi="MS Gothic" w:cs="MS Gothic" w:hint="eastAsia"/>
                <w:lang w:val="en-US"/>
              </w:rPr>
              <w:t>。</w:t>
            </w:r>
          </w:p>
        </w:tc>
      </w:tr>
      <w:tr w:rsidR="00472BFD" w:rsidRPr="001A07EC" w14:paraId="5D59FEBF" w14:textId="77777777" w:rsidTr="004A46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6047DA5C" w14:textId="77777777" w:rsidR="00472BFD" w:rsidRPr="001A07EC" w:rsidRDefault="00472BFD" w:rsidP="001A07EC">
            <w:pPr>
              <w:rPr>
                <w:lang w:val="en-US"/>
              </w:rPr>
            </w:pPr>
            <w:r w:rsidRPr="001A07EC">
              <w:rPr>
                <w:lang w:val="en-US"/>
              </w:rPr>
              <w:t>Postmenopause</w:t>
            </w:r>
          </w:p>
          <w:p w14:paraId="4BF8C316" w14:textId="77777777" w:rsidR="00472BFD" w:rsidRPr="001A07EC" w:rsidRDefault="00472BFD" w:rsidP="00CD56D3">
            <w:pPr>
              <w:rPr>
                <w:lang w:val="en-US"/>
              </w:rPr>
            </w:pPr>
          </w:p>
        </w:tc>
        <w:tc>
          <w:tcPr>
            <w:tcW w:w="2835" w:type="dxa"/>
          </w:tcPr>
          <w:p w14:paraId="21610CB8" w14:textId="26F72539" w:rsidR="00472BFD" w:rsidRPr="001A07EC" w:rsidRDefault="00472BFD" w:rsidP="001A07EC">
            <w:pPr>
              <w:cnfStyle w:val="000000100000" w:firstRow="0" w:lastRow="0" w:firstColumn="0" w:lastColumn="0" w:oddVBand="0" w:evenVBand="0" w:oddHBand="1" w:evenHBand="0" w:firstRowFirstColumn="0" w:firstRowLastColumn="0" w:lastRowFirstColumn="0" w:lastRowLastColumn="0"/>
              <w:rPr>
                <w:lang w:val="en-US"/>
              </w:rPr>
            </w:pPr>
            <w:r w:rsidRPr="001A07EC">
              <w:rPr>
                <w:lang w:val="en-US"/>
              </w:rPr>
              <w:t>Postmenopause begins after menopause (your final period) and lasts for the rest of your life.</w:t>
            </w:r>
          </w:p>
        </w:tc>
        <w:tc>
          <w:tcPr>
            <w:tcW w:w="1983" w:type="dxa"/>
          </w:tcPr>
          <w:p w14:paraId="2331ADA3" w14:textId="1F506C3F" w:rsidR="00472BFD" w:rsidRPr="001A07EC" w:rsidRDefault="000474FC" w:rsidP="001A07EC">
            <w:pPr>
              <w:cnfStyle w:val="000000100000" w:firstRow="0" w:lastRow="0" w:firstColumn="0" w:lastColumn="0" w:oddVBand="0" w:evenVBand="0" w:oddHBand="1" w:evenHBand="0" w:firstRowFirstColumn="0" w:firstRowLastColumn="0" w:lastRowFirstColumn="0" w:lastRowLastColumn="0"/>
              <w:rPr>
                <w:lang w:val="en-US"/>
              </w:rPr>
            </w:pPr>
            <w:proofErr w:type="spellStart"/>
            <w:r w:rsidRPr="000474FC">
              <w:rPr>
                <w:rFonts w:ascii="MS Gothic" w:eastAsia="MS Gothic" w:hAnsi="MS Gothic" w:cs="MS Gothic" w:hint="eastAsia"/>
                <w:lang w:val="en-US"/>
              </w:rPr>
              <w:t>更年期後</w:t>
            </w:r>
            <w:proofErr w:type="spellEnd"/>
          </w:p>
        </w:tc>
        <w:tc>
          <w:tcPr>
            <w:tcW w:w="6806" w:type="dxa"/>
          </w:tcPr>
          <w:p w14:paraId="43DF01EF" w14:textId="54A3FD31" w:rsidR="00472BFD" w:rsidRPr="001A07EC" w:rsidRDefault="000474FC" w:rsidP="001A07EC">
            <w:pPr>
              <w:cnfStyle w:val="000000100000" w:firstRow="0" w:lastRow="0" w:firstColumn="0" w:lastColumn="0" w:oddVBand="0" w:evenVBand="0" w:oddHBand="1" w:evenHBand="0" w:firstRowFirstColumn="0" w:firstRowLastColumn="0" w:lastRowFirstColumn="0" w:lastRowLastColumn="0"/>
              <w:rPr>
                <w:lang w:val="en-US"/>
              </w:rPr>
            </w:pPr>
            <w:proofErr w:type="spellStart"/>
            <w:r w:rsidRPr="000474FC">
              <w:rPr>
                <w:rFonts w:ascii="MS Gothic" w:eastAsia="MS Gothic" w:hAnsi="MS Gothic" w:cs="MS Gothic" w:hint="eastAsia"/>
                <w:lang w:val="en-US"/>
              </w:rPr>
              <w:t>更年期後是指從更年期（即最後一次月經）之後開始，持續至生命終結</w:t>
            </w:r>
            <w:proofErr w:type="spellEnd"/>
            <w:r w:rsidRPr="000474FC">
              <w:rPr>
                <w:rFonts w:ascii="MS Gothic" w:eastAsia="MS Gothic" w:hAnsi="MS Gothic" w:cs="MS Gothic" w:hint="eastAsia"/>
                <w:lang w:val="en-US"/>
              </w:rPr>
              <w:t>。</w:t>
            </w:r>
          </w:p>
        </w:tc>
      </w:tr>
      <w:tr w:rsidR="00311E3D" w:rsidRPr="001A07EC" w14:paraId="3245DB2C" w14:textId="77777777" w:rsidTr="004A46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135006C2" w14:textId="56DDDABA" w:rsidR="00311E3D" w:rsidRPr="001A07EC" w:rsidRDefault="00311E3D" w:rsidP="001A07EC">
            <w:pPr>
              <w:rPr>
                <w:lang w:val="en-US"/>
              </w:rPr>
            </w:pPr>
            <w:r w:rsidRPr="001A07EC">
              <w:rPr>
                <w:lang w:val="en-US"/>
              </w:rPr>
              <w:t>The menopause transition</w:t>
            </w:r>
          </w:p>
        </w:tc>
        <w:tc>
          <w:tcPr>
            <w:tcW w:w="2835" w:type="dxa"/>
          </w:tcPr>
          <w:p w14:paraId="002004BE" w14:textId="58BFBC2B" w:rsidR="00311E3D" w:rsidRPr="001A07EC" w:rsidRDefault="0051121B" w:rsidP="001A07EC">
            <w:pPr>
              <w:cnfStyle w:val="000000010000" w:firstRow="0" w:lastRow="0" w:firstColumn="0" w:lastColumn="0" w:oddVBand="0" w:evenVBand="0" w:oddHBand="0" w:evenHBand="1" w:firstRowFirstColumn="0" w:firstRowLastColumn="0" w:lastRowFirstColumn="0" w:lastRowLastColumn="0"/>
              <w:rPr>
                <w:lang w:val="en-US"/>
              </w:rPr>
            </w:pPr>
            <w:r w:rsidRPr="001A07EC">
              <w:rPr>
                <w:lang w:val="en-US"/>
              </w:rPr>
              <w:t>The menopause transition includes perimenopause and menopause.</w:t>
            </w:r>
          </w:p>
        </w:tc>
        <w:tc>
          <w:tcPr>
            <w:tcW w:w="1983" w:type="dxa"/>
          </w:tcPr>
          <w:p w14:paraId="67628C57" w14:textId="38F60639" w:rsidR="00311E3D" w:rsidRPr="001A07EC" w:rsidRDefault="000474FC" w:rsidP="001A07EC">
            <w:pPr>
              <w:cnfStyle w:val="000000010000" w:firstRow="0" w:lastRow="0" w:firstColumn="0" w:lastColumn="0" w:oddVBand="0" w:evenVBand="0" w:oddHBand="0" w:evenHBand="1" w:firstRowFirstColumn="0" w:firstRowLastColumn="0" w:lastRowFirstColumn="0" w:lastRowLastColumn="0"/>
              <w:rPr>
                <w:lang w:val="en-US"/>
              </w:rPr>
            </w:pPr>
            <w:proofErr w:type="spellStart"/>
            <w:r w:rsidRPr="000474FC">
              <w:rPr>
                <w:rFonts w:ascii="MS Gothic" w:eastAsia="MS Gothic" w:hAnsi="MS Gothic" w:cs="MS Gothic" w:hint="eastAsia"/>
                <w:lang w:val="en-US"/>
              </w:rPr>
              <w:t>更年期過渡期</w:t>
            </w:r>
            <w:proofErr w:type="spellEnd"/>
          </w:p>
        </w:tc>
        <w:tc>
          <w:tcPr>
            <w:tcW w:w="6806" w:type="dxa"/>
          </w:tcPr>
          <w:p w14:paraId="4AAEE2F6" w14:textId="2D1C8F2D" w:rsidR="00311E3D" w:rsidRPr="001A07EC" w:rsidRDefault="000474FC" w:rsidP="001A07EC">
            <w:pPr>
              <w:cnfStyle w:val="000000010000" w:firstRow="0" w:lastRow="0" w:firstColumn="0" w:lastColumn="0" w:oddVBand="0" w:evenVBand="0" w:oddHBand="0" w:evenHBand="1" w:firstRowFirstColumn="0" w:firstRowLastColumn="0" w:lastRowFirstColumn="0" w:lastRowLastColumn="0"/>
              <w:rPr>
                <w:lang w:val="en-US"/>
              </w:rPr>
            </w:pPr>
            <w:proofErr w:type="spellStart"/>
            <w:r w:rsidRPr="000474FC">
              <w:rPr>
                <w:rFonts w:ascii="MS Gothic" w:eastAsia="MS Gothic" w:hAnsi="MS Gothic" w:cs="MS Gothic" w:hint="eastAsia"/>
                <w:lang w:val="en-US"/>
              </w:rPr>
              <w:t>更年期過渡期包括更年期前期及更年期</w:t>
            </w:r>
            <w:proofErr w:type="spellEnd"/>
            <w:r w:rsidRPr="000474FC">
              <w:rPr>
                <w:rFonts w:ascii="MS Gothic" w:eastAsia="MS Gothic" w:hAnsi="MS Gothic" w:cs="MS Gothic" w:hint="eastAsia"/>
                <w:lang w:val="en-US"/>
              </w:rPr>
              <w:t>。</w:t>
            </w:r>
          </w:p>
        </w:tc>
      </w:tr>
      <w:tr w:rsidR="001F6AC9" w:rsidRPr="001A07EC" w14:paraId="7F078218" w14:textId="77777777" w:rsidTr="004A46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5B107C1" w14:textId="41F5391D" w:rsidR="001F6AC9" w:rsidRPr="001A07EC" w:rsidRDefault="00815BFD" w:rsidP="001A07EC">
            <w:pPr>
              <w:rPr>
                <w:lang w:val="en-US"/>
              </w:rPr>
            </w:pPr>
            <w:r w:rsidRPr="001A07EC">
              <w:rPr>
                <w:lang w:val="en-US"/>
              </w:rPr>
              <w:t>Hormone</w:t>
            </w:r>
            <w:r w:rsidR="00AC60E5">
              <w:rPr>
                <w:lang w:val="en-US"/>
              </w:rPr>
              <w:t xml:space="preserve"> </w:t>
            </w:r>
            <w:r w:rsidRPr="001A07EC">
              <w:rPr>
                <w:lang w:val="en-US"/>
              </w:rPr>
              <w:t>treatments</w:t>
            </w:r>
          </w:p>
        </w:tc>
        <w:tc>
          <w:tcPr>
            <w:tcW w:w="2835" w:type="dxa"/>
          </w:tcPr>
          <w:p w14:paraId="13833408" w14:textId="2CB96749" w:rsidR="001F6AC9" w:rsidRPr="001A07EC" w:rsidRDefault="00815BFD" w:rsidP="001A07EC">
            <w:pPr>
              <w:cnfStyle w:val="000000100000" w:firstRow="0" w:lastRow="0" w:firstColumn="0" w:lastColumn="0" w:oddVBand="0" w:evenVBand="0" w:oddHBand="1" w:evenHBand="0" w:firstRowFirstColumn="0" w:firstRowLastColumn="0" w:lastRowFirstColumn="0" w:lastRowLastColumn="0"/>
              <w:rPr>
                <w:lang w:val="en-US"/>
              </w:rPr>
            </w:pPr>
            <w:r w:rsidRPr="001A07EC">
              <w:rPr>
                <w:lang w:val="en-US"/>
              </w:rPr>
              <w:t xml:space="preserve">Prescription medicines that come in various forms, including tablets, gels and creams, that add back some of the hormones that were produced inside your </w:t>
            </w:r>
            <w:r w:rsidRPr="001A07EC">
              <w:rPr>
                <w:lang w:val="en-US"/>
              </w:rPr>
              <w:lastRenderedPageBreak/>
              <w:t>body before the menopause transition.  Hormonal treatments can be an effective treatment for symptoms caused by low hormone levels, including hot flushes, night sweats and vaginal dryness.</w:t>
            </w:r>
          </w:p>
        </w:tc>
        <w:tc>
          <w:tcPr>
            <w:tcW w:w="1983" w:type="dxa"/>
          </w:tcPr>
          <w:p w14:paraId="2B6FE43C" w14:textId="27D45483" w:rsidR="001F6AC9" w:rsidRPr="001A07EC" w:rsidRDefault="000474FC" w:rsidP="001A07EC">
            <w:pPr>
              <w:cnfStyle w:val="000000100000" w:firstRow="0" w:lastRow="0" w:firstColumn="0" w:lastColumn="0" w:oddVBand="0" w:evenVBand="0" w:oddHBand="1" w:evenHBand="0" w:firstRowFirstColumn="0" w:firstRowLastColumn="0" w:lastRowFirstColumn="0" w:lastRowLastColumn="0"/>
              <w:rPr>
                <w:lang w:val="en-US"/>
              </w:rPr>
            </w:pPr>
            <w:proofErr w:type="spellStart"/>
            <w:r w:rsidRPr="000474FC">
              <w:rPr>
                <w:rFonts w:ascii="MS Gothic" w:eastAsia="MS Gothic" w:hAnsi="MS Gothic" w:cs="MS Gothic" w:hint="eastAsia"/>
                <w:lang w:val="en-US"/>
              </w:rPr>
              <w:lastRenderedPageBreak/>
              <w:t>荷爾蒙治療</w:t>
            </w:r>
            <w:proofErr w:type="spellEnd"/>
          </w:p>
        </w:tc>
        <w:tc>
          <w:tcPr>
            <w:tcW w:w="6806" w:type="dxa"/>
          </w:tcPr>
          <w:p w14:paraId="7E9396A7" w14:textId="501841AF" w:rsidR="001F6AC9" w:rsidRPr="001A07EC" w:rsidRDefault="000474FC" w:rsidP="001A07EC">
            <w:pPr>
              <w:cnfStyle w:val="000000100000" w:firstRow="0" w:lastRow="0" w:firstColumn="0" w:lastColumn="0" w:oddVBand="0" w:evenVBand="0" w:oddHBand="1" w:evenHBand="0" w:firstRowFirstColumn="0" w:firstRowLastColumn="0" w:lastRowFirstColumn="0" w:lastRowLastColumn="0"/>
              <w:rPr>
                <w:lang w:val="en-US"/>
              </w:rPr>
            </w:pPr>
            <w:r w:rsidRPr="000474FC">
              <w:rPr>
                <w:rFonts w:ascii="MS Gothic" w:eastAsia="MS Gothic" w:hAnsi="MS Gothic" w:cs="MS Gothic" w:hint="eastAsia"/>
                <w:lang w:val="en-US"/>
              </w:rPr>
              <w:t>荷爾蒙治療使用處方藥物，有多種劑型，包括藥片、凝膠及乳膏，用以補充部份在更年期過渡期之前由身體自行</w:t>
            </w:r>
            <w:r w:rsidRPr="000474FC">
              <w:rPr>
                <w:rFonts w:ascii="Yu Gothic" w:eastAsia="Yu Gothic" w:hAnsi="Yu Gothic" w:cs="Yu Gothic" w:hint="eastAsia"/>
                <w:lang w:val="en-US"/>
              </w:rPr>
              <w:t>產</w:t>
            </w:r>
            <w:r w:rsidRPr="000474FC">
              <w:rPr>
                <w:rFonts w:ascii="MS Gothic" w:eastAsia="MS Gothic" w:hAnsi="MS Gothic" w:cs="MS Gothic" w:hint="eastAsia"/>
                <w:lang w:val="en-US"/>
              </w:rPr>
              <w:t>生的荷爾蒙。荷爾蒙治療可有效紓緩因荷爾蒙水平低下而引起的症狀，包括潮熱、盜汗及陰道乾澀。</w:t>
            </w:r>
          </w:p>
        </w:tc>
      </w:tr>
      <w:tr w:rsidR="001F6AC9" w:rsidRPr="001A07EC" w14:paraId="3A1526C9" w14:textId="77777777" w:rsidTr="004A46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3AA11AF1" w14:textId="77777777" w:rsidR="00705E34" w:rsidRPr="001A07EC" w:rsidRDefault="00705E34" w:rsidP="001A07EC">
            <w:pPr>
              <w:rPr>
                <w:lang w:val="en-US"/>
              </w:rPr>
            </w:pPr>
            <w:r w:rsidRPr="001A07EC">
              <w:rPr>
                <w:lang w:val="en-US"/>
              </w:rPr>
              <w:t>Non-hormonal</w:t>
            </w:r>
            <w:r w:rsidRPr="001A07EC">
              <w:rPr>
                <w:lang w:val="en-US"/>
              </w:rPr>
              <w:br/>
              <w:t>treatments</w:t>
            </w:r>
          </w:p>
          <w:p w14:paraId="77FC601D" w14:textId="77777777" w:rsidR="001F6AC9" w:rsidRPr="001A07EC" w:rsidRDefault="001F6AC9" w:rsidP="001A07EC">
            <w:pPr>
              <w:rPr>
                <w:lang w:val="en-US"/>
              </w:rPr>
            </w:pPr>
          </w:p>
        </w:tc>
        <w:tc>
          <w:tcPr>
            <w:tcW w:w="2835" w:type="dxa"/>
          </w:tcPr>
          <w:p w14:paraId="280043AE" w14:textId="2E68E184" w:rsidR="001F6AC9" w:rsidRPr="001A07EC" w:rsidRDefault="00705E34" w:rsidP="001A07EC">
            <w:pPr>
              <w:cnfStyle w:val="000000010000" w:firstRow="0" w:lastRow="0" w:firstColumn="0" w:lastColumn="0" w:oddVBand="0" w:evenVBand="0" w:oddHBand="0" w:evenHBand="1" w:firstRowFirstColumn="0" w:firstRowLastColumn="0" w:lastRowFirstColumn="0" w:lastRowLastColumn="0"/>
              <w:rPr>
                <w:lang w:val="en-US"/>
              </w:rPr>
            </w:pPr>
            <w:r w:rsidRPr="001A07EC">
              <w:rPr>
                <w:lang w:val="en-US"/>
              </w:rPr>
              <w:t>Prescription medicines that do not contain hormones, and that can be effective for some menopause-related symptoms. These include medicines that treat hot flushes, night sweats and mood changes.</w:t>
            </w:r>
          </w:p>
        </w:tc>
        <w:tc>
          <w:tcPr>
            <w:tcW w:w="1983" w:type="dxa"/>
          </w:tcPr>
          <w:p w14:paraId="2D312987" w14:textId="0C453F3C" w:rsidR="001F6AC9" w:rsidRPr="001A07EC" w:rsidRDefault="000474FC" w:rsidP="001A07EC">
            <w:pPr>
              <w:cnfStyle w:val="000000010000" w:firstRow="0" w:lastRow="0" w:firstColumn="0" w:lastColumn="0" w:oddVBand="0" w:evenVBand="0" w:oddHBand="0" w:evenHBand="1" w:firstRowFirstColumn="0" w:firstRowLastColumn="0" w:lastRowFirstColumn="0" w:lastRowLastColumn="0"/>
              <w:rPr>
                <w:lang w:val="en-US"/>
              </w:rPr>
            </w:pPr>
            <w:proofErr w:type="spellStart"/>
            <w:r w:rsidRPr="000474FC">
              <w:rPr>
                <w:rFonts w:ascii="MS Gothic" w:eastAsia="MS Gothic" w:hAnsi="MS Gothic" w:cs="MS Gothic" w:hint="eastAsia"/>
                <w:lang w:val="en-US"/>
              </w:rPr>
              <w:t>非荷爾蒙治療</w:t>
            </w:r>
            <w:proofErr w:type="spellEnd"/>
          </w:p>
        </w:tc>
        <w:tc>
          <w:tcPr>
            <w:tcW w:w="6806" w:type="dxa"/>
          </w:tcPr>
          <w:p w14:paraId="5212E62D" w14:textId="3C839CF7" w:rsidR="001F6AC9" w:rsidRPr="001A07EC" w:rsidRDefault="000474FC" w:rsidP="001A07EC">
            <w:pPr>
              <w:cnfStyle w:val="000000010000" w:firstRow="0" w:lastRow="0" w:firstColumn="0" w:lastColumn="0" w:oddVBand="0" w:evenVBand="0" w:oddHBand="0" w:evenHBand="1" w:firstRowFirstColumn="0" w:firstRowLastColumn="0" w:lastRowFirstColumn="0" w:lastRowLastColumn="0"/>
              <w:rPr>
                <w:lang w:val="en-US"/>
              </w:rPr>
            </w:pPr>
            <w:proofErr w:type="spellStart"/>
            <w:r w:rsidRPr="000474FC">
              <w:rPr>
                <w:rFonts w:ascii="MS Gothic" w:eastAsia="MS Gothic" w:hAnsi="MS Gothic" w:cs="MS Gothic" w:hint="eastAsia"/>
                <w:lang w:val="en-US"/>
              </w:rPr>
              <w:t>非荷爾蒙治療使用不含荷爾蒙的處方藥物，可有效治療部份與更年期相關的症狀，包括潮熱、盜汗及情緒變化</w:t>
            </w:r>
            <w:proofErr w:type="spellEnd"/>
            <w:r w:rsidRPr="000474FC">
              <w:rPr>
                <w:rFonts w:ascii="MS Gothic" w:eastAsia="MS Gothic" w:hAnsi="MS Gothic" w:cs="MS Gothic" w:hint="eastAsia"/>
                <w:lang w:val="en-US"/>
              </w:rPr>
              <w:t>。</w:t>
            </w:r>
          </w:p>
        </w:tc>
      </w:tr>
      <w:tr w:rsidR="001F6AC9" w:rsidRPr="001A07EC" w14:paraId="300CDDEB" w14:textId="77777777" w:rsidTr="004A46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562AE1F" w14:textId="77777777" w:rsidR="00705E34" w:rsidRPr="001A07EC" w:rsidRDefault="00705E34" w:rsidP="001A07EC">
            <w:pPr>
              <w:rPr>
                <w:lang w:val="en-US"/>
              </w:rPr>
            </w:pPr>
            <w:r w:rsidRPr="001A07EC">
              <w:rPr>
                <w:lang w:val="en-US"/>
              </w:rPr>
              <w:t>Menopausal Hormone Therapy (MHT)</w:t>
            </w:r>
          </w:p>
          <w:p w14:paraId="12CDA6B2" w14:textId="77777777" w:rsidR="001F6AC9" w:rsidRPr="001A07EC" w:rsidRDefault="001F6AC9" w:rsidP="001A07EC">
            <w:pPr>
              <w:rPr>
                <w:lang w:val="en-US"/>
              </w:rPr>
            </w:pPr>
          </w:p>
        </w:tc>
        <w:tc>
          <w:tcPr>
            <w:tcW w:w="2835" w:type="dxa"/>
          </w:tcPr>
          <w:p w14:paraId="7680C42A" w14:textId="72B29829" w:rsidR="001F6AC9" w:rsidRPr="001A07EC" w:rsidRDefault="00705E34" w:rsidP="001A07EC">
            <w:pPr>
              <w:cnfStyle w:val="000000100000" w:firstRow="0" w:lastRow="0" w:firstColumn="0" w:lastColumn="0" w:oddVBand="0" w:evenVBand="0" w:oddHBand="1" w:evenHBand="0" w:firstRowFirstColumn="0" w:firstRowLastColumn="0" w:lastRowFirstColumn="0" w:lastRowLastColumn="0"/>
              <w:rPr>
                <w:lang w:val="en-US"/>
              </w:rPr>
            </w:pPr>
            <w:r w:rsidRPr="001A07EC">
              <w:rPr>
                <w:lang w:val="en-US"/>
              </w:rPr>
              <w:t xml:space="preserve">Menopausal Hormone Therapy (MHT) is sometimes called Hormone Replacement Therapy or HRT. It can be an effective </w:t>
            </w:r>
            <w:r w:rsidRPr="001A07EC">
              <w:rPr>
                <w:lang w:val="en-US"/>
              </w:rPr>
              <w:lastRenderedPageBreak/>
              <w:t>treatment for hot flushes, night sweats and vaginal dryness. MHT might also help with sleep problems, mood changes and maintaining bone strength.</w:t>
            </w:r>
          </w:p>
        </w:tc>
        <w:tc>
          <w:tcPr>
            <w:tcW w:w="1983" w:type="dxa"/>
          </w:tcPr>
          <w:p w14:paraId="44F286BA" w14:textId="18153280" w:rsidR="001F6AC9" w:rsidRPr="001A07EC" w:rsidRDefault="000474FC" w:rsidP="001A07EC">
            <w:pPr>
              <w:cnfStyle w:val="000000100000" w:firstRow="0" w:lastRow="0" w:firstColumn="0" w:lastColumn="0" w:oddVBand="0" w:evenVBand="0" w:oddHBand="1" w:evenHBand="0" w:firstRowFirstColumn="0" w:firstRowLastColumn="0" w:lastRowFirstColumn="0" w:lastRowLastColumn="0"/>
              <w:rPr>
                <w:lang w:val="en-US"/>
              </w:rPr>
            </w:pPr>
            <w:proofErr w:type="spellStart"/>
            <w:r w:rsidRPr="000474FC">
              <w:rPr>
                <w:rFonts w:ascii="MS Gothic" w:eastAsia="MS Gothic" w:hAnsi="MS Gothic" w:cs="MS Gothic" w:hint="eastAsia"/>
                <w:lang w:val="en-US"/>
              </w:rPr>
              <w:lastRenderedPageBreak/>
              <w:t>更年期荷爾蒙療法</w:t>
            </w:r>
            <w:proofErr w:type="spellEnd"/>
            <w:r w:rsidRPr="000474FC">
              <w:rPr>
                <w:lang w:val="en-US"/>
              </w:rPr>
              <w:t xml:space="preserve"> </w:t>
            </w:r>
            <w:r w:rsidRPr="000474FC">
              <w:rPr>
                <w:rFonts w:ascii="MS Gothic" w:eastAsia="MS Gothic" w:hAnsi="MS Gothic" w:cs="MS Gothic" w:hint="eastAsia"/>
                <w:lang w:val="en-US"/>
              </w:rPr>
              <w:t>（</w:t>
            </w:r>
            <w:r w:rsidRPr="000474FC">
              <w:rPr>
                <w:lang w:val="en-US"/>
              </w:rPr>
              <w:t>MTH</w:t>
            </w:r>
            <w:r w:rsidRPr="000474FC">
              <w:rPr>
                <w:rFonts w:ascii="MS Gothic" w:eastAsia="MS Gothic" w:hAnsi="MS Gothic" w:cs="MS Gothic" w:hint="eastAsia"/>
                <w:lang w:val="en-US"/>
              </w:rPr>
              <w:t>）</w:t>
            </w:r>
          </w:p>
        </w:tc>
        <w:tc>
          <w:tcPr>
            <w:tcW w:w="6806" w:type="dxa"/>
          </w:tcPr>
          <w:p w14:paraId="272776FF" w14:textId="06C0E45A" w:rsidR="001F6AC9" w:rsidRPr="001A07EC" w:rsidRDefault="000474FC" w:rsidP="001A07EC">
            <w:pPr>
              <w:cnfStyle w:val="000000100000" w:firstRow="0" w:lastRow="0" w:firstColumn="0" w:lastColumn="0" w:oddVBand="0" w:evenVBand="0" w:oddHBand="1" w:evenHBand="0" w:firstRowFirstColumn="0" w:firstRowLastColumn="0" w:lastRowFirstColumn="0" w:lastRowLastColumn="0"/>
              <w:rPr>
                <w:lang w:val="en-US"/>
              </w:rPr>
            </w:pPr>
            <w:proofErr w:type="spellStart"/>
            <w:r w:rsidRPr="000474FC">
              <w:rPr>
                <w:rFonts w:ascii="MS Gothic" w:eastAsia="MS Gothic" w:hAnsi="MS Gothic" w:cs="MS Gothic" w:hint="eastAsia"/>
                <w:lang w:val="en-US"/>
              </w:rPr>
              <w:t>更年期荷爾蒙療法（</w:t>
            </w:r>
            <w:r w:rsidRPr="000474FC">
              <w:rPr>
                <w:lang w:val="en-US"/>
              </w:rPr>
              <w:t>MHT</w:t>
            </w:r>
            <w:r w:rsidRPr="000474FC">
              <w:rPr>
                <w:rFonts w:ascii="MS Gothic" w:eastAsia="MS Gothic" w:hAnsi="MS Gothic" w:cs="MS Gothic" w:hint="eastAsia"/>
                <w:lang w:val="en-US"/>
              </w:rPr>
              <w:t>）有時亦稱為荷爾蒙替代療法（</w:t>
            </w:r>
            <w:r w:rsidRPr="000474FC">
              <w:rPr>
                <w:lang w:val="en-US"/>
              </w:rPr>
              <w:t>Hormone</w:t>
            </w:r>
            <w:proofErr w:type="spellEnd"/>
            <w:r w:rsidRPr="000474FC">
              <w:rPr>
                <w:lang w:val="en-US"/>
              </w:rPr>
              <w:t xml:space="preserve"> Replacement Therapy, HRT</w:t>
            </w:r>
            <w:r w:rsidRPr="000474FC">
              <w:rPr>
                <w:rFonts w:ascii="MS Gothic" w:eastAsia="MS Gothic" w:hAnsi="MS Gothic" w:cs="MS Gothic" w:hint="eastAsia"/>
                <w:lang w:val="en-US"/>
              </w:rPr>
              <w:t>），</w:t>
            </w:r>
            <w:proofErr w:type="spellStart"/>
            <w:r w:rsidRPr="000474FC">
              <w:rPr>
                <w:rFonts w:ascii="MS Gothic" w:eastAsia="MS Gothic" w:hAnsi="MS Gothic" w:cs="MS Gothic" w:hint="eastAsia"/>
                <w:lang w:val="en-US"/>
              </w:rPr>
              <w:t>可有效紓緩潮熱、盜汗及陰道乾澀等症狀。</w:t>
            </w:r>
            <w:r w:rsidRPr="000474FC">
              <w:rPr>
                <w:lang w:val="en-US"/>
              </w:rPr>
              <w:t>MHT</w:t>
            </w:r>
            <w:proofErr w:type="spellEnd"/>
            <w:r w:rsidRPr="000474FC">
              <w:rPr>
                <w:lang w:val="en-US"/>
              </w:rPr>
              <w:t xml:space="preserve"> </w:t>
            </w:r>
            <w:proofErr w:type="spellStart"/>
            <w:r w:rsidRPr="000474FC">
              <w:rPr>
                <w:rFonts w:ascii="MS Gothic" w:eastAsia="MS Gothic" w:hAnsi="MS Gothic" w:cs="MS Gothic" w:hint="eastAsia"/>
                <w:lang w:val="en-US"/>
              </w:rPr>
              <w:t>亦可能有助改善睡眠問題和情緒變化，以及維持骨骼強健</w:t>
            </w:r>
            <w:proofErr w:type="spellEnd"/>
            <w:r w:rsidRPr="000474FC">
              <w:rPr>
                <w:rFonts w:ascii="MS Gothic" w:eastAsia="MS Gothic" w:hAnsi="MS Gothic" w:cs="MS Gothic" w:hint="eastAsia"/>
                <w:lang w:val="en-US"/>
              </w:rPr>
              <w:t>。</w:t>
            </w:r>
          </w:p>
        </w:tc>
      </w:tr>
      <w:tr w:rsidR="00705E34" w:rsidRPr="001A07EC" w14:paraId="14EDCE2F" w14:textId="77777777" w:rsidTr="004A46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C45D55C" w14:textId="04790DC4" w:rsidR="00705E34" w:rsidRPr="001A07EC" w:rsidRDefault="00705E34" w:rsidP="001A07EC">
            <w:pPr>
              <w:rPr>
                <w:lang w:val="en-US"/>
              </w:rPr>
            </w:pPr>
            <w:r w:rsidRPr="001A07EC">
              <w:rPr>
                <w:lang w:val="en-US"/>
              </w:rPr>
              <w:t>Menstruation</w:t>
            </w:r>
          </w:p>
        </w:tc>
        <w:tc>
          <w:tcPr>
            <w:tcW w:w="2835" w:type="dxa"/>
          </w:tcPr>
          <w:p w14:paraId="0E170636" w14:textId="49086643" w:rsidR="00705E34" w:rsidRPr="001A07EC" w:rsidRDefault="008127B6" w:rsidP="001A07EC">
            <w:pPr>
              <w:cnfStyle w:val="000000010000" w:firstRow="0" w:lastRow="0" w:firstColumn="0" w:lastColumn="0" w:oddVBand="0" w:evenVBand="0" w:oddHBand="0" w:evenHBand="1" w:firstRowFirstColumn="0" w:firstRowLastColumn="0" w:lastRowFirstColumn="0" w:lastRowLastColumn="0"/>
              <w:rPr>
                <w:lang w:val="en-US"/>
              </w:rPr>
            </w:pPr>
            <w:r w:rsidRPr="001A07EC">
              <w:rPr>
                <w:lang w:val="en-US"/>
              </w:rPr>
              <w:t>Menstruation, also known as a period, is part of your menstrual cycle. It is the shedding (bleeding) of the uterus lining. The menstrual cycle is a natural part of preparing your body for potential pregnancy.</w:t>
            </w:r>
          </w:p>
        </w:tc>
        <w:tc>
          <w:tcPr>
            <w:tcW w:w="1983" w:type="dxa"/>
          </w:tcPr>
          <w:p w14:paraId="24560CA7" w14:textId="0F0A75DE" w:rsidR="00705E34" w:rsidRPr="001A07EC" w:rsidRDefault="000474FC" w:rsidP="001A07EC">
            <w:pPr>
              <w:cnfStyle w:val="000000010000" w:firstRow="0" w:lastRow="0" w:firstColumn="0" w:lastColumn="0" w:oddVBand="0" w:evenVBand="0" w:oddHBand="0" w:evenHBand="1" w:firstRowFirstColumn="0" w:firstRowLastColumn="0" w:lastRowFirstColumn="0" w:lastRowLastColumn="0"/>
              <w:rPr>
                <w:lang w:val="en-US"/>
              </w:rPr>
            </w:pPr>
            <w:proofErr w:type="spellStart"/>
            <w:r w:rsidRPr="000474FC">
              <w:rPr>
                <w:rFonts w:ascii="MS Gothic" w:eastAsia="MS Gothic" w:hAnsi="MS Gothic" w:cs="MS Gothic" w:hint="eastAsia"/>
                <w:lang w:val="en-US"/>
              </w:rPr>
              <w:t>月經</w:t>
            </w:r>
            <w:proofErr w:type="spellEnd"/>
          </w:p>
        </w:tc>
        <w:tc>
          <w:tcPr>
            <w:tcW w:w="6806" w:type="dxa"/>
          </w:tcPr>
          <w:p w14:paraId="14301DA4" w14:textId="443DCDD9" w:rsidR="00705E34" w:rsidRPr="000474FC" w:rsidRDefault="000474FC" w:rsidP="000474FC">
            <w:pPr>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val="en-US"/>
              </w:rPr>
            </w:pPr>
            <w:proofErr w:type="spellStart"/>
            <w:r w:rsidRPr="000474FC">
              <w:rPr>
                <w:rFonts w:ascii="Microsoft YaHei UI" w:eastAsia="Microsoft YaHei UI" w:hAnsi="Microsoft YaHei UI" w:hint="eastAsia"/>
                <w:lang w:val="en-US"/>
              </w:rPr>
              <w:t>月經，亦稱「經期</w:t>
            </w:r>
            <w:proofErr w:type="spellEnd"/>
            <w:r w:rsidRPr="000474FC">
              <w:rPr>
                <w:rFonts w:ascii="Microsoft YaHei UI" w:eastAsia="Microsoft YaHei UI" w:hAnsi="Microsoft YaHei UI" w:hint="eastAsia"/>
                <w:lang w:val="en-US"/>
              </w:rPr>
              <w:t>」，</w:t>
            </w:r>
            <w:proofErr w:type="spellStart"/>
            <w:r w:rsidRPr="000474FC">
              <w:rPr>
                <w:rFonts w:ascii="Microsoft YaHei UI" w:eastAsia="Microsoft YaHei UI" w:hAnsi="Microsoft YaHei UI" w:hint="eastAsia"/>
                <w:lang w:val="en-US"/>
              </w:rPr>
              <w:t>是月經週期的一個階段，指子宮</w:t>
            </w:r>
            <w:r w:rsidRPr="000474FC">
              <w:rPr>
                <w:rFonts w:ascii="Microsoft YaHei UI" w:eastAsia="Microsoft YaHei UI" w:hAnsi="Microsoft YaHei UI" w:cs="Yu Gothic" w:hint="eastAsia"/>
                <w:lang w:val="en-US"/>
              </w:rPr>
              <w:t>內</w:t>
            </w:r>
            <w:r w:rsidRPr="000474FC">
              <w:rPr>
                <w:rFonts w:ascii="Microsoft YaHei UI" w:eastAsia="Microsoft YaHei UI" w:hAnsi="Microsoft YaHei UI" w:hint="eastAsia"/>
                <w:lang w:val="en-US"/>
              </w:rPr>
              <w:t>膜</w:t>
            </w:r>
            <w:r w:rsidRPr="000474FC">
              <w:rPr>
                <w:rFonts w:ascii="Microsoft YaHei UI" w:eastAsia="Microsoft YaHei UI" w:hAnsi="Microsoft YaHei UI" w:cs="Yu Gothic" w:hint="eastAsia"/>
                <w:lang w:val="en-US"/>
              </w:rPr>
              <w:t>脫</w:t>
            </w:r>
            <w:r w:rsidRPr="000474FC">
              <w:rPr>
                <w:rFonts w:ascii="Microsoft YaHei UI" w:eastAsia="Microsoft YaHei UI" w:hAnsi="Microsoft YaHei UI" w:hint="eastAsia"/>
                <w:lang w:val="en-US"/>
              </w:rPr>
              <w:t>落而引起的出血。月經週期是身體為可能懷孕而作準備的自然生理過程</w:t>
            </w:r>
            <w:proofErr w:type="spellEnd"/>
            <w:r w:rsidRPr="000474FC">
              <w:rPr>
                <w:rFonts w:ascii="Microsoft YaHei UI" w:eastAsia="Microsoft YaHei UI" w:hAnsi="Microsoft YaHei UI" w:hint="eastAsia"/>
                <w:lang w:val="en-US"/>
              </w:rPr>
              <w:t>。</w:t>
            </w:r>
          </w:p>
        </w:tc>
      </w:tr>
      <w:tr w:rsidR="00C31A99" w:rsidRPr="001A07EC" w14:paraId="21BCEB1C" w14:textId="77777777" w:rsidTr="004A46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4213F832" w14:textId="77777777" w:rsidR="00C31A99" w:rsidRPr="001A07EC" w:rsidRDefault="00C31A99" w:rsidP="001A07EC">
            <w:pPr>
              <w:rPr>
                <w:lang w:val="en-US"/>
              </w:rPr>
            </w:pPr>
            <w:r w:rsidRPr="001A07EC">
              <w:rPr>
                <w:lang w:val="en-US"/>
              </w:rPr>
              <w:t>Lifestyle and behaviour strategies</w:t>
            </w:r>
          </w:p>
          <w:p w14:paraId="0E4BD5E2" w14:textId="77777777" w:rsidR="00C31A99" w:rsidRPr="001A07EC" w:rsidRDefault="00C31A99" w:rsidP="001A07EC">
            <w:pPr>
              <w:rPr>
                <w:lang w:val="en-US"/>
              </w:rPr>
            </w:pPr>
          </w:p>
        </w:tc>
        <w:tc>
          <w:tcPr>
            <w:tcW w:w="2835" w:type="dxa"/>
          </w:tcPr>
          <w:p w14:paraId="0E58EDA3" w14:textId="7524E0CE" w:rsidR="00C31A99" w:rsidRPr="001A07EC" w:rsidRDefault="009766E4" w:rsidP="001A07EC">
            <w:pPr>
              <w:cnfStyle w:val="000000100000" w:firstRow="0" w:lastRow="0" w:firstColumn="0" w:lastColumn="0" w:oddVBand="0" w:evenVBand="0" w:oddHBand="1" w:evenHBand="0" w:firstRowFirstColumn="0" w:firstRowLastColumn="0" w:lastRowFirstColumn="0" w:lastRowLastColumn="0"/>
              <w:rPr>
                <w:lang w:val="en-US"/>
              </w:rPr>
            </w:pPr>
            <w:r w:rsidRPr="001A07EC">
              <w:rPr>
                <w:lang w:val="en-US"/>
              </w:rPr>
              <w:t xml:space="preserve">Things you can do yourself to help manage symptoms, include eating </w:t>
            </w:r>
            <w:proofErr w:type="gramStart"/>
            <w:r w:rsidRPr="001A07EC">
              <w:rPr>
                <w:lang w:val="en-US"/>
              </w:rPr>
              <w:t>healthy</w:t>
            </w:r>
            <w:proofErr w:type="gramEnd"/>
            <w:r w:rsidRPr="001A07EC">
              <w:rPr>
                <w:lang w:val="en-US"/>
              </w:rPr>
              <w:t xml:space="preserve">, stopping smoking and vaping, limiting alcohol and caffeine, being active, having a good sleep </w:t>
            </w:r>
            <w:r w:rsidRPr="001A07EC">
              <w:rPr>
                <w:lang w:val="en-US"/>
              </w:rPr>
              <w:lastRenderedPageBreak/>
              <w:t>routine and looking after your mental health.</w:t>
            </w:r>
          </w:p>
        </w:tc>
        <w:tc>
          <w:tcPr>
            <w:tcW w:w="1983" w:type="dxa"/>
          </w:tcPr>
          <w:p w14:paraId="04A131FA" w14:textId="6C8976ED" w:rsidR="00C31A99" w:rsidRPr="001A07EC" w:rsidRDefault="000474FC" w:rsidP="001A07EC">
            <w:pPr>
              <w:cnfStyle w:val="000000100000" w:firstRow="0" w:lastRow="0" w:firstColumn="0" w:lastColumn="0" w:oddVBand="0" w:evenVBand="0" w:oddHBand="1" w:evenHBand="0" w:firstRowFirstColumn="0" w:firstRowLastColumn="0" w:lastRowFirstColumn="0" w:lastRowLastColumn="0"/>
              <w:rPr>
                <w:lang w:val="en-US"/>
              </w:rPr>
            </w:pPr>
            <w:proofErr w:type="spellStart"/>
            <w:r w:rsidRPr="000474FC">
              <w:rPr>
                <w:rFonts w:ascii="MS Gothic" w:eastAsia="MS Gothic" w:hAnsi="MS Gothic" w:cs="MS Gothic" w:hint="eastAsia"/>
                <w:lang w:val="en-US"/>
              </w:rPr>
              <w:lastRenderedPageBreak/>
              <w:t>生活方式及行為</w:t>
            </w:r>
            <w:proofErr w:type="spellEnd"/>
          </w:p>
        </w:tc>
        <w:tc>
          <w:tcPr>
            <w:tcW w:w="6806" w:type="dxa"/>
          </w:tcPr>
          <w:p w14:paraId="3706FA4B" w14:textId="3950D830" w:rsidR="00C31A99" w:rsidRPr="001A07EC" w:rsidRDefault="000474FC" w:rsidP="001A07EC">
            <w:pPr>
              <w:cnfStyle w:val="000000100000" w:firstRow="0" w:lastRow="0" w:firstColumn="0" w:lastColumn="0" w:oddVBand="0" w:evenVBand="0" w:oddHBand="1" w:evenHBand="0" w:firstRowFirstColumn="0" w:firstRowLastColumn="0" w:lastRowFirstColumn="0" w:lastRowLastColumn="0"/>
              <w:rPr>
                <w:lang w:val="en-US"/>
              </w:rPr>
            </w:pPr>
            <w:r w:rsidRPr="000474FC">
              <w:rPr>
                <w:rFonts w:ascii="MS Gothic" w:eastAsia="MS Gothic" w:hAnsi="MS Gothic" w:cs="MS Gothic" w:hint="eastAsia"/>
                <w:lang w:val="en-US"/>
              </w:rPr>
              <w:t>您可以透過一些生活方式和行為上的調整來幫助控制症狀，包括健康飲食、戒煙及戒用電子煙、限制飲酒及攝取咖啡因、保持活躍、養成良好的睡眠習慣，以及照顧自己的心理健康。</w:t>
            </w:r>
          </w:p>
        </w:tc>
      </w:tr>
    </w:tbl>
    <w:p w14:paraId="6012CF65" w14:textId="481F5C07" w:rsidR="00334682" w:rsidRPr="001A07EC" w:rsidRDefault="00334682" w:rsidP="001A07EC">
      <w:pPr>
        <w:rPr>
          <w:lang w:val="en-US"/>
        </w:rPr>
      </w:pPr>
    </w:p>
    <w:p w14:paraId="10F2CD9A" w14:textId="77777777" w:rsidR="008737A2" w:rsidRDefault="000D7C79" w:rsidP="00BA546E">
      <w:pPr>
        <w:pStyle w:val="Heading2"/>
        <w:rPr>
          <w:sz w:val="32"/>
          <w:szCs w:val="32"/>
          <w:lang w:val="en-GB"/>
        </w:rPr>
      </w:pPr>
      <w:r w:rsidRPr="008737A2">
        <w:rPr>
          <w:sz w:val="32"/>
          <w:szCs w:val="32"/>
          <w:lang w:val="en-GB"/>
        </w:rPr>
        <w:t>Symptoms</w:t>
      </w:r>
    </w:p>
    <w:p w14:paraId="7DEC7ECE" w14:textId="623E73F1" w:rsidR="006D13F4" w:rsidRPr="008737A2" w:rsidRDefault="009C4805" w:rsidP="008737A2">
      <w:pPr>
        <w:rPr>
          <w:lang w:val="en-US"/>
        </w:rPr>
      </w:pPr>
      <w:r w:rsidRPr="008737A2">
        <w:rPr>
          <w:lang w:val="en-US"/>
        </w:rPr>
        <w:t>The following are terms and phrases related to symptoms of perimenopause and menopause.</w:t>
      </w:r>
    </w:p>
    <w:tbl>
      <w:tblPr>
        <w:tblStyle w:val="DepartmentofHealthtable"/>
        <w:tblW w:w="13750" w:type="dxa"/>
        <w:tblLook w:val="04A0" w:firstRow="1" w:lastRow="0" w:firstColumn="1" w:lastColumn="0" w:noHBand="0" w:noVBand="1"/>
        <w:tblDescription w:val="Add Alt Text describing the content of the table"/>
      </w:tblPr>
      <w:tblGrid>
        <w:gridCol w:w="4395"/>
        <w:gridCol w:w="9355"/>
      </w:tblGrid>
      <w:tr w:rsidR="00334682" w:rsidRPr="008737A2" w14:paraId="0B80CAFF" w14:textId="77777777" w:rsidTr="00A92BF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95" w:type="dxa"/>
            <w:shd w:val="clear" w:color="auto" w:fill="147A71" w:themeFill="accent1"/>
          </w:tcPr>
          <w:p w14:paraId="39249EFB" w14:textId="77777777" w:rsidR="002551B6" w:rsidRPr="008737A2" w:rsidRDefault="002551B6" w:rsidP="008737A2">
            <w:pPr>
              <w:rPr>
                <w:b/>
                <w:bCs/>
                <w:color w:val="FFFFFF" w:themeColor="background1"/>
                <w:rtl/>
                <w:lang w:val="en-US" w:bidi="he-IL"/>
              </w:rPr>
            </w:pPr>
            <w:r w:rsidRPr="008737A2">
              <w:rPr>
                <w:b/>
                <w:bCs/>
                <w:color w:val="FFFFFF" w:themeColor="background1"/>
                <w:lang w:val="en-US"/>
              </w:rPr>
              <w:t>Preferred term</w:t>
            </w:r>
          </w:p>
          <w:p w14:paraId="378DEE4D" w14:textId="4CF3E317" w:rsidR="00334682" w:rsidRPr="008737A2" w:rsidRDefault="002551B6" w:rsidP="008737A2">
            <w:pPr>
              <w:rPr>
                <w:b/>
                <w:bCs/>
                <w:color w:val="FFFFFF" w:themeColor="background1"/>
                <w:lang w:val="en-US"/>
              </w:rPr>
            </w:pPr>
            <w:r w:rsidRPr="008737A2">
              <w:rPr>
                <w:b/>
                <w:bCs/>
                <w:color w:val="FFFFFF" w:themeColor="background1"/>
                <w:lang w:val="en-US"/>
              </w:rPr>
              <w:t>English</w:t>
            </w:r>
          </w:p>
        </w:tc>
        <w:tc>
          <w:tcPr>
            <w:tcW w:w="9355" w:type="dxa"/>
            <w:shd w:val="clear" w:color="auto" w:fill="147A71" w:themeFill="accent1"/>
          </w:tcPr>
          <w:p w14:paraId="799911E4" w14:textId="79272AE0" w:rsidR="004B29D6" w:rsidRPr="008737A2" w:rsidRDefault="000474FC" w:rsidP="008737A2">
            <w:pPr>
              <w:cnfStyle w:val="100000000000" w:firstRow="1" w:lastRow="0" w:firstColumn="0" w:lastColumn="0" w:oddVBand="0" w:evenVBand="0" w:oddHBand="0" w:evenHBand="0" w:firstRowFirstColumn="0" w:firstRowLastColumn="0" w:lastRowFirstColumn="0" w:lastRowLastColumn="0"/>
              <w:rPr>
                <w:b/>
                <w:bCs/>
                <w:color w:val="FFFFFF" w:themeColor="background1"/>
                <w:rtl/>
                <w:lang w:val="en-US" w:bidi="he-IL"/>
              </w:rPr>
            </w:pPr>
            <w:proofErr w:type="spellStart"/>
            <w:r w:rsidRPr="000474FC">
              <w:rPr>
                <w:rFonts w:ascii="MS Gothic" w:eastAsia="MS Gothic" w:hAnsi="MS Gothic" w:cs="MS Gothic" w:hint="eastAsia"/>
                <w:b/>
                <w:bCs/>
                <w:color w:val="FFFFFF" w:themeColor="background1"/>
                <w:lang w:val="en-US"/>
              </w:rPr>
              <w:t>常用術語</w:t>
            </w:r>
            <w:proofErr w:type="spellEnd"/>
            <w:r w:rsidR="004B29D6" w:rsidRPr="008737A2">
              <w:rPr>
                <w:b/>
                <w:bCs/>
                <w:color w:val="FFFFFF" w:themeColor="background1"/>
                <w:lang w:val="en-US"/>
              </w:rPr>
              <w:br/>
              <w:t>Cantonese / Chinese Traditional</w:t>
            </w:r>
          </w:p>
        </w:tc>
      </w:tr>
      <w:tr w:rsidR="000474FC" w:rsidRPr="008737A2" w14:paraId="51C2EE2C" w14:textId="77777777" w:rsidTr="00A92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6F84B10" w14:textId="5FA3480C" w:rsidR="000474FC" w:rsidRPr="008737A2" w:rsidRDefault="000474FC" w:rsidP="000474FC">
            <w:pPr>
              <w:rPr>
                <w:lang w:val="en-US"/>
              </w:rPr>
            </w:pPr>
            <w:r w:rsidRPr="008737A2">
              <w:rPr>
                <w:lang w:val="en-US"/>
              </w:rPr>
              <w:t>Symptoms</w:t>
            </w:r>
          </w:p>
        </w:tc>
        <w:tc>
          <w:tcPr>
            <w:tcW w:w="9355" w:type="dxa"/>
          </w:tcPr>
          <w:p w14:paraId="5E648804" w14:textId="61F855AE" w:rsidR="000474FC" w:rsidRPr="000474FC" w:rsidRDefault="000474FC" w:rsidP="000474FC">
            <w:pPr>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val="en-US"/>
              </w:rPr>
            </w:pPr>
            <w:proofErr w:type="spellStart"/>
            <w:r w:rsidRPr="000474FC">
              <w:rPr>
                <w:rFonts w:ascii="Microsoft YaHei UI" w:eastAsia="Microsoft YaHei UI" w:hAnsi="Microsoft YaHei UI" w:hint="eastAsia"/>
              </w:rPr>
              <w:t>症狀</w:t>
            </w:r>
            <w:proofErr w:type="spellEnd"/>
          </w:p>
        </w:tc>
      </w:tr>
      <w:tr w:rsidR="000474FC" w:rsidRPr="008737A2" w14:paraId="2C3E0F2A" w14:textId="77777777" w:rsidTr="00A92B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E37FD54" w14:textId="7B933D52" w:rsidR="000474FC" w:rsidRPr="008737A2" w:rsidRDefault="000474FC" w:rsidP="000474FC">
            <w:pPr>
              <w:rPr>
                <w:lang w:val="en-US"/>
              </w:rPr>
            </w:pPr>
            <w:r w:rsidRPr="008737A2">
              <w:rPr>
                <w:lang w:val="en-US"/>
              </w:rPr>
              <w:t>Hot flushes</w:t>
            </w:r>
          </w:p>
        </w:tc>
        <w:tc>
          <w:tcPr>
            <w:tcW w:w="9355" w:type="dxa"/>
          </w:tcPr>
          <w:p w14:paraId="04FE5636" w14:textId="0EFBE116" w:rsidR="000474FC" w:rsidRPr="000474FC" w:rsidRDefault="000474FC" w:rsidP="000474FC">
            <w:pPr>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val="en-US"/>
              </w:rPr>
            </w:pPr>
            <w:proofErr w:type="spellStart"/>
            <w:r w:rsidRPr="000474FC">
              <w:rPr>
                <w:rFonts w:ascii="Microsoft YaHei UI" w:eastAsia="Microsoft YaHei UI" w:hAnsi="Microsoft YaHei UI" w:hint="eastAsia"/>
              </w:rPr>
              <w:t>潮熱</w:t>
            </w:r>
            <w:proofErr w:type="spellEnd"/>
          </w:p>
        </w:tc>
      </w:tr>
      <w:tr w:rsidR="000474FC" w:rsidRPr="008737A2" w14:paraId="7C051B76" w14:textId="77777777" w:rsidTr="00A92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37540DC" w14:textId="1D982036" w:rsidR="000474FC" w:rsidRPr="008737A2" w:rsidRDefault="000474FC" w:rsidP="000474FC">
            <w:pPr>
              <w:rPr>
                <w:lang w:val="en-US"/>
              </w:rPr>
            </w:pPr>
            <w:r w:rsidRPr="008737A2">
              <w:rPr>
                <w:lang w:val="en-US"/>
              </w:rPr>
              <w:t>Night sweats</w:t>
            </w:r>
          </w:p>
        </w:tc>
        <w:tc>
          <w:tcPr>
            <w:tcW w:w="9355" w:type="dxa"/>
          </w:tcPr>
          <w:p w14:paraId="3445FCEF" w14:textId="6FF6B98B" w:rsidR="000474FC" w:rsidRPr="000474FC" w:rsidRDefault="000474FC" w:rsidP="000474FC">
            <w:pPr>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val="en-US"/>
              </w:rPr>
            </w:pPr>
            <w:proofErr w:type="spellStart"/>
            <w:r w:rsidRPr="000474FC">
              <w:rPr>
                <w:rFonts w:ascii="Microsoft YaHei UI" w:eastAsia="Microsoft YaHei UI" w:hAnsi="Microsoft YaHei UI" w:hint="eastAsia"/>
              </w:rPr>
              <w:t>盜汗</w:t>
            </w:r>
            <w:proofErr w:type="spellEnd"/>
          </w:p>
        </w:tc>
      </w:tr>
      <w:tr w:rsidR="000474FC" w:rsidRPr="008737A2" w14:paraId="1C724372" w14:textId="77777777" w:rsidTr="00A92B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DE74343" w14:textId="5B4A2F0D" w:rsidR="000474FC" w:rsidRPr="008737A2" w:rsidRDefault="000474FC" w:rsidP="000474FC">
            <w:pPr>
              <w:rPr>
                <w:lang w:val="en-US"/>
              </w:rPr>
            </w:pPr>
            <w:r w:rsidRPr="008737A2">
              <w:rPr>
                <w:lang w:val="en-US"/>
              </w:rPr>
              <w:t>Brain fog</w:t>
            </w:r>
          </w:p>
        </w:tc>
        <w:tc>
          <w:tcPr>
            <w:tcW w:w="9355" w:type="dxa"/>
          </w:tcPr>
          <w:p w14:paraId="1C0C3C4E" w14:textId="6738FE4F" w:rsidR="000474FC" w:rsidRPr="000474FC" w:rsidRDefault="000474FC" w:rsidP="000474FC">
            <w:pPr>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val="en-US"/>
              </w:rPr>
            </w:pPr>
            <w:proofErr w:type="spellStart"/>
            <w:r w:rsidRPr="000474FC">
              <w:rPr>
                <w:rFonts w:ascii="Microsoft YaHei UI" w:eastAsia="Microsoft YaHei UI" w:hAnsi="Microsoft YaHei UI" w:hint="eastAsia"/>
              </w:rPr>
              <w:t>腦霧</w:t>
            </w:r>
            <w:proofErr w:type="spellEnd"/>
          </w:p>
        </w:tc>
      </w:tr>
      <w:tr w:rsidR="000474FC" w:rsidRPr="008737A2" w14:paraId="7637720D" w14:textId="77777777" w:rsidTr="00A92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24CBFCA" w14:textId="78536728" w:rsidR="000474FC" w:rsidRPr="008737A2" w:rsidRDefault="000474FC" w:rsidP="000474FC">
            <w:pPr>
              <w:rPr>
                <w:lang w:val="en-US"/>
              </w:rPr>
            </w:pPr>
            <w:r w:rsidRPr="008737A2">
              <w:rPr>
                <w:lang w:val="en-US"/>
              </w:rPr>
              <w:t>Trouble sleeping</w:t>
            </w:r>
          </w:p>
        </w:tc>
        <w:tc>
          <w:tcPr>
            <w:tcW w:w="9355" w:type="dxa"/>
          </w:tcPr>
          <w:p w14:paraId="7566722F" w14:textId="1080FD6F" w:rsidR="000474FC" w:rsidRPr="000474FC" w:rsidRDefault="000474FC" w:rsidP="000474FC">
            <w:pPr>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val="en-US"/>
              </w:rPr>
            </w:pPr>
            <w:proofErr w:type="spellStart"/>
            <w:r w:rsidRPr="000474FC">
              <w:rPr>
                <w:rFonts w:ascii="Microsoft YaHei UI" w:eastAsia="Microsoft YaHei UI" w:hAnsi="Microsoft YaHei UI" w:hint="eastAsia"/>
              </w:rPr>
              <w:t>難以入睡</w:t>
            </w:r>
            <w:proofErr w:type="spellEnd"/>
          </w:p>
        </w:tc>
      </w:tr>
      <w:tr w:rsidR="000474FC" w:rsidRPr="008737A2" w14:paraId="638B68C3" w14:textId="77777777" w:rsidTr="00A92B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CAF832A" w14:textId="18DE1325" w:rsidR="000474FC" w:rsidRPr="008737A2" w:rsidRDefault="000474FC" w:rsidP="000474FC">
            <w:pPr>
              <w:rPr>
                <w:lang w:val="en-US"/>
              </w:rPr>
            </w:pPr>
            <w:r w:rsidRPr="008737A2">
              <w:rPr>
                <w:lang w:val="en-US"/>
              </w:rPr>
              <w:t>Joint and muscle pain</w:t>
            </w:r>
          </w:p>
        </w:tc>
        <w:tc>
          <w:tcPr>
            <w:tcW w:w="9355" w:type="dxa"/>
          </w:tcPr>
          <w:p w14:paraId="5447DA38" w14:textId="3F8751E8" w:rsidR="000474FC" w:rsidRPr="000474FC" w:rsidRDefault="000474FC" w:rsidP="000474FC">
            <w:pPr>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val="en-US"/>
              </w:rPr>
            </w:pPr>
            <w:proofErr w:type="spellStart"/>
            <w:r w:rsidRPr="000474FC">
              <w:rPr>
                <w:rFonts w:ascii="Microsoft YaHei UI" w:eastAsia="Microsoft YaHei UI" w:hAnsi="Microsoft YaHei UI" w:hint="eastAsia"/>
              </w:rPr>
              <w:t>關節及肌肉疼痛</w:t>
            </w:r>
            <w:proofErr w:type="spellEnd"/>
          </w:p>
        </w:tc>
      </w:tr>
      <w:tr w:rsidR="000474FC" w:rsidRPr="008737A2" w14:paraId="10232BA6" w14:textId="77777777" w:rsidTr="00A92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46B897E" w14:textId="14E05F09" w:rsidR="000474FC" w:rsidRPr="008737A2" w:rsidRDefault="000474FC" w:rsidP="000474FC">
            <w:pPr>
              <w:rPr>
                <w:lang w:val="en-US"/>
              </w:rPr>
            </w:pPr>
            <w:r w:rsidRPr="008737A2">
              <w:rPr>
                <w:lang w:val="en-US"/>
              </w:rPr>
              <w:t>Fatigue</w:t>
            </w:r>
          </w:p>
        </w:tc>
        <w:tc>
          <w:tcPr>
            <w:tcW w:w="9355" w:type="dxa"/>
          </w:tcPr>
          <w:p w14:paraId="3C86882E" w14:textId="455E0F2B" w:rsidR="000474FC" w:rsidRPr="000474FC" w:rsidRDefault="000474FC" w:rsidP="000474FC">
            <w:pPr>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val="en-US"/>
              </w:rPr>
            </w:pPr>
            <w:proofErr w:type="spellStart"/>
            <w:r w:rsidRPr="000474FC">
              <w:rPr>
                <w:rFonts w:ascii="Microsoft YaHei UI" w:eastAsia="Microsoft YaHei UI" w:hAnsi="Microsoft YaHei UI" w:hint="eastAsia"/>
              </w:rPr>
              <w:t>疲倦</w:t>
            </w:r>
            <w:proofErr w:type="spellEnd"/>
          </w:p>
        </w:tc>
      </w:tr>
      <w:tr w:rsidR="000474FC" w:rsidRPr="008737A2" w14:paraId="45643F4B" w14:textId="77777777" w:rsidTr="00A92B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1512388" w14:textId="11D3A0B0" w:rsidR="000474FC" w:rsidRPr="008737A2" w:rsidRDefault="000474FC" w:rsidP="000474FC">
            <w:pPr>
              <w:rPr>
                <w:lang w:val="en-US"/>
              </w:rPr>
            </w:pPr>
            <w:r w:rsidRPr="008737A2">
              <w:rPr>
                <w:lang w:val="en-US"/>
              </w:rPr>
              <w:lastRenderedPageBreak/>
              <w:t>Irregular periods</w:t>
            </w:r>
          </w:p>
        </w:tc>
        <w:tc>
          <w:tcPr>
            <w:tcW w:w="9355" w:type="dxa"/>
          </w:tcPr>
          <w:p w14:paraId="30CD0C79" w14:textId="4478AEF3" w:rsidR="000474FC" w:rsidRPr="000474FC" w:rsidRDefault="000474FC" w:rsidP="000474FC">
            <w:pPr>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val="en-US"/>
              </w:rPr>
            </w:pPr>
            <w:proofErr w:type="spellStart"/>
            <w:r w:rsidRPr="000474FC">
              <w:rPr>
                <w:rFonts w:ascii="Microsoft YaHei UI" w:eastAsia="Microsoft YaHei UI" w:hAnsi="Microsoft YaHei UI" w:hint="eastAsia"/>
              </w:rPr>
              <w:t>月經失調</w:t>
            </w:r>
            <w:proofErr w:type="spellEnd"/>
          </w:p>
        </w:tc>
      </w:tr>
      <w:tr w:rsidR="000474FC" w:rsidRPr="008737A2" w14:paraId="49C39675" w14:textId="77777777" w:rsidTr="00A92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C63E048" w14:textId="2F6BCD67" w:rsidR="000474FC" w:rsidRPr="008737A2" w:rsidRDefault="000474FC" w:rsidP="000474FC">
            <w:pPr>
              <w:rPr>
                <w:lang w:val="en-US"/>
              </w:rPr>
            </w:pPr>
            <w:r w:rsidRPr="008737A2">
              <w:rPr>
                <w:lang w:val="en-US"/>
              </w:rPr>
              <w:t>Low mood and mood changes</w:t>
            </w:r>
          </w:p>
        </w:tc>
        <w:tc>
          <w:tcPr>
            <w:tcW w:w="9355" w:type="dxa"/>
          </w:tcPr>
          <w:p w14:paraId="2E9FF696" w14:textId="64DC814F" w:rsidR="000474FC" w:rsidRPr="000474FC" w:rsidRDefault="000474FC" w:rsidP="000474FC">
            <w:pPr>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val="en-US"/>
              </w:rPr>
            </w:pPr>
            <w:proofErr w:type="spellStart"/>
            <w:r w:rsidRPr="000474FC">
              <w:rPr>
                <w:rFonts w:ascii="Microsoft YaHei UI" w:eastAsia="Microsoft YaHei UI" w:hAnsi="Microsoft YaHei UI" w:hint="eastAsia"/>
              </w:rPr>
              <w:t>情緒低落及情緒波動</w:t>
            </w:r>
            <w:proofErr w:type="spellEnd"/>
          </w:p>
        </w:tc>
      </w:tr>
      <w:tr w:rsidR="000474FC" w:rsidRPr="008737A2" w14:paraId="62F1AA64" w14:textId="77777777" w:rsidTr="00A92B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77C93E8" w14:textId="78140B57" w:rsidR="000474FC" w:rsidRPr="008737A2" w:rsidRDefault="000474FC" w:rsidP="000474FC">
            <w:pPr>
              <w:rPr>
                <w:lang w:val="en-US"/>
              </w:rPr>
            </w:pPr>
            <w:r w:rsidRPr="008737A2">
              <w:rPr>
                <w:lang w:val="en-US"/>
              </w:rPr>
              <w:t>Anxiety</w:t>
            </w:r>
          </w:p>
        </w:tc>
        <w:tc>
          <w:tcPr>
            <w:tcW w:w="9355" w:type="dxa"/>
          </w:tcPr>
          <w:p w14:paraId="614303B2" w14:textId="7A599627" w:rsidR="000474FC" w:rsidRPr="000474FC" w:rsidRDefault="000474FC" w:rsidP="000474FC">
            <w:pPr>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val="en-US"/>
              </w:rPr>
            </w:pPr>
            <w:proofErr w:type="spellStart"/>
            <w:r w:rsidRPr="000474FC">
              <w:rPr>
                <w:rFonts w:ascii="Microsoft YaHei UI" w:eastAsia="Microsoft YaHei UI" w:hAnsi="Microsoft YaHei UI" w:hint="eastAsia"/>
              </w:rPr>
              <w:t>焦慮</w:t>
            </w:r>
            <w:proofErr w:type="spellEnd"/>
          </w:p>
        </w:tc>
      </w:tr>
      <w:tr w:rsidR="000474FC" w:rsidRPr="008737A2" w14:paraId="1C8AFA13" w14:textId="77777777" w:rsidTr="00A92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C22994A" w14:textId="52279720" w:rsidR="000474FC" w:rsidRPr="008737A2" w:rsidRDefault="000474FC" w:rsidP="000474FC">
            <w:pPr>
              <w:rPr>
                <w:lang w:val="en-US"/>
              </w:rPr>
            </w:pPr>
            <w:r w:rsidRPr="008737A2">
              <w:rPr>
                <w:lang w:val="en-US"/>
              </w:rPr>
              <w:t>Dry or itchy skin</w:t>
            </w:r>
          </w:p>
        </w:tc>
        <w:tc>
          <w:tcPr>
            <w:tcW w:w="9355" w:type="dxa"/>
          </w:tcPr>
          <w:p w14:paraId="065F995B" w14:textId="59E249EE" w:rsidR="000474FC" w:rsidRPr="000474FC" w:rsidRDefault="000474FC" w:rsidP="000474FC">
            <w:pPr>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val="en-US"/>
              </w:rPr>
            </w:pPr>
            <w:proofErr w:type="spellStart"/>
            <w:r w:rsidRPr="000474FC">
              <w:rPr>
                <w:rFonts w:ascii="Microsoft YaHei UI" w:eastAsia="Microsoft YaHei UI" w:hAnsi="Microsoft YaHei UI" w:hint="eastAsia"/>
              </w:rPr>
              <w:t>皮膚乾燥或痕癢</w:t>
            </w:r>
            <w:proofErr w:type="spellEnd"/>
          </w:p>
        </w:tc>
      </w:tr>
      <w:tr w:rsidR="000474FC" w:rsidRPr="008737A2" w14:paraId="7AA6A49C" w14:textId="77777777" w:rsidTr="00A92B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AA85F5B" w14:textId="69C72D1B" w:rsidR="000474FC" w:rsidRPr="008737A2" w:rsidRDefault="000474FC" w:rsidP="000474FC">
            <w:pPr>
              <w:rPr>
                <w:lang w:val="en-US"/>
              </w:rPr>
            </w:pPr>
            <w:r w:rsidRPr="008737A2">
              <w:rPr>
                <w:lang w:val="en-US"/>
              </w:rPr>
              <w:t>Vaginal dryness and irritation</w:t>
            </w:r>
          </w:p>
        </w:tc>
        <w:tc>
          <w:tcPr>
            <w:tcW w:w="9355" w:type="dxa"/>
          </w:tcPr>
          <w:p w14:paraId="485EDF3B" w14:textId="593B21BA" w:rsidR="000474FC" w:rsidRPr="000474FC" w:rsidRDefault="000474FC" w:rsidP="000474FC">
            <w:pPr>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val="en-US"/>
              </w:rPr>
            </w:pPr>
            <w:proofErr w:type="spellStart"/>
            <w:r w:rsidRPr="000474FC">
              <w:rPr>
                <w:rFonts w:ascii="Microsoft YaHei UI" w:eastAsia="Microsoft YaHei UI" w:hAnsi="Microsoft YaHei UI" w:hint="eastAsia"/>
              </w:rPr>
              <w:t>陰道乾澀及不適</w:t>
            </w:r>
            <w:proofErr w:type="spellEnd"/>
          </w:p>
        </w:tc>
      </w:tr>
      <w:tr w:rsidR="000474FC" w:rsidRPr="008737A2" w14:paraId="73D983C3" w14:textId="77777777" w:rsidTr="00A92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BFF1A4F" w14:textId="148A2254" w:rsidR="000474FC" w:rsidRPr="008737A2" w:rsidRDefault="000474FC" w:rsidP="000474FC">
            <w:pPr>
              <w:rPr>
                <w:lang w:val="en-US"/>
              </w:rPr>
            </w:pPr>
            <w:r w:rsidRPr="008737A2">
              <w:rPr>
                <w:lang w:val="en-US"/>
              </w:rPr>
              <w:t>Urinary (wee/bladder) problems</w:t>
            </w:r>
          </w:p>
        </w:tc>
        <w:tc>
          <w:tcPr>
            <w:tcW w:w="9355" w:type="dxa"/>
          </w:tcPr>
          <w:p w14:paraId="44A11CC5" w14:textId="4C89B67C" w:rsidR="000474FC" w:rsidRPr="000474FC" w:rsidRDefault="000474FC" w:rsidP="000474FC">
            <w:pPr>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val="en-US"/>
              </w:rPr>
            </w:pPr>
            <w:proofErr w:type="spellStart"/>
            <w:r w:rsidRPr="000474FC">
              <w:rPr>
                <w:rFonts w:ascii="Microsoft YaHei UI" w:eastAsia="Microsoft YaHei UI" w:hAnsi="Microsoft YaHei UI" w:hint="eastAsia"/>
              </w:rPr>
              <w:t>泌尿（小便／膀胱）問題</w:t>
            </w:r>
            <w:proofErr w:type="spellEnd"/>
          </w:p>
        </w:tc>
      </w:tr>
      <w:tr w:rsidR="000474FC" w:rsidRPr="008737A2" w14:paraId="74D56CCB" w14:textId="77777777" w:rsidTr="00A92B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3C1453B" w14:textId="7F84F068" w:rsidR="000474FC" w:rsidRPr="008737A2" w:rsidRDefault="000474FC" w:rsidP="000474FC">
            <w:pPr>
              <w:rPr>
                <w:lang w:val="en-US"/>
              </w:rPr>
            </w:pPr>
            <w:r w:rsidRPr="008737A2">
              <w:rPr>
                <w:lang w:val="en-US"/>
              </w:rPr>
              <w:t>Loss of interest in sex</w:t>
            </w:r>
          </w:p>
        </w:tc>
        <w:tc>
          <w:tcPr>
            <w:tcW w:w="9355" w:type="dxa"/>
          </w:tcPr>
          <w:p w14:paraId="1889AD98" w14:textId="5A2A8BB0" w:rsidR="000474FC" w:rsidRPr="000474FC" w:rsidRDefault="000474FC" w:rsidP="000474FC">
            <w:pPr>
              <w:cnfStyle w:val="000000010000" w:firstRow="0" w:lastRow="0" w:firstColumn="0" w:lastColumn="0" w:oddVBand="0" w:evenVBand="0" w:oddHBand="0" w:evenHBand="1" w:firstRowFirstColumn="0" w:firstRowLastColumn="0" w:lastRowFirstColumn="0" w:lastRowLastColumn="0"/>
              <w:rPr>
                <w:rFonts w:ascii="Microsoft YaHei UI" w:eastAsia="Microsoft YaHei UI" w:hAnsi="Microsoft YaHei UI"/>
                <w:lang w:val="en-US"/>
              </w:rPr>
            </w:pPr>
            <w:proofErr w:type="spellStart"/>
            <w:r w:rsidRPr="000474FC">
              <w:rPr>
                <w:rFonts w:ascii="Microsoft YaHei UI" w:eastAsia="Microsoft YaHei UI" w:hAnsi="Microsoft YaHei UI" w:hint="eastAsia"/>
              </w:rPr>
              <w:t>對性生活失去興趣</w:t>
            </w:r>
            <w:proofErr w:type="spellEnd"/>
          </w:p>
        </w:tc>
      </w:tr>
      <w:tr w:rsidR="000474FC" w:rsidRPr="008737A2" w14:paraId="12C7300E" w14:textId="77777777" w:rsidTr="00A92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B2E6C5F" w14:textId="7207F9EA" w:rsidR="000474FC" w:rsidRPr="008737A2" w:rsidRDefault="000474FC" w:rsidP="000474FC">
            <w:pPr>
              <w:rPr>
                <w:lang w:val="en-US"/>
              </w:rPr>
            </w:pPr>
            <w:r w:rsidRPr="008737A2">
              <w:rPr>
                <w:lang w:val="en-US"/>
              </w:rPr>
              <w:t>Increased belly fat</w:t>
            </w:r>
          </w:p>
        </w:tc>
        <w:tc>
          <w:tcPr>
            <w:tcW w:w="9355" w:type="dxa"/>
          </w:tcPr>
          <w:p w14:paraId="0F001F8D" w14:textId="2D3DB435" w:rsidR="000474FC" w:rsidRPr="000474FC" w:rsidRDefault="000474FC" w:rsidP="000474FC">
            <w:pPr>
              <w:cnfStyle w:val="000000100000" w:firstRow="0" w:lastRow="0" w:firstColumn="0" w:lastColumn="0" w:oddVBand="0" w:evenVBand="0" w:oddHBand="1" w:evenHBand="0" w:firstRowFirstColumn="0" w:firstRowLastColumn="0" w:lastRowFirstColumn="0" w:lastRowLastColumn="0"/>
              <w:rPr>
                <w:rFonts w:ascii="Microsoft YaHei UI" w:eastAsia="Microsoft YaHei UI" w:hAnsi="Microsoft YaHei UI"/>
                <w:lang w:val="en-US"/>
              </w:rPr>
            </w:pPr>
            <w:proofErr w:type="spellStart"/>
            <w:r w:rsidRPr="000474FC">
              <w:rPr>
                <w:rFonts w:ascii="Microsoft YaHei UI" w:eastAsia="Microsoft YaHei UI" w:hAnsi="Microsoft YaHei UI" w:hint="eastAsia"/>
              </w:rPr>
              <w:t>腹部脂肪增加</w:t>
            </w:r>
            <w:proofErr w:type="spellEnd"/>
          </w:p>
        </w:tc>
      </w:tr>
    </w:tbl>
    <w:p w14:paraId="52CBCD2A" w14:textId="3AEC0DFE" w:rsidR="000474FC" w:rsidRDefault="000474FC">
      <w:pPr>
        <w:spacing w:before="0" w:after="0" w:line="240" w:lineRule="auto"/>
        <w:rPr>
          <w:rFonts w:cs="Arial"/>
          <w:b/>
          <w:bCs/>
          <w:iCs/>
          <w:color w:val="147A71" w:themeColor="accent1"/>
          <w:sz w:val="36"/>
          <w:szCs w:val="28"/>
        </w:rPr>
      </w:pPr>
    </w:p>
    <w:p w14:paraId="457C8C11" w14:textId="6C217115" w:rsidR="006D13F4" w:rsidRPr="003B324A" w:rsidRDefault="003B324A" w:rsidP="00BA546E">
      <w:pPr>
        <w:pStyle w:val="Heading2"/>
        <w:rPr>
          <w:lang w:val="en-GB"/>
        </w:rPr>
      </w:pPr>
      <w:r w:rsidRPr="008737A2">
        <w:rPr>
          <w:sz w:val="32"/>
          <w:szCs w:val="32"/>
          <w:lang w:val="en-GB"/>
        </w:rPr>
        <w:t>Campaign resources about perimenopause and menopause</w:t>
      </w:r>
    </w:p>
    <w:p w14:paraId="56164A08" w14:textId="77777777" w:rsidR="008B31C0" w:rsidRDefault="008B31C0" w:rsidP="008B31C0">
      <w:pPr>
        <w:rPr>
          <w:lang w:val="en-US"/>
        </w:rPr>
      </w:pPr>
      <w:r w:rsidRPr="008B31C0">
        <w:rPr>
          <w:lang w:val="en-US"/>
        </w:rPr>
        <w:t>The National Menopause and Perimenopause Awareness Campaign includes a range of English and translated resources to improve knowledge amongst CALD women and communities about perimenopause and menopause</w:t>
      </w:r>
      <w:r>
        <w:rPr>
          <w:lang w:val="en-US"/>
        </w:rPr>
        <w:t>.</w:t>
      </w:r>
    </w:p>
    <w:p w14:paraId="77386BF8" w14:textId="77777777" w:rsidR="008B31C0" w:rsidRPr="008B31C0" w:rsidRDefault="008B31C0" w:rsidP="008B31C0">
      <w:pPr>
        <w:rPr>
          <w:lang w:val="en-US"/>
        </w:rPr>
      </w:pPr>
      <w:r w:rsidRPr="008B31C0">
        <w:rPr>
          <w:lang w:val="en-US"/>
        </w:rPr>
        <w:t>Resources include:</w:t>
      </w:r>
    </w:p>
    <w:p w14:paraId="576B2783" w14:textId="2B3F9771" w:rsidR="008B31C0" w:rsidRPr="008B31C0" w:rsidRDefault="008B31C0" w:rsidP="008B31C0">
      <w:pPr>
        <w:numPr>
          <w:ilvl w:val="0"/>
          <w:numId w:val="26"/>
        </w:numPr>
      </w:pPr>
      <w:r w:rsidRPr="008B31C0">
        <w:t>About perimenopause and menopause – information sheet</w:t>
      </w:r>
      <w:r w:rsidR="000474FC">
        <w:br/>
      </w:r>
      <w:proofErr w:type="spellStart"/>
      <w:r w:rsidR="000474FC" w:rsidRPr="000474FC">
        <w:rPr>
          <w:rFonts w:ascii="MS Gothic" w:eastAsia="MS Gothic" w:hAnsi="MS Gothic" w:cs="MS Gothic" w:hint="eastAsia"/>
        </w:rPr>
        <w:t>更年期前期和更年期</w:t>
      </w:r>
      <w:proofErr w:type="spellEnd"/>
      <w:r w:rsidR="000474FC" w:rsidRPr="000474FC">
        <w:t xml:space="preserve"> — </w:t>
      </w:r>
      <w:proofErr w:type="spellStart"/>
      <w:r w:rsidR="000474FC" w:rsidRPr="000474FC">
        <w:rPr>
          <w:rFonts w:ascii="MS Gothic" w:eastAsia="MS Gothic" w:hAnsi="MS Gothic" w:cs="MS Gothic" w:hint="eastAsia"/>
        </w:rPr>
        <w:t>資料單張</w:t>
      </w:r>
      <w:proofErr w:type="spellEnd"/>
    </w:p>
    <w:p w14:paraId="44D7BF74" w14:textId="12543350" w:rsidR="008B31C0" w:rsidRPr="008B31C0" w:rsidRDefault="008B31C0" w:rsidP="008B31C0">
      <w:pPr>
        <w:numPr>
          <w:ilvl w:val="0"/>
          <w:numId w:val="26"/>
        </w:numPr>
      </w:pPr>
      <w:r w:rsidRPr="008B31C0">
        <w:lastRenderedPageBreak/>
        <w:t xml:space="preserve">Managing perimenopause and menopause – information sheet </w:t>
      </w:r>
      <w:r w:rsidR="000474FC">
        <w:br/>
      </w:r>
      <w:proofErr w:type="spellStart"/>
      <w:r w:rsidR="000474FC" w:rsidRPr="000474FC">
        <w:rPr>
          <w:rFonts w:ascii="MS Gothic" w:eastAsia="MS Gothic" w:hAnsi="MS Gothic" w:cs="MS Gothic" w:hint="eastAsia"/>
        </w:rPr>
        <w:t>管控更年期前期和更年期</w:t>
      </w:r>
      <w:proofErr w:type="spellEnd"/>
      <w:r w:rsidR="000474FC" w:rsidRPr="000474FC">
        <w:t xml:space="preserve"> — </w:t>
      </w:r>
      <w:proofErr w:type="spellStart"/>
      <w:r w:rsidR="000474FC" w:rsidRPr="000474FC">
        <w:rPr>
          <w:rFonts w:ascii="MS Gothic" w:eastAsia="MS Gothic" w:hAnsi="MS Gothic" w:cs="MS Gothic" w:hint="eastAsia"/>
        </w:rPr>
        <w:t>資料單張</w:t>
      </w:r>
      <w:proofErr w:type="spellEnd"/>
    </w:p>
    <w:p w14:paraId="23D8B071" w14:textId="1B437B34" w:rsidR="008B31C0" w:rsidRPr="008B31C0" w:rsidRDefault="008B31C0" w:rsidP="008B31C0">
      <w:pPr>
        <w:numPr>
          <w:ilvl w:val="0"/>
          <w:numId w:val="26"/>
        </w:numPr>
      </w:pPr>
      <w:r w:rsidRPr="008B31C0">
        <w:t>Early menopause – information sheet</w:t>
      </w:r>
      <w:r w:rsidR="000474FC">
        <w:br/>
      </w:r>
      <w:proofErr w:type="spellStart"/>
      <w:r w:rsidR="000474FC" w:rsidRPr="000474FC">
        <w:rPr>
          <w:rFonts w:ascii="MS Gothic" w:eastAsia="MS Gothic" w:hAnsi="MS Gothic" w:cs="MS Gothic" w:hint="eastAsia"/>
        </w:rPr>
        <w:t>提早更年期</w:t>
      </w:r>
      <w:proofErr w:type="spellEnd"/>
      <w:r w:rsidR="000474FC" w:rsidRPr="000474FC">
        <w:t xml:space="preserve"> — </w:t>
      </w:r>
      <w:proofErr w:type="spellStart"/>
      <w:r w:rsidR="000474FC" w:rsidRPr="000474FC">
        <w:rPr>
          <w:rFonts w:ascii="MS Gothic" w:eastAsia="MS Gothic" w:hAnsi="MS Gothic" w:cs="MS Gothic" w:hint="eastAsia"/>
        </w:rPr>
        <w:t>資料單張</w:t>
      </w:r>
      <w:proofErr w:type="spellEnd"/>
    </w:p>
    <w:p w14:paraId="4AF596B9" w14:textId="4BC9D6EC" w:rsidR="008B31C0" w:rsidRPr="008B31C0" w:rsidRDefault="008B31C0" w:rsidP="008B31C0">
      <w:pPr>
        <w:numPr>
          <w:ilvl w:val="0"/>
          <w:numId w:val="26"/>
        </w:numPr>
      </w:pPr>
      <w:r w:rsidRPr="008B31C0">
        <w:t xml:space="preserve">Perimenopause and menopause symptom checklist </w:t>
      </w:r>
      <w:r w:rsidR="000474FC">
        <w:br/>
      </w:r>
      <w:proofErr w:type="spellStart"/>
      <w:r w:rsidR="000474FC" w:rsidRPr="000474FC">
        <w:rPr>
          <w:rFonts w:ascii="MS Gothic" w:eastAsia="MS Gothic" w:hAnsi="MS Gothic" w:cs="MS Gothic" w:hint="eastAsia"/>
        </w:rPr>
        <w:t>更年期前期和更年期症狀檢</w:t>
      </w:r>
      <w:r w:rsidR="000474FC" w:rsidRPr="000474FC">
        <w:rPr>
          <w:rFonts w:ascii="Microsoft JhengHei" w:eastAsia="Microsoft JhengHei" w:hAnsi="Microsoft JhengHei" w:cs="Microsoft JhengHei" w:hint="eastAsia"/>
        </w:rPr>
        <w:t>查</w:t>
      </w:r>
      <w:r w:rsidR="000474FC" w:rsidRPr="000474FC">
        <w:rPr>
          <w:rFonts w:ascii="MS Gothic" w:eastAsia="MS Gothic" w:hAnsi="MS Gothic" w:cs="MS Gothic" w:hint="eastAsia"/>
        </w:rPr>
        <w:t>清單</w:t>
      </w:r>
      <w:proofErr w:type="spellEnd"/>
    </w:p>
    <w:p w14:paraId="40D6730C" w14:textId="237697FD" w:rsidR="008B31C0" w:rsidRDefault="00B844BD" w:rsidP="001B5DC6">
      <w:pPr>
        <w:numPr>
          <w:ilvl w:val="0"/>
          <w:numId w:val="26"/>
        </w:numPr>
      </w:pPr>
      <w:r w:rsidRPr="000474FC">
        <w:rPr>
          <w:lang w:val="en-GB"/>
        </w:rPr>
        <w:t xml:space="preserve">Perimenopause and menopause: every experience is different </w:t>
      </w:r>
      <w:r w:rsidR="008B31C0">
        <w:t>– infographic.</w:t>
      </w:r>
      <w:r w:rsidR="000474FC">
        <w:br/>
      </w:r>
      <w:proofErr w:type="spellStart"/>
      <w:r w:rsidR="000474FC" w:rsidRPr="000474FC">
        <w:rPr>
          <w:rFonts w:ascii="MS Gothic" w:eastAsia="MS Gothic" w:hAnsi="MS Gothic" w:cs="MS Gothic" w:hint="eastAsia"/>
        </w:rPr>
        <w:t>更年期前期和更年期：每個人的經歷都不盡相同</w:t>
      </w:r>
      <w:proofErr w:type="spellEnd"/>
      <w:r w:rsidR="000474FC">
        <w:t xml:space="preserve"> — </w:t>
      </w:r>
      <w:proofErr w:type="spellStart"/>
      <w:r w:rsidR="000474FC" w:rsidRPr="000474FC">
        <w:rPr>
          <w:rFonts w:ascii="MS Gothic" w:eastAsia="MS Gothic" w:hAnsi="MS Gothic" w:cs="MS Gothic" w:hint="eastAsia"/>
        </w:rPr>
        <w:t>資訊圖表</w:t>
      </w:r>
      <w:proofErr w:type="spellEnd"/>
    </w:p>
    <w:p w14:paraId="6E35EC2D" w14:textId="0AF9FB6C" w:rsidR="008B31C0" w:rsidRPr="00624E19" w:rsidRDefault="008B31C0" w:rsidP="008B31C0">
      <w:pPr>
        <w:rPr>
          <w:lang w:val="en-US"/>
        </w:rPr>
      </w:pPr>
      <w:r w:rsidRPr="00624E19">
        <w:rPr>
          <w:lang w:val="en-US"/>
        </w:rPr>
        <w:t xml:space="preserve">These resources can be accessed on the campaign website at </w:t>
      </w:r>
      <w:hyperlink r:id="rId12" w:history="1">
        <w:r w:rsidRPr="006E0AA0">
          <w:rPr>
            <w:rStyle w:val="Hyperlink"/>
            <w:lang w:val="en-US"/>
          </w:rPr>
          <w:t>health.gov.au/perimenopause/translated</w:t>
        </w:r>
      </w:hyperlink>
    </w:p>
    <w:p w14:paraId="6E75AD3E" w14:textId="25B27322" w:rsidR="008B31C0" w:rsidRPr="008B31C0" w:rsidRDefault="008B31C0" w:rsidP="008B31C0"/>
    <w:p w14:paraId="4DB6A5B2" w14:textId="77777777" w:rsidR="006335AD" w:rsidRPr="008B31C0" w:rsidRDefault="006335AD"/>
    <w:sectPr w:rsidR="006335AD" w:rsidRPr="008B31C0" w:rsidSect="00A92BF7">
      <w:headerReference w:type="even" r:id="rId13"/>
      <w:footerReference w:type="even" r:id="rId14"/>
      <w:footerReference w:type="default" r:id="rId15"/>
      <w:headerReference w:type="first" r:id="rId16"/>
      <w:footerReference w:type="first" r:id="rId17"/>
      <w:pgSz w:w="16838" w:h="11906" w:orient="landscape"/>
      <w:pgMar w:top="1134" w:right="1134" w:bottom="1134" w:left="1701"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52876" w14:textId="77777777" w:rsidR="009F2DB0" w:rsidRDefault="009F2DB0" w:rsidP="00934368">
      <w:r>
        <w:separator/>
      </w:r>
    </w:p>
    <w:p w14:paraId="4A3E16C6" w14:textId="77777777" w:rsidR="009F2DB0" w:rsidRDefault="009F2DB0" w:rsidP="00934368"/>
  </w:endnote>
  <w:endnote w:type="continuationSeparator" w:id="0">
    <w:p w14:paraId="5737CD21" w14:textId="77777777" w:rsidR="009F2DB0" w:rsidRDefault="009F2DB0" w:rsidP="00934368">
      <w:r>
        <w:continuationSeparator/>
      </w:r>
    </w:p>
    <w:p w14:paraId="12C55790" w14:textId="77777777" w:rsidR="009F2DB0" w:rsidRDefault="009F2DB0" w:rsidP="00934368"/>
  </w:endnote>
  <w:endnote w:type="continuationNotice" w:id="1">
    <w:p w14:paraId="657783FE" w14:textId="77777777" w:rsidR="009F2DB0" w:rsidRDefault="009F2DB0"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ktivGrotesk-Light">
    <w:altName w:val="Calibri"/>
    <w:charset w:val="4D"/>
    <w:family w:val="auto"/>
    <w:pitch w:val="default"/>
    <w:sig w:usb0="00000003" w:usb1="00000000" w:usb2="00000000" w:usb3="00000000" w:csb0="00000001" w:csb1="00000000"/>
  </w:font>
  <w:font w:name="AktivGrotesk-Bold">
    <w:altName w:val="Calibri"/>
    <w:charset w:val="4D"/>
    <w:family w:val="auto"/>
    <w:pitch w:val="default"/>
    <w:sig w:usb0="00000003" w:usb1="00000000" w:usb2="00000000" w:usb3="00000000" w:csb0="00000001" w:csb1="00000000"/>
  </w:font>
  <w:font w:name="AdobeHebrew-Regular">
    <w:altName w:val="Calibri"/>
    <w:panose1 w:val="00000000000000000000"/>
    <w:charset w:val="B3"/>
    <w:family w:val="auto"/>
    <w:notTrueType/>
    <w:pitch w:val="default"/>
    <w:sig w:usb0="00000001"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icrosoft YaHei UI">
    <w:panose1 w:val="020B0503020204020204"/>
    <w:charset w:val="86"/>
    <w:family w:val="swiss"/>
    <w:pitch w:val="variable"/>
    <w:sig w:usb0="80000287" w:usb1="2ACF3C50" w:usb2="00000016" w:usb3="00000000" w:csb0="0004001F"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AF89C" w14:textId="77777777" w:rsidR="00F568DD" w:rsidRDefault="00F568DD">
    <w:pPr>
      <w:pStyle w:val="Footer"/>
    </w:pPr>
    <w:r>
      <w:rPr>
        <w:noProof/>
      </w:rPr>
      <mc:AlternateContent>
        <mc:Choice Requires="wps">
          <w:drawing>
            <wp:anchor distT="0" distB="0" distL="0" distR="0" simplePos="0" relativeHeight="251658243" behindDoc="0" locked="0" layoutInCell="1" allowOverlap="1" wp14:anchorId="4DBDD45A" wp14:editId="70251E78">
              <wp:simplePos x="635" y="635"/>
              <wp:positionH relativeFrom="page">
                <wp:align>center</wp:align>
              </wp:positionH>
              <wp:positionV relativeFrom="page">
                <wp:align>bottom</wp:align>
              </wp:positionV>
              <wp:extent cx="622300" cy="394970"/>
              <wp:effectExtent l="0" t="0" r="6350" b="0"/>
              <wp:wrapNone/>
              <wp:docPr id="179958969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4970"/>
                      </a:xfrm>
                      <a:prstGeom prst="rect">
                        <a:avLst/>
                      </a:prstGeom>
                      <a:noFill/>
                      <a:ln>
                        <a:noFill/>
                      </a:ln>
                    </wps:spPr>
                    <wps:txbx>
                      <w:txbxContent>
                        <w:p w14:paraId="26DF73DB" w14:textId="77777777" w:rsidR="00F568DD" w:rsidRPr="00F568DD" w:rsidRDefault="00F568DD" w:rsidP="000474FC">
                          <w:pPr>
                            <w:rPr>
                              <w:rFonts w:eastAsia="Aptos"/>
                              <w:noProof/>
                            </w:rPr>
                          </w:pPr>
                          <w:r w:rsidRPr="00F568DD">
                            <w:rPr>
                              <w:rFonts w:eastAsia="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BDD45A" id="_x0000_t202" coordsize="21600,21600" o:spt="202" path="m,l,21600r21600,l21600,xe">
              <v:stroke joinstyle="miter"/>
              <v:path gradientshapeok="t" o:connecttype="rect"/>
            </v:shapetype>
            <v:shape id="Text Box 6" o:spid="_x0000_s1027" type="#_x0000_t202" alt="OFFICIAL" style="position:absolute;margin-left:0;margin-top:0;width:49pt;height:31.1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" filled="f" stroked="f">
              <v:textbox style="mso-fit-shape-to-text:t" inset="0,0,0,15pt">
                <w:txbxContent>
                  <w:p w14:paraId="26DF73DB" w14:textId="77777777" w:rsidR="00F568DD" w:rsidRPr="00F568DD" w:rsidRDefault="00F568DD" w:rsidP="000474FC">
                    <w:pPr>
                      <w:rPr>
                        <w:rFonts w:eastAsia="Aptos"/>
                        <w:noProof/>
                      </w:rPr>
                    </w:pPr>
                    <w:r w:rsidRPr="00F568DD">
                      <w:rPr>
                        <w:rFonts w:eastAsia="Aptos"/>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CBBB5" w14:textId="1CB126AC" w:rsidR="00751A23" w:rsidRPr="00751A23" w:rsidRDefault="00030BB7" w:rsidP="00934368">
    <w:pPr>
      <w:pStyle w:val="Footer"/>
    </w:pPr>
    <w:r>
      <w:rPr>
        <w:noProof/>
      </w:rPr>
      <mc:AlternateContent>
        <mc:Choice Requires="wps">
          <w:drawing>
            <wp:anchor distT="0" distB="0" distL="114300" distR="114300" simplePos="0" relativeHeight="251658240" behindDoc="1" locked="0" layoutInCell="1" allowOverlap="1" wp14:anchorId="3B4E67BC" wp14:editId="06F3E810">
              <wp:simplePos x="0" y="0"/>
              <wp:positionH relativeFrom="column">
                <wp:posOffset>-1111397</wp:posOffset>
              </wp:positionH>
              <wp:positionV relativeFrom="paragraph">
                <wp:posOffset>4543</wp:posOffset>
              </wp:positionV>
              <wp:extent cx="10761785" cy="751561"/>
              <wp:effectExtent l="0" t="0" r="0" b="0"/>
              <wp:wrapNone/>
              <wp:docPr id="644514962"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61785" cy="751561"/>
                      </a:xfrm>
                      <a:prstGeom prst="rect">
                        <a:avLst/>
                      </a:prstGeom>
                      <a:solidFill>
                        <a:srgbClr val="FABA9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7AA144" id="Rectangle 3" o:spid="_x0000_s1026" alt="&quot;&quot;" style="position:absolute;margin-left:-87.5pt;margin-top:.35pt;width:847.4pt;height:5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" fillcolor="#faba9a" stroked="f" strokeweight="1pt"/>
          </w:pict>
        </mc:Fallback>
      </mc:AlternateContent>
    </w:r>
    <w:r w:rsidR="00BA7F17" w:rsidRPr="00BA7F17">
      <w:rPr>
        <w:lang w:val="en-GB"/>
      </w:rPr>
      <w:t xml:space="preserve">Cantonese / Chinese Traditional Language Guide </w:t>
    </w:r>
    <w:r w:rsidR="004A46B9">
      <w:rPr>
        <w:lang w:val="en-GB"/>
      </w:rPr>
      <w:t xml:space="preserve">- </w:t>
    </w:r>
    <w:r w:rsidR="00BA7F17" w:rsidRPr="00BA7F17">
      <w:rPr>
        <w:lang w:val="en-GB"/>
      </w:rPr>
      <w:t>Perimenopause and Menopause</w:t>
    </w:r>
    <w:sdt>
      <w:sdtPr>
        <w:id w:val="-443848716"/>
        <w:docPartObj>
          <w:docPartGallery w:val="Page Numbers (Bottom of Page)"/>
          <w:docPartUnique/>
        </w:docPartObj>
      </w:sdtPr>
      <w:sdtEndPr>
        <w:rPr>
          <w:noProof/>
        </w:rPr>
      </w:sdtEndPr>
      <w:sdtContent>
        <w:r w:rsidR="00751A23">
          <w:tab/>
        </w:r>
        <w:r w:rsidR="00A92BF7">
          <w:tab/>
        </w:r>
        <w:r w:rsidR="00A92BF7">
          <w:tab/>
        </w:r>
        <w:r w:rsidR="00A92BF7">
          <w:tab/>
        </w:r>
        <w:r w:rsidR="00A92BF7">
          <w:tab/>
        </w:r>
        <w:r w:rsidR="00A92BF7">
          <w:tab/>
        </w:r>
        <w:r w:rsidR="00A92BF7">
          <w:tab/>
        </w:r>
        <w:r w:rsidR="00751A23" w:rsidRPr="006043C7">
          <w:fldChar w:fldCharType="begin"/>
        </w:r>
        <w:r w:rsidR="00751A23" w:rsidRPr="006043C7">
          <w:instrText xml:space="preserve"> PAGE   \* MERGEFORMAT </w:instrText>
        </w:r>
        <w:r w:rsidR="00751A23" w:rsidRPr="006043C7">
          <w:fldChar w:fldCharType="separate"/>
        </w:r>
        <w:r w:rsidR="007B3D03">
          <w:rPr>
            <w:noProof/>
          </w:rPr>
          <w:t>2</w:t>
        </w:r>
        <w:r w:rsidR="00751A23" w:rsidRPr="006043C7">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5AF29" w14:textId="00C57D75" w:rsidR="001D65DD" w:rsidRDefault="00A92BF7">
    <w:pPr>
      <w:pStyle w:val="Footer"/>
    </w:pPr>
    <w:r>
      <w:rPr>
        <w:noProof/>
      </w:rPr>
      <mc:AlternateContent>
        <mc:Choice Requires="wps">
          <w:drawing>
            <wp:anchor distT="0" distB="0" distL="114300" distR="114300" simplePos="0" relativeHeight="251660292" behindDoc="0" locked="0" layoutInCell="1" allowOverlap="1" wp14:anchorId="164AC2D0" wp14:editId="3B5BB3B7">
              <wp:simplePos x="0" y="0"/>
              <wp:positionH relativeFrom="margin">
                <wp:posOffset>5204069</wp:posOffset>
              </wp:positionH>
              <wp:positionV relativeFrom="paragraph">
                <wp:posOffset>-66040</wp:posOffset>
              </wp:positionV>
              <wp:extent cx="3787866" cy="391342"/>
              <wp:effectExtent l="0" t="0" r="0" b="0"/>
              <wp:wrapNone/>
              <wp:docPr id="1205268996" name="Text Box 1"/>
              <wp:cNvGraphicFramePr/>
              <a:graphic xmlns:a="http://schemas.openxmlformats.org/drawingml/2006/main">
                <a:graphicData uri="http://schemas.microsoft.com/office/word/2010/wordprocessingShape">
                  <wps:wsp>
                    <wps:cNvSpPr txBox="1"/>
                    <wps:spPr>
                      <a:xfrm>
                        <a:off x="0" y="0"/>
                        <a:ext cx="3787866" cy="391342"/>
                      </a:xfrm>
                      <a:prstGeom prst="rect">
                        <a:avLst/>
                      </a:prstGeom>
                      <a:noFill/>
                      <a:ln w="6350">
                        <a:noFill/>
                      </a:ln>
                    </wps:spPr>
                    <wps:txbx>
                      <w:txbxContent>
                        <w:p w14:paraId="186A8393" w14:textId="651B2EBE" w:rsidR="00857AE4" w:rsidRPr="00B55607" w:rsidRDefault="00982B17" w:rsidP="00857AE4">
                          <w:pPr>
                            <w:jc w:val="right"/>
                            <w:rPr>
                              <w:b/>
                              <w:bCs/>
                              <w:sz w:val="28"/>
                              <w:szCs w:val="28"/>
                            </w:rPr>
                          </w:pPr>
                          <w:r w:rsidRPr="00982B17">
                            <w:rPr>
                              <w:b/>
                              <w:bCs/>
                              <w:sz w:val="28"/>
                              <w:szCs w:val="28"/>
                              <w:lang w:val="en-GB"/>
                            </w:rPr>
                            <w:t>health.gov.au/perimenopause/translated</w:t>
                          </w:r>
                        </w:p>
                        <w:p w14:paraId="49466A3B" w14:textId="77777777" w:rsidR="00857AE4" w:rsidRDefault="00857AE4"/>
                        <w:p w14:paraId="0A066068" w14:textId="77777777" w:rsidR="00857AE4" w:rsidRPr="00B55607" w:rsidRDefault="00982B17" w:rsidP="000474FC">
                          <w:r w:rsidRPr="00982B17">
                            <w:rPr>
                              <w:lang w:val="en-GB"/>
                            </w:rPr>
                            <w:t>health.gov.au/perimenopause/translated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4AC2D0" id="_x0000_t202" coordsize="21600,21600" o:spt="202" path="m,l,21600r21600,l21600,xe">
              <v:stroke joinstyle="miter"/>
              <v:path gradientshapeok="t" o:connecttype="rect"/>
            </v:shapetype>
            <v:shape id="Text Box 1" o:spid="_x0000_s1028" type="#_x0000_t202" style="position:absolute;margin-left:409.75pt;margin-top:-5.2pt;width:298.25pt;height:30.8pt;z-index:2516602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" filled="f" stroked="f" strokeweight=".5pt">
              <v:textbox>
                <w:txbxContent>
                  <w:p w14:paraId="186A8393" w14:textId="651B2EBE" w:rsidR="00857AE4" w:rsidRPr="00B55607" w:rsidRDefault="00982B17" w:rsidP="00857AE4">
                    <w:pPr>
                      <w:jc w:val="right"/>
                      <w:rPr>
                        <w:b/>
                        <w:bCs/>
                        <w:sz w:val="28"/>
                        <w:szCs w:val="28"/>
                      </w:rPr>
                    </w:pPr>
                    <w:r w:rsidRPr="00982B17">
                      <w:rPr>
                        <w:b/>
                        <w:bCs/>
                        <w:sz w:val="28"/>
                        <w:szCs w:val="28"/>
                        <w:lang w:val="en-GB"/>
                      </w:rPr>
                      <w:t>health.gov.au/perimenopause/translated</w:t>
                    </w:r>
                  </w:p>
                  <w:p w14:paraId="49466A3B" w14:textId="77777777" w:rsidR="00857AE4" w:rsidRDefault="00857AE4"/>
                  <w:p w14:paraId="0A066068" w14:textId="77777777" w:rsidR="00857AE4" w:rsidRPr="00B55607" w:rsidRDefault="00982B17" w:rsidP="000474FC">
                    <w:r w:rsidRPr="00982B17">
                      <w:rPr>
                        <w:lang w:val="en-GB"/>
                      </w:rPr>
                      <w:t>health.gov.au/perimenopause/translated</w:t>
                    </w:r>
                  </w:p>
                </w:txbxContent>
              </v:textbox>
              <w10:wrap anchorx="margin"/>
            </v:shape>
          </w:pict>
        </mc:Fallback>
      </mc:AlternateContent>
    </w:r>
    <w:r>
      <w:rPr>
        <w:noProof/>
      </w:rPr>
      <mc:AlternateContent>
        <mc:Choice Requires="wps">
          <w:drawing>
            <wp:anchor distT="0" distB="0" distL="114300" distR="114300" simplePos="0" relativeHeight="251658244" behindDoc="1" locked="0" layoutInCell="1" allowOverlap="1" wp14:anchorId="2A0A6FBD" wp14:editId="1CD7AEE7">
              <wp:simplePos x="0" y="0"/>
              <wp:positionH relativeFrom="column">
                <wp:posOffset>-1134843</wp:posOffset>
              </wp:positionH>
              <wp:positionV relativeFrom="paragraph">
                <wp:posOffset>-112688</wp:posOffset>
              </wp:positionV>
              <wp:extent cx="10745715" cy="715645"/>
              <wp:effectExtent l="0" t="0" r="0" b="0"/>
              <wp:wrapNone/>
              <wp:docPr id="2095185634"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745715" cy="715645"/>
                      </a:xfrm>
                      <a:prstGeom prst="rect">
                        <a:avLst/>
                      </a:prstGeom>
                      <a:solidFill>
                        <a:srgbClr val="FABA9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0075DC" id="Rectangle 3" o:spid="_x0000_s1026" alt="&quot;&quot;" style="position:absolute;margin-left:-89.35pt;margin-top:-8.85pt;width:846.1pt;height:56.3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" fillcolor="#faba9a"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53296" w14:textId="77777777" w:rsidR="009F2DB0" w:rsidRDefault="009F2DB0" w:rsidP="00934368">
      <w:r>
        <w:separator/>
      </w:r>
    </w:p>
    <w:p w14:paraId="06F28FCB" w14:textId="77777777" w:rsidR="009F2DB0" w:rsidRDefault="009F2DB0" w:rsidP="00934368"/>
  </w:footnote>
  <w:footnote w:type="continuationSeparator" w:id="0">
    <w:p w14:paraId="19FFDF24" w14:textId="77777777" w:rsidR="009F2DB0" w:rsidRDefault="009F2DB0" w:rsidP="00934368">
      <w:r>
        <w:continuationSeparator/>
      </w:r>
    </w:p>
    <w:p w14:paraId="08201A82" w14:textId="77777777" w:rsidR="009F2DB0" w:rsidRDefault="009F2DB0" w:rsidP="00934368"/>
  </w:footnote>
  <w:footnote w:type="continuationNotice" w:id="1">
    <w:p w14:paraId="387A3AE6" w14:textId="77777777" w:rsidR="009F2DB0" w:rsidRDefault="009F2DB0" w:rsidP="009343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83FD" w14:textId="77777777" w:rsidR="00F568DD" w:rsidRDefault="00F568DD">
    <w:pPr>
      <w:pStyle w:val="Header"/>
    </w:pPr>
    <w:r>
      <w:rPr>
        <w:noProof/>
      </w:rPr>
      <mc:AlternateContent>
        <mc:Choice Requires="wps">
          <w:drawing>
            <wp:anchor distT="0" distB="0" distL="0" distR="0" simplePos="0" relativeHeight="251658242" behindDoc="0" locked="0" layoutInCell="1" allowOverlap="1" wp14:anchorId="325175A1" wp14:editId="0AFF955C">
              <wp:simplePos x="635" y="635"/>
              <wp:positionH relativeFrom="page">
                <wp:align>center</wp:align>
              </wp:positionH>
              <wp:positionV relativeFrom="page">
                <wp:align>top</wp:align>
              </wp:positionV>
              <wp:extent cx="622300" cy="394970"/>
              <wp:effectExtent l="0" t="0" r="6350" b="5080"/>
              <wp:wrapNone/>
              <wp:docPr id="164352903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4970"/>
                      </a:xfrm>
                      <a:prstGeom prst="rect">
                        <a:avLst/>
                      </a:prstGeom>
                      <a:noFill/>
                      <a:ln>
                        <a:noFill/>
                      </a:ln>
                    </wps:spPr>
                    <wps:txbx>
                      <w:txbxContent>
                        <w:p w14:paraId="4EA2F663" w14:textId="77777777" w:rsidR="00F568DD" w:rsidRPr="00F568DD" w:rsidRDefault="00F568DD" w:rsidP="000474FC">
                          <w:pPr>
                            <w:rPr>
                              <w:rFonts w:eastAsia="Aptos"/>
                              <w:noProof/>
                            </w:rPr>
                          </w:pPr>
                          <w:r w:rsidRPr="00F568DD">
                            <w:rPr>
                              <w:rFonts w:eastAsia="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5175A1" id="_x0000_t202" coordsize="21600,21600" o:spt="202" path="m,l,21600r21600,l21600,xe">
              <v:stroke joinstyle="miter"/>
              <v:path gradientshapeok="t" o:connecttype="rect"/>
            </v:shapetype>
            <v:shape id="Text Box 3" o:spid="_x0000_s1026" type="#_x0000_t202" alt="OFFICIAL" style="position:absolute;margin-left:0;margin-top:0;width:49pt;height:31.1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" filled="f" stroked="f">
              <v:textbox style="mso-fit-shape-to-text:t" inset="0,15pt,0,0">
                <w:txbxContent>
                  <w:p w14:paraId="4EA2F663" w14:textId="77777777" w:rsidR="00F568DD" w:rsidRPr="00F568DD" w:rsidRDefault="00F568DD" w:rsidP="000474FC">
                    <w:pPr>
                      <w:rPr>
                        <w:rFonts w:eastAsia="Aptos"/>
                        <w:noProof/>
                      </w:rPr>
                    </w:pPr>
                    <w:r w:rsidRPr="00F568DD">
                      <w:rPr>
                        <w:rFonts w:eastAsia="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1F298" w14:textId="3D7F4C81" w:rsidR="00E232EC" w:rsidRDefault="00A92BF7" w:rsidP="004F31E6">
    <w:pPr>
      <w:pStyle w:val="Header"/>
      <w:tabs>
        <w:tab w:val="clear" w:pos="4513"/>
        <w:tab w:val="clear" w:pos="9026"/>
        <w:tab w:val="left" w:pos="3665"/>
      </w:tabs>
    </w:pPr>
    <w:r>
      <w:rPr>
        <w:noProof/>
      </w:rPr>
      <w:drawing>
        <wp:anchor distT="0" distB="0" distL="114300" distR="114300" simplePos="0" relativeHeight="251662340" behindDoc="1" locked="0" layoutInCell="1" allowOverlap="1" wp14:anchorId="152DB99E" wp14:editId="444BF5FC">
          <wp:simplePos x="0" y="0"/>
          <wp:positionH relativeFrom="page">
            <wp:posOffset>767080</wp:posOffset>
          </wp:positionH>
          <wp:positionV relativeFrom="paragraph">
            <wp:posOffset>-266700</wp:posOffset>
          </wp:positionV>
          <wp:extent cx="2110740" cy="530860"/>
          <wp:effectExtent l="0" t="0" r="0" b="2540"/>
          <wp:wrapNone/>
          <wp:docPr id="875160383" name="Picture 1" descr="Australian Government logo; &#10;&quot;Everyone experiences perimenopause and menopause differentl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75333" name="Picture 1" descr="Australian Government logo; &#10;&quot;Everyone experiences perimenopause and menopause differently&quot;"/>
                  <pic:cNvPicPr/>
                </pic:nvPicPr>
                <pic:blipFill rotWithShape="1">
                  <a:blip r:embed="rId1">
                    <a:extLst>
                      <a:ext uri="{28A0092B-C50C-407E-A947-70E740481C1C}">
                        <a14:useLocalDpi xmlns:a14="http://schemas.microsoft.com/office/drawing/2010/main" val="0"/>
                      </a:ext>
                    </a:extLst>
                  </a:blip>
                  <a:srcRect l="5483" t="14779" r="59549" b="15406"/>
                  <a:stretch>
                    <a:fillRect/>
                  </a:stretch>
                </pic:blipFill>
                <pic:spPr bwMode="auto">
                  <a:xfrm>
                    <a:off x="0" y="0"/>
                    <a:ext cx="2110740" cy="530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4" behindDoc="1" locked="0" layoutInCell="1" allowOverlap="1" wp14:anchorId="46B348F6" wp14:editId="23490B87">
          <wp:simplePos x="0" y="0"/>
          <wp:positionH relativeFrom="page">
            <wp:posOffset>7125139</wp:posOffset>
          </wp:positionH>
          <wp:positionV relativeFrom="paragraph">
            <wp:posOffset>-266358</wp:posOffset>
          </wp:positionV>
          <wp:extent cx="3007202" cy="491197"/>
          <wp:effectExtent l="0" t="0" r="3175" b="4445"/>
          <wp:wrapNone/>
          <wp:docPr id="986026767" name="Picture 1" descr="Australian Government logo; &#10;&quot;Everyone experiences perimenopause and menopause differentl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75333" name="Picture 1" descr="Australian Government logo; &#10;&quot;Everyone experiences perimenopause and menopause differently&quot;"/>
                  <pic:cNvPicPr/>
                </pic:nvPicPr>
                <pic:blipFill rotWithShape="1">
                  <a:blip r:embed="rId1">
                    <a:extLst>
                      <a:ext uri="{28A0092B-C50C-407E-A947-70E740481C1C}">
                        <a14:useLocalDpi xmlns:a14="http://schemas.microsoft.com/office/drawing/2010/main" val="0"/>
                      </a:ext>
                    </a:extLst>
                  </a:blip>
                  <a:srcRect l="52443" t="22983" r="3863" b="20361"/>
                  <a:stretch>
                    <a:fillRect/>
                  </a:stretch>
                </pic:blipFill>
                <pic:spPr bwMode="auto">
                  <a:xfrm>
                    <a:off x="0" y="0"/>
                    <a:ext cx="3007202" cy="4911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F31E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B1E62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A42ADA"/>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F527F84"/>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B609264"/>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43A2D3E"/>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4F249DE"/>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3311526"/>
    <w:multiLevelType w:val="hybridMultilevel"/>
    <w:tmpl w:val="9BE888A2"/>
    <w:lvl w:ilvl="0" w:tplc="7E481060">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8C10C20"/>
    <w:multiLevelType w:val="hybridMultilevel"/>
    <w:tmpl w:val="1F52D1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5"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6CF8287E"/>
    <w:multiLevelType w:val="hybridMultilevel"/>
    <w:tmpl w:val="FE2A36DA"/>
    <w:lvl w:ilvl="0" w:tplc="B6B6120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085032849">
    <w:abstractNumId w:val="7"/>
  </w:num>
  <w:num w:numId="2" w16cid:durableId="1487239672">
    <w:abstractNumId w:val="16"/>
  </w:num>
  <w:num w:numId="3" w16cid:durableId="1111165562">
    <w:abstractNumId w:val="18"/>
  </w:num>
  <w:num w:numId="4" w16cid:durableId="1656956847">
    <w:abstractNumId w:val="8"/>
  </w:num>
  <w:num w:numId="5" w16cid:durableId="1573807520">
    <w:abstractNumId w:val="8"/>
    <w:lvlOverride w:ilvl="0">
      <w:startOverride w:val="1"/>
    </w:lvlOverride>
  </w:num>
  <w:num w:numId="6" w16cid:durableId="306908385">
    <w:abstractNumId w:val="10"/>
  </w:num>
  <w:num w:numId="7" w16cid:durableId="739521073">
    <w:abstractNumId w:val="14"/>
  </w:num>
  <w:num w:numId="8" w16cid:durableId="1364792563">
    <w:abstractNumId w:val="17"/>
  </w:num>
  <w:num w:numId="9" w16cid:durableId="692266933">
    <w:abstractNumId w:val="5"/>
  </w:num>
  <w:num w:numId="10" w16cid:durableId="378407846">
    <w:abstractNumId w:val="4"/>
  </w:num>
  <w:num w:numId="11" w16cid:durableId="895942982">
    <w:abstractNumId w:val="3"/>
  </w:num>
  <w:num w:numId="12" w16cid:durableId="1421953636">
    <w:abstractNumId w:val="2"/>
  </w:num>
  <w:num w:numId="13" w16cid:durableId="1642807558">
    <w:abstractNumId w:val="6"/>
  </w:num>
  <w:num w:numId="14" w16cid:durableId="968584991">
    <w:abstractNumId w:val="1"/>
  </w:num>
  <w:num w:numId="15" w16cid:durableId="116606617">
    <w:abstractNumId w:val="0"/>
  </w:num>
  <w:num w:numId="16" w16cid:durableId="1942836989">
    <w:abstractNumId w:val="19"/>
  </w:num>
  <w:num w:numId="17" w16cid:durableId="784426807">
    <w:abstractNumId w:val="11"/>
  </w:num>
  <w:num w:numId="18" w16cid:durableId="1485246168">
    <w:abstractNumId w:val="12"/>
  </w:num>
  <w:num w:numId="19" w16cid:durableId="204174500">
    <w:abstractNumId w:val="13"/>
  </w:num>
  <w:num w:numId="20" w16cid:durableId="583033642">
    <w:abstractNumId w:val="11"/>
  </w:num>
  <w:num w:numId="21" w16cid:durableId="411392521">
    <w:abstractNumId w:val="13"/>
  </w:num>
  <w:num w:numId="22" w16cid:durableId="1149708572">
    <w:abstractNumId w:val="19"/>
  </w:num>
  <w:num w:numId="23" w16cid:durableId="759183430">
    <w:abstractNumId w:val="16"/>
  </w:num>
  <w:num w:numId="24" w16cid:durableId="936640889">
    <w:abstractNumId w:val="18"/>
  </w:num>
  <w:num w:numId="25" w16cid:durableId="682364219">
    <w:abstractNumId w:val="8"/>
  </w:num>
  <w:num w:numId="26" w16cid:durableId="2122454649">
    <w:abstractNumId w:val="15"/>
  </w:num>
  <w:num w:numId="27" w16cid:durableId="13874160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D69"/>
    <w:rsid w:val="00000F30"/>
    <w:rsid w:val="00001F41"/>
    <w:rsid w:val="00003743"/>
    <w:rsid w:val="000047B4"/>
    <w:rsid w:val="00005712"/>
    <w:rsid w:val="00007FD8"/>
    <w:rsid w:val="000117F8"/>
    <w:rsid w:val="00026139"/>
    <w:rsid w:val="00027071"/>
    <w:rsid w:val="00027601"/>
    <w:rsid w:val="00030BB7"/>
    <w:rsid w:val="00033321"/>
    <w:rsid w:val="000338E5"/>
    <w:rsid w:val="00033ECC"/>
    <w:rsid w:val="0003422F"/>
    <w:rsid w:val="00046FF0"/>
    <w:rsid w:val="000474FC"/>
    <w:rsid w:val="00050176"/>
    <w:rsid w:val="00062B65"/>
    <w:rsid w:val="00067456"/>
    <w:rsid w:val="00071506"/>
    <w:rsid w:val="0007154F"/>
    <w:rsid w:val="00081AB1"/>
    <w:rsid w:val="00090316"/>
    <w:rsid w:val="000918E4"/>
    <w:rsid w:val="00093156"/>
    <w:rsid w:val="00093981"/>
    <w:rsid w:val="00093CD9"/>
    <w:rsid w:val="000A26A1"/>
    <w:rsid w:val="000B067A"/>
    <w:rsid w:val="000B1540"/>
    <w:rsid w:val="000B33FD"/>
    <w:rsid w:val="000B4ABA"/>
    <w:rsid w:val="000B6A07"/>
    <w:rsid w:val="000C2D92"/>
    <w:rsid w:val="000C4B16"/>
    <w:rsid w:val="000C50C3"/>
    <w:rsid w:val="000D21F6"/>
    <w:rsid w:val="000D42C3"/>
    <w:rsid w:val="000D4500"/>
    <w:rsid w:val="000D6AD7"/>
    <w:rsid w:val="000D7AEA"/>
    <w:rsid w:val="000D7C79"/>
    <w:rsid w:val="000E01A9"/>
    <w:rsid w:val="000E2C66"/>
    <w:rsid w:val="000E6E7D"/>
    <w:rsid w:val="000F080E"/>
    <w:rsid w:val="000F123C"/>
    <w:rsid w:val="000F14C1"/>
    <w:rsid w:val="000F2FED"/>
    <w:rsid w:val="000F79A8"/>
    <w:rsid w:val="00102268"/>
    <w:rsid w:val="0010616D"/>
    <w:rsid w:val="00110478"/>
    <w:rsid w:val="0011711B"/>
    <w:rsid w:val="00117F8A"/>
    <w:rsid w:val="00121B9B"/>
    <w:rsid w:val="00121C59"/>
    <w:rsid w:val="00122ABD"/>
    <w:rsid w:val="00122ADC"/>
    <w:rsid w:val="001234BD"/>
    <w:rsid w:val="00125612"/>
    <w:rsid w:val="00130F59"/>
    <w:rsid w:val="00133EC0"/>
    <w:rsid w:val="00141CE5"/>
    <w:rsid w:val="00144908"/>
    <w:rsid w:val="001571C7"/>
    <w:rsid w:val="00161094"/>
    <w:rsid w:val="00164802"/>
    <w:rsid w:val="00164D86"/>
    <w:rsid w:val="00172A55"/>
    <w:rsid w:val="001758CD"/>
    <w:rsid w:val="0017665C"/>
    <w:rsid w:val="00177AD2"/>
    <w:rsid w:val="001815A8"/>
    <w:rsid w:val="001840FA"/>
    <w:rsid w:val="00185270"/>
    <w:rsid w:val="00190079"/>
    <w:rsid w:val="0019622E"/>
    <w:rsid w:val="001966A7"/>
    <w:rsid w:val="001A07EC"/>
    <w:rsid w:val="001A4627"/>
    <w:rsid w:val="001A4979"/>
    <w:rsid w:val="001A546C"/>
    <w:rsid w:val="001B15D3"/>
    <w:rsid w:val="001B3443"/>
    <w:rsid w:val="001B6BF3"/>
    <w:rsid w:val="001B7045"/>
    <w:rsid w:val="001C0326"/>
    <w:rsid w:val="001C192F"/>
    <w:rsid w:val="001C3C42"/>
    <w:rsid w:val="001D65DD"/>
    <w:rsid w:val="001D7869"/>
    <w:rsid w:val="001E11D0"/>
    <w:rsid w:val="001F03F3"/>
    <w:rsid w:val="001F2F78"/>
    <w:rsid w:val="001F55BD"/>
    <w:rsid w:val="001F6AC9"/>
    <w:rsid w:val="002001CD"/>
    <w:rsid w:val="002026CD"/>
    <w:rsid w:val="002028B0"/>
    <w:rsid w:val="002033FC"/>
    <w:rsid w:val="002044BB"/>
    <w:rsid w:val="00210B09"/>
    <w:rsid w:val="00210C9E"/>
    <w:rsid w:val="00211840"/>
    <w:rsid w:val="00214776"/>
    <w:rsid w:val="00220E5F"/>
    <w:rsid w:val="002212B5"/>
    <w:rsid w:val="00225A5F"/>
    <w:rsid w:val="00226668"/>
    <w:rsid w:val="0023087E"/>
    <w:rsid w:val="00233809"/>
    <w:rsid w:val="00240046"/>
    <w:rsid w:val="00240311"/>
    <w:rsid w:val="0024286C"/>
    <w:rsid w:val="0024797F"/>
    <w:rsid w:val="0025119E"/>
    <w:rsid w:val="00251269"/>
    <w:rsid w:val="002535C0"/>
    <w:rsid w:val="002548BB"/>
    <w:rsid w:val="002551B6"/>
    <w:rsid w:val="00256003"/>
    <w:rsid w:val="002579FE"/>
    <w:rsid w:val="0026311C"/>
    <w:rsid w:val="0026668C"/>
    <w:rsid w:val="00266AC1"/>
    <w:rsid w:val="0027178C"/>
    <w:rsid w:val="002719FA"/>
    <w:rsid w:val="00272668"/>
    <w:rsid w:val="0027330B"/>
    <w:rsid w:val="00275508"/>
    <w:rsid w:val="00277B1B"/>
    <w:rsid w:val="002803AD"/>
    <w:rsid w:val="00282052"/>
    <w:rsid w:val="0028519E"/>
    <w:rsid w:val="002856A5"/>
    <w:rsid w:val="002862EE"/>
    <w:rsid w:val="002868DC"/>
    <w:rsid w:val="002872ED"/>
    <w:rsid w:val="002901FD"/>
    <w:rsid w:val="002905C2"/>
    <w:rsid w:val="00295AF2"/>
    <w:rsid w:val="00295C91"/>
    <w:rsid w:val="00296625"/>
    <w:rsid w:val="00297151"/>
    <w:rsid w:val="002A0910"/>
    <w:rsid w:val="002B0D12"/>
    <w:rsid w:val="002B20E6"/>
    <w:rsid w:val="002B3A08"/>
    <w:rsid w:val="002B42A3"/>
    <w:rsid w:val="002C060D"/>
    <w:rsid w:val="002C0CDD"/>
    <w:rsid w:val="002C4096"/>
    <w:rsid w:val="002C554D"/>
    <w:rsid w:val="002C6CE2"/>
    <w:rsid w:val="002D0046"/>
    <w:rsid w:val="002D0601"/>
    <w:rsid w:val="002D299F"/>
    <w:rsid w:val="002D725A"/>
    <w:rsid w:val="002E0DE8"/>
    <w:rsid w:val="002E1A1D"/>
    <w:rsid w:val="002E1C05"/>
    <w:rsid w:val="002E4081"/>
    <w:rsid w:val="002E5B78"/>
    <w:rsid w:val="002F1F5A"/>
    <w:rsid w:val="002F215F"/>
    <w:rsid w:val="002F3AE3"/>
    <w:rsid w:val="002F6605"/>
    <w:rsid w:val="00303D5C"/>
    <w:rsid w:val="0030464B"/>
    <w:rsid w:val="0030786C"/>
    <w:rsid w:val="00311E3D"/>
    <w:rsid w:val="003233DE"/>
    <w:rsid w:val="0032466B"/>
    <w:rsid w:val="00327B44"/>
    <w:rsid w:val="003305F9"/>
    <w:rsid w:val="003330EB"/>
    <w:rsid w:val="003339CE"/>
    <w:rsid w:val="00334682"/>
    <w:rsid w:val="00336605"/>
    <w:rsid w:val="00340BB2"/>
    <w:rsid w:val="003415FD"/>
    <w:rsid w:val="003429F0"/>
    <w:rsid w:val="0035097A"/>
    <w:rsid w:val="003540A4"/>
    <w:rsid w:val="00355C1F"/>
    <w:rsid w:val="00360E4E"/>
    <w:rsid w:val="00370AAA"/>
    <w:rsid w:val="00375F77"/>
    <w:rsid w:val="00377A78"/>
    <w:rsid w:val="00381BBE"/>
    <w:rsid w:val="00382903"/>
    <w:rsid w:val="00383544"/>
    <w:rsid w:val="003846FF"/>
    <w:rsid w:val="00385AD4"/>
    <w:rsid w:val="00387924"/>
    <w:rsid w:val="003903B2"/>
    <w:rsid w:val="0039384D"/>
    <w:rsid w:val="00395C23"/>
    <w:rsid w:val="003962BB"/>
    <w:rsid w:val="003A2E4F"/>
    <w:rsid w:val="003A4438"/>
    <w:rsid w:val="003A5013"/>
    <w:rsid w:val="003A5078"/>
    <w:rsid w:val="003A62DD"/>
    <w:rsid w:val="003A775A"/>
    <w:rsid w:val="003B0DAB"/>
    <w:rsid w:val="003B213A"/>
    <w:rsid w:val="003B324A"/>
    <w:rsid w:val="003B43AD"/>
    <w:rsid w:val="003C0FEC"/>
    <w:rsid w:val="003C15B8"/>
    <w:rsid w:val="003C2AC8"/>
    <w:rsid w:val="003C46A6"/>
    <w:rsid w:val="003D17F9"/>
    <w:rsid w:val="003D2D88"/>
    <w:rsid w:val="003D41EA"/>
    <w:rsid w:val="003D4850"/>
    <w:rsid w:val="003D535A"/>
    <w:rsid w:val="003E43FD"/>
    <w:rsid w:val="003E4588"/>
    <w:rsid w:val="003E5265"/>
    <w:rsid w:val="003F0955"/>
    <w:rsid w:val="003F56DE"/>
    <w:rsid w:val="003F6FE1"/>
    <w:rsid w:val="00400F00"/>
    <w:rsid w:val="00404F8B"/>
    <w:rsid w:val="00405256"/>
    <w:rsid w:val="00407A6C"/>
    <w:rsid w:val="00410031"/>
    <w:rsid w:val="004115A2"/>
    <w:rsid w:val="00411FDF"/>
    <w:rsid w:val="00415365"/>
    <w:rsid w:val="00415C81"/>
    <w:rsid w:val="00416731"/>
    <w:rsid w:val="004255E3"/>
    <w:rsid w:val="00432378"/>
    <w:rsid w:val="00432678"/>
    <w:rsid w:val="00440D65"/>
    <w:rsid w:val="004435E6"/>
    <w:rsid w:val="004442EE"/>
    <w:rsid w:val="00447385"/>
    <w:rsid w:val="00447E31"/>
    <w:rsid w:val="00451FE4"/>
    <w:rsid w:val="00453923"/>
    <w:rsid w:val="00454B9B"/>
    <w:rsid w:val="00457858"/>
    <w:rsid w:val="00460B0B"/>
    <w:rsid w:val="00461023"/>
    <w:rsid w:val="00462FAC"/>
    <w:rsid w:val="00464111"/>
    <w:rsid w:val="00464631"/>
    <w:rsid w:val="00464B79"/>
    <w:rsid w:val="00467BBF"/>
    <w:rsid w:val="00472BFD"/>
    <w:rsid w:val="004867E2"/>
    <w:rsid w:val="004926F5"/>
    <w:rsid w:val="004929A9"/>
    <w:rsid w:val="004967C5"/>
    <w:rsid w:val="00497E68"/>
    <w:rsid w:val="004A46B9"/>
    <w:rsid w:val="004B25D1"/>
    <w:rsid w:val="004B29D6"/>
    <w:rsid w:val="004B36B6"/>
    <w:rsid w:val="004B578A"/>
    <w:rsid w:val="004C1A6A"/>
    <w:rsid w:val="004C2FEC"/>
    <w:rsid w:val="004C6BCF"/>
    <w:rsid w:val="004D0190"/>
    <w:rsid w:val="004D58BF"/>
    <w:rsid w:val="004E24FE"/>
    <w:rsid w:val="004E4335"/>
    <w:rsid w:val="004E5ACF"/>
    <w:rsid w:val="004F13EE"/>
    <w:rsid w:val="004F2022"/>
    <w:rsid w:val="004F31E6"/>
    <w:rsid w:val="004F5F03"/>
    <w:rsid w:val="004F7C05"/>
    <w:rsid w:val="00501C94"/>
    <w:rsid w:val="00502DF5"/>
    <w:rsid w:val="00506432"/>
    <w:rsid w:val="0051121B"/>
    <w:rsid w:val="0051242B"/>
    <w:rsid w:val="00516620"/>
    <w:rsid w:val="0052051D"/>
    <w:rsid w:val="00540370"/>
    <w:rsid w:val="005445C1"/>
    <w:rsid w:val="00545EE6"/>
    <w:rsid w:val="00550003"/>
    <w:rsid w:val="00552A29"/>
    <w:rsid w:val="005550E7"/>
    <w:rsid w:val="005564FB"/>
    <w:rsid w:val="005572C7"/>
    <w:rsid w:val="0056433F"/>
    <w:rsid w:val="005650ED"/>
    <w:rsid w:val="005678B5"/>
    <w:rsid w:val="00567C9E"/>
    <w:rsid w:val="00575754"/>
    <w:rsid w:val="00590906"/>
    <w:rsid w:val="00591E20"/>
    <w:rsid w:val="00595408"/>
    <w:rsid w:val="00595E84"/>
    <w:rsid w:val="00596544"/>
    <w:rsid w:val="00597D79"/>
    <w:rsid w:val="005A0C59"/>
    <w:rsid w:val="005A48EB"/>
    <w:rsid w:val="005A6CFB"/>
    <w:rsid w:val="005B2485"/>
    <w:rsid w:val="005B2CF4"/>
    <w:rsid w:val="005B510E"/>
    <w:rsid w:val="005C5AEB"/>
    <w:rsid w:val="005D7F5C"/>
    <w:rsid w:val="005E0A3F"/>
    <w:rsid w:val="005E6883"/>
    <w:rsid w:val="005E71D4"/>
    <w:rsid w:val="005E772F"/>
    <w:rsid w:val="005F3DAC"/>
    <w:rsid w:val="005F4ECA"/>
    <w:rsid w:val="006041BE"/>
    <w:rsid w:val="006043C7"/>
    <w:rsid w:val="006205B4"/>
    <w:rsid w:val="00624B52"/>
    <w:rsid w:val="00624E19"/>
    <w:rsid w:val="00631DF4"/>
    <w:rsid w:val="00631ECC"/>
    <w:rsid w:val="006335AD"/>
    <w:rsid w:val="00634175"/>
    <w:rsid w:val="00636470"/>
    <w:rsid w:val="006408AC"/>
    <w:rsid w:val="006511B6"/>
    <w:rsid w:val="0065172B"/>
    <w:rsid w:val="00651B46"/>
    <w:rsid w:val="00652742"/>
    <w:rsid w:val="006565F5"/>
    <w:rsid w:val="006572D9"/>
    <w:rsid w:val="00657FF8"/>
    <w:rsid w:val="00660DC4"/>
    <w:rsid w:val="00663A47"/>
    <w:rsid w:val="00670D99"/>
    <w:rsid w:val="00670E2B"/>
    <w:rsid w:val="00672743"/>
    <w:rsid w:val="006734BB"/>
    <w:rsid w:val="00681A34"/>
    <w:rsid w:val="006821EB"/>
    <w:rsid w:val="00683CA3"/>
    <w:rsid w:val="00683DF3"/>
    <w:rsid w:val="00693DC5"/>
    <w:rsid w:val="006A03F5"/>
    <w:rsid w:val="006A04FB"/>
    <w:rsid w:val="006A704E"/>
    <w:rsid w:val="006B2286"/>
    <w:rsid w:val="006B44B5"/>
    <w:rsid w:val="006B56BB"/>
    <w:rsid w:val="006B7597"/>
    <w:rsid w:val="006C2DCF"/>
    <w:rsid w:val="006C54A6"/>
    <w:rsid w:val="006C77A8"/>
    <w:rsid w:val="006D0122"/>
    <w:rsid w:val="006D13F4"/>
    <w:rsid w:val="006D4098"/>
    <w:rsid w:val="006D48BD"/>
    <w:rsid w:val="006D7681"/>
    <w:rsid w:val="006D7B2E"/>
    <w:rsid w:val="006E02EA"/>
    <w:rsid w:val="006E0968"/>
    <w:rsid w:val="006E0AA0"/>
    <w:rsid w:val="006E2AF6"/>
    <w:rsid w:val="006E4651"/>
    <w:rsid w:val="006F0A64"/>
    <w:rsid w:val="006F2BF9"/>
    <w:rsid w:val="006F682A"/>
    <w:rsid w:val="00701275"/>
    <w:rsid w:val="00702930"/>
    <w:rsid w:val="00705E34"/>
    <w:rsid w:val="00707F56"/>
    <w:rsid w:val="00713558"/>
    <w:rsid w:val="007138D0"/>
    <w:rsid w:val="00715110"/>
    <w:rsid w:val="00720D08"/>
    <w:rsid w:val="0072471F"/>
    <w:rsid w:val="0072499C"/>
    <w:rsid w:val="007263B9"/>
    <w:rsid w:val="00726626"/>
    <w:rsid w:val="00732A49"/>
    <w:rsid w:val="007334F8"/>
    <w:rsid w:val="007339CD"/>
    <w:rsid w:val="007359D8"/>
    <w:rsid w:val="0073615A"/>
    <w:rsid w:val="007362D4"/>
    <w:rsid w:val="00740179"/>
    <w:rsid w:val="00744713"/>
    <w:rsid w:val="00751A23"/>
    <w:rsid w:val="0076672A"/>
    <w:rsid w:val="00775E45"/>
    <w:rsid w:val="00776E74"/>
    <w:rsid w:val="00783FD6"/>
    <w:rsid w:val="00785169"/>
    <w:rsid w:val="007954AB"/>
    <w:rsid w:val="007A14C5"/>
    <w:rsid w:val="007A3E38"/>
    <w:rsid w:val="007A4A10"/>
    <w:rsid w:val="007B1760"/>
    <w:rsid w:val="007B3D03"/>
    <w:rsid w:val="007B4DE6"/>
    <w:rsid w:val="007C6D9C"/>
    <w:rsid w:val="007C7DDB"/>
    <w:rsid w:val="007D2CC7"/>
    <w:rsid w:val="007D673D"/>
    <w:rsid w:val="007D6D5C"/>
    <w:rsid w:val="007D76D8"/>
    <w:rsid w:val="007E2400"/>
    <w:rsid w:val="007F1BE4"/>
    <w:rsid w:val="007F2220"/>
    <w:rsid w:val="007F4B3E"/>
    <w:rsid w:val="007F588A"/>
    <w:rsid w:val="00803420"/>
    <w:rsid w:val="008127AF"/>
    <w:rsid w:val="008127B6"/>
    <w:rsid w:val="00812B46"/>
    <w:rsid w:val="00815700"/>
    <w:rsid w:val="00815BFD"/>
    <w:rsid w:val="00817B70"/>
    <w:rsid w:val="008264EB"/>
    <w:rsid w:val="00826B8F"/>
    <w:rsid w:val="00831E8A"/>
    <w:rsid w:val="0083274E"/>
    <w:rsid w:val="00832C67"/>
    <w:rsid w:val="00833E1A"/>
    <w:rsid w:val="0083519E"/>
    <w:rsid w:val="00835C76"/>
    <w:rsid w:val="00841660"/>
    <w:rsid w:val="00843049"/>
    <w:rsid w:val="008432D1"/>
    <w:rsid w:val="0085209B"/>
    <w:rsid w:val="00856B66"/>
    <w:rsid w:val="00857AE4"/>
    <w:rsid w:val="008602FB"/>
    <w:rsid w:val="00861A5F"/>
    <w:rsid w:val="008644AD"/>
    <w:rsid w:val="008654A7"/>
    <w:rsid w:val="00865735"/>
    <w:rsid w:val="00865D2E"/>
    <w:rsid w:val="00865DDB"/>
    <w:rsid w:val="00867538"/>
    <w:rsid w:val="008714F3"/>
    <w:rsid w:val="00873539"/>
    <w:rsid w:val="008737A2"/>
    <w:rsid w:val="00873D90"/>
    <w:rsid w:val="00873FC8"/>
    <w:rsid w:val="008750B0"/>
    <w:rsid w:val="008812CB"/>
    <w:rsid w:val="0088469C"/>
    <w:rsid w:val="00884C63"/>
    <w:rsid w:val="00885437"/>
    <w:rsid w:val="00885908"/>
    <w:rsid w:val="008864B7"/>
    <w:rsid w:val="0088707D"/>
    <w:rsid w:val="008942A4"/>
    <w:rsid w:val="0089677E"/>
    <w:rsid w:val="00896E8C"/>
    <w:rsid w:val="008976C9"/>
    <w:rsid w:val="008A2DED"/>
    <w:rsid w:val="008A60A2"/>
    <w:rsid w:val="008A7438"/>
    <w:rsid w:val="008B0F99"/>
    <w:rsid w:val="008B1334"/>
    <w:rsid w:val="008B31C0"/>
    <w:rsid w:val="008C0278"/>
    <w:rsid w:val="008C24E9"/>
    <w:rsid w:val="008C6F01"/>
    <w:rsid w:val="008D0533"/>
    <w:rsid w:val="008D30A0"/>
    <w:rsid w:val="008D42CB"/>
    <w:rsid w:val="008D48C9"/>
    <w:rsid w:val="008D5B79"/>
    <w:rsid w:val="008D6381"/>
    <w:rsid w:val="008E0C77"/>
    <w:rsid w:val="008E625F"/>
    <w:rsid w:val="008F221B"/>
    <w:rsid w:val="008F264D"/>
    <w:rsid w:val="008F467A"/>
    <w:rsid w:val="00903537"/>
    <w:rsid w:val="009074E1"/>
    <w:rsid w:val="009112F7"/>
    <w:rsid w:val="009122AF"/>
    <w:rsid w:val="009127BC"/>
    <w:rsid w:val="00912D54"/>
    <w:rsid w:val="0091389F"/>
    <w:rsid w:val="009208F7"/>
    <w:rsid w:val="00922446"/>
    <w:rsid w:val="00922517"/>
    <w:rsid w:val="00922722"/>
    <w:rsid w:val="00923528"/>
    <w:rsid w:val="009261E6"/>
    <w:rsid w:val="009268E1"/>
    <w:rsid w:val="00927174"/>
    <w:rsid w:val="00934368"/>
    <w:rsid w:val="0094286F"/>
    <w:rsid w:val="00943FF8"/>
    <w:rsid w:val="00945E7F"/>
    <w:rsid w:val="009557C1"/>
    <w:rsid w:val="00960D6E"/>
    <w:rsid w:val="00972BC1"/>
    <w:rsid w:val="00974B59"/>
    <w:rsid w:val="009766E4"/>
    <w:rsid w:val="00976D89"/>
    <w:rsid w:val="00982B17"/>
    <w:rsid w:val="0098340B"/>
    <w:rsid w:val="00986830"/>
    <w:rsid w:val="00987C2F"/>
    <w:rsid w:val="00990D07"/>
    <w:rsid w:val="009924C3"/>
    <w:rsid w:val="00993102"/>
    <w:rsid w:val="00993271"/>
    <w:rsid w:val="009B59A1"/>
    <w:rsid w:val="009C18E1"/>
    <w:rsid w:val="009C4805"/>
    <w:rsid w:val="009C4A39"/>
    <w:rsid w:val="009C6F10"/>
    <w:rsid w:val="009D148F"/>
    <w:rsid w:val="009D3D70"/>
    <w:rsid w:val="009E1FC1"/>
    <w:rsid w:val="009E2769"/>
    <w:rsid w:val="009E5761"/>
    <w:rsid w:val="009E66E6"/>
    <w:rsid w:val="009E6F7E"/>
    <w:rsid w:val="009E7A57"/>
    <w:rsid w:val="009F1F23"/>
    <w:rsid w:val="009F2DB0"/>
    <w:rsid w:val="009F4F6A"/>
    <w:rsid w:val="009F76B0"/>
    <w:rsid w:val="00A04084"/>
    <w:rsid w:val="00A07728"/>
    <w:rsid w:val="00A16681"/>
    <w:rsid w:val="00A168C2"/>
    <w:rsid w:val="00A16E36"/>
    <w:rsid w:val="00A20D69"/>
    <w:rsid w:val="00A24961"/>
    <w:rsid w:val="00A24B10"/>
    <w:rsid w:val="00A30E9B"/>
    <w:rsid w:val="00A35134"/>
    <w:rsid w:val="00A3568C"/>
    <w:rsid w:val="00A36123"/>
    <w:rsid w:val="00A42BC5"/>
    <w:rsid w:val="00A449BF"/>
    <w:rsid w:val="00A4512D"/>
    <w:rsid w:val="00A50244"/>
    <w:rsid w:val="00A56F17"/>
    <w:rsid w:val="00A57596"/>
    <w:rsid w:val="00A627D7"/>
    <w:rsid w:val="00A656C7"/>
    <w:rsid w:val="00A66F0B"/>
    <w:rsid w:val="00A70303"/>
    <w:rsid w:val="00A705AF"/>
    <w:rsid w:val="00A72454"/>
    <w:rsid w:val="00A74345"/>
    <w:rsid w:val="00A77696"/>
    <w:rsid w:val="00A80557"/>
    <w:rsid w:val="00A81D33"/>
    <w:rsid w:val="00A85116"/>
    <w:rsid w:val="00A907D8"/>
    <w:rsid w:val="00A91A67"/>
    <w:rsid w:val="00A92BF7"/>
    <w:rsid w:val="00A930AE"/>
    <w:rsid w:val="00A95EE8"/>
    <w:rsid w:val="00AA021B"/>
    <w:rsid w:val="00AA1A95"/>
    <w:rsid w:val="00AA260F"/>
    <w:rsid w:val="00AB1EE7"/>
    <w:rsid w:val="00AB4B37"/>
    <w:rsid w:val="00AB5762"/>
    <w:rsid w:val="00AB5E9D"/>
    <w:rsid w:val="00AC2679"/>
    <w:rsid w:val="00AC3614"/>
    <w:rsid w:val="00AC4BE4"/>
    <w:rsid w:val="00AC60E5"/>
    <w:rsid w:val="00AC6BF9"/>
    <w:rsid w:val="00AD05E6"/>
    <w:rsid w:val="00AD0D3F"/>
    <w:rsid w:val="00AD12EA"/>
    <w:rsid w:val="00AD1C5A"/>
    <w:rsid w:val="00AD3FB6"/>
    <w:rsid w:val="00AE1D7D"/>
    <w:rsid w:val="00AE2A8B"/>
    <w:rsid w:val="00AE3F64"/>
    <w:rsid w:val="00AE4E76"/>
    <w:rsid w:val="00AF7386"/>
    <w:rsid w:val="00AF7934"/>
    <w:rsid w:val="00B00B81"/>
    <w:rsid w:val="00B013A6"/>
    <w:rsid w:val="00B04580"/>
    <w:rsid w:val="00B04B09"/>
    <w:rsid w:val="00B16A51"/>
    <w:rsid w:val="00B21774"/>
    <w:rsid w:val="00B251E3"/>
    <w:rsid w:val="00B25440"/>
    <w:rsid w:val="00B32222"/>
    <w:rsid w:val="00B3618D"/>
    <w:rsid w:val="00B36233"/>
    <w:rsid w:val="00B42851"/>
    <w:rsid w:val="00B45AC7"/>
    <w:rsid w:val="00B5372F"/>
    <w:rsid w:val="00B55111"/>
    <w:rsid w:val="00B55607"/>
    <w:rsid w:val="00B61129"/>
    <w:rsid w:val="00B63479"/>
    <w:rsid w:val="00B67E7F"/>
    <w:rsid w:val="00B739CF"/>
    <w:rsid w:val="00B74285"/>
    <w:rsid w:val="00B75A04"/>
    <w:rsid w:val="00B817F3"/>
    <w:rsid w:val="00B839B2"/>
    <w:rsid w:val="00B844BD"/>
    <w:rsid w:val="00B94252"/>
    <w:rsid w:val="00B9715A"/>
    <w:rsid w:val="00BA14BE"/>
    <w:rsid w:val="00BA2732"/>
    <w:rsid w:val="00BA293D"/>
    <w:rsid w:val="00BA49BC"/>
    <w:rsid w:val="00BA546E"/>
    <w:rsid w:val="00BA56B7"/>
    <w:rsid w:val="00BA5844"/>
    <w:rsid w:val="00BA7A1E"/>
    <w:rsid w:val="00BA7CA9"/>
    <w:rsid w:val="00BA7F17"/>
    <w:rsid w:val="00BB2F6C"/>
    <w:rsid w:val="00BB3875"/>
    <w:rsid w:val="00BB5860"/>
    <w:rsid w:val="00BB6AAD"/>
    <w:rsid w:val="00BC0743"/>
    <w:rsid w:val="00BC4A19"/>
    <w:rsid w:val="00BC4E6D"/>
    <w:rsid w:val="00BD0617"/>
    <w:rsid w:val="00BD28C8"/>
    <w:rsid w:val="00BD2E9B"/>
    <w:rsid w:val="00BE20FC"/>
    <w:rsid w:val="00BF7AD7"/>
    <w:rsid w:val="00C00930"/>
    <w:rsid w:val="00C03136"/>
    <w:rsid w:val="00C041A1"/>
    <w:rsid w:val="00C060AD"/>
    <w:rsid w:val="00C0670D"/>
    <w:rsid w:val="00C06A36"/>
    <w:rsid w:val="00C113BF"/>
    <w:rsid w:val="00C2026F"/>
    <w:rsid w:val="00C2176E"/>
    <w:rsid w:val="00C23430"/>
    <w:rsid w:val="00C26848"/>
    <w:rsid w:val="00C275CA"/>
    <w:rsid w:val="00C27D67"/>
    <w:rsid w:val="00C319DF"/>
    <w:rsid w:val="00C31A99"/>
    <w:rsid w:val="00C34C06"/>
    <w:rsid w:val="00C41CC3"/>
    <w:rsid w:val="00C43E74"/>
    <w:rsid w:val="00C4631F"/>
    <w:rsid w:val="00C46990"/>
    <w:rsid w:val="00C50E16"/>
    <w:rsid w:val="00C51F9E"/>
    <w:rsid w:val="00C55258"/>
    <w:rsid w:val="00C559E5"/>
    <w:rsid w:val="00C62924"/>
    <w:rsid w:val="00C65C52"/>
    <w:rsid w:val="00C71836"/>
    <w:rsid w:val="00C82EEB"/>
    <w:rsid w:val="00C971DC"/>
    <w:rsid w:val="00CA0E3B"/>
    <w:rsid w:val="00CA16B7"/>
    <w:rsid w:val="00CA3F54"/>
    <w:rsid w:val="00CA4BE3"/>
    <w:rsid w:val="00CA62AE"/>
    <w:rsid w:val="00CB0700"/>
    <w:rsid w:val="00CB1313"/>
    <w:rsid w:val="00CB5209"/>
    <w:rsid w:val="00CB5B1A"/>
    <w:rsid w:val="00CC220B"/>
    <w:rsid w:val="00CC5C43"/>
    <w:rsid w:val="00CD02AE"/>
    <w:rsid w:val="00CD2A4F"/>
    <w:rsid w:val="00CD323C"/>
    <w:rsid w:val="00CD56D3"/>
    <w:rsid w:val="00CE03CA"/>
    <w:rsid w:val="00CE22F1"/>
    <w:rsid w:val="00CE50F2"/>
    <w:rsid w:val="00CE6502"/>
    <w:rsid w:val="00CF2680"/>
    <w:rsid w:val="00CF700B"/>
    <w:rsid w:val="00CF7D3C"/>
    <w:rsid w:val="00D03933"/>
    <w:rsid w:val="00D10D4F"/>
    <w:rsid w:val="00D147EB"/>
    <w:rsid w:val="00D16080"/>
    <w:rsid w:val="00D174AF"/>
    <w:rsid w:val="00D2563E"/>
    <w:rsid w:val="00D261C3"/>
    <w:rsid w:val="00D3017C"/>
    <w:rsid w:val="00D34667"/>
    <w:rsid w:val="00D401E1"/>
    <w:rsid w:val="00D408B4"/>
    <w:rsid w:val="00D423B1"/>
    <w:rsid w:val="00D45D94"/>
    <w:rsid w:val="00D524C8"/>
    <w:rsid w:val="00D56337"/>
    <w:rsid w:val="00D606E7"/>
    <w:rsid w:val="00D60E25"/>
    <w:rsid w:val="00D61CEA"/>
    <w:rsid w:val="00D70E24"/>
    <w:rsid w:val="00D722F4"/>
    <w:rsid w:val="00D72B61"/>
    <w:rsid w:val="00D73E6E"/>
    <w:rsid w:val="00D75655"/>
    <w:rsid w:val="00D8653B"/>
    <w:rsid w:val="00D90287"/>
    <w:rsid w:val="00D9130D"/>
    <w:rsid w:val="00DA32FA"/>
    <w:rsid w:val="00DA3D1D"/>
    <w:rsid w:val="00DB0138"/>
    <w:rsid w:val="00DB6286"/>
    <w:rsid w:val="00DB645F"/>
    <w:rsid w:val="00DB76E9"/>
    <w:rsid w:val="00DC08D3"/>
    <w:rsid w:val="00DC0A67"/>
    <w:rsid w:val="00DC1054"/>
    <w:rsid w:val="00DC1D5E"/>
    <w:rsid w:val="00DC2313"/>
    <w:rsid w:val="00DC5220"/>
    <w:rsid w:val="00DC7910"/>
    <w:rsid w:val="00DD2061"/>
    <w:rsid w:val="00DD7DAB"/>
    <w:rsid w:val="00DE2867"/>
    <w:rsid w:val="00DE3355"/>
    <w:rsid w:val="00DF062E"/>
    <w:rsid w:val="00DF09E5"/>
    <w:rsid w:val="00DF486F"/>
    <w:rsid w:val="00DF49A8"/>
    <w:rsid w:val="00DF5B5B"/>
    <w:rsid w:val="00DF63E8"/>
    <w:rsid w:val="00DF7619"/>
    <w:rsid w:val="00E00673"/>
    <w:rsid w:val="00E042D8"/>
    <w:rsid w:val="00E07EE7"/>
    <w:rsid w:val="00E1103B"/>
    <w:rsid w:val="00E125C7"/>
    <w:rsid w:val="00E17B44"/>
    <w:rsid w:val="00E2214C"/>
    <w:rsid w:val="00E232EC"/>
    <w:rsid w:val="00E27FEA"/>
    <w:rsid w:val="00E306EC"/>
    <w:rsid w:val="00E3240D"/>
    <w:rsid w:val="00E333B5"/>
    <w:rsid w:val="00E37B00"/>
    <w:rsid w:val="00E4086F"/>
    <w:rsid w:val="00E43B3C"/>
    <w:rsid w:val="00E50188"/>
    <w:rsid w:val="00E503D1"/>
    <w:rsid w:val="00E515CB"/>
    <w:rsid w:val="00E52260"/>
    <w:rsid w:val="00E54357"/>
    <w:rsid w:val="00E606AE"/>
    <w:rsid w:val="00E639B6"/>
    <w:rsid w:val="00E6434B"/>
    <w:rsid w:val="00E6463D"/>
    <w:rsid w:val="00E67C80"/>
    <w:rsid w:val="00E71895"/>
    <w:rsid w:val="00E72AD6"/>
    <w:rsid w:val="00E72B57"/>
    <w:rsid w:val="00E72BA9"/>
    <w:rsid w:val="00E72E9B"/>
    <w:rsid w:val="00E849DA"/>
    <w:rsid w:val="00E870E8"/>
    <w:rsid w:val="00E9462E"/>
    <w:rsid w:val="00E94FB0"/>
    <w:rsid w:val="00EA470E"/>
    <w:rsid w:val="00EA47A7"/>
    <w:rsid w:val="00EA57EB"/>
    <w:rsid w:val="00EB1DB7"/>
    <w:rsid w:val="00EB3226"/>
    <w:rsid w:val="00EC213A"/>
    <w:rsid w:val="00EC6603"/>
    <w:rsid w:val="00EC6BEE"/>
    <w:rsid w:val="00EC6C81"/>
    <w:rsid w:val="00EC7744"/>
    <w:rsid w:val="00ED0DAD"/>
    <w:rsid w:val="00ED0F46"/>
    <w:rsid w:val="00ED2373"/>
    <w:rsid w:val="00ED3A71"/>
    <w:rsid w:val="00EE3E8A"/>
    <w:rsid w:val="00EF6ECA"/>
    <w:rsid w:val="00EF734B"/>
    <w:rsid w:val="00EF76A4"/>
    <w:rsid w:val="00F001BB"/>
    <w:rsid w:val="00F024E1"/>
    <w:rsid w:val="00F047C2"/>
    <w:rsid w:val="00F049F6"/>
    <w:rsid w:val="00F06C10"/>
    <w:rsid w:val="00F1096F"/>
    <w:rsid w:val="00F122ED"/>
    <w:rsid w:val="00F12589"/>
    <w:rsid w:val="00F12595"/>
    <w:rsid w:val="00F127D0"/>
    <w:rsid w:val="00F12BCE"/>
    <w:rsid w:val="00F134D9"/>
    <w:rsid w:val="00F1403D"/>
    <w:rsid w:val="00F1463F"/>
    <w:rsid w:val="00F201B6"/>
    <w:rsid w:val="00F21302"/>
    <w:rsid w:val="00F31F41"/>
    <w:rsid w:val="00F321DE"/>
    <w:rsid w:val="00F33777"/>
    <w:rsid w:val="00F404E0"/>
    <w:rsid w:val="00F40648"/>
    <w:rsid w:val="00F4477F"/>
    <w:rsid w:val="00F45008"/>
    <w:rsid w:val="00F4743D"/>
    <w:rsid w:val="00F47DA2"/>
    <w:rsid w:val="00F513AF"/>
    <w:rsid w:val="00F519FC"/>
    <w:rsid w:val="00F568DD"/>
    <w:rsid w:val="00F56B59"/>
    <w:rsid w:val="00F571A2"/>
    <w:rsid w:val="00F6239D"/>
    <w:rsid w:val="00F715D2"/>
    <w:rsid w:val="00F723BF"/>
    <w:rsid w:val="00F7274F"/>
    <w:rsid w:val="00F76FA8"/>
    <w:rsid w:val="00F815DF"/>
    <w:rsid w:val="00F8195A"/>
    <w:rsid w:val="00F82619"/>
    <w:rsid w:val="00F8386D"/>
    <w:rsid w:val="00F92390"/>
    <w:rsid w:val="00F93F08"/>
    <w:rsid w:val="00F94CED"/>
    <w:rsid w:val="00FA2CA7"/>
    <w:rsid w:val="00FA2CEE"/>
    <w:rsid w:val="00FA318C"/>
    <w:rsid w:val="00FA6B66"/>
    <w:rsid w:val="00FB08B8"/>
    <w:rsid w:val="00FB2C97"/>
    <w:rsid w:val="00FB6F92"/>
    <w:rsid w:val="00FC026E"/>
    <w:rsid w:val="00FC5124"/>
    <w:rsid w:val="00FD4731"/>
    <w:rsid w:val="00FE0B6F"/>
    <w:rsid w:val="00FE4C5F"/>
    <w:rsid w:val="00FE4E89"/>
    <w:rsid w:val="00FE7293"/>
    <w:rsid w:val="00FF0AB0"/>
    <w:rsid w:val="00FF28AC"/>
    <w:rsid w:val="00FF4A47"/>
    <w:rsid w:val="00FF5C92"/>
    <w:rsid w:val="00FF7F62"/>
    <w:rsid w:val="0D680BC6"/>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CD776"/>
  <w15:docId w15:val="{E9F9B1D8-1BE7-534A-B9B0-AF44B2072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74FC"/>
    <w:pPr>
      <w:spacing w:before="60" w:after="120" w:line="264" w:lineRule="auto"/>
    </w:pPr>
    <w:rPr>
      <w:rFonts w:ascii="Arial" w:hAnsi="Arial" w:cs="Microsoft YaHei"/>
      <w:color w:val="000000" w:themeColor="text1"/>
      <w:sz w:val="24"/>
      <w:szCs w:val="24"/>
      <w:lang w:eastAsia="en-US"/>
    </w:rPr>
  </w:style>
  <w:style w:type="paragraph" w:styleId="Heading1">
    <w:name w:val="heading 1"/>
    <w:next w:val="Normal"/>
    <w:qFormat/>
    <w:rsid w:val="00552A29"/>
    <w:pPr>
      <w:keepNext/>
      <w:spacing w:before="360" w:after="240" w:line="216" w:lineRule="auto"/>
      <w:outlineLvl w:val="0"/>
    </w:pPr>
    <w:rPr>
      <w:rFonts w:ascii="Arial" w:hAnsi="Arial" w:cs="Arial"/>
      <w:b/>
      <w:bCs/>
      <w:color w:val="000000" w:themeColor="text1"/>
      <w:kern w:val="28"/>
      <w:sz w:val="56"/>
      <w:szCs w:val="36"/>
      <w:lang w:eastAsia="en-US"/>
    </w:rPr>
  </w:style>
  <w:style w:type="paragraph" w:styleId="Heading2">
    <w:name w:val="heading 2"/>
    <w:next w:val="Normal"/>
    <w:qFormat/>
    <w:rsid w:val="007F1BE4"/>
    <w:pPr>
      <w:keepNext/>
      <w:spacing w:before="240" w:after="120"/>
      <w:outlineLvl w:val="1"/>
    </w:pPr>
    <w:rPr>
      <w:rFonts w:ascii="Arial" w:hAnsi="Arial" w:cs="Arial"/>
      <w:b/>
      <w:bCs/>
      <w:iCs/>
      <w:color w:val="147A71" w:themeColor="accent1"/>
      <w:sz w:val="36"/>
      <w:szCs w:val="28"/>
      <w:lang w:eastAsia="en-US"/>
    </w:rPr>
  </w:style>
  <w:style w:type="paragraph" w:styleId="Heading3">
    <w:name w:val="heading 3"/>
    <w:next w:val="Normal"/>
    <w:qFormat/>
    <w:rsid w:val="00303D5C"/>
    <w:pPr>
      <w:keepNext/>
      <w:spacing w:before="240" w:after="120"/>
      <w:outlineLvl w:val="2"/>
    </w:pPr>
    <w:rPr>
      <w:rFonts w:ascii="Arial" w:hAnsi="Arial" w:cs="Arial"/>
      <w:b/>
      <w:bCs/>
      <w:color w:val="147A71" w:themeColor="accent1"/>
      <w:sz w:val="32"/>
      <w:szCs w:val="26"/>
      <w:lang w:eastAsia="en-US"/>
    </w:rPr>
  </w:style>
  <w:style w:type="paragraph" w:styleId="Heading4">
    <w:name w:val="heading 4"/>
    <w:next w:val="Normal"/>
    <w:qFormat/>
    <w:rsid w:val="00FF4A47"/>
    <w:pPr>
      <w:keepNext/>
      <w:spacing w:before="240" w:after="120"/>
      <w:outlineLvl w:val="3"/>
    </w:pPr>
    <w:rPr>
      <w:rFonts w:ascii="Arial" w:hAnsi="Arial"/>
      <w:b/>
      <w:bCs/>
      <w:color w:val="000000" w:themeColor="text1"/>
      <w:sz w:val="28"/>
      <w:szCs w:val="28"/>
      <w:lang w:eastAsia="en-US"/>
    </w:rPr>
  </w:style>
  <w:style w:type="paragraph" w:styleId="Heading5">
    <w:name w:val="heading 5"/>
    <w:next w:val="Normal"/>
    <w:rsid w:val="00E2214C"/>
    <w:pPr>
      <w:keepNext/>
      <w:spacing w:before="240" w:after="60"/>
      <w:outlineLvl w:val="4"/>
    </w:pPr>
    <w:rPr>
      <w:rFonts w:ascii="Arial" w:hAnsi="Arial"/>
      <w:b/>
      <w:bCs/>
      <w:i/>
      <w:iCs/>
      <w:color w:val="000000" w:themeColor="text1"/>
      <w:sz w:val="24"/>
      <w:szCs w:val="26"/>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0A3C38"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rsid w:val="00BF7AD7"/>
    <w:rPr>
      <w:b/>
      <w:bCs/>
    </w:rPr>
  </w:style>
  <w:style w:type="paragraph" w:styleId="Title">
    <w:name w:val="Title"/>
    <w:next w:val="Normal"/>
    <w:link w:val="TitleChar"/>
    <w:qFormat/>
    <w:rsid w:val="00214776"/>
    <w:pPr>
      <w:spacing w:before="840" w:after="480" w:line="600" w:lineRule="exact"/>
      <w:contextualSpacing/>
    </w:pPr>
    <w:rPr>
      <w:rFonts w:ascii="Arial" w:eastAsiaTheme="majorEastAsia" w:hAnsi="Arial" w:cstheme="majorBidi"/>
      <w:b/>
      <w:color w:val="000000" w:themeColor="text1"/>
      <w:kern w:val="28"/>
      <w:sz w:val="56"/>
      <w:szCs w:val="52"/>
      <w:lang w:eastAsia="en-US"/>
    </w:rPr>
  </w:style>
  <w:style w:type="character" w:customStyle="1" w:styleId="TitleChar">
    <w:name w:val="Title Char"/>
    <w:basedOn w:val="DefaultParagraphFont"/>
    <w:link w:val="Title"/>
    <w:rsid w:val="00214776"/>
    <w:rPr>
      <w:rFonts w:ascii="Arial" w:eastAsiaTheme="majorEastAsia" w:hAnsi="Arial" w:cstheme="majorBidi"/>
      <w:b/>
      <w:color w:val="000000" w:themeColor="text1"/>
      <w:kern w:val="28"/>
      <w:sz w:val="56"/>
      <w:szCs w:val="52"/>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808080" w:themeColor="text1" w:themeTint="7F"/>
    </w:rPr>
  </w:style>
  <w:style w:type="character" w:styleId="IntenseEmphasis">
    <w:name w:val="Intense Emphasis"/>
    <w:basedOn w:val="DefaultParagraphFont"/>
    <w:uiPriority w:val="21"/>
    <w:rsid w:val="00D606E7"/>
    <w:rPr>
      <w:b/>
      <w:bCs/>
      <w:i/>
      <w:iCs/>
      <w:color w:val="000000" w:themeColor="text1"/>
    </w:rPr>
  </w:style>
  <w:style w:type="paragraph" w:styleId="Quote">
    <w:name w:val="Quote"/>
    <w:next w:val="Normal"/>
    <w:link w:val="QuoteChar"/>
    <w:uiPriority w:val="29"/>
    <w:qFormat/>
    <w:rsid w:val="00BF7AD7"/>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000000" w:themeColor="text1"/>
      <w:sz w:val="22"/>
      <w:szCs w:val="24"/>
      <w:lang w:eastAsia="en-US"/>
    </w:rPr>
  </w:style>
  <w:style w:type="paragraph" w:styleId="IntenseQuote">
    <w:name w:val="Intense Quote"/>
    <w:next w:val="Normal"/>
    <w:link w:val="IntenseQuoteChar"/>
    <w:uiPriority w:val="30"/>
    <w:rsid w:val="00BF7AD7"/>
    <w:pPr>
      <w:pBdr>
        <w:bottom w:val="single" w:sz="4" w:space="4" w:color="147A71" w:themeColor="accent1"/>
      </w:pBdr>
      <w:spacing w:before="200" w:after="280"/>
      <w:ind w:left="936" w:right="936"/>
    </w:pPr>
    <w:rPr>
      <w:rFonts w:ascii="Arial" w:hAnsi="Arial"/>
      <w:b/>
      <w:bCs/>
      <w:i/>
      <w:iCs/>
      <w:color w:val="147A71"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147A71" w:themeColor="accent1"/>
      <w:sz w:val="22"/>
      <w:szCs w:val="24"/>
      <w:lang w:eastAsia="en-US"/>
    </w:rPr>
  </w:style>
  <w:style w:type="paragraph" w:styleId="ListBullet2">
    <w:name w:val="List Bullet 2"/>
    <w:basedOn w:val="ListNumber2"/>
    <w:rsid w:val="00BF7AD7"/>
    <w:pPr>
      <w:numPr>
        <w:numId w:val="22"/>
      </w:numPr>
    </w:pPr>
  </w:style>
  <w:style w:type="paragraph" w:styleId="ListNumber2">
    <w:name w:val="List Number 2"/>
    <w:basedOn w:val="ListBullet"/>
    <w:qFormat/>
    <w:rsid w:val="00BF7AD7"/>
    <w:pPr>
      <w:numPr>
        <w:numId w:val="21"/>
      </w:numPr>
    </w:pPr>
  </w:style>
  <w:style w:type="paragraph" w:styleId="ListBullet">
    <w:name w:val="List Bullet"/>
    <w:basedOn w:val="Normal"/>
    <w:qFormat/>
    <w:rsid w:val="00BF7AD7"/>
    <w:pPr>
      <w:numPr>
        <w:numId w:val="20"/>
      </w:numPr>
      <w:tabs>
        <w:tab w:val="left" w:pos="340"/>
        <w:tab w:val="left" w:pos="680"/>
      </w:tabs>
      <w:spacing w:after="60"/>
    </w:pPr>
  </w:style>
  <w:style w:type="paragraph" w:styleId="ListParagraph">
    <w:name w:val="List Paragraph"/>
    <w:basedOn w:val="Normal"/>
    <w:uiPriority w:val="34"/>
    <w:qFormat/>
    <w:rsid w:val="00BF7AD7"/>
    <w:pPr>
      <w:ind w:left="720"/>
      <w:contextualSpacing/>
    </w:pPr>
  </w:style>
  <w:style w:type="paragraph" w:styleId="ListNumber3">
    <w:name w:val="List Number 3"/>
    <w:aliases w:val="List Third Level"/>
    <w:basedOn w:val="ListNumber2"/>
    <w:rsid w:val="00BF7AD7"/>
    <w:pPr>
      <w:numPr>
        <w:numId w:val="23"/>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000000" w:themeColor="text1"/>
      <w:sz w:val="16"/>
      <w:szCs w:val="16"/>
      <w:lang w:eastAsia="en-US"/>
    </w:rPr>
  </w:style>
  <w:style w:type="table" w:styleId="TableGrid">
    <w:name w:val="Table Grid"/>
    <w:basedOn w:val="TableNormal"/>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A36123"/>
    <w:pPr>
      <w:spacing w:before="60" w:after="60"/>
    </w:pPr>
    <w:rPr>
      <w:rFonts w:ascii="Arial" w:hAnsi="Arial"/>
      <w:color w:val="000000" w:themeColor="text1"/>
      <w:sz w:val="24"/>
      <w:szCs w:val="24"/>
      <w:lang w:eastAsia="en-US"/>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8C6F01"/>
    <w:pPr>
      <w:spacing w:before="360" w:after="120"/>
    </w:pPr>
    <w:rPr>
      <w:rFonts w:ascii="Arial" w:hAnsi="Arial"/>
      <w:b/>
      <w:color w:val="000000" w:themeColor="text1"/>
      <w:sz w:val="24"/>
      <w:szCs w:val="24"/>
      <w:lang w:val="en-US" w:eastAsia="en-US"/>
    </w:rPr>
  </w:style>
  <w:style w:type="paragraph" w:styleId="Header">
    <w:name w:val="header"/>
    <w:link w:val="HeaderChar"/>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F7AD7"/>
    <w:rPr>
      <w:rFonts w:ascii="Arial" w:hAnsi="Arial"/>
      <w:sz w:val="22"/>
      <w:szCs w:val="24"/>
      <w:lang w:eastAsia="en-US"/>
    </w:rPr>
  </w:style>
  <w:style w:type="paragraph" w:styleId="Footer">
    <w:name w:val="footer"/>
    <w:link w:val="FooterChar"/>
    <w:uiPriority w:val="99"/>
    <w:qFormat/>
    <w:rsid w:val="00D8653B"/>
    <w:pPr>
      <w:tabs>
        <w:tab w:val="right" w:pos="9639"/>
      </w:tabs>
      <w:spacing w:before="240"/>
    </w:pPr>
    <w:rPr>
      <w:rFonts w:ascii="Arial" w:hAnsi="Arial"/>
      <w:sz w:val="22"/>
      <w:szCs w:val="24"/>
      <w:lang w:eastAsia="en-US"/>
    </w:rPr>
  </w:style>
  <w:style w:type="character" w:customStyle="1" w:styleId="FooterChar">
    <w:name w:val="Footer Char"/>
    <w:basedOn w:val="DefaultParagraphFont"/>
    <w:link w:val="Footer"/>
    <w:uiPriority w:val="99"/>
    <w:rsid w:val="00D8653B"/>
    <w:rPr>
      <w:rFonts w:ascii="Arial" w:hAnsi="Arial"/>
      <w:sz w:val="22"/>
      <w:szCs w:val="24"/>
      <w:lang w:eastAsia="en-US"/>
    </w:rPr>
  </w:style>
  <w:style w:type="paragraph" w:customStyle="1" w:styleId="Tableheaderright">
    <w:name w:val="Table header right"/>
    <w:basedOn w:val="Normal"/>
    <w:next w:val="Tabletextleft"/>
    <w:qFormat/>
    <w:rsid w:val="009E66E6"/>
    <w:pPr>
      <w:spacing w:before="80" w:after="80"/>
      <w:jc w:val="right"/>
    </w:pPr>
    <w:rPr>
      <w:rFonts w:eastAsia="Cambria"/>
      <w:b/>
      <w:color w:val="FFFFFF" w:themeColor="background1"/>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BF7AD7"/>
    <w:rPr>
      <w:rFonts w:cs="Arial"/>
      <w:b/>
      <w:sz w:val="20"/>
    </w:rPr>
  </w:style>
  <w:style w:type="paragraph" w:customStyle="1" w:styleId="FigureTitle">
    <w:name w:val="Figure Title"/>
    <w:next w:val="Normal"/>
    <w:qFormat/>
    <w:rsid w:val="00BF7AD7"/>
    <w:pPr>
      <w:spacing w:before="120" w:after="120"/>
    </w:pPr>
    <w:rPr>
      <w:rFonts w:ascii="Arial" w:hAnsi="Arial" w:cs="Arial"/>
      <w:b/>
      <w:bCs/>
      <w:iCs/>
      <w:color w:val="000000" w:themeColor="text1"/>
      <w:sz w:val="22"/>
      <w:szCs w:val="22"/>
      <w:lang w:eastAsia="en-US"/>
    </w:rPr>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A91A67"/>
    <w:rPr>
      <w:color w:val="56569C"/>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headerleft">
    <w:name w:val="Table header left"/>
    <w:basedOn w:val="Normal"/>
    <w:next w:val="Tabletextleft"/>
    <w:qFormat/>
    <w:rsid w:val="009E66E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BF7AD7"/>
    <w:rPr>
      <w:szCs w:val="32"/>
    </w:rPr>
  </w:style>
  <w:style w:type="paragraph" w:styleId="FootnoteText">
    <w:name w:val="footnote text"/>
    <w:link w:val="FootnoteTextChar"/>
    <w:rsid w:val="00BF7AD7"/>
    <w:rPr>
      <w:rFonts w:ascii="Arial" w:hAnsi="Arial"/>
      <w:lang w:eastAsia="en-US"/>
    </w:rPr>
  </w:style>
  <w:style w:type="character" w:customStyle="1" w:styleId="FootnoteTextChar">
    <w:name w:val="Footnote Text Char"/>
    <w:basedOn w:val="DefaultParagraphFont"/>
    <w:link w:val="FootnoteText"/>
    <w:rsid w:val="00BF7AD7"/>
    <w:rPr>
      <w:rFonts w:ascii="Arial" w:hAnsi="Arial"/>
      <w:lang w:eastAsia="en-US"/>
    </w:rPr>
  </w:style>
  <w:style w:type="paragraph" w:styleId="Caption">
    <w:name w:val="caption"/>
    <w:basedOn w:val="Normal"/>
    <w:next w:val="Normal"/>
    <w:unhideWhenUsed/>
    <w:rsid w:val="00BF7AD7"/>
    <w:pPr>
      <w:spacing w:after="200"/>
    </w:pPr>
    <w:rPr>
      <w:b/>
      <w:bCs/>
      <w:color w:val="147A71" w:themeColor="accent1"/>
      <w:sz w:val="18"/>
      <w:szCs w:val="18"/>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Boxshaded">
    <w:name w:val="Box shaded"/>
    <w:basedOn w:val="Normal"/>
    <w:qFormat/>
    <w:rsid w:val="00BF7AD7"/>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table" w:customStyle="1" w:styleId="DepartmentofHealthtable">
    <w:name w:val="Department of Health table"/>
    <w:basedOn w:val="TableNormal"/>
    <w:uiPriority w:val="99"/>
    <w:rsid w:val="00BF7AD7"/>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8C6F01"/>
    <w:rPr>
      <w:rFonts w:ascii="Arial" w:hAnsi="Arial"/>
      <w:b/>
      <w:color w:val="000000" w:themeColor="text1"/>
      <w:sz w:val="24"/>
      <w:szCs w:val="24"/>
      <w:lang w:val="en-US" w:eastAsia="en-US"/>
    </w:rPr>
  </w:style>
  <w:style w:type="paragraph" w:customStyle="1" w:styleId="Introduction">
    <w:name w:val="Introduction"/>
    <w:basedOn w:val="Normal"/>
    <w:next w:val="Normal"/>
    <w:qFormat/>
    <w:rsid w:val="007138D0"/>
    <w:pPr>
      <w:spacing w:before="480" w:line="400" w:lineRule="exact"/>
    </w:pPr>
    <w:rPr>
      <w:sz w:val="28"/>
    </w:rPr>
  </w:style>
  <w:style w:type="paragraph" w:customStyle="1" w:styleId="Tabletextright">
    <w:name w:val="Table text right"/>
    <w:basedOn w:val="Tabletextleft"/>
    <w:rsid w:val="00BF7AD7"/>
    <w:pPr>
      <w:jc w:val="right"/>
    </w:pPr>
  </w:style>
  <w:style w:type="paragraph" w:customStyle="1" w:styleId="Tabletextcentre">
    <w:name w:val="Table text centre"/>
    <w:basedOn w:val="Tabletextleft"/>
    <w:rsid w:val="00BF7AD7"/>
    <w:pPr>
      <w:jc w:val="center"/>
    </w:pPr>
  </w:style>
  <w:style w:type="paragraph" w:customStyle="1" w:styleId="Boxheading">
    <w:name w:val="Box heading"/>
    <w:basedOn w:val="Boxtext"/>
    <w:qFormat/>
    <w:rsid w:val="009E1FC1"/>
    <w:pPr>
      <w:spacing w:before="240"/>
    </w:pPr>
    <w:rPr>
      <w:rFonts w:cs="Times New Roman"/>
      <w:b/>
      <w:bCs/>
      <w:szCs w:val="20"/>
    </w:rPr>
  </w:style>
  <w:style w:type="paragraph" w:customStyle="1" w:styleId="Boxtext">
    <w:name w:val="Box text"/>
    <w:next w:val="Normal"/>
    <w:qFormat/>
    <w:rsid w:val="006F2BF9"/>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4"/>
      <w:szCs w:val="24"/>
      <w:lang w:val="en" w:eastAsia="en-US"/>
    </w:rPr>
  </w:style>
  <w:style w:type="paragraph" w:styleId="BodyText">
    <w:name w:val="Body Text"/>
    <w:basedOn w:val="Normal"/>
    <w:link w:val="BodyTextChar"/>
    <w:semiHidden/>
    <w:unhideWhenUsed/>
    <w:rsid w:val="00BF7AD7"/>
  </w:style>
  <w:style w:type="character" w:customStyle="1" w:styleId="BodyTextChar">
    <w:name w:val="Body Text Char"/>
    <w:basedOn w:val="DefaultParagraphFont"/>
    <w:link w:val="BodyText"/>
    <w:semiHidden/>
    <w:rsid w:val="00BF7AD7"/>
    <w:rPr>
      <w:rFonts w:ascii="Arial" w:hAnsi="Arial"/>
      <w:color w:val="000000"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0A3C38"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paragraph" w:customStyle="1" w:styleId="Heading2-date">
    <w:name w:val="Heading 2 - date"/>
    <w:basedOn w:val="Heading2"/>
    <w:rsid w:val="006C2DCF"/>
    <w:pPr>
      <w:spacing w:after="1080"/>
    </w:pPr>
    <w:rPr>
      <w:color w:val="000000" w:themeColor="text1"/>
    </w:rPr>
  </w:style>
  <w:style w:type="character" w:styleId="PageNumber">
    <w:name w:val="page number"/>
    <w:basedOn w:val="DefaultParagraphFont"/>
    <w:semiHidden/>
    <w:unhideWhenUsed/>
    <w:rsid w:val="002F1F5A"/>
  </w:style>
  <w:style w:type="paragraph" w:customStyle="1" w:styleId="Bullet">
    <w:name w:val="Bullet"/>
    <w:basedOn w:val="Normal"/>
    <w:uiPriority w:val="99"/>
    <w:rsid w:val="00093156"/>
    <w:pPr>
      <w:suppressAutoHyphens/>
      <w:autoSpaceDE w:val="0"/>
      <w:autoSpaceDN w:val="0"/>
      <w:adjustRightInd w:val="0"/>
      <w:spacing w:before="0" w:after="170" w:line="280" w:lineRule="atLeast"/>
      <w:ind w:left="227" w:hanging="227"/>
      <w:textAlignment w:val="center"/>
    </w:pPr>
    <w:rPr>
      <w:rFonts w:ascii="AktivGrotesk-Light" w:hAnsi="AktivGrotesk-Light" w:cs="AktivGrotesk-Light"/>
      <w:color w:val="000000"/>
      <w:sz w:val="22"/>
      <w:szCs w:val="22"/>
      <w:lang w:val="en-GB" w:eastAsia="en-AU"/>
    </w:rPr>
  </w:style>
  <w:style w:type="character" w:styleId="UnresolvedMention">
    <w:name w:val="Unresolved Mention"/>
    <w:basedOn w:val="DefaultParagraphFont"/>
    <w:uiPriority w:val="99"/>
    <w:semiHidden/>
    <w:unhideWhenUsed/>
    <w:rsid w:val="000D7C79"/>
    <w:rPr>
      <w:color w:val="605E5C"/>
      <w:shd w:val="clear" w:color="auto" w:fill="E1DFDD"/>
    </w:rPr>
  </w:style>
  <w:style w:type="paragraph" w:customStyle="1" w:styleId="H2">
    <w:name w:val="H2"/>
    <w:basedOn w:val="Normal"/>
    <w:uiPriority w:val="99"/>
    <w:rsid w:val="007D76D8"/>
    <w:pPr>
      <w:suppressAutoHyphens/>
      <w:autoSpaceDE w:val="0"/>
      <w:autoSpaceDN w:val="0"/>
      <w:adjustRightInd w:val="0"/>
      <w:spacing w:before="0" w:after="170" w:line="380" w:lineRule="atLeast"/>
      <w:textAlignment w:val="center"/>
    </w:pPr>
    <w:rPr>
      <w:rFonts w:ascii="AktivGrotesk-Bold" w:hAnsi="AktivGrotesk-Bold" w:cs="AktivGrotesk-Bold"/>
      <w:b/>
      <w:bCs/>
      <w:color w:val="058C4C"/>
      <w:sz w:val="32"/>
      <w:szCs w:val="32"/>
      <w:lang w:val="en-GB" w:eastAsia="en-AU"/>
    </w:rPr>
  </w:style>
  <w:style w:type="paragraph" w:customStyle="1" w:styleId="TextTextStyles">
    <w:name w:val="Text (Text Styles)"/>
    <w:basedOn w:val="Normal"/>
    <w:uiPriority w:val="99"/>
    <w:rsid w:val="007D76D8"/>
    <w:pPr>
      <w:autoSpaceDE w:val="0"/>
      <w:autoSpaceDN w:val="0"/>
      <w:bidi/>
      <w:adjustRightInd w:val="0"/>
      <w:spacing w:before="0" w:after="170" w:line="280" w:lineRule="atLeast"/>
      <w:textAlignment w:val="center"/>
    </w:pPr>
    <w:rPr>
      <w:rFonts w:ascii="AktivGrotesk-Light" w:hAnsi="AktivGrotesk-Light" w:cs="AktivGrotesk-Light"/>
      <w:color w:val="000000"/>
      <w:sz w:val="22"/>
      <w:szCs w:val="22"/>
      <w:lang w:val="en-GB" w:eastAsia="en-AU" w:bidi="he-IL"/>
    </w:rPr>
  </w:style>
  <w:style w:type="paragraph" w:customStyle="1" w:styleId="BasicParagraph">
    <w:name w:val="[Basic Paragraph]"/>
    <w:basedOn w:val="Normal"/>
    <w:uiPriority w:val="99"/>
    <w:rsid w:val="00472BFD"/>
    <w:pPr>
      <w:autoSpaceDE w:val="0"/>
      <w:autoSpaceDN w:val="0"/>
      <w:bidi/>
      <w:adjustRightInd w:val="0"/>
      <w:spacing w:before="0" w:after="0" w:line="288" w:lineRule="auto"/>
      <w:textAlignment w:val="center"/>
    </w:pPr>
    <w:rPr>
      <w:rFonts w:ascii="AdobeHebrew-Regular" w:hAnsi="AdobeHebrew-Regular" w:cs="AdobeHebrew-Regular"/>
      <w:color w:val="000000"/>
      <w:lang w:val="en-GB" w:eastAsia="en-AU" w:bidi="he-IL"/>
    </w:rPr>
  </w:style>
  <w:style w:type="character" w:styleId="FollowedHyperlink">
    <w:name w:val="FollowedHyperlink"/>
    <w:basedOn w:val="DefaultParagraphFont"/>
    <w:semiHidden/>
    <w:unhideWhenUsed/>
    <w:rsid w:val="008B31C0"/>
    <w:rPr>
      <w:color w:val="DCDA95" w:themeColor="followedHyperlink"/>
      <w:u w:val="single"/>
    </w:rPr>
  </w:style>
  <w:style w:type="paragraph" w:styleId="Revision">
    <w:name w:val="Revision"/>
    <w:hidden/>
    <w:uiPriority w:val="99"/>
    <w:semiHidden/>
    <w:rsid w:val="00A449BF"/>
    <w:rPr>
      <w:rFonts w:ascii="Arial" w:hAnsi="Arial" w:cs="Microsoft YaHei"/>
      <w:color w:val="000000" w:themeColor="text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alth.gov.au/perimenopause/translated"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perimenopaus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enopause Campaign">
      <a:dk1>
        <a:sysClr val="windowText" lastClr="000000"/>
      </a:dk1>
      <a:lt1>
        <a:sysClr val="window" lastClr="FFFFFF"/>
      </a:lt1>
      <a:dk2>
        <a:srgbClr val="0E2841"/>
      </a:dk2>
      <a:lt2>
        <a:srgbClr val="E8E8E8"/>
      </a:lt2>
      <a:accent1>
        <a:srgbClr val="147A71"/>
      </a:accent1>
      <a:accent2>
        <a:srgbClr val="FABA9A"/>
      </a:accent2>
      <a:accent3>
        <a:srgbClr val="98CEB3"/>
      </a:accent3>
      <a:accent4>
        <a:srgbClr val="4295B8"/>
      </a:accent4>
      <a:accent5>
        <a:srgbClr val="AC9FC3"/>
      </a:accent5>
      <a:accent6>
        <a:srgbClr val="B45580"/>
      </a:accent6>
      <a:hlink>
        <a:srgbClr val="808C93"/>
      </a:hlink>
      <a:folHlink>
        <a:srgbClr val="DCDA9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F7462-EDA2-44A6-A780-3FC04048A8BD}"/>
</file>

<file path=customXml/itemProps2.xml><?xml version="1.0" encoding="utf-8"?>
<ds:datastoreItem xmlns:ds="http://schemas.openxmlformats.org/officeDocument/2006/customXml" ds:itemID="{CA9D4C77-E932-4213-ABB2-ED204FEFF811}">
  <ds:schemaRefs>
    <ds:schemaRef ds:uri="http://schemas.microsoft.com/sharepoint/v3/contenttype/forms"/>
  </ds:schemaRefs>
</ds:datastoreItem>
</file>

<file path=customXml/itemProps3.xml><?xml version="1.0" encoding="utf-8"?>
<ds:datastoreItem xmlns:ds="http://schemas.openxmlformats.org/officeDocument/2006/customXml" ds:itemID="{20C73D83-C472-4511-87E9-E7A3F5E4CB86}">
  <ds:schemaRefs>
    <ds:schemaRef ds:uri="http://schemas.microsoft.com/office/2006/metadata/properties"/>
    <ds:schemaRef ds:uri="http://schemas.microsoft.com/office/infopath/2007/PartnerControls"/>
    <ds:schemaRef ds:uri="4ad531cf-87ce-42ef-97b9-c349eda1b4ef"/>
    <ds:schemaRef ds:uri="f1385b24-fdc9-465b-acea-1175dd5222bb"/>
  </ds:schemaRefs>
</ds:datastoreItem>
</file>

<file path=customXml/itemProps4.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9</Pages>
  <Words>1842</Words>
  <Characters>7295</Characters>
  <Application>Microsoft Office Word</Application>
  <DocSecurity>0</DocSecurity>
  <Lines>260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简体中文指南手册 – 围绝经期和绝经期</dc:title>
  <dc:subject>Women's Health; Menopause; Perimenopause</dc:subject>
  <dc:creator>Australian Government Department of Health Disability and Ageing</dc:creator>
  <cp:keywords/>
  <dcterms:created xsi:type="dcterms:W3CDTF">2026-06-09T05:31:00Z</dcterms:created>
  <dcterms:modified xsi:type="dcterms:W3CDTF">2026-09-07T07:15:00Z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39c21ffb,61f64349,787043f2</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117d2357,6b438f3c,3d3feaa7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2026-05-05T05:31:12Z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7064a1f6-e4ee-4684-8b26-f8fa234ccf06</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Section">
    <vt:lpwstr>5;#PCPD CC Corporate Communication SN|73cff0d0-7b20-43e0-ad96-75a3b55de641</vt:lpwstr>
  </property>
  <property fmtid="{D5CDD505-2E9C-101B-9397-08002B2CF9AE}" pid="17" name="Project">
    <vt:lpwstr>170;#Style Guide|fae42d66-6622-4466-b060-a03a1a4f59f8</vt:lpwstr>
  </property>
  <property fmtid="{D5CDD505-2E9C-101B-9397-08002B2CF9AE}" pid="18" name="MediaServiceImageTags">
    <vt:lpwstr/>
  </property>
  <property fmtid="{D5CDD505-2E9C-101B-9397-08002B2CF9AE}" pid="19" name="ContentTypeId">
    <vt:lpwstr>0x010100A51386D899F9CA4298648C0791762DBC</vt:lpwstr>
  </property>
  <property fmtid="{D5CDD505-2E9C-101B-9397-08002B2CF9AE}" pid="20" name="p76df81b8fed4a2fa2af18761f9ff90d">
    <vt:lpwstr>Visual identity|a54ebda2-a0fd-45ec-8fc0-1cf31001b526; Publication|ceddc8ea-8859-47b3-b823-3ba7a7ee3d12</vt:lpwstr>
  </property>
  <property fmtid="{D5CDD505-2E9C-101B-9397-08002B2CF9AE}" pid="21" name="Int-Contact">
    <vt:lpwstr>89;#|08e901f7-7c65-407e-b680-5c7872e4b1fa</vt:lpwstr>
  </property>
  <property fmtid="{D5CDD505-2E9C-101B-9397-08002B2CF9AE}" pid="22" name="Intranet">
    <vt:bool>true</vt:bool>
  </property>
  <property fmtid="{D5CDD505-2E9C-101B-9397-08002B2CF9AE}" pid="23" name="Int-InformationType">
    <vt:lpwstr>42;#|0635ea83-9a41-497c-9b11-d9d7178dcab7</vt:lpwstr>
  </property>
  <property fmtid="{D5CDD505-2E9C-101B-9397-08002B2CF9AE}" pid="24" name="Last reviewed">
    <vt:filetime>2023-05-10T14:00:00Z</vt:filetime>
  </property>
  <property fmtid="{D5CDD505-2E9C-101B-9397-08002B2CF9AE}" pid="25" name="Contact">
    <vt:lpwstr>89;#designteam@health.gov.au|08e901f7-7c65-407e-b680-5c7872e4b1fa</vt:lpwstr>
  </property>
  <property fmtid="{D5CDD505-2E9C-101B-9397-08002B2CF9AE}" pid="26" name="jf042baad2b143719d8a0cfd36411dfb">
    <vt:lpwstr>designteam@health.gov.au|08e901f7-7c65-407e-b680-5c7872e4b1fa</vt:lpwstr>
  </property>
  <property fmtid="{D5CDD505-2E9C-101B-9397-08002B2CF9AE}" pid="27" name="Information type">
    <vt:lpwstr>42;#Template|0635ea83-9a41-497c-9b11-d9d7178dcab7</vt:lpwstr>
  </property>
  <property fmtid="{D5CDD505-2E9C-101B-9397-08002B2CF9AE}" pid="28" name="Int-Topics">
    <vt:lpwstr>4;#visual identity|a54ebda2-a0fd-45ec-8fc0-1cf31001b526</vt:lpwstr>
  </property>
  <property fmtid="{D5CDD505-2E9C-101B-9397-08002B2CF9AE}" pid="29" name="File Structure">
    <vt:lpwstr>169;#Style Guide|aa9bcad4-d3b7-4fe1-b475-a8e6573a6ad1</vt:lpwstr>
  </property>
  <property fmtid="{D5CDD505-2E9C-101B-9397-08002B2CF9AE}" pid="30" name="_dlc_DocIdItemGuid">
    <vt:lpwstr>31723939-1f5e-4599-b4f5-97a6898c18a2</vt:lpwstr>
  </property>
  <property fmtid="{D5CDD505-2E9C-101B-9397-08002B2CF9AE}" pid="31" name="pfd27f99efda4409b63228bea026394d">
    <vt:lpwstr>Template|0635ea83-9a41-497c-9b11-d9d7178dcab7</vt:lpwstr>
  </property>
  <property fmtid="{D5CDD505-2E9C-101B-9397-08002B2CF9AE}" pid="32" name="cb2019c76ecc464c80d551fda75bd74e">
    <vt:lpwstr>PCPD CC Corporate Communication SN|73cff0d0-7b20-43e0-ad96-75a3b55de641</vt:lpwstr>
  </property>
  <property fmtid="{D5CDD505-2E9C-101B-9397-08002B2CF9AE}" pid="33" name="Keywords1">
    <vt:lpwstr>4;#Visual identity|a54ebda2-a0fd-45ec-8fc0-1cf31001b526;#4;# Publication|ceddc8ea-8859-47b3-b823-3ba7a7ee3d12</vt:lpwstr>
  </property>
</Properties>
</file>