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D59D0" w14:textId="6C5C6D25" w:rsidR="00030BB7" w:rsidRPr="00A20D69" w:rsidRDefault="00A0384B" w:rsidP="0047482A">
      <w:pPr>
        <w:pStyle w:val="Heading2-date"/>
        <w:spacing w:before="360" w:after="240" w:line="216" w:lineRule="auto"/>
        <w:outlineLvl w:val="0"/>
        <w:rPr>
          <w:kern w:val="28"/>
          <w:sz w:val="56"/>
          <w:szCs w:val="36"/>
          <w:lang w:val="en-GB"/>
        </w:rPr>
      </w:pPr>
      <w:r>
        <w:rPr>
          <w:kern w:val="28"/>
          <w:sz w:val="56"/>
          <w:szCs w:val="36"/>
        </w:rPr>
        <w:t>Arabic</w:t>
      </w:r>
      <w:r w:rsidR="002A5E65" w:rsidRPr="002A5E65">
        <w:rPr>
          <w:kern w:val="28"/>
          <w:sz w:val="56"/>
          <w:szCs w:val="36"/>
        </w:rPr>
        <w:t xml:space="preserve"> </w:t>
      </w:r>
      <w:r w:rsidR="00A20D69" w:rsidRPr="00A20D69">
        <w:rPr>
          <w:kern w:val="28"/>
          <w:sz w:val="56"/>
          <w:szCs w:val="36"/>
          <w:lang w:val="en-GB"/>
        </w:rPr>
        <w:t xml:space="preserve">Language Guide </w:t>
      </w:r>
      <w:r w:rsidR="00673984">
        <w:rPr>
          <w:kern w:val="28"/>
          <w:sz w:val="56"/>
          <w:szCs w:val="36"/>
          <w:lang w:val="en-GB"/>
        </w:rPr>
        <w:br/>
      </w:r>
      <w:r w:rsidR="00A20D69" w:rsidRPr="00A20D69">
        <w:rPr>
          <w:kern w:val="28"/>
          <w:sz w:val="56"/>
          <w:szCs w:val="36"/>
          <w:lang w:val="en-GB"/>
        </w:rPr>
        <w:t>Perimenopause</w:t>
      </w:r>
      <w:r w:rsidR="00673984">
        <w:rPr>
          <w:kern w:val="28"/>
          <w:sz w:val="56"/>
          <w:szCs w:val="36"/>
          <w:lang w:val="en-GB"/>
        </w:rPr>
        <w:t xml:space="preserve"> </w:t>
      </w:r>
      <w:r w:rsidR="00A20D69" w:rsidRPr="00A20D69">
        <w:rPr>
          <w:kern w:val="28"/>
          <w:sz w:val="56"/>
          <w:szCs w:val="36"/>
          <w:lang w:val="en-GB"/>
        </w:rPr>
        <w:t>and Menopause</w:t>
      </w:r>
    </w:p>
    <w:p w14:paraId="778F5BF9" w14:textId="77777777" w:rsidR="006164C7" w:rsidRDefault="00A20D69" w:rsidP="00953657">
      <w:pPr>
        <w:spacing w:before="240" w:line="240" w:lineRule="auto"/>
        <w:outlineLvl w:val="2"/>
        <w:rPr>
          <w:rFonts w:cs="Arial"/>
          <w:b/>
          <w:bCs/>
          <w:iCs/>
          <w:color w:val="147A71" w:themeColor="accent1"/>
          <w:sz w:val="32"/>
          <w:szCs w:val="32"/>
          <w:lang w:val="en-GB"/>
        </w:rPr>
      </w:pPr>
      <w:bookmarkStart w:id="0" w:name="_Hlk85795649"/>
      <w:r w:rsidRPr="00DE6F8B">
        <w:rPr>
          <w:rFonts w:cs="Arial"/>
          <w:b/>
          <w:bCs/>
          <w:iCs/>
          <w:color w:val="147A71" w:themeColor="accent1"/>
          <w:sz w:val="32"/>
          <w:szCs w:val="32"/>
          <w:lang w:val="en-GB"/>
        </w:rPr>
        <w:t>Purpose of this guide</w:t>
      </w:r>
    </w:p>
    <w:p w14:paraId="75F3B167" w14:textId="2141E232" w:rsidR="00D8083C" w:rsidRPr="006164C7" w:rsidRDefault="001225A8" w:rsidP="00D72248">
      <w:pPr>
        <w:rPr>
          <w:rFonts w:cs="Arial"/>
          <w:b/>
          <w:bCs/>
          <w:iCs/>
          <w:color w:val="147A71" w:themeColor="accent1"/>
          <w:sz w:val="32"/>
          <w:szCs w:val="32"/>
          <w:lang w:val="en-GB"/>
        </w:rPr>
      </w:pPr>
      <w:r w:rsidRPr="001225A8">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p>
    <w:p w14:paraId="06C47366" w14:textId="2754A968" w:rsidR="00A20D69" w:rsidRPr="00953657" w:rsidRDefault="00A20D69" w:rsidP="00953657">
      <w:pPr>
        <w:spacing w:before="240" w:line="240" w:lineRule="auto"/>
        <w:outlineLvl w:val="2"/>
        <w:rPr>
          <w:rFonts w:cs="Arial"/>
          <w:b/>
          <w:bCs/>
          <w:iCs/>
          <w:color w:val="147A71" w:themeColor="accent1"/>
          <w:sz w:val="32"/>
          <w:szCs w:val="32"/>
          <w:lang w:val="en-GB"/>
        </w:rPr>
      </w:pPr>
      <w:r w:rsidRPr="00DE6F8B">
        <w:rPr>
          <w:rFonts w:cs="Arial"/>
          <w:b/>
          <w:bCs/>
          <w:iCs/>
          <w:color w:val="147A71" w:themeColor="accent1"/>
          <w:sz w:val="32"/>
          <w:szCs w:val="32"/>
          <w:lang w:val="en-GB"/>
        </w:rPr>
        <w:t>How this guide was developed</w:t>
      </w:r>
    </w:p>
    <w:p w14:paraId="74DBDB76" w14:textId="03652EA1" w:rsidR="00905126" w:rsidRPr="00905126" w:rsidRDefault="00905126" w:rsidP="00D72248">
      <w:r w:rsidRPr="00905126">
        <w:t>Consultations with Arabic-speaking National Accreditation Authority for Translators and Interpreters (NAATI)-certified female translators and community members aged 35–55 years informed the development of this guide.</w:t>
      </w:r>
    </w:p>
    <w:p w14:paraId="317F3D19" w14:textId="5C53F460" w:rsidR="00905126" w:rsidRPr="00905126" w:rsidRDefault="00905126" w:rsidP="00D72248">
      <w:r w:rsidRPr="00905126">
        <w:t>The consultations identified perimenopause and menopause are sensitive topics and people tend to speak only about menopause</w:t>
      </w:r>
      <w:r w:rsidR="00826963">
        <w:t xml:space="preserve"> </w:t>
      </w:r>
      <w:r w:rsidRPr="00905126">
        <w:t>symptoms. There is also no clear or well-known difference between ‘menopause’ and ‘perimenopause’ in the daily spoken language and there can be slight differences in written and spoken Arabic when talking about menopause.</w:t>
      </w:r>
    </w:p>
    <w:p w14:paraId="21E61A63" w14:textId="579F80B6" w:rsidR="00AC5E46" w:rsidRPr="005D6A10" w:rsidRDefault="00EA2C95" w:rsidP="005D6A10">
      <w:pPr>
        <w:rPr>
          <w:b/>
          <w:bCs/>
          <w:i/>
          <w:iCs/>
        </w:rPr>
      </w:pPr>
      <w:r w:rsidRPr="00EA2C95">
        <w:rPr>
          <w:b/>
          <w:bCs/>
          <w:i/>
          <w:iCs/>
        </w:rPr>
        <w:t>“</w:t>
      </w:r>
      <w:r w:rsidR="005D6A10" w:rsidRPr="005D6A10">
        <w:rPr>
          <w:b/>
          <w:bCs/>
          <w:i/>
          <w:iCs/>
          <w:lang w:val="en-GB"/>
        </w:rPr>
        <w:t xml:space="preserve">Myself, I didn’t know about the two stages until I saw the doctor. People in my community don’t know the name but they </w:t>
      </w:r>
      <w:proofErr w:type="gramStart"/>
      <w:r w:rsidR="005D6A10" w:rsidRPr="005D6A10">
        <w:rPr>
          <w:b/>
          <w:bCs/>
          <w:i/>
          <w:iCs/>
          <w:lang w:val="en-GB"/>
        </w:rPr>
        <w:t>say</w:t>
      </w:r>
      <w:proofErr w:type="gramEnd"/>
      <w:r w:rsidR="005D6A10" w:rsidRPr="005D6A10">
        <w:rPr>
          <w:b/>
          <w:bCs/>
          <w:i/>
          <w:iCs/>
          <w:lang w:val="en-GB"/>
        </w:rPr>
        <w:t xml:space="preserve"> “my period is about to stop” rather than knowing that there is a perimenopause stage.”</w:t>
      </w:r>
      <w:r w:rsidR="00A20D69" w:rsidRPr="00A20D69">
        <w:rPr>
          <w:lang w:val="en-US"/>
        </w:rPr>
        <w:br/>
      </w:r>
      <w:r w:rsidR="00683DF3" w:rsidRPr="00683DF3">
        <w:t>(</w:t>
      </w:r>
      <w:r>
        <w:t>Arabic</w:t>
      </w:r>
      <w:r w:rsidR="00683DF3" w:rsidRPr="00683DF3">
        <w:t>-speaking community member)</w:t>
      </w:r>
    </w:p>
    <w:p w14:paraId="14BC40F1" w14:textId="6F1C0B30" w:rsidR="005D77EB" w:rsidRPr="0047764F" w:rsidRDefault="005D77EB" w:rsidP="0047764F">
      <w:r w:rsidRPr="0047764F">
        <w:t xml:space="preserve">Perimenopause and menopause are topics that are becoming increasingly discussed, along with an increase in availability of information on social media. Women do generally talk comfortably about the symptoms and their experiences among close friends and family members. </w:t>
      </w:r>
    </w:p>
    <w:p w14:paraId="15141E11" w14:textId="56FBD8ED" w:rsidR="005D77EB" w:rsidRPr="0047764F" w:rsidRDefault="005D77EB" w:rsidP="0047764F">
      <w:r w:rsidRPr="0047764F">
        <w:t xml:space="preserve">These findings have shaped the selection of terms, definitions and translations of the terms to ensure this resource is accessible, and responsive to the diverse ways perimenopause and menopause are understood and discussed in </w:t>
      </w:r>
      <w:r w:rsidR="001A4D71" w:rsidRPr="0047764F">
        <w:t xml:space="preserve">the </w:t>
      </w:r>
      <w:r w:rsidRPr="0047764F">
        <w:t>community.</w:t>
      </w:r>
    </w:p>
    <w:p w14:paraId="37F726DF" w14:textId="77777777" w:rsidR="00D8083C" w:rsidRDefault="005D77EB" w:rsidP="00E615B5">
      <w:r w:rsidRPr="00E615B5">
        <w:t>Community insights should be considered when developing information on menopause and perimenopause for Arabic-speaking women.</w:t>
      </w:r>
      <w:r w:rsidR="006C54A6" w:rsidRPr="006C54A6">
        <w:t xml:space="preserve"> </w:t>
      </w:r>
    </w:p>
    <w:p w14:paraId="41A5331F" w14:textId="77777777" w:rsidR="00F67D8C" w:rsidRDefault="00F67D8C" w:rsidP="00E615B5"/>
    <w:p w14:paraId="2F9A729F" w14:textId="4982BF71" w:rsidR="00093156" w:rsidRPr="00953657" w:rsidRDefault="00093156" w:rsidP="00953657">
      <w:pPr>
        <w:spacing w:before="240" w:line="240" w:lineRule="auto"/>
        <w:outlineLvl w:val="2"/>
        <w:rPr>
          <w:rFonts w:cs="Arial"/>
          <w:b/>
          <w:bCs/>
          <w:iCs/>
          <w:color w:val="147A71" w:themeColor="accent1"/>
          <w:sz w:val="32"/>
          <w:szCs w:val="32"/>
          <w:lang w:val="en-GB"/>
        </w:rPr>
      </w:pPr>
      <w:r w:rsidRPr="00D8083C">
        <w:rPr>
          <w:rFonts w:cs="Arial"/>
          <w:b/>
          <w:bCs/>
          <w:iCs/>
          <w:color w:val="147A71" w:themeColor="accent1"/>
          <w:sz w:val="32"/>
          <w:szCs w:val="32"/>
          <w:lang w:val="en-GB"/>
        </w:rPr>
        <w:lastRenderedPageBreak/>
        <w:t>How to use this guide</w:t>
      </w:r>
    </w:p>
    <w:p w14:paraId="44AE80E7" w14:textId="77777777" w:rsidR="00BE731D" w:rsidRDefault="00BE731D" w:rsidP="00E615B5">
      <w:r>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051F42D" w14:textId="4D992C77" w:rsidR="00BE731D" w:rsidRDefault="00BE731D" w:rsidP="00E615B5">
      <w:pPr>
        <w:spacing w:beforeLines="60" w:before="144" w:afterLines="120" w:after="288"/>
      </w:pPr>
      <w:r>
        <w:t>The glossary of terms can also be used to check meanings and identify</w:t>
      </w:r>
      <w:r w:rsidR="00740ECA">
        <w:t xml:space="preserve"> </w:t>
      </w:r>
      <w:r>
        <w:t>ways to describe symptoms, experiences and stages of perimenopause and menopause.</w:t>
      </w:r>
    </w:p>
    <w:p w14:paraId="4363679D" w14:textId="06AE6501" w:rsidR="00093156" w:rsidRPr="00E615B5" w:rsidRDefault="00FE7293" w:rsidP="00E615B5">
      <w:pPr>
        <w:spacing w:beforeLines="60" w:before="144" w:afterLines="120" w:after="288"/>
      </w:pPr>
      <w:r w:rsidRPr="00FE7293">
        <w:t>Below are ways that this guide and glossary of terms can be used in practice:</w:t>
      </w:r>
    </w:p>
    <w:p w14:paraId="5F477BBA" w14:textId="77777777" w:rsidR="00093156" w:rsidRDefault="00093156" w:rsidP="004F14AE">
      <w:pPr>
        <w:numPr>
          <w:ilvl w:val="0"/>
          <w:numId w:val="26"/>
        </w:numPr>
        <w:spacing w:beforeLines="60" w:before="144" w:afterLines="120" w:after="288"/>
        <w:ind w:left="714" w:hanging="357"/>
      </w:pPr>
      <w:r w:rsidRPr="002C4096">
        <w:rPr>
          <w:b/>
          <w:bCs/>
        </w:rPr>
        <w:t>For culturally and linguistically diverse women:</w:t>
      </w:r>
      <w:r w:rsidRPr="00093156">
        <w:t xml:space="preserve"> </w:t>
      </w:r>
      <w: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4F14AE">
      <w:pPr>
        <w:numPr>
          <w:ilvl w:val="0"/>
          <w:numId w:val="26"/>
        </w:numPr>
        <w:spacing w:beforeLines="60" w:before="144" w:afterLines="120" w:after="288"/>
        <w:ind w:left="714" w:hanging="357"/>
      </w:pPr>
      <w:r w:rsidRPr="002C4096">
        <w:rPr>
          <w:b/>
          <w:bCs/>
        </w:rPr>
        <w:t>For health professionals:</w:t>
      </w:r>
      <w: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08B1B4A7" w:rsidR="00093156" w:rsidRDefault="00093156" w:rsidP="004F14AE">
      <w:pPr>
        <w:numPr>
          <w:ilvl w:val="0"/>
          <w:numId w:val="26"/>
        </w:numPr>
        <w:spacing w:beforeLines="60" w:before="144" w:afterLines="120" w:after="288"/>
        <w:ind w:left="714" w:hanging="357"/>
      </w:pPr>
      <w:r w:rsidRPr="002C4096">
        <w:rPr>
          <w:b/>
          <w:bCs/>
        </w:rPr>
        <w:t>For media:</w:t>
      </w:r>
      <w:r>
        <w:t xml:space="preserve"> </w:t>
      </w:r>
      <w:r w:rsidR="00C647E9">
        <w:t>t</w:t>
      </w:r>
      <w:r>
        <w: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Pr="00093156" w:rsidRDefault="00093156" w:rsidP="004F14AE">
      <w:pPr>
        <w:numPr>
          <w:ilvl w:val="0"/>
          <w:numId w:val="26"/>
        </w:numPr>
        <w:spacing w:beforeLines="60" w:before="144" w:afterLines="120" w:after="288"/>
        <w:ind w:left="714" w:hanging="357"/>
      </w:pPr>
      <w:r w:rsidRPr="002C4096">
        <w:rPr>
          <w:b/>
          <w:bCs/>
        </w:rPr>
        <w:t>For the broader community:</w:t>
      </w:r>
      <w: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bookmarkEnd w:id="0"/>
    <w:p w14:paraId="7C08FBC8" w14:textId="50FCBA0F" w:rsidR="00540370" w:rsidRPr="00041B8F" w:rsidRDefault="00540370" w:rsidP="00B915CD">
      <w:r w:rsidRPr="00B915CD">
        <w:lastRenderedPageBreak/>
        <w:t xml:space="preserve">When using the translated terms in this guide, it is recommended that information be provided in </w:t>
      </w:r>
      <w:r w:rsidR="00C10D3D" w:rsidRPr="00B915CD">
        <w:t xml:space="preserve">the </w:t>
      </w:r>
      <w:r w:rsidRPr="00B915CD">
        <w:t>correct context and with explanation and definitions where appropriate. More information on perimenopause and menopause can be found at</w:t>
      </w:r>
      <w:r w:rsidR="00C76EC6" w:rsidRPr="00B915CD">
        <w:t xml:space="preserve"> </w:t>
      </w:r>
      <w:hyperlink r:id="rId11" w:history="1">
        <w:r w:rsidRPr="008B7B04">
          <w:rPr>
            <w:rStyle w:val="Hyperlink"/>
          </w:rPr>
          <w:t>health.gov.au/perimenopause</w:t>
        </w:r>
      </w:hyperlink>
      <w:r w:rsidRPr="00B915CD">
        <w:t xml:space="preserve"> including translated information in </w:t>
      </w:r>
      <w:r w:rsidR="00BE731D" w:rsidRPr="00B915CD">
        <w:t>Arabic</w:t>
      </w:r>
      <w:r w:rsidRPr="00B915CD">
        <w:t xml:space="preserve">. </w:t>
      </w:r>
    </w:p>
    <w:p w14:paraId="5268F3BF" w14:textId="030BF029" w:rsidR="007D76D8" w:rsidRPr="00953657" w:rsidRDefault="007D76D8" w:rsidP="00953657">
      <w:pPr>
        <w:spacing w:before="240" w:line="240" w:lineRule="auto"/>
        <w:outlineLvl w:val="2"/>
        <w:rPr>
          <w:rFonts w:cs="Arial"/>
          <w:b/>
          <w:bCs/>
          <w:iCs/>
          <w:color w:val="147A71" w:themeColor="accent1"/>
          <w:sz w:val="32"/>
          <w:szCs w:val="32"/>
          <w:lang w:val="en-GB"/>
        </w:rPr>
      </w:pPr>
      <w:r w:rsidRPr="00953657">
        <w:rPr>
          <w:rFonts w:cs="Arial"/>
          <w:b/>
          <w:bCs/>
          <w:iCs/>
          <w:color w:val="147A71" w:themeColor="accent1"/>
          <w:sz w:val="32"/>
          <w:szCs w:val="32"/>
          <w:lang w:val="en-GB"/>
        </w:rPr>
        <w:t xml:space="preserve">Glossary </w:t>
      </w:r>
    </w:p>
    <w:p w14:paraId="2AD59C4C" w14:textId="1C155D45" w:rsidR="00F8195A" w:rsidRPr="00B915CD" w:rsidRDefault="007D76D8" w:rsidP="00B915CD">
      <w:r w:rsidRPr="00B915CD">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0" w:type="auto"/>
        <w:tblLook w:val="04A0" w:firstRow="1" w:lastRow="0" w:firstColumn="1" w:lastColumn="0" w:noHBand="0" w:noVBand="1"/>
        <w:tblDescription w:val="Add Alt Text describing the content of the table"/>
      </w:tblPr>
      <w:tblGrid>
        <w:gridCol w:w="2410"/>
        <w:gridCol w:w="4536"/>
        <w:gridCol w:w="1985"/>
        <w:gridCol w:w="4961"/>
      </w:tblGrid>
      <w:tr w:rsidR="00CD56D3" w14:paraId="1CEC2152" w14:textId="77777777" w:rsidTr="00C77B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147A71" w:themeFill="accent1"/>
          </w:tcPr>
          <w:p w14:paraId="015A393D" w14:textId="77777777" w:rsidR="00CD56D3" w:rsidRPr="00C11CBF" w:rsidRDefault="00CD56D3" w:rsidP="00B915CD">
            <w:pPr>
              <w:rPr>
                <w:b/>
                <w:bCs/>
                <w:color w:val="FFFFFF" w:themeColor="background1"/>
              </w:rPr>
            </w:pPr>
            <w:r w:rsidRPr="00C11CBF">
              <w:rPr>
                <w:b/>
                <w:bCs/>
                <w:color w:val="FFFFFF" w:themeColor="background1"/>
              </w:rPr>
              <w:t>Preferred term</w:t>
            </w:r>
            <w:r w:rsidRPr="00C11CBF">
              <w:rPr>
                <w:b/>
                <w:bCs/>
                <w:color w:val="FFFFFF" w:themeColor="background1"/>
              </w:rPr>
              <w:br/>
              <w:t>English</w:t>
            </w:r>
          </w:p>
        </w:tc>
        <w:tc>
          <w:tcPr>
            <w:tcW w:w="4536" w:type="dxa"/>
            <w:shd w:val="clear" w:color="auto" w:fill="147A71" w:themeFill="accent1"/>
          </w:tcPr>
          <w:p w14:paraId="7D527C4C" w14:textId="77777777" w:rsidR="00CD56D3" w:rsidRPr="00C11CBF" w:rsidRDefault="00CD56D3" w:rsidP="00B915CD">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C11CBF">
              <w:rPr>
                <w:b/>
                <w:bCs/>
                <w:color w:val="FFFFFF" w:themeColor="background1"/>
              </w:rPr>
              <w:t>Definition</w:t>
            </w:r>
            <w:r w:rsidRPr="00C11CBF">
              <w:rPr>
                <w:b/>
                <w:bCs/>
                <w:color w:val="FFFFFF" w:themeColor="background1"/>
              </w:rPr>
              <w:br/>
              <w:t>English</w:t>
            </w:r>
          </w:p>
        </w:tc>
        <w:tc>
          <w:tcPr>
            <w:tcW w:w="1985" w:type="dxa"/>
            <w:shd w:val="clear" w:color="auto" w:fill="147A71" w:themeFill="accent1"/>
          </w:tcPr>
          <w:p w14:paraId="07C0B2AB" w14:textId="185105A8" w:rsidR="00CD56D3" w:rsidRPr="00C11CBF" w:rsidRDefault="001E2D9C" w:rsidP="001E2D9C">
            <w:pPr>
              <w:bidi/>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C77B72">
              <w:rPr>
                <w:rFonts w:cs="Arial"/>
                <w:b/>
                <w:bCs/>
                <w:color w:val="FFFFFF" w:themeColor="background1"/>
                <w:sz w:val="26"/>
                <w:szCs w:val="26"/>
                <w:rtl/>
              </w:rPr>
              <w:t>المصطلح المفضّل</w:t>
            </w:r>
            <w:r w:rsidR="0099334C">
              <w:rPr>
                <w:rFonts w:cs="Arial"/>
                <w:b/>
                <w:bCs/>
                <w:color w:val="FFFFFF" w:themeColor="background1"/>
                <w:sz w:val="26"/>
                <w:szCs w:val="26"/>
              </w:rPr>
              <w:br/>
            </w:r>
            <w:r w:rsidRPr="001E2D9C">
              <w:rPr>
                <w:b/>
                <w:bCs/>
                <w:color w:val="FFFFFF" w:themeColor="background1"/>
              </w:rPr>
              <w:t xml:space="preserve"> </w:t>
            </w:r>
            <w:r w:rsidR="00BE731D" w:rsidRPr="00C11CBF">
              <w:rPr>
                <w:b/>
                <w:bCs/>
                <w:color w:val="FFFFFF" w:themeColor="background1"/>
              </w:rPr>
              <w:t>Arabic</w:t>
            </w:r>
          </w:p>
        </w:tc>
        <w:tc>
          <w:tcPr>
            <w:tcW w:w="4961" w:type="dxa"/>
            <w:shd w:val="clear" w:color="auto" w:fill="147A71" w:themeFill="accent1"/>
          </w:tcPr>
          <w:p w14:paraId="50AD2187" w14:textId="0598C312" w:rsidR="00CD56D3" w:rsidRPr="00C11CBF" w:rsidRDefault="001E2D9C" w:rsidP="001E2D9C">
            <w:pPr>
              <w:bidi/>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C77B72">
              <w:rPr>
                <w:rFonts w:cs="Arial"/>
                <w:b/>
                <w:bCs/>
                <w:color w:val="FFFFFF" w:themeColor="background1"/>
                <w:sz w:val="26"/>
                <w:szCs w:val="26"/>
                <w:rtl/>
              </w:rPr>
              <w:t>التعريف والكلمات التي يوصى باستخدامها للترجمة</w:t>
            </w:r>
            <w:r w:rsidRPr="001E2D9C">
              <w:rPr>
                <w:b/>
                <w:bCs/>
                <w:color w:val="FFFFFF" w:themeColor="background1"/>
              </w:rPr>
              <w:t xml:space="preserve"> </w:t>
            </w:r>
            <w:r w:rsidR="00D5003D">
              <w:rPr>
                <w:b/>
                <w:bCs/>
                <w:color w:val="FFFFFF" w:themeColor="background1"/>
              </w:rPr>
              <w:br/>
            </w:r>
            <w:r w:rsidR="00BE731D" w:rsidRPr="00C11CBF">
              <w:rPr>
                <w:b/>
                <w:bCs/>
                <w:color w:val="FFFFFF" w:themeColor="background1"/>
              </w:rPr>
              <w:t>Arabic</w:t>
            </w:r>
          </w:p>
        </w:tc>
      </w:tr>
      <w:tr w:rsidR="00CD56D3" w14:paraId="5315C9F6" w14:textId="77777777" w:rsidTr="00C7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9C70222" w14:textId="77777777" w:rsidR="00CD56D3" w:rsidRPr="00B915CD" w:rsidRDefault="00CD56D3" w:rsidP="00B915CD">
            <w:r w:rsidRPr="00B915CD">
              <w:t>Menopause</w:t>
            </w:r>
          </w:p>
          <w:p w14:paraId="52A9A6CC" w14:textId="77777777" w:rsidR="00CD56D3" w:rsidRDefault="00CD56D3" w:rsidP="00B915CD"/>
        </w:tc>
        <w:tc>
          <w:tcPr>
            <w:tcW w:w="4536" w:type="dxa"/>
          </w:tcPr>
          <w:p w14:paraId="49F6A846" w14:textId="12D1FE7B" w:rsidR="00F21BE2" w:rsidRPr="00B915CD" w:rsidRDefault="00F21BE2" w:rsidP="00B915CD">
            <w:pPr>
              <w:cnfStyle w:val="000000100000" w:firstRow="0" w:lastRow="0" w:firstColumn="0" w:lastColumn="0" w:oddVBand="0" w:evenVBand="0" w:oddHBand="1" w:evenHBand="0" w:firstRowFirstColumn="0" w:firstRowLastColumn="0" w:lastRowFirstColumn="0" w:lastRowLastColumn="0"/>
            </w:pPr>
            <w:r w:rsidRPr="00B915CD">
              <w:t>Menopause is a point in time – your final period. You know you’ve reached menopause when you have not had a period for 12 months, with no other medical reason for it.</w:t>
            </w:r>
          </w:p>
          <w:p w14:paraId="6AEE2437" w14:textId="5E052EB2" w:rsidR="00CD56D3" w:rsidRPr="00B915CD" w:rsidRDefault="00F21BE2" w:rsidP="00B915CD">
            <w:pPr>
              <w:cnfStyle w:val="000000100000" w:firstRow="0" w:lastRow="0" w:firstColumn="0" w:lastColumn="0" w:oddVBand="0" w:evenVBand="0" w:oddHBand="1" w:evenHBand="0" w:firstRowFirstColumn="0" w:firstRowLastColumn="0" w:lastRowFirstColumn="0" w:lastRowLastColumn="0"/>
            </w:pPr>
            <w:r w:rsidRPr="00B915CD">
              <w:t>Menopause affects people who are born with ovaries. This includes many women, some trans men, gender diverse and non-binary people. People with innate variations in sex characteristics (intersex) may or may</w:t>
            </w:r>
            <w:r w:rsidR="009F514C">
              <w:t xml:space="preserve"> </w:t>
            </w:r>
            <w:r w:rsidRPr="00B915CD">
              <w:t>not experience menopause.</w:t>
            </w:r>
          </w:p>
        </w:tc>
        <w:tc>
          <w:tcPr>
            <w:tcW w:w="1985" w:type="dxa"/>
          </w:tcPr>
          <w:p w14:paraId="3A850722" w14:textId="07B6F20F" w:rsidR="00CD56D3" w:rsidRPr="009127BC"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1E2D9C">
              <w:rPr>
                <w:rtl/>
              </w:rPr>
              <w:t xml:space="preserve">انقطاع الحيض </w:t>
            </w:r>
          </w:p>
        </w:tc>
        <w:tc>
          <w:tcPr>
            <w:tcW w:w="4961" w:type="dxa"/>
          </w:tcPr>
          <w:p w14:paraId="312745A5" w14:textId="5C419E61" w:rsidR="001E2D9C"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Pr>
                <w:rtl/>
              </w:rPr>
              <w:t>مرحلة انقطاع الحيض (أو الطمث) هي نقطة زمنية، وهي</w:t>
            </w:r>
            <w:r w:rsidR="00C77B72">
              <w:t> </w:t>
            </w:r>
            <w:r>
              <w:rPr>
                <w:rtl/>
              </w:rPr>
              <w:t>آخر دورة شهرية لك. تعرفين أنكِ وصلتِ إلى مرحلة</w:t>
            </w:r>
            <w:r w:rsidR="00C77B72">
              <w:t> </w:t>
            </w:r>
            <w:r>
              <w:rPr>
                <w:rtl/>
              </w:rPr>
              <w:t xml:space="preserve">انقطاع الحيض عندما لا تأتيكِ الدورة الشهرية لمدة </w:t>
            </w:r>
            <w:r w:rsidRPr="00C77B72">
              <w:rPr>
                <w:rStyle w:val="Englishbody"/>
                <w:rtl/>
              </w:rPr>
              <w:t>12</w:t>
            </w:r>
            <w:r w:rsidRPr="00C77B72">
              <w:rPr>
                <w:sz w:val="22"/>
                <w:szCs w:val="24"/>
                <w:rtl/>
              </w:rPr>
              <w:t xml:space="preserve"> </w:t>
            </w:r>
            <w:r>
              <w:rPr>
                <w:rtl/>
              </w:rPr>
              <w:t>شهرًا، دون وجود سبب طبي آخر لذلك.</w:t>
            </w:r>
          </w:p>
          <w:p w14:paraId="7DEB9DE8" w14:textId="01F7CFB1" w:rsidR="00CD56D3" w:rsidRPr="001E2D9C"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Pr>
                <w:rtl/>
              </w:rPr>
              <w:t xml:space="preserve">يؤثر انقطاع الحيض على الأشخاص الذين يولدون بمبايض. وهذا يشمل العديد من </w:t>
            </w:r>
            <w:r w:rsidRPr="00C77B72">
              <w:rPr>
                <w:rtl/>
              </w:rPr>
              <w:t>النساء</w:t>
            </w:r>
            <w:r>
              <w:rPr>
                <w:rtl/>
              </w:rPr>
              <w:t>، وبعض المتحوّلين جنسيًا من الإناث إلى الذكور، والأشخاص ذوي الهويات الجندرية المتنوّعة، والأشخاص غير الثنائيين. وقد يمرّ الأشخاص الذين لديهم اختلافات فطرية في الخصائص الجنسية (ثنائيو الجنس) بمرحلة انقطاع الحيض أو لا يمرّون بها.</w:t>
            </w:r>
          </w:p>
        </w:tc>
      </w:tr>
      <w:tr w:rsidR="00CD56D3" w14:paraId="26F3F833" w14:textId="77777777" w:rsidTr="00C77B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2F6EFD" w14:textId="77777777" w:rsidR="00CD56D3" w:rsidRPr="00B915CD" w:rsidRDefault="00CD56D3" w:rsidP="00B915CD">
            <w:r w:rsidRPr="00B915CD">
              <w:t>Perimenopause</w:t>
            </w:r>
          </w:p>
          <w:p w14:paraId="05F1C5CD" w14:textId="37428D31" w:rsidR="00CD56D3" w:rsidRPr="00B915CD" w:rsidRDefault="00CD56D3" w:rsidP="00B915CD"/>
        </w:tc>
        <w:tc>
          <w:tcPr>
            <w:tcW w:w="4536" w:type="dxa"/>
          </w:tcPr>
          <w:p w14:paraId="273DFE60" w14:textId="6A3AB7E5" w:rsidR="00472BFD" w:rsidRPr="00B915CD" w:rsidRDefault="00F56B59" w:rsidP="00B915CD">
            <w:pPr>
              <w:cnfStyle w:val="000000010000" w:firstRow="0" w:lastRow="0" w:firstColumn="0" w:lastColumn="0" w:oddVBand="0" w:evenVBand="0" w:oddHBand="0" w:evenHBand="1" w:firstRowFirstColumn="0" w:firstRowLastColumn="0" w:lastRowFirstColumn="0" w:lastRowLastColumn="0"/>
            </w:pPr>
            <w:r w:rsidRPr="00B915CD">
              <w:t>Perimenopause is the time leading up to your final period</w:t>
            </w:r>
            <w:r w:rsidR="009F514C">
              <w:t xml:space="preserve"> </w:t>
            </w:r>
            <w:r w:rsidRPr="00B915CD">
              <w:t>(menopause) and ends</w:t>
            </w:r>
            <w:r w:rsidR="009F514C">
              <w:t xml:space="preserve"> </w:t>
            </w:r>
            <w:r w:rsidRPr="00B915CD">
              <w:t>12 months after</w:t>
            </w:r>
            <w:r w:rsidR="009F514C">
              <w:t xml:space="preserve"> </w:t>
            </w:r>
            <w:r w:rsidRPr="00B915CD">
              <w:t xml:space="preserve">menopause. </w:t>
            </w:r>
          </w:p>
        </w:tc>
        <w:tc>
          <w:tcPr>
            <w:tcW w:w="1985" w:type="dxa"/>
          </w:tcPr>
          <w:p w14:paraId="1054657F" w14:textId="58DF4168" w:rsidR="00CD56D3" w:rsidRPr="009127BC"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1E2D9C">
              <w:rPr>
                <w:rtl/>
              </w:rPr>
              <w:t>ما قبل انقطاع الحيض</w:t>
            </w:r>
          </w:p>
        </w:tc>
        <w:tc>
          <w:tcPr>
            <w:tcW w:w="4961" w:type="dxa"/>
          </w:tcPr>
          <w:p w14:paraId="10C66A98" w14:textId="752466A9" w:rsidR="00CD56D3"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1E2D9C">
              <w:rPr>
                <w:rtl/>
              </w:rPr>
              <w:t xml:space="preserve">مرحلة ما قبل انقطاع الحيض هي الفترة التي تسبق دورتك الشهرية الأخيرة (انقطاع الحيض) وتنتهي بعد </w:t>
            </w:r>
            <w:r w:rsidRPr="00C77B72">
              <w:rPr>
                <w:rStyle w:val="Englishbody"/>
                <w:rtl/>
              </w:rPr>
              <w:t>12</w:t>
            </w:r>
            <w:r w:rsidRPr="00C77B72">
              <w:rPr>
                <w:sz w:val="22"/>
                <w:szCs w:val="24"/>
                <w:rtl/>
              </w:rPr>
              <w:t xml:space="preserve"> </w:t>
            </w:r>
            <w:r w:rsidRPr="001E2D9C">
              <w:rPr>
                <w:rtl/>
              </w:rPr>
              <w:t>شهرًا من انقطاع الحيض.</w:t>
            </w:r>
          </w:p>
        </w:tc>
      </w:tr>
      <w:tr w:rsidR="00472BFD" w14:paraId="5D59FEBF" w14:textId="77777777" w:rsidTr="00C7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47DA5C" w14:textId="77777777" w:rsidR="00472BFD" w:rsidRPr="00B915CD" w:rsidRDefault="00472BFD" w:rsidP="00B915CD">
            <w:r w:rsidRPr="00B915CD">
              <w:lastRenderedPageBreak/>
              <w:t>Postmenopause</w:t>
            </w:r>
          </w:p>
          <w:p w14:paraId="4BF8C316" w14:textId="77777777" w:rsidR="00472BFD" w:rsidRPr="00B915CD" w:rsidRDefault="00472BFD" w:rsidP="00B915CD"/>
        </w:tc>
        <w:tc>
          <w:tcPr>
            <w:tcW w:w="4536" w:type="dxa"/>
          </w:tcPr>
          <w:p w14:paraId="21610CB8" w14:textId="26F72539" w:rsidR="00472BFD" w:rsidRPr="00B915CD" w:rsidRDefault="00472BFD" w:rsidP="00B915CD">
            <w:pPr>
              <w:cnfStyle w:val="000000100000" w:firstRow="0" w:lastRow="0" w:firstColumn="0" w:lastColumn="0" w:oddVBand="0" w:evenVBand="0" w:oddHBand="1" w:evenHBand="0" w:firstRowFirstColumn="0" w:firstRowLastColumn="0" w:lastRowFirstColumn="0" w:lastRowLastColumn="0"/>
            </w:pPr>
            <w:r w:rsidRPr="00B915CD">
              <w:t>Postmenopause begins after menopause (your final period) and lasts for the rest of your life.</w:t>
            </w:r>
          </w:p>
        </w:tc>
        <w:tc>
          <w:tcPr>
            <w:tcW w:w="1985" w:type="dxa"/>
          </w:tcPr>
          <w:p w14:paraId="2331ADA3" w14:textId="19FBE942" w:rsidR="00472BFD"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1E2D9C">
              <w:rPr>
                <w:rtl/>
              </w:rPr>
              <w:t>ما بعد انقطاع الحيض</w:t>
            </w:r>
          </w:p>
        </w:tc>
        <w:tc>
          <w:tcPr>
            <w:tcW w:w="4961" w:type="dxa"/>
          </w:tcPr>
          <w:p w14:paraId="43DF01EF" w14:textId="6193F967" w:rsidR="00472BFD" w:rsidRPr="00C77B72"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77B72">
              <w:rPr>
                <w:rtl/>
              </w:rPr>
              <w:t>تبدأ مرحلة ما بعد انقطاع الحيض بعد انقطاع الحيض (آخر دورة شهرية لكِ) وتستمر مدى الحياة.</w:t>
            </w:r>
          </w:p>
        </w:tc>
      </w:tr>
      <w:tr w:rsidR="00311E3D" w14:paraId="3245DB2C" w14:textId="77777777" w:rsidTr="00C77B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35006C2" w14:textId="56DDDABA" w:rsidR="00311E3D" w:rsidRPr="00B915CD" w:rsidRDefault="00311E3D" w:rsidP="00B915CD">
            <w:r w:rsidRPr="00B915CD">
              <w:t>The menopause transition</w:t>
            </w:r>
          </w:p>
        </w:tc>
        <w:tc>
          <w:tcPr>
            <w:tcW w:w="4536" w:type="dxa"/>
          </w:tcPr>
          <w:p w14:paraId="002004BE" w14:textId="58BFBC2B" w:rsidR="00311E3D" w:rsidRPr="00B915CD" w:rsidRDefault="0051121B" w:rsidP="00B915CD">
            <w:pPr>
              <w:cnfStyle w:val="000000010000" w:firstRow="0" w:lastRow="0" w:firstColumn="0" w:lastColumn="0" w:oddVBand="0" w:evenVBand="0" w:oddHBand="0" w:evenHBand="1" w:firstRowFirstColumn="0" w:firstRowLastColumn="0" w:lastRowFirstColumn="0" w:lastRowLastColumn="0"/>
            </w:pPr>
            <w:r w:rsidRPr="00B915CD">
              <w:t>The menopause transition includes perimenopause and menopause.</w:t>
            </w:r>
          </w:p>
        </w:tc>
        <w:tc>
          <w:tcPr>
            <w:tcW w:w="1985" w:type="dxa"/>
          </w:tcPr>
          <w:p w14:paraId="67628C57" w14:textId="162B3582" w:rsidR="00311E3D"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1E2D9C">
              <w:rPr>
                <w:rtl/>
              </w:rPr>
              <w:t>المرحلة الانتقالية لانقطاع الحيض</w:t>
            </w:r>
          </w:p>
        </w:tc>
        <w:tc>
          <w:tcPr>
            <w:tcW w:w="4961" w:type="dxa"/>
          </w:tcPr>
          <w:p w14:paraId="4AAEE2F6" w14:textId="7DEF6E40" w:rsidR="00311E3D" w:rsidRPr="00C77B72"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C77B72">
              <w:rPr>
                <w:rtl/>
              </w:rPr>
              <w:t>تشمل المرحلة الانتقالية لانقطاع الحيض مرحلتَي ما قبل انقطاع الحيض وانقطاع الحيض.</w:t>
            </w:r>
          </w:p>
        </w:tc>
      </w:tr>
      <w:tr w:rsidR="001F6AC9" w14:paraId="7F078218" w14:textId="77777777" w:rsidTr="00C7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9068752" w14:textId="77777777" w:rsidR="00815BFD" w:rsidRPr="00B915CD" w:rsidRDefault="00815BFD" w:rsidP="00B915CD">
            <w:r w:rsidRPr="00B915CD">
              <w:t>Hormone</w:t>
            </w:r>
          </w:p>
          <w:p w14:paraId="25B107C1" w14:textId="3A82379F" w:rsidR="001F6AC9" w:rsidRPr="00B915CD" w:rsidRDefault="00815BFD" w:rsidP="00B915CD">
            <w:r w:rsidRPr="00B915CD">
              <w:t>treatments</w:t>
            </w:r>
          </w:p>
        </w:tc>
        <w:tc>
          <w:tcPr>
            <w:tcW w:w="4536" w:type="dxa"/>
          </w:tcPr>
          <w:p w14:paraId="13833408" w14:textId="4A36BF7E" w:rsidR="001F6AC9" w:rsidRPr="00B915CD" w:rsidRDefault="00815BFD" w:rsidP="00B915CD">
            <w:pPr>
              <w:cnfStyle w:val="000000100000" w:firstRow="0" w:lastRow="0" w:firstColumn="0" w:lastColumn="0" w:oddVBand="0" w:evenVBand="0" w:oddHBand="1" w:evenHBand="0" w:firstRowFirstColumn="0" w:firstRowLastColumn="0" w:lastRowFirstColumn="0" w:lastRowLastColumn="0"/>
            </w:pPr>
            <w:r w:rsidRPr="00B915CD">
              <w:t>Prescription medicines that come in various forms, including tablets, gels and creams, that add back some of the hormones that were produced inside your body before the</w:t>
            </w:r>
            <w:r w:rsidR="009F514C">
              <w:t xml:space="preserve"> </w:t>
            </w:r>
            <w:r w:rsidRPr="00B915CD">
              <w:t>menopause transition.  Hormonal treatments can be an effective treatment for symptoms caused by low hormone levels, including hot flushes, night sweats and vaginal dryness.</w:t>
            </w:r>
          </w:p>
        </w:tc>
        <w:tc>
          <w:tcPr>
            <w:tcW w:w="1985" w:type="dxa"/>
          </w:tcPr>
          <w:p w14:paraId="2B6FE43C" w14:textId="45248126" w:rsidR="001E2D9C" w:rsidRPr="001E2D9C"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1E2D9C">
              <w:rPr>
                <w:rtl/>
              </w:rPr>
              <w:t>العلاجات الهرمونية</w:t>
            </w:r>
          </w:p>
        </w:tc>
        <w:tc>
          <w:tcPr>
            <w:tcW w:w="4961" w:type="dxa"/>
          </w:tcPr>
          <w:p w14:paraId="7E9396A7" w14:textId="5DC4B39A" w:rsidR="001F6AC9" w:rsidRPr="00C77B72"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77B72">
              <w:rPr>
                <w:rtl/>
              </w:rPr>
              <w:t>هي أدوية موصوفة طبيًا تكون بأشكال مختلفة، بما في ذلك الأقراص والمواد الهلامية والكريمات، تعيد بعض الهرمونات التي كان يتمّ إنتاجها داخل جسمك قبل المرحلة الانتقالية لانقطاع الحيض. يمكن أن تكون العلاجات الهرمونية علاجًا فعّالًا للأعراض الناجمة عن انخفاض مستويات الهرمونات، بما في ذلك الهبّات الساخنة والتعرّق الليلي وجفاف المهبل.</w:t>
            </w:r>
          </w:p>
        </w:tc>
      </w:tr>
      <w:tr w:rsidR="001F6AC9" w14:paraId="3A1526C9" w14:textId="77777777" w:rsidTr="00C77B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AA11AF1" w14:textId="77777777" w:rsidR="00705E34" w:rsidRPr="00B915CD" w:rsidRDefault="00705E34" w:rsidP="00B915CD">
            <w:r w:rsidRPr="00B915CD">
              <w:t>Non-hormonal</w:t>
            </w:r>
            <w:r w:rsidRPr="00B915CD">
              <w:br/>
              <w:t>treatments</w:t>
            </w:r>
          </w:p>
          <w:p w14:paraId="77FC601D" w14:textId="77777777" w:rsidR="001F6AC9" w:rsidRPr="00B915CD" w:rsidRDefault="001F6AC9" w:rsidP="00B915CD"/>
        </w:tc>
        <w:tc>
          <w:tcPr>
            <w:tcW w:w="4536" w:type="dxa"/>
          </w:tcPr>
          <w:p w14:paraId="280043AE" w14:textId="2E68E184" w:rsidR="001F6AC9" w:rsidRPr="00B915CD" w:rsidRDefault="00705E34" w:rsidP="00B915CD">
            <w:pPr>
              <w:cnfStyle w:val="000000010000" w:firstRow="0" w:lastRow="0" w:firstColumn="0" w:lastColumn="0" w:oddVBand="0" w:evenVBand="0" w:oddHBand="0" w:evenHBand="1" w:firstRowFirstColumn="0" w:firstRowLastColumn="0" w:lastRowFirstColumn="0" w:lastRowLastColumn="0"/>
            </w:pPr>
            <w:r w:rsidRPr="00B915CD">
              <w:t>Prescription medicines that do not contain hormones, and that can be effective for some menopause-related symptoms. These include medicines that treat hot flushes, night sweats and mood changes.</w:t>
            </w:r>
          </w:p>
        </w:tc>
        <w:tc>
          <w:tcPr>
            <w:tcW w:w="1985" w:type="dxa"/>
          </w:tcPr>
          <w:p w14:paraId="2D312987" w14:textId="4905A143" w:rsidR="001F6AC9" w:rsidRPr="00C77B72"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C77B72">
              <w:rPr>
                <w:rtl/>
              </w:rPr>
              <w:t>العلاجات غير الهرمونية</w:t>
            </w:r>
          </w:p>
        </w:tc>
        <w:tc>
          <w:tcPr>
            <w:tcW w:w="4961" w:type="dxa"/>
          </w:tcPr>
          <w:p w14:paraId="5212E62D" w14:textId="5C56C90F" w:rsidR="001F6AC9" w:rsidRPr="00C77B72"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C77B72">
              <w:rPr>
                <w:rtl/>
              </w:rPr>
              <w:t>هي أدوية موصوفة طبيًا لا تحتوي على هرمونات، ويمكن</w:t>
            </w:r>
            <w:r w:rsidR="00C77B72">
              <w:t> </w:t>
            </w:r>
            <w:r w:rsidRPr="00C77B72">
              <w:rPr>
                <w:rtl/>
              </w:rPr>
              <w:t>أن تكون فعّالة لبعض الأعراض المرتبطة بانقطاع الحيض. وهي تشمل الأدوية التي تعالج الهبّات الساخنة والتعرّق الليلي وتغيّرات المزاج.</w:t>
            </w:r>
          </w:p>
        </w:tc>
      </w:tr>
      <w:tr w:rsidR="001F6AC9" w14:paraId="300CDDEB" w14:textId="77777777" w:rsidTr="00C7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62AE1F" w14:textId="77777777" w:rsidR="00705E34" w:rsidRPr="00B915CD" w:rsidRDefault="00705E34" w:rsidP="00B915CD">
            <w:r w:rsidRPr="00B915CD">
              <w:t>Menopausal Hormone Therapy (MHT)</w:t>
            </w:r>
          </w:p>
          <w:p w14:paraId="12CDA6B2" w14:textId="77777777" w:rsidR="001F6AC9" w:rsidRPr="00B915CD" w:rsidRDefault="001F6AC9" w:rsidP="00B915CD"/>
        </w:tc>
        <w:tc>
          <w:tcPr>
            <w:tcW w:w="4536" w:type="dxa"/>
          </w:tcPr>
          <w:p w14:paraId="7680C42A" w14:textId="5F9F79D9" w:rsidR="001F6AC9" w:rsidRPr="00B915CD" w:rsidRDefault="00705E34" w:rsidP="00B915CD">
            <w:pPr>
              <w:cnfStyle w:val="000000100000" w:firstRow="0" w:lastRow="0" w:firstColumn="0" w:lastColumn="0" w:oddVBand="0" w:evenVBand="0" w:oddHBand="1" w:evenHBand="0" w:firstRowFirstColumn="0" w:firstRowLastColumn="0" w:lastRowFirstColumn="0" w:lastRowLastColumn="0"/>
            </w:pPr>
            <w:r w:rsidRPr="00B915CD">
              <w:t>Menopausal Hormone Therapy (MHT) is sometimes called Hormone Replacement Therapy or HRT. It can be an effective</w:t>
            </w:r>
            <w:r w:rsidR="009F514C">
              <w:t xml:space="preserve"> </w:t>
            </w:r>
            <w:r w:rsidRPr="00B915CD">
              <w:t>treatment for hot</w:t>
            </w:r>
            <w:r w:rsidR="009F514C">
              <w:t xml:space="preserve"> </w:t>
            </w:r>
            <w:r w:rsidRPr="00B915CD">
              <w:t>flushes, night sweats</w:t>
            </w:r>
            <w:r w:rsidR="009F514C">
              <w:t xml:space="preserve"> </w:t>
            </w:r>
            <w:r w:rsidRPr="00B915CD">
              <w:t xml:space="preserve">and vaginal dryness. MHT </w:t>
            </w:r>
            <w:r w:rsidRPr="00B915CD">
              <w:lastRenderedPageBreak/>
              <w:t>might also help with sleep problems, mood changes and maintaining bone strength.</w:t>
            </w:r>
          </w:p>
        </w:tc>
        <w:tc>
          <w:tcPr>
            <w:tcW w:w="1985" w:type="dxa"/>
          </w:tcPr>
          <w:p w14:paraId="44F286BA" w14:textId="621F5938" w:rsidR="001F6AC9"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1E2D9C">
              <w:rPr>
                <w:rtl/>
              </w:rPr>
              <w:lastRenderedPageBreak/>
              <w:t xml:space="preserve">العلاج الهرموني لانقطاع الحيض </w:t>
            </w:r>
            <w:r w:rsidRPr="00C77B72">
              <w:rPr>
                <w:rStyle w:val="Englishbody"/>
                <w:rtl/>
              </w:rPr>
              <w:t>(</w:t>
            </w:r>
            <w:r w:rsidRPr="00C77B72">
              <w:rPr>
                <w:rStyle w:val="Englishbody"/>
              </w:rPr>
              <w:t>MHT</w:t>
            </w:r>
            <w:r w:rsidRPr="00C77B72">
              <w:rPr>
                <w:rStyle w:val="Englishbody"/>
                <w:rtl/>
              </w:rPr>
              <w:t>)</w:t>
            </w:r>
          </w:p>
        </w:tc>
        <w:tc>
          <w:tcPr>
            <w:tcW w:w="4961" w:type="dxa"/>
          </w:tcPr>
          <w:p w14:paraId="272776FF" w14:textId="5F86B14B" w:rsidR="001F6AC9"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1E2D9C">
              <w:rPr>
                <w:rtl/>
              </w:rPr>
              <w:t xml:space="preserve">يُطلق على العلاج الهرموني لانقطاع الحيض </w:t>
            </w:r>
            <w:r w:rsidRPr="00C77B72">
              <w:rPr>
                <w:rStyle w:val="Englishbody"/>
                <w:rtl/>
              </w:rPr>
              <w:t>(</w:t>
            </w:r>
            <w:r w:rsidRPr="00C77B72">
              <w:rPr>
                <w:rStyle w:val="Englishbody"/>
              </w:rPr>
              <w:t>MHT</w:t>
            </w:r>
            <w:r w:rsidRPr="00C77B72">
              <w:rPr>
                <w:rStyle w:val="Englishbody"/>
                <w:rtl/>
              </w:rPr>
              <w:t>)</w:t>
            </w:r>
            <w:r w:rsidRPr="001E2D9C">
              <w:rPr>
                <w:rtl/>
              </w:rPr>
              <w:t xml:space="preserve"> أحيانًا اسم "المعالجة الهرمونية المعاوضة" أو </w:t>
            </w:r>
            <w:r w:rsidRPr="00C77B72">
              <w:rPr>
                <w:rStyle w:val="Englishbody"/>
              </w:rPr>
              <w:t>HRT</w:t>
            </w:r>
            <w:r w:rsidRPr="001E2D9C">
              <w:rPr>
                <w:rtl/>
              </w:rPr>
              <w:t>. وهو</w:t>
            </w:r>
            <w:r w:rsidR="00C77B72">
              <w:t> </w:t>
            </w:r>
            <w:r w:rsidRPr="001E2D9C">
              <w:rPr>
                <w:rtl/>
              </w:rPr>
              <w:t xml:space="preserve">يمكن أن يكون علاجًا فعّالًا للهبّات الساخنة والتعرّق </w:t>
            </w:r>
            <w:r w:rsidRPr="001E2D9C">
              <w:rPr>
                <w:rtl/>
              </w:rPr>
              <w:lastRenderedPageBreak/>
              <w:t xml:space="preserve">الليلي وجفاف المهبل. قد يساعد </w:t>
            </w:r>
            <w:r w:rsidRPr="00C77B72">
              <w:rPr>
                <w:rStyle w:val="Englishbody"/>
              </w:rPr>
              <w:t>MHT</w:t>
            </w:r>
            <w:r w:rsidRPr="001E2D9C">
              <w:rPr>
                <w:rtl/>
              </w:rPr>
              <w:t xml:space="preserve"> أيضًا في مشاكل النوم وتغيّرات المزاج والحفاظ على قوة العظام.</w:t>
            </w:r>
          </w:p>
        </w:tc>
      </w:tr>
      <w:tr w:rsidR="00705E34" w14:paraId="14EDCE2F" w14:textId="77777777" w:rsidTr="00C77B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C45D55C" w14:textId="32021B13" w:rsidR="00705E34" w:rsidRPr="00B915CD" w:rsidRDefault="0063202D" w:rsidP="00B915CD">
            <w:r w:rsidRPr="00B915CD">
              <w:lastRenderedPageBreak/>
              <w:t>Menstruation</w:t>
            </w:r>
          </w:p>
        </w:tc>
        <w:tc>
          <w:tcPr>
            <w:tcW w:w="4536" w:type="dxa"/>
          </w:tcPr>
          <w:p w14:paraId="0E170636" w14:textId="041261FD" w:rsidR="00705E34" w:rsidRPr="00B915CD" w:rsidRDefault="002E0E59" w:rsidP="00B915CD">
            <w:pPr>
              <w:cnfStyle w:val="000000010000" w:firstRow="0" w:lastRow="0" w:firstColumn="0" w:lastColumn="0" w:oddVBand="0" w:evenVBand="0" w:oddHBand="0" w:evenHBand="1" w:firstRowFirstColumn="0" w:firstRowLastColumn="0" w:lastRowFirstColumn="0" w:lastRowLastColumn="0"/>
            </w:pPr>
            <w:r w:rsidRPr="00B915CD">
              <w:t>Menstruation, also known as a period,</w:t>
            </w:r>
            <w:r w:rsidR="009F514C">
              <w:t xml:space="preserve"> </w:t>
            </w:r>
            <w:r w:rsidRPr="00B915CD">
              <w:t>is part of your menstrual cycle. It is the</w:t>
            </w:r>
            <w:r w:rsidR="00F0333B">
              <w:t xml:space="preserve"> </w:t>
            </w:r>
            <w:r w:rsidRPr="00B915CD">
              <w:t>shedding (bleeding) of the uterus lining.</w:t>
            </w:r>
            <w:r w:rsidR="00F0333B">
              <w:t xml:space="preserve"> </w:t>
            </w:r>
            <w:r w:rsidRPr="00B915CD">
              <w:t>The menstrual cycle is a natural part</w:t>
            </w:r>
            <w:r w:rsidR="00F0333B">
              <w:t xml:space="preserve"> </w:t>
            </w:r>
            <w:r w:rsidRPr="00B915CD">
              <w:t>of preparing your body for potential</w:t>
            </w:r>
            <w:r w:rsidR="00F0333B">
              <w:t xml:space="preserve"> </w:t>
            </w:r>
            <w:r w:rsidRPr="00B915CD">
              <w:t>pregnancy.</w:t>
            </w:r>
          </w:p>
        </w:tc>
        <w:tc>
          <w:tcPr>
            <w:tcW w:w="1985" w:type="dxa"/>
          </w:tcPr>
          <w:p w14:paraId="24560CA7" w14:textId="43CEB3D2" w:rsidR="00705E34" w:rsidRPr="00C77B72"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C77B72">
              <w:rPr>
                <w:rtl/>
              </w:rPr>
              <w:t>الحيض</w:t>
            </w:r>
          </w:p>
        </w:tc>
        <w:tc>
          <w:tcPr>
            <w:tcW w:w="4961" w:type="dxa"/>
          </w:tcPr>
          <w:p w14:paraId="14301DA4" w14:textId="7385DB2A" w:rsidR="00705E34" w:rsidRPr="00C77B72" w:rsidRDefault="001E2D9C" w:rsidP="00C77B72">
            <w:pPr>
              <w:pStyle w:val="Tabletextrigh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C77B72">
              <w:rPr>
                <w:rtl/>
              </w:rPr>
              <w:t>الحيض، المعروف أيضًا باسم الدورة الشهرية، هو جزء من دورتك الشهرية. وهو عبارة عن نزول دم (نزف) من</w:t>
            </w:r>
            <w:r w:rsidR="004E6FC0">
              <w:t> </w:t>
            </w:r>
            <w:r w:rsidRPr="00C77B72">
              <w:rPr>
                <w:rtl/>
              </w:rPr>
              <w:t>بطانة الرحم.</w:t>
            </w:r>
            <w:r w:rsidRPr="00C77B72">
              <w:t xml:space="preserve"> </w:t>
            </w:r>
            <w:r w:rsidRPr="00C77B72">
              <w:rPr>
                <w:rtl/>
              </w:rPr>
              <w:t>والدورة الشهرية جزء طبيعي من تهيئة الجسم للحمل المحتمل.</w:t>
            </w:r>
          </w:p>
        </w:tc>
      </w:tr>
      <w:tr w:rsidR="00C31A99" w14:paraId="21BCEB1C" w14:textId="77777777" w:rsidTr="00C77B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13F832" w14:textId="77777777" w:rsidR="00C31A99" w:rsidRPr="00B915CD" w:rsidRDefault="00C31A99" w:rsidP="00B915CD">
            <w:r w:rsidRPr="00B915CD">
              <w:t>Lifestyle and behaviour strategies</w:t>
            </w:r>
          </w:p>
          <w:p w14:paraId="0E4BD5E2" w14:textId="77777777" w:rsidR="00C31A99" w:rsidRPr="00B915CD" w:rsidRDefault="00C31A99" w:rsidP="00B915CD"/>
        </w:tc>
        <w:tc>
          <w:tcPr>
            <w:tcW w:w="4536" w:type="dxa"/>
          </w:tcPr>
          <w:p w14:paraId="0E58EDA3" w14:textId="2978E0D3" w:rsidR="00C31A99" w:rsidRPr="00B915CD" w:rsidRDefault="00A3775C" w:rsidP="00B915CD">
            <w:pPr>
              <w:cnfStyle w:val="000000100000" w:firstRow="0" w:lastRow="0" w:firstColumn="0" w:lastColumn="0" w:oddVBand="0" w:evenVBand="0" w:oddHBand="1" w:evenHBand="0" w:firstRowFirstColumn="0" w:firstRowLastColumn="0" w:lastRowFirstColumn="0" w:lastRowLastColumn="0"/>
            </w:pPr>
            <w:r w:rsidRPr="00B915CD">
              <w:t>Things you can do yourself to help</w:t>
            </w:r>
            <w:r w:rsidR="00F0333B">
              <w:t xml:space="preserve"> </w:t>
            </w:r>
            <w:r w:rsidRPr="00B915CD">
              <w:t>manage symptoms, include</w:t>
            </w:r>
            <w:r w:rsidR="00AC70D9">
              <w:t xml:space="preserve"> </w:t>
            </w:r>
            <w:r w:rsidRPr="00B915CD">
              <w:t>eating</w:t>
            </w:r>
            <w:r w:rsidR="00F0333B">
              <w:t xml:space="preserve"> </w:t>
            </w:r>
            <w:r w:rsidRPr="00B915CD">
              <w:t>healthy, stopping smoking and vaping,</w:t>
            </w:r>
            <w:r w:rsidR="00AC70D9">
              <w:t xml:space="preserve"> </w:t>
            </w:r>
            <w:r w:rsidRPr="00B915CD">
              <w:t>limiting alcohol and</w:t>
            </w:r>
            <w:r w:rsidR="00AC70D9">
              <w:t xml:space="preserve"> </w:t>
            </w:r>
            <w:r w:rsidRPr="00B915CD">
              <w:t>caffeine, being</w:t>
            </w:r>
            <w:r w:rsidR="00AC70D9">
              <w:t xml:space="preserve"> </w:t>
            </w:r>
            <w:r w:rsidRPr="00B915CD">
              <w:t>active, having a good sleep routine and</w:t>
            </w:r>
            <w:r w:rsidR="00AC70D9">
              <w:t xml:space="preserve"> </w:t>
            </w:r>
            <w:r w:rsidRPr="00B915CD">
              <w:t>looking after your mental health.</w:t>
            </w:r>
          </w:p>
        </w:tc>
        <w:tc>
          <w:tcPr>
            <w:tcW w:w="1985" w:type="dxa"/>
          </w:tcPr>
          <w:p w14:paraId="04A131FA" w14:textId="11A12E8A" w:rsidR="00C31A99" w:rsidRPr="00C77B72"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77B72">
              <w:rPr>
                <w:rtl/>
              </w:rPr>
              <w:t>استراتيجيات لنمط الحياة والسلوك</w:t>
            </w:r>
          </w:p>
        </w:tc>
        <w:tc>
          <w:tcPr>
            <w:tcW w:w="4961" w:type="dxa"/>
          </w:tcPr>
          <w:p w14:paraId="3706FA4B" w14:textId="618CAA8B" w:rsidR="00C31A99" w:rsidRPr="00C77B72" w:rsidRDefault="001E2D9C" w:rsidP="00C77B72">
            <w:pPr>
              <w:pStyle w:val="Tabletextrigh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C77B72">
              <w:rPr>
                <w:rtl/>
              </w:rPr>
              <w:t>تشمل الأمور التي يمكنك القيام بها بنفسك للمساعدة في إدارة الأعراض: تناول الطعام الصحي، والتوقّف عن التدخين واستخدام السجائر الإلكترونية، والحدّ من شرب الكحول والكافيين، وممارسة النشاط البدني، واتّباع روتين نوم جيد، والاهتمام بصحتك النفسية.</w:t>
            </w:r>
          </w:p>
        </w:tc>
      </w:tr>
    </w:tbl>
    <w:p w14:paraId="5F28813B" w14:textId="77777777" w:rsidR="00C559E5" w:rsidRDefault="00C559E5" w:rsidP="00674A79">
      <w:pPr>
        <w:spacing w:beforeLines="60" w:before="144" w:afterLines="120" w:after="288"/>
      </w:pPr>
    </w:p>
    <w:p w14:paraId="26EB44E6" w14:textId="086C2AE1" w:rsidR="00C77B72" w:rsidRDefault="00C77B72">
      <w:pPr>
        <w:spacing w:before="0" w:after="0" w:line="240" w:lineRule="auto"/>
      </w:pPr>
      <w:r>
        <w:br w:type="page"/>
      </w:r>
    </w:p>
    <w:p w14:paraId="2CE6BA5B" w14:textId="7320DE76" w:rsidR="00955E11" w:rsidRPr="00955E11" w:rsidRDefault="00FC7C96" w:rsidP="00955E11">
      <w:pPr>
        <w:spacing w:before="240" w:line="240" w:lineRule="auto"/>
        <w:outlineLvl w:val="2"/>
        <w:rPr>
          <w:rFonts w:cs="Arial"/>
          <w:b/>
          <w:bCs/>
          <w:iCs/>
          <w:color w:val="147A71" w:themeColor="accent1"/>
          <w:sz w:val="32"/>
          <w:szCs w:val="32"/>
          <w:lang w:val="en-GB"/>
        </w:rPr>
      </w:pPr>
      <w:r w:rsidRPr="00955E11">
        <w:rPr>
          <w:rFonts w:cs="Arial"/>
          <w:b/>
          <w:bCs/>
          <w:iCs/>
          <w:color w:val="147A71" w:themeColor="accent1"/>
          <w:sz w:val="32"/>
          <w:szCs w:val="32"/>
          <w:lang w:val="en-GB"/>
        </w:rPr>
        <w:lastRenderedPageBreak/>
        <w:t>Symptoms</w:t>
      </w:r>
    </w:p>
    <w:p w14:paraId="2DD17433" w14:textId="3C628F22" w:rsidR="00227E4B" w:rsidRPr="00B915CD" w:rsidRDefault="00FC7C96" w:rsidP="00B915CD">
      <w:r>
        <w:t>The following are terms and phrases related to symptoms of perimenopause and menopause.</w:t>
      </w:r>
    </w:p>
    <w:tbl>
      <w:tblPr>
        <w:tblStyle w:val="DepartmentofHealthtable"/>
        <w:tblW w:w="13892" w:type="dxa"/>
        <w:tblLook w:val="04A0" w:firstRow="1" w:lastRow="0" w:firstColumn="1" w:lastColumn="0" w:noHBand="0" w:noVBand="1"/>
        <w:tblDescription w:val="Add Alt Text describing the content of the table"/>
      </w:tblPr>
      <w:tblGrid>
        <w:gridCol w:w="4395"/>
        <w:gridCol w:w="9497"/>
      </w:tblGrid>
      <w:tr w:rsidR="00334682" w14:paraId="0B80CAFF" w14:textId="77777777" w:rsidTr="00C754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147A71" w:themeFill="accent1"/>
          </w:tcPr>
          <w:p w14:paraId="378DEE4D" w14:textId="0EDAA31F" w:rsidR="00334682" w:rsidRPr="00C11CBF" w:rsidRDefault="002551B6" w:rsidP="00E01E93">
            <w:pPr>
              <w:rPr>
                <w:b/>
                <w:bCs/>
                <w:color w:val="FFFFFF" w:themeColor="background1"/>
              </w:rPr>
            </w:pPr>
            <w:r w:rsidRPr="00C11CBF">
              <w:rPr>
                <w:b/>
                <w:bCs/>
                <w:color w:val="FFFFFF" w:themeColor="background1"/>
              </w:rPr>
              <w:t>Preferred term</w:t>
            </w:r>
            <w:r w:rsidR="00E01E93">
              <w:rPr>
                <w:b/>
                <w:bCs/>
                <w:color w:val="FFFFFF" w:themeColor="background1"/>
                <w:lang w:bidi="he-IL"/>
              </w:rPr>
              <w:br/>
            </w:r>
            <w:r w:rsidRPr="00C11CBF">
              <w:rPr>
                <w:b/>
                <w:bCs/>
                <w:color w:val="FFFFFF" w:themeColor="background1"/>
              </w:rPr>
              <w:t>English</w:t>
            </w:r>
          </w:p>
        </w:tc>
        <w:tc>
          <w:tcPr>
            <w:tcW w:w="9497" w:type="dxa"/>
            <w:shd w:val="clear" w:color="auto" w:fill="147A71" w:themeFill="accent1"/>
          </w:tcPr>
          <w:p w14:paraId="5AFBDE02" w14:textId="0520572F" w:rsidR="00334682" w:rsidRPr="00C11CBF" w:rsidRDefault="001E2D9C" w:rsidP="00E01E93">
            <w:pPr>
              <w:bidi/>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C77B72">
              <w:rPr>
                <w:rFonts w:cs="Arial"/>
                <w:b/>
                <w:bCs/>
                <w:color w:val="FFFFFF" w:themeColor="background1"/>
                <w:sz w:val="26"/>
                <w:szCs w:val="26"/>
                <w:rtl/>
              </w:rPr>
              <w:t xml:space="preserve">المصطلح المفضّل </w:t>
            </w:r>
            <w:r w:rsidR="00E01E93">
              <w:rPr>
                <w:rFonts w:cs="Arial"/>
                <w:b/>
                <w:bCs/>
                <w:color w:val="FFFFFF" w:themeColor="background1"/>
                <w:sz w:val="26"/>
                <w:szCs w:val="26"/>
              </w:rPr>
              <w:br/>
            </w:r>
            <w:r w:rsidR="00BE731D" w:rsidRPr="00C11CBF">
              <w:rPr>
                <w:b/>
                <w:bCs/>
                <w:color w:val="FFFFFF" w:themeColor="background1"/>
              </w:rPr>
              <w:t>Arabic</w:t>
            </w:r>
          </w:p>
        </w:tc>
      </w:tr>
      <w:tr w:rsidR="001E2D9C" w14:paraId="51C2EE2C"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F84B10" w14:textId="5FA3480C" w:rsidR="001E2D9C" w:rsidRPr="00B915CD" w:rsidRDefault="001E2D9C" w:rsidP="001E2D9C">
            <w:r w:rsidRPr="00B915CD">
              <w:t>Symptoms</w:t>
            </w:r>
          </w:p>
        </w:tc>
        <w:tc>
          <w:tcPr>
            <w:tcW w:w="9497" w:type="dxa"/>
          </w:tcPr>
          <w:p w14:paraId="5E648804" w14:textId="1EA0BA51"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الأعراض</w:t>
            </w:r>
          </w:p>
        </w:tc>
      </w:tr>
      <w:tr w:rsidR="001E2D9C" w14:paraId="2C3E0F2A"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37FD54" w14:textId="7B933D52" w:rsidR="001E2D9C" w:rsidRPr="00B915CD" w:rsidRDefault="001E2D9C" w:rsidP="001E2D9C">
            <w:r w:rsidRPr="00B915CD">
              <w:t>Hot flushes</w:t>
            </w:r>
          </w:p>
        </w:tc>
        <w:tc>
          <w:tcPr>
            <w:tcW w:w="9497" w:type="dxa"/>
          </w:tcPr>
          <w:p w14:paraId="04FE5636" w14:textId="17188A3F"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الهبّات الساخنة</w:t>
            </w:r>
          </w:p>
        </w:tc>
      </w:tr>
      <w:tr w:rsidR="001E2D9C" w14:paraId="7C051B76"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7540DC" w14:textId="1D982036" w:rsidR="001E2D9C" w:rsidRPr="00B915CD" w:rsidRDefault="001E2D9C" w:rsidP="001E2D9C">
            <w:r w:rsidRPr="00B915CD">
              <w:t>Night sweats</w:t>
            </w:r>
          </w:p>
        </w:tc>
        <w:tc>
          <w:tcPr>
            <w:tcW w:w="9497" w:type="dxa"/>
          </w:tcPr>
          <w:p w14:paraId="3445FCEF" w14:textId="237C5E0B"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التعرّق الليلي</w:t>
            </w:r>
          </w:p>
        </w:tc>
      </w:tr>
      <w:tr w:rsidR="001E2D9C" w14:paraId="1C724372"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E74343" w14:textId="5B4A2F0D" w:rsidR="001E2D9C" w:rsidRPr="00B915CD" w:rsidRDefault="001E2D9C" w:rsidP="001E2D9C">
            <w:r w:rsidRPr="00B915CD">
              <w:t>Brain fog</w:t>
            </w:r>
          </w:p>
        </w:tc>
        <w:tc>
          <w:tcPr>
            <w:tcW w:w="9497" w:type="dxa"/>
          </w:tcPr>
          <w:p w14:paraId="1C0C3C4E" w14:textId="75308696"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ضبابية الدماغ</w:t>
            </w:r>
          </w:p>
        </w:tc>
      </w:tr>
      <w:tr w:rsidR="001E2D9C" w14:paraId="7637720D"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CBFCA" w14:textId="78536728" w:rsidR="001E2D9C" w:rsidRPr="00B915CD" w:rsidRDefault="001E2D9C" w:rsidP="001E2D9C">
            <w:r w:rsidRPr="00B915CD">
              <w:t>Trouble sleeping</w:t>
            </w:r>
          </w:p>
        </w:tc>
        <w:tc>
          <w:tcPr>
            <w:tcW w:w="9497" w:type="dxa"/>
          </w:tcPr>
          <w:p w14:paraId="7566722F" w14:textId="61A82A57"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صعوبة النوم</w:t>
            </w:r>
          </w:p>
        </w:tc>
      </w:tr>
      <w:tr w:rsidR="001E2D9C" w14:paraId="638B68C3"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F832A" w14:textId="18DE1325" w:rsidR="001E2D9C" w:rsidRPr="00B915CD" w:rsidRDefault="001E2D9C" w:rsidP="001E2D9C">
            <w:r w:rsidRPr="00B915CD">
              <w:t>Joint and muscle pain</w:t>
            </w:r>
          </w:p>
        </w:tc>
        <w:tc>
          <w:tcPr>
            <w:tcW w:w="9497" w:type="dxa"/>
          </w:tcPr>
          <w:p w14:paraId="5447DA38" w14:textId="0B6D4392"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آلام المفاصل والعضلات</w:t>
            </w:r>
          </w:p>
        </w:tc>
      </w:tr>
      <w:tr w:rsidR="001E2D9C" w14:paraId="10232BA6"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6B897E" w14:textId="14E05F09" w:rsidR="001E2D9C" w:rsidRPr="00B915CD" w:rsidRDefault="001E2D9C" w:rsidP="001E2D9C">
            <w:r w:rsidRPr="00B915CD">
              <w:t>Fatigue</w:t>
            </w:r>
          </w:p>
        </w:tc>
        <w:tc>
          <w:tcPr>
            <w:tcW w:w="9497" w:type="dxa"/>
          </w:tcPr>
          <w:p w14:paraId="3C86882E" w14:textId="79C5E418"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الإرهاق</w:t>
            </w:r>
          </w:p>
        </w:tc>
      </w:tr>
      <w:tr w:rsidR="001E2D9C" w14:paraId="45643F4B"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512388" w14:textId="11D3A0B0" w:rsidR="001E2D9C" w:rsidRPr="00B915CD" w:rsidRDefault="001E2D9C" w:rsidP="001E2D9C">
            <w:r w:rsidRPr="00B915CD">
              <w:t>Irregular periods</w:t>
            </w:r>
          </w:p>
        </w:tc>
        <w:tc>
          <w:tcPr>
            <w:tcW w:w="9497" w:type="dxa"/>
          </w:tcPr>
          <w:p w14:paraId="30CD0C79" w14:textId="37CC656E"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عدم انتظام الدورة الشهرية</w:t>
            </w:r>
          </w:p>
        </w:tc>
      </w:tr>
      <w:tr w:rsidR="001E2D9C" w14:paraId="49C39675"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63E048" w14:textId="2F6BCD67" w:rsidR="001E2D9C" w:rsidRPr="00B915CD" w:rsidRDefault="001E2D9C" w:rsidP="001E2D9C">
            <w:r w:rsidRPr="00B915CD">
              <w:t>Low mood and mood changes</w:t>
            </w:r>
          </w:p>
        </w:tc>
        <w:tc>
          <w:tcPr>
            <w:tcW w:w="9497" w:type="dxa"/>
          </w:tcPr>
          <w:p w14:paraId="2E9FF696" w14:textId="375BF86A"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تدنّي الحالة المزاجية وتقلّبات المزاج</w:t>
            </w:r>
          </w:p>
        </w:tc>
      </w:tr>
      <w:tr w:rsidR="001E2D9C" w14:paraId="62F1AA64"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7C93E8" w14:textId="78140B57" w:rsidR="001E2D9C" w:rsidRPr="00B915CD" w:rsidRDefault="001E2D9C" w:rsidP="001E2D9C">
            <w:r w:rsidRPr="00B915CD">
              <w:t>Anxiety</w:t>
            </w:r>
          </w:p>
        </w:tc>
        <w:tc>
          <w:tcPr>
            <w:tcW w:w="9497" w:type="dxa"/>
          </w:tcPr>
          <w:p w14:paraId="614303B2" w14:textId="5E55D0F9"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القلق</w:t>
            </w:r>
          </w:p>
        </w:tc>
      </w:tr>
      <w:tr w:rsidR="001E2D9C" w14:paraId="1C8AFA13"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22994A" w14:textId="52279720" w:rsidR="001E2D9C" w:rsidRPr="00B915CD" w:rsidRDefault="001E2D9C" w:rsidP="001E2D9C">
            <w:r w:rsidRPr="00B915CD">
              <w:t>Dry or itchy skin</w:t>
            </w:r>
          </w:p>
        </w:tc>
        <w:tc>
          <w:tcPr>
            <w:tcW w:w="9497" w:type="dxa"/>
          </w:tcPr>
          <w:p w14:paraId="065F995B" w14:textId="1D3ED1D3"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جفاف أو حكة في الجلد</w:t>
            </w:r>
          </w:p>
        </w:tc>
      </w:tr>
      <w:tr w:rsidR="001E2D9C" w14:paraId="7AA6A49C"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A85F5B" w14:textId="69C72D1B" w:rsidR="001E2D9C" w:rsidRPr="00B915CD" w:rsidRDefault="001E2D9C" w:rsidP="001E2D9C">
            <w:r w:rsidRPr="00B915CD">
              <w:t>Vaginal dryness and irritation</w:t>
            </w:r>
          </w:p>
        </w:tc>
        <w:tc>
          <w:tcPr>
            <w:tcW w:w="9497" w:type="dxa"/>
          </w:tcPr>
          <w:p w14:paraId="485EDF3B" w14:textId="0E045EAD"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جفاف وتهيّج المهبل</w:t>
            </w:r>
          </w:p>
        </w:tc>
      </w:tr>
      <w:tr w:rsidR="001E2D9C" w14:paraId="73D983C3"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FF1A4F" w14:textId="148A2254" w:rsidR="001E2D9C" w:rsidRPr="00B915CD" w:rsidRDefault="001E2D9C" w:rsidP="001E2D9C">
            <w:r w:rsidRPr="00B915CD">
              <w:t>Urinary (wee/bladder) problems</w:t>
            </w:r>
          </w:p>
        </w:tc>
        <w:tc>
          <w:tcPr>
            <w:tcW w:w="9497" w:type="dxa"/>
          </w:tcPr>
          <w:p w14:paraId="44A11CC5" w14:textId="37B1B2DD" w:rsidR="001E2D9C"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مشاكل في التبوّل (التبوّل/المثانة</w:t>
            </w:r>
            <w:r w:rsidR="00E01E93" w:rsidRPr="004E6FC0">
              <w:rPr>
                <w:rStyle w:val="Englishbody"/>
              </w:rPr>
              <w:t>(</w:t>
            </w:r>
          </w:p>
        </w:tc>
      </w:tr>
      <w:tr w:rsidR="001E2D9C" w14:paraId="74D56CCB" w14:textId="77777777" w:rsidTr="00C754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1453B" w14:textId="7F84F068" w:rsidR="001E2D9C" w:rsidRPr="00B915CD" w:rsidRDefault="001E2D9C" w:rsidP="001E2D9C">
            <w:r w:rsidRPr="00B915CD">
              <w:t>Loss of interest in sex</w:t>
            </w:r>
          </w:p>
        </w:tc>
        <w:tc>
          <w:tcPr>
            <w:tcW w:w="9497" w:type="dxa"/>
          </w:tcPr>
          <w:p w14:paraId="1889AD98" w14:textId="12309EC2" w:rsidR="001E2D9C" w:rsidRPr="00C77B72" w:rsidRDefault="001E2D9C" w:rsidP="001E2D9C">
            <w:pPr>
              <w:bidi/>
              <w:cnfStyle w:val="000000010000" w:firstRow="0" w:lastRow="0" w:firstColumn="0" w:lastColumn="0" w:oddVBand="0" w:evenVBand="0" w:oddHBand="0" w:evenHBand="1" w:firstRowFirstColumn="0" w:firstRowLastColumn="0" w:lastRowFirstColumn="0" w:lastRowLastColumn="0"/>
              <w:rPr>
                <w:rFonts w:cs="Arial"/>
                <w:sz w:val="26"/>
                <w:szCs w:val="26"/>
              </w:rPr>
            </w:pPr>
            <w:r w:rsidRPr="00C77B72">
              <w:rPr>
                <w:rFonts w:cs="Arial"/>
                <w:sz w:val="26"/>
                <w:szCs w:val="26"/>
                <w:rtl/>
              </w:rPr>
              <w:t>فقدان الرغبة الجنسية</w:t>
            </w:r>
          </w:p>
        </w:tc>
      </w:tr>
      <w:tr w:rsidR="00927174" w14:paraId="12C7300E" w14:textId="77777777" w:rsidTr="00C75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2E6C5F" w14:textId="7207F9EA" w:rsidR="00927174" w:rsidRPr="00B915CD" w:rsidRDefault="00927174" w:rsidP="00B915CD">
            <w:r w:rsidRPr="00B915CD">
              <w:t>Increased belly fat</w:t>
            </w:r>
          </w:p>
        </w:tc>
        <w:tc>
          <w:tcPr>
            <w:tcW w:w="9497" w:type="dxa"/>
          </w:tcPr>
          <w:p w14:paraId="0F001F8D" w14:textId="7A2914C8" w:rsidR="00927174" w:rsidRPr="00C77B72" w:rsidRDefault="001E2D9C" w:rsidP="001E2D9C">
            <w:pPr>
              <w:bidi/>
              <w:cnfStyle w:val="000000100000" w:firstRow="0" w:lastRow="0" w:firstColumn="0" w:lastColumn="0" w:oddVBand="0" w:evenVBand="0" w:oddHBand="1" w:evenHBand="0" w:firstRowFirstColumn="0" w:firstRowLastColumn="0" w:lastRowFirstColumn="0" w:lastRowLastColumn="0"/>
              <w:rPr>
                <w:rFonts w:cs="Arial"/>
                <w:sz w:val="26"/>
                <w:szCs w:val="26"/>
              </w:rPr>
            </w:pPr>
            <w:r w:rsidRPr="00C77B72">
              <w:rPr>
                <w:rFonts w:cs="Arial"/>
                <w:sz w:val="26"/>
                <w:szCs w:val="26"/>
                <w:rtl/>
              </w:rPr>
              <w:t>زيادة دهون البطن</w:t>
            </w:r>
          </w:p>
        </w:tc>
      </w:tr>
    </w:tbl>
    <w:p w14:paraId="7DEC7ECE" w14:textId="6DB8CCF6" w:rsidR="006D13F4" w:rsidRPr="00955E11" w:rsidRDefault="003B324A" w:rsidP="00955E11">
      <w:pPr>
        <w:spacing w:before="240" w:line="240" w:lineRule="auto"/>
        <w:outlineLvl w:val="2"/>
        <w:rPr>
          <w:rFonts w:cs="Arial"/>
          <w:b/>
          <w:bCs/>
          <w:iCs/>
          <w:color w:val="147A71" w:themeColor="accent1"/>
          <w:sz w:val="32"/>
          <w:szCs w:val="32"/>
          <w:lang w:val="en-GB"/>
        </w:rPr>
      </w:pPr>
      <w:r w:rsidRPr="00955E11">
        <w:rPr>
          <w:rFonts w:cs="Arial"/>
          <w:b/>
          <w:bCs/>
          <w:iCs/>
          <w:color w:val="147A71" w:themeColor="accent1"/>
          <w:sz w:val="32"/>
          <w:szCs w:val="32"/>
          <w:lang w:val="en-GB"/>
        </w:rPr>
        <w:lastRenderedPageBreak/>
        <w:t>Campaign resources about perimenopause and menopause</w:t>
      </w:r>
    </w:p>
    <w:p w14:paraId="43778E3F" w14:textId="57E31504" w:rsidR="008B31C0" w:rsidRPr="001048E8" w:rsidRDefault="008B31C0" w:rsidP="001048E8">
      <w:r w:rsidRPr="001048E8">
        <w:t>The National Menopause and Perimenopause Awareness Campaign includes a range of English and translated resources to improve knowledge amongst CALD women and communities about perimenopause and menopause.</w:t>
      </w:r>
    </w:p>
    <w:p w14:paraId="77386BF8" w14:textId="77777777" w:rsidR="008B31C0" w:rsidRPr="001048E8" w:rsidRDefault="008B31C0" w:rsidP="001048E8">
      <w:r w:rsidRPr="001048E8">
        <w:t>Resources include:</w:t>
      </w:r>
    </w:p>
    <w:p w14:paraId="23E861BD" w14:textId="77777777" w:rsidR="004A2082" w:rsidRPr="004A2082" w:rsidRDefault="008B31C0" w:rsidP="00E01E93">
      <w:pPr>
        <w:pStyle w:val="ListBullet"/>
      </w:pPr>
      <w:r w:rsidRPr="001E2D9C">
        <w:t>About perimenopause and menopause – information sheet</w:t>
      </w:r>
      <w:r w:rsidR="004A2082">
        <w:br/>
      </w:r>
      <w:r w:rsidR="004A2082" w:rsidRPr="00E01E93">
        <w:rPr>
          <w:rtl/>
        </w:rPr>
        <w:t>معلومات عن مرحلة ما قبل انقطاع الحيض وانقطاع الحيض – نشرة معلومات</w:t>
      </w:r>
    </w:p>
    <w:p w14:paraId="0CF54E7E" w14:textId="77777777" w:rsidR="004A2082" w:rsidRPr="004A2082" w:rsidRDefault="008B31C0" w:rsidP="00E01E93">
      <w:pPr>
        <w:pStyle w:val="ListBullet"/>
      </w:pPr>
      <w:r w:rsidRPr="001E2D9C">
        <w:t>Managing perimenopause and menopause – information sheet</w:t>
      </w:r>
      <w:r w:rsidR="004A2082">
        <w:br/>
      </w:r>
      <w:r w:rsidR="004A2082" w:rsidRPr="00E01E93">
        <w:rPr>
          <w:rtl/>
        </w:rPr>
        <w:t>إدارة مرحلة ما قبل انقطاع الحيض وانقطاع الحيض – نشرة معلومات</w:t>
      </w:r>
    </w:p>
    <w:p w14:paraId="7937640D" w14:textId="77777777" w:rsidR="004A2082" w:rsidRPr="004A2082" w:rsidRDefault="008B31C0" w:rsidP="00E01E93">
      <w:pPr>
        <w:pStyle w:val="ListBullet"/>
      </w:pPr>
      <w:r w:rsidRPr="001E2D9C">
        <w:t>Early menopause – information sheet</w:t>
      </w:r>
      <w:r w:rsidR="004A2082">
        <w:br/>
      </w:r>
      <w:r w:rsidR="004A2082" w:rsidRPr="00E01E93">
        <w:rPr>
          <w:rtl/>
        </w:rPr>
        <w:t>انقطاع الحيض المبكر – نشرة معلومات</w:t>
      </w:r>
    </w:p>
    <w:p w14:paraId="344E604C" w14:textId="77777777" w:rsidR="004A2082" w:rsidRPr="004A2082" w:rsidRDefault="008B31C0" w:rsidP="00E01E93">
      <w:pPr>
        <w:pStyle w:val="ListBullet"/>
      </w:pPr>
      <w:r w:rsidRPr="001E2D9C">
        <w:t xml:space="preserve">Perimenopause and menopause symptom checklist </w:t>
      </w:r>
      <w:r w:rsidR="004A2082">
        <w:br/>
      </w:r>
      <w:r w:rsidR="004A2082" w:rsidRPr="004A2082">
        <w:rPr>
          <w:rtl/>
        </w:rPr>
        <w:t>قائمة التحقق لأعراض فترة ما قبل انقطاع الطمث وانقطاع الطمث</w:t>
      </w:r>
    </w:p>
    <w:p w14:paraId="40D6730C" w14:textId="7C333B39" w:rsidR="008B31C0" w:rsidRPr="001E2D9C" w:rsidRDefault="000E5C05" w:rsidP="00E01E93">
      <w:pPr>
        <w:pStyle w:val="ListBullet"/>
      </w:pPr>
      <w:r w:rsidRPr="001E2D9C">
        <w:t xml:space="preserve">Perimenopause and menopause: every experience is different </w:t>
      </w:r>
      <w:r w:rsidR="008B31C0" w:rsidRPr="001E2D9C">
        <w:t>– infographic.</w:t>
      </w:r>
      <w:r w:rsidR="004A2082">
        <w:br/>
      </w:r>
      <w:r w:rsidR="004A2082" w:rsidRPr="004A2082">
        <w:rPr>
          <w:rtl/>
        </w:rPr>
        <w:t>مرحلة ما قبل انقطاع الحيض وانقطاع الحيض: إن تجربة كل شخص مختلفة – إنفوغرافيك</w:t>
      </w:r>
    </w:p>
    <w:p w14:paraId="6E75AD3E" w14:textId="44CE1D18" w:rsidR="008B31C0" w:rsidRPr="008B31C0" w:rsidRDefault="008B31C0" w:rsidP="001048E8">
      <w:r w:rsidRPr="001048E8">
        <w:t>These resources can be access</w:t>
      </w:r>
      <w:r w:rsidR="0045509C" w:rsidRPr="001048E8">
        <w:t>ed</w:t>
      </w:r>
      <w:r w:rsidRPr="001048E8">
        <w:t xml:space="preserve"> on the campaign website at</w:t>
      </w:r>
      <w:r w:rsidR="00624E19" w:rsidRPr="001048E8">
        <w:t xml:space="preserve"> </w:t>
      </w:r>
      <w:hyperlink r:id="rId12" w:history="1">
        <w:r w:rsidRPr="00032DC7">
          <w:rPr>
            <w:rStyle w:val="Hyperlink"/>
          </w:rPr>
          <w:t>health.gov.au/perimenopause/translated</w:t>
        </w:r>
      </w:hyperlink>
    </w:p>
    <w:sectPr w:rsidR="008B31C0" w:rsidRPr="008B31C0" w:rsidSect="00E63C06">
      <w:headerReference w:type="even" r:id="rId13"/>
      <w:footerReference w:type="even" r:id="rId14"/>
      <w:footerReference w:type="default" r:id="rId15"/>
      <w:headerReference w:type="first" r:id="rId16"/>
      <w:footerReference w:type="first" r:id="rId17"/>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1DA0" w14:textId="77777777" w:rsidR="003D0A7D" w:rsidRDefault="003D0A7D" w:rsidP="00934368">
      <w:r>
        <w:separator/>
      </w:r>
    </w:p>
    <w:p w14:paraId="53513E64" w14:textId="77777777" w:rsidR="003D0A7D" w:rsidRDefault="003D0A7D" w:rsidP="00934368"/>
  </w:endnote>
  <w:endnote w:type="continuationSeparator" w:id="0">
    <w:p w14:paraId="4169226B" w14:textId="77777777" w:rsidR="003D0A7D" w:rsidRDefault="003D0A7D" w:rsidP="00934368">
      <w:r>
        <w:continuationSeparator/>
      </w:r>
    </w:p>
    <w:p w14:paraId="795A31C4" w14:textId="77777777" w:rsidR="003D0A7D" w:rsidRDefault="003D0A7D" w:rsidP="00934368"/>
  </w:endnote>
  <w:endnote w:type="continuationNotice" w:id="1">
    <w:p w14:paraId="322231BD" w14:textId="77777777" w:rsidR="003D0A7D" w:rsidRDefault="003D0A7D"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charset w:val="4D"/>
    <w:family w:val="auto"/>
    <w:pitch w:val="default"/>
    <w:sig w:usb0="00000003" w:usb1="00000000" w:usb2="00000000" w:usb3="00000000" w:csb0="00000001" w:csb1="00000000"/>
  </w:font>
  <w:font w:name="AktivGrotesk-Bold">
    <w:altName w:val="Calibri"/>
    <w:charset w:val="4D"/>
    <w:family w:val="auto"/>
    <w:pitch w:val="default"/>
    <w:sig w:usb0="00000003" w:usb1="00000000" w:usb2="00000000" w:usb3="00000000" w:csb0="00000001" w:csb1="00000000"/>
  </w:font>
  <w:font w:name="AdobeHebrew-Regular">
    <w:altName w:val="Calibri"/>
    <w:panose1 w:val="00000000000000000000"/>
    <w:charset w:val="B3"/>
    <w:family w:val="auto"/>
    <w:notTrueType/>
    <w:pitch w:val="default"/>
    <w:sig w:usb0="00000001" w:usb1="00000000" w:usb2="00000000" w:usb3="00000000" w:csb0="0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" filled="f" stroked="f">
              <v:textbox style="mso-fit-shape-to-text:t" inset="0,0,0,15pt">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2018C484" w:rsidR="00751A23" w:rsidRPr="00751A23" w:rsidRDefault="00030BB7" w:rsidP="00934368">
    <w:pPr>
      <w:pStyle w:val="Footer"/>
    </w:pPr>
    <w:r>
      <w:rPr>
        <w:noProof/>
      </w:rPr>
      <mc:AlternateContent>
        <mc:Choice Requires="wps">
          <w:drawing>
            <wp:anchor distT="0" distB="0" distL="114300" distR="114300" simplePos="0" relativeHeight="251658240" behindDoc="1" locked="0" layoutInCell="1" allowOverlap="1" wp14:anchorId="3B4E67BC" wp14:editId="63780B9B">
              <wp:simplePos x="0" y="0"/>
              <wp:positionH relativeFrom="column">
                <wp:posOffset>-1111397</wp:posOffset>
              </wp:positionH>
              <wp:positionV relativeFrom="paragraph">
                <wp:posOffset>4543</wp:posOffset>
              </wp:positionV>
              <wp:extent cx="10777416" cy="751561"/>
              <wp:effectExtent l="0" t="0" r="5080"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77416"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62BF429" id="Rectangle 3" o:spid="_x0000_s1026" alt="&quot;&quot;" style="position:absolute;margin-left:-87.5pt;margin-top:.35pt;width:848.6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" fillcolor="#faba9a" stroked="f" strokeweight="1pt"/>
          </w:pict>
        </mc:Fallback>
      </mc:AlternateContent>
    </w:r>
    <w:r w:rsidR="00BD6C10" w:rsidRPr="00BD6C10">
      <w:rPr>
        <w:rFonts w:ascii="Helvetica" w:hAnsi="Helvetica" w:cs="Helvetica"/>
        <w:color w:val="000000"/>
        <w:sz w:val="24"/>
        <w:lang w:val="en-GB" w:eastAsia="en-AU"/>
      </w:rPr>
      <w:t xml:space="preserve"> </w:t>
    </w:r>
    <w:r w:rsidR="00BD6C10" w:rsidRPr="00BD6C10">
      <w:rPr>
        <w:lang w:val="en-GB"/>
      </w:rPr>
      <w:t>Arabic Language Guide</w:t>
    </w:r>
    <w:r w:rsidR="00673984">
      <w:rPr>
        <w:lang w:val="en-GB"/>
      </w:rPr>
      <w:t xml:space="preserve"> -</w:t>
    </w:r>
    <w:r w:rsidR="00BD6C10" w:rsidRPr="00BD6C10">
      <w:rPr>
        <w:lang w:val="en-GB"/>
      </w:rPr>
      <w:t xml:space="preserve"> Perimenopause and Menopause</w:t>
    </w:r>
    <w:sdt>
      <w:sdtPr>
        <w:id w:val="-443848716"/>
        <w:docPartObj>
          <w:docPartGallery w:val="Page Numbers (Bottom of Page)"/>
          <w:docPartUnique/>
        </w:docPartObj>
      </w:sdtPr>
      <w:sdtEndPr>
        <w:rPr>
          <w:noProof/>
        </w:rPr>
      </w:sdtEndPr>
      <w:sdtContent>
        <w:r w:rsidR="00751A23">
          <w:tab/>
        </w:r>
        <w:r w:rsidR="00C754AD">
          <w:tab/>
        </w:r>
        <w:r w:rsidR="00C754AD">
          <w:tab/>
        </w:r>
        <w:r w:rsidR="00C754AD">
          <w:tab/>
        </w:r>
        <w:r w:rsidR="00C754AD">
          <w:tab/>
        </w:r>
        <w:r w:rsidR="00C754AD">
          <w:tab/>
        </w:r>
        <w:r w:rsidR="00C754AD">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7252F94F" w:rsidR="001D65DD" w:rsidRDefault="00C754AD">
    <w:pPr>
      <w:pStyle w:val="Footer"/>
    </w:pPr>
    <w:r>
      <w:rPr>
        <w:noProof/>
      </w:rPr>
      <mc:AlternateContent>
        <mc:Choice Requires="wps">
          <w:drawing>
            <wp:anchor distT="0" distB="0" distL="114300" distR="114300" simplePos="0" relativeHeight="251660292" behindDoc="0" locked="0" layoutInCell="1" allowOverlap="1" wp14:anchorId="164AC2D0" wp14:editId="31951700">
              <wp:simplePos x="0" y="0"/>
              <wp:positionH relativeFrom="margin">
                <wp:posOffset>5164992</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0A066068" w14:textId="44CD8E7C" w:rsidR="00857AE4" w:rsidRPr="00B55607" w:rsidRDefault="00857AE4" w:rsidP="00857AE4">
                          <w:pPr>
                            <w:jc w:val="right"/>
                            <w:rPr>
                              <w:b/>
                              <w:bCs/>
                              <w:sz w:val="28"/>
                              <w:szCs w:val="28"/>
                            </w:rPr>
                          </w:pPr>
                          <w:r w:rsidRPr="00B55607">
                            <w:rPr>
                              <w:b/>
                              <w:bCs/>
                              <w:sz w:val="28"/>
                              <w:szCs w:val="28"/>
                            </w:rPr>
                            <w:t>health.gov.au/perimenopause</w:t>
                          </w:r>
                          <w:r w:rsidR="001712B9">
                            <w:rPr>
                              <w:b/>
                              <w:bCs/>
                              <w:sz w:val="28"/>
                              <w:szCs w:val="28"/>
                            </w:rPr>
                            <w:t>/translated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4AC2D0" id="_x0000_t202" coordsize="21600,21600" o:spt="202" path="m,l,21600r21600,l21600,xe">
              <v:stroke joinstyle="miter"/>
              <v:path gradientshapeok="t" o:connecttype="rect"/>
            </v:shapetype>
            <v:shape id="Text Box 1" o:spid="_x0000_s1028" type="#_x0000_t202" style="position:absolute;margin-left:406.7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" filled="f" stroked="f" strokeweight=".5pt">
              <v:textbox>
                <w:txbxContent>
                  <w:p w14:paraId="0A066068" w14:textId="44CD8E7C" w:rsidR="00857AE4" w:rsidRPr="00B55607" w:rsidRDefault="00857AE4" w:rsidP="00857AE4">
                    <w:pPr>
                      <w:jc w:val="right"/>
                      <w:rPr>
                        <w:b/>
                        <w:bCs/>
                        <w:sz w:val="28"/>
                        <w:szCs w:val="28"/>
                      </w:rPr>
                    </w:pPr>
                    <w:r w:rsidRPr="00B55607">
                      <w:rPr>
                        <w:b/>
                        <w:bCs/>
                        <w:sz w:val="28"/>
                        <w:szCs w:val="28"/>
                      </w:rPr>
                      <w:t>health.gov.au/perimenopause</w:t>
                    </w:r>
                    <w:r w:rsidR="001712B9">
                      <w:rPr>
                        <w:b/>
                        <w:bCs/>
                        <w:sz w:val="28"/>
                        <w:szCs w:val="28"/>
                      </w:rPr>
                      <w:t>/translated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1B11B9CB">
              <wp:simplePos x="0" y="0"/>
              <wp:positionH relativeFrom="column">
                <wp:posOffset>-1111397</wp:posOffset>
              </wp:positionH>
              <wp:positionV relativeFrom="paragraph">
                <wp:posOffset>-112688</wp:posOffset>
              </wp:positionV>
              <wp:extent cx="10746154" cy="715645"/>
              <wp:effectExtent l="0" t="0" r="0"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46154"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6792C2" id="Rectangle 3" o:spid="_x0000_s1026" alt="&quot;&quot;" style="position:absolute;margin-left:-87.5pt;margin-top:-8.85pt;width:846.15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D4998" w14:textId="77777777" w:rsidR="003D0A7D" w:rsidRDefault="003D0A7D" w:rsidP="00934368">
      <w:r>
        <w:separator/>
      </w:r>
    </w:p>
    <w:p w14:paraId="2CDCFD26" w14:textId="77777777" w:rsidR="003D0A7D" w:rsidRDefault="003D0A7D" w:rsidP="00934368"/>
  </w:footnote>
  <w:footnote w:type="continuationSeparator" w:id="0">
    <w:p w14:paraId="5293A959" w14:textId="77777777" w:rsidR="003D0A7D" w:rsidRDefault="003D0A7D" w:rsidP="00934368">
      <w:r>
        <w:continuationSeparator/>
      </w:r>
    </w:p>
    <w:p w14:paraId="05D4A330" w14:textId="77777777" w:rsidR="003D0A7D" w:rsidRDefault="003D0A7D" w:rsidP="00934368"/>
  </w:footnote>
  <w:footnote w:type="continuationNotice" w:id="1">
    <w:p w14:paraId="112281FA" w14:textId="77777777" w:rsidR="003D0A7D" w:rsidRDefault="003D0A7D"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" filled="f" stroked="f">
              <v:textbox style="mso-fit-shape-to-text:t" inset="0,15pt,0,0">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50EE49FE" w:rsidR="00E232EC" w:rsidRDefault="00DE0678" w:rsidP="004F31E6">
    <w:pPr>
      <w:pStyle w:val="Header"/>
      <w:tabs>
        <w:tab w:val="clear" w:pos="4513"/>
        <w:tab w:val="clear" w:pos="9026"/>
        <w:tab w:val="left" w:pos="3665"/>
      </w:tabs>
    </w:pPr>
    <w:r>
      <w:rPr>
        <w:noProof/>
      </w:rPr>
      <w:drawing>
        <wp:anchor distT="0" distB="0" distL="114300" distR="114300" simplePos="0" relativeHeight="251662340" behindDoc="1" locked="0" layoutInCell="1" allowOverlap="1" wp14:anchorId="61563A45" wp14:editId="029AEAC0">
          <wp:simplePos x="0" y="0"/>
          <wp:positionH relativeFrom="page">
            <wp:posOffset>790575</wp:posOffset>
          </wp:positionH>
          <wp:positionV relativeFrom="paragraph">
            <wp:posOffset>-259080</wp:posOffset>
          </wp:positionV>
          <wp:extent cx="2110740" cy="530860"/>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0740" cy="53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4" behindDoc="1" locked="0" layoutInCell="1" allowOverlap="1" wp14:anchorId="4496F286" wp14:editId="3E4F4871">
          <wp:simplePos x="0" y="0"/>
          <wp:positionH relativeFrom="page">
            <wp:posOffset>7148586</wp:posOffset>
          </wp:positionH>
          <wp:positionV relativeFrom="paragraph">
            <wp:posOffset>-258543</wp:posOffset>
          </wp:positionV>
          <wp:extent cx="3007202" cy="491197"/>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7202" cy="4911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0230315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4198157F"/>
    <w:multiLevelType w:val="hybridMultilevel"/>
    <w:tmpl w:val="B254EA1E"/>
    <w:lvl w:ilvl="0" w:tplc="40AECE6C">
      <w:start w:val="1"/>
      <w:numFmt w:val="bullet"/>
      <w:lvlText w:val=""/>
      <w:lvlJc w:val="left"/>
      <w:pPr>
        <w:ind w:left="2520" w:hanging="360"/>
      </w:pPr>
      <w:rPr>
        <w:rFonts w:ascii="Symbol" w:hAnsi="Symbol"/>
      </w:rPr>
    </w:lvl>
    <w:lvl w:ilvl="1" w:tplc="859E70E4">
      <w:start w:val="1"/>
      <w:numFmt w:val="bullet"/>
      <w:lvlText w:val=""/>
      <w:lvlJc w:val="left"/>
      <w:pPr>
        <w:ind w:left="2520" w:hanging="360"/>
      </w:pPr>
      <w:rPr>
        <w:rFonts w:ascii="Symbol" w:hAnsi="Symbol"/>
      </w:rPr>
    </w:lvl>
    <w:lvl w:ilvl="2" w:tplc="6688CB5A">
      <w:start w:val="1"/>
      <w:numFmt w:val="bullet"/>
      <w:lvlText w:val=""/>
      <w:lvlJc w:val="left"/>
      <w:pPr>
        <w:ind w:left="2520" w:hanging="360"/>
      </w:pPr>
      <w:rPr>
        <w:rFonts w:ascii="Symbol" w:hAnsi="Symbol"/>
      </w:rPr>
    </w:lvl>
    <w:lvl w:ilvl="3" w:tplc="DDA45CC0">
      <w:start w:val="1"/>
      <w:numFmt w:val="bullet"/>
      <w:lvlText w:val=""/>
      <w:lvlJc w:val="left"/>
      <w:pPr>
        <w:ind w:left="2520" w:hanging="360"/>
      </w:pPr>
      <w:rPr>
        <w:rFonts w:ascii="Symbol" w:hAnsi="Symbol"/>
      </w:rPr>
    </w:lvl>
    <w:lvl w:ilvl="4" w:tplc="89029124">
      <w:start w:val="1"/>
      <w:numFmt w:val="bullet"/>
      <w:lvlText w:val=""/>
      <w:lvlJc w:val="left"/>
      <w:pPr>
        <w:ind w:left="2520" w:hanging="360"/>
      </w:pPr>
      <w:rPr>
        <w:rFonts w:ascii="Symbol" w:hAnsi="Symbol"/>
      </w:rPr>
    </w:lvl>
    <w:lvl w:ilvl="5" w:tplc="75665E8E">
      <w:start w:val="1"/>
      <w:numFmt w:val="bullet"/>
      <w:lvlText w:val=""/>
      <w:lvlJc w:val="left"/>
      <w:pPr>
        <w:ind w:left="2520" w:hanging="360"/>
      </w:pPr>
      <w:rPr>
        <w:rFonts w:ascii="Symbol" w:hAnsi="Symbol"/>
      </w:rPr>
    </w:lvl>
    <w:lvl w:ilvl="6" w:tplc="EAE8440E">
      <w:start w:val="1"/>
      <w:numFmt w:val="bullet"/>
      <w:lvlText w:val=""/>
      <w:lvlJc w:val="left"/>
      <w:pPr>
        <w:ind w:left="2520" w:hanging="360"/>
      </w:pPr>
      <w:rPr>
        <w:rFonts w:ascii="Symbol" w:hAnsi="Symbol"/>
      </w:rPr>
    </w:lvl>
    <w:lvl w:ilvl="7" w:tplc="55D4F6CA">
      <w:start w:val="1"/>
      <w:numFmt w:val="bullet"/>
      <w:lvlText w:val=""/>
      <w:lvlJc w:val="left"/>
      <w:pPr>
        <w:ind w:left="2520" w:hanging="360"/>
      </w:pPr>
      <w:rPr>
        <w:rFonts w:ascii="Symbol" w:hAnsi="Symbol"/>
      </w:rPr>
    </w:lvl>
    <w:lvl w:ilvl="8" w:tplc="4784263C">
      <w:start w:val="1"/>
      <w:numFmt w:val="bullet"/>
      <w:lvlText w:val=""/>
      <w:lvlJc w:val="left"/>
      <w:pPr>
        <w:ind w:left="2520" w:hanging="360"/>
      </w:pPr>
      <w:rPr>
        <w:rFonts w:ascii="Symbol" w:hAnsi="Symbol"/>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48DE3A8E"/>
    <w:multiLevelType w:val="hybridMultilevel"/>
    <w:tmpl w:val="25163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0A4EAD"/>
    <w:multiLevelType w:val="hybridMultilevel"/>
    <w:tmpl w:val="460C8CD4"/>
    <w:lvl w:ilvl="0" w:tplc="2E60870A">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7"/>
  </w:num>
  <w:num w:numId="3" w16cid:durableId="1111165562">
    <w:abstractNumId w:val="19"/>
  </w:num>
  <w:num w:numId="4" w16cid:durableId="1656956847">
    <w:abstractNumId w:val="8"/>
  </w:num>
  <w:num w:numId="5" w16cid:durableId="1573807520">
    <w:abstractNumId w:val="8"/>
    <w:lvlOverride w:ilvl="0">
      <w:startOverride w:val="1"/>
    </w:lvlOverride>
  </w:num>
  <w:num w:numId="6" w16cid:durableId="306908385">
    <w:abstractNumId w:val="9"/>
  </w:num>
  <w:num w:numId="7" w16cid:durableId="739521073">
    <w:abstractNumId w:val="14"/>
  </w:num>
  <w:num w:numId="8" w16cid:durableId="1364792563">
    <w:abstractNumId w:val="18"/>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20"/>
  </w:num>
  <w:num w:numId="17" w16cid:durableId="784426807">
    <w:abstractNumId w:val="10"/>
  </w:num>
  <w:num w:numId="18" w16cid:durableId="1485246168">
    <w:abstractNumId w:val="11"/>
  </w:num>
  <w:num w:numId="19" w16cid:durableId="204174500">
    <w:abstractNumId w:val="12"/>
  </w:num>
  <w:num w:numId="20" w16cid:durableId="583033642">
    <w:abstractNumId w:val="10"/>
  </w:num>
  <w:num w:numId="21" w16cid:durableId="411392521">
    <w:abstractNumId w:val="12"/>
  </w:num>
  <w:num w:numId="22" w16cid:durableId="1149708572">
    <w:abstractNumId w:val="20"/>
  </w:num>
  <w:num w:numId="23" w16cid:durableId="759183430">
    <w:abstractNumId w:val="17"/>
  </w:num>
  <w:num w:numId="24" w16cid:durableId="936640889">
    <w:abstractNumId w:val="19"/>
  </w:num>
  <w:num w:numId="25" w16cid:durableId="682364219">
    <w:abstractNumId w:val="8"/>
  </w:num>
  <w:num w:numId="26" w16cid:durableId="2122454649">
    <w:abstractNumId w:val="16"/>
  </w:num>
  <w:num w:numId="27" w16cid:durableId="985357312">
    <w:abstractNumId w:val="15"/>
  </w:num>
  <w:num w:numId="28" w16cid:durableId="2405254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6139"/>
    <w:rsid w:val="00027071"/>
    <w:rsid w:val="00027601"/>
    <w:rsid w:val="00030BB7"/>
    <w:rsid w:val="00032DC7"/>
    <w:rsid w:val="00033321"/>
    <w:rsid w:val="000338E5"/>
    <w:rsid w:val="00033ECC"/>
    <w:rsid w:val="0003422F"/>
    <w:rsid w:val="00037FDB"/>
    <w:rsid w:val="00041B8F"/>
    <w:rsid w:val="00046FF0"/>
    <w:rsid w:val="00050176"/>
    <w:rsid w:val="00062B65"/>
    <w:rsid w:val="0006708F"/>
    <w:rsid w:val="00067456"/>
    <w:rsid w:val="00071506"/>
    <w:rsid w:val="0007154F"/>
    <w:rsid w:val="00081AB1"/>
    <w:rsid w:val="00090316"/>
    <w:rsid w:val="000918E4"/>
    <w:rsid w:val="00093156"/>
    <w:rsid w:val="00093981"/>
    <w:rsid w:val="00093CD9"/>
    <w:rsid w:val="000A26A1"/>
    <w:rsid w:val="000B067A"/>
    <w:rsid w:val="000B1540"/>
    <w:rsid w:val="000B33FD"/>
    <w:rsid w:val="000B4ABA"/>
    <w:rsid w:val="000B6A07"/>
    <w:rsid w:val="000C1C49"/>
    <w:rsid w:val="000C2D92"/>
    <w:rsid w:val="000C4B16"/>
    <w:rsid w:val="000C50C3"/>
    <w:rsid w:val="000D21F6"/>
    <w:rsid w:val="000D42C3"/>
    <w:rsid w:val="000D4500"/>
    <w:rsid w:val="000D6AD7"/>
    <w:rsid w:val="000D7AEA"/>
    <w:rsid w:val="000D7C79"/>
    <w:rsid w:val="000E01A9"/>
    <w:rsid w:val="000E2C66"/>
    <w:rsid w:val="000E5C05"/>
    <w:rsid w:val="000E6E7D"/>
    <w:rsid w:val="000F080E"/>
    <w:rsid w:val="000F123C"/>
    <w:rsid w:val="000F14C1"/>
    <w:rsid w:val="000F2FED"/>
    <w:rsid w:val="000F79A8"/>
    <w:rsid w:val="00102268"/>
    <w:rsid w:val="001048E8"/>
    <w:rsid w:val="0010616D"/>
    <w:rsid w:val="00110478"/>
    <w:rsid w:val="0011711B"/>
    <w:rsid w:val="00117F8A"/>
    <w:rsid w:val="00121B9B"/>
    <w:rsid w:val="001225A8"/>
    <w:rsid w:val="00122ABD"/>
    <w:rsid w:val="00122ADC"/>
    <w:rsid w:val="001234BD"/>
    <w:rsid w:val="00123C2F"/>
    <w:rsid w:val="00125612"/>
    <w:rsid w:val="00130F59"/>
    <w:rsid w:val="00133EC0"/>
    <w:rsid w:val="00141CE5"/>
    <w:rsid w:val="00144908"/>
    <w:rsid w:val="001571C7"/>
    <w:rsid w:val="00161094"/>
    <w:rsid w:val="00164802"/>
    <w:rsid w:val="00164D86"/>
    <w:rsid w:val="001712B9"/>
    <w:rsid w:val="00172A55"/>
    <w:rsid w:val="001758CD"/>
    <w:rsid w:val="0017665C"/>
    <w:rsid w:val="00177AD2"/>
    <w:rsid w:val="001815A8"/>
    <w:rsid w:val="001840FA"/>
    <w:rsid w:val="00185270"/>
    <w:rsid w:val="00190079"/>
    <w:rsid w:val="0019622E"/>
    <w:rsid w:val="001966A7"/>
    <w:rsid w:val="001A4627"/>
    <w:rsid w:val="001A4979"/>
    <w:rsid w:val="001A4D71"/>
    <w:rsid w:val="001A546C"/>
    <w:rsid w:val="001B15D3"/>
    <w:rsid w:val="001B3443"/>
    <w:rsid w:val="001B6BF3"/>
    <w:rsid w:val="001B7045"/>
    <w:rsid w:val="001C0326"/>
    <w:rsid w:val="001C192F"/>
    <w:rsid w:val="001C3C42"/>
    <w:rsid w:val="001D65DD"/>
    <w:rsid w:val="001D7869"/>
    <w:rsid w:val="001E11D0"/>
    <w:rsid w:val="001E2D9C"/>
    <w:rsid w:val="001F03F3"/>
    <w:rsid w:val="001F2F78"/>
    <w:rsid w:val="001F55BD"/>
    <w:rsid w:val="001F6AC9"/>
    <w:rsid w:val="002001CD"/>
    <w:rsid w:val="002026CD"/>
    <w:rsid w:val="002028B0"/>
    <w:rsid w:val="002033FC"/>
    <w:rsid w:val="002044BB"/>
    <w:rsid w:val="00210B09"/>
    <w:rsid w:val="00210C9E"/>
    <w:rsid w:val="00211840"/>
    <w:rsid w:val="00214776"/>
    <w:rsid w:val="00220E5F"/>
    <w:rsid w:val="002212B5"/>
    <w:rsid w:val="00225A5F"/>
    <w:rsid w:val="00226668"/>
    <w:rsid w:val="00227E4B"/>
    <w:rsid w:val="0023087E"/>
    <w:rsid w:val="00233809"/>
    <w:rsid w:val="00240046"/>
    <w:rsid w:val="00240311"/>
    <w:rsid w:val="0024286C"/>
    <w:rsid w:val="00244BF3"/>
    <w:rsid w:val="0024797F"/>
    <w:rsid w:val="0025119E"/>
    <w:rsid w:val="00251269"/>
    <w:rsid w:val="002535C0"/>
    <w:rsid w:val="002548BB"/>
    <w:rsid w:val="002551B6"/>
    <w:rsid w:val="00256003"/>
    <w:rsid w:val="002579FE"/>
    <w:rsid w:val="0026311C"/>
    <w:rsid w:val="0026668C"/>
    <w:rsid w:val="00266AC1"/>
    <w:rsid w:val="0027016D"/>
    <w:rsid w:val="0027178C"/>
    <w:rsid w:val="002719FA"/>
    <w:rsid w:val="00272668"/>
    <w:rsid w:val="0027330B"/>
    <w:rsid w:val="00275508"/>
    <w:rsid w:val="00277B1B"/>
    <w:rsid w:val="0028028A"/>
    <w:rsid w:val="002803AD"/>
    <w:rsid w:val="00282052"/>
    <w:rsid w:val="0028519E"/>
    <w:rsid w:val="002856A5"/>
    <w:rsid w:val="002862EE"/>
    <w:rsid w:val="002868DC"/>
    <w:rsid w:val="002872ED"/>
    <w:rsid w:val="002905C2"/>
    <w:rsid w:val="00295AF2"/>
    <w:rsid w:val="00295C91"/>
    <w:rsid w:val="00297151"/>
    <w:rsid w:val="002A0910"/>
    <w:rsid w:val="002A1029"/>
    <w:rsid w:val="002A5E65"/>
    <w:rsid w:val="002B0D12"/>
    <w:rsid w:val="002B20E6"/>
    <w:rsid w:val="002B42A3"/>
    <w:rsid w:val="002B556D"/>
    <w:rsid w:val="002C060D"/>
    <w:rsid w:val="002C0CDD"/>
    <w:rsid w:val="002C4096"/>
    <w:rsid w:val="002C554D"/>
    <w:rsid w:val="002C6CE2"/>
    <w:rsid w:val="002D0046"/>
    <w:rsid w:val="002D0601"/>
    <w:rsid w:val="002D238F"/>
    <w:rsid w:val="002D299F"/>
    <w:rsid w:val="002D725A"/>
    <w:rsid w:val="002E0DE8"/>
    <w:rsid w:val="002E0E59"/>
    <w:rsid w:val="002E1A1D"/>
    <w:rsid w:val="002E1C05"/>
    <w:rsid w:val="002E4081"/>
    <w:rsid w:val="002E5B78"/>
    <w:rsid w:val="002F1F5A"/>
    <w:rsid w:val="002F215F"/>
    <w:rsid w:val="002F3AE3"/>
    <w:rsid w:val="002F6605"/>
    <w:rsid w:val="00303D5C"/>
    <w:rsid w:val="0030464B"/>
    <w:rsid w:val="0030786C"/>
    <w:rsid w:val="00311E3D"/>
    <w:rsid w:val="003233DE"/>
    <w:rsid w:val="0032466B"/>
    <w:rsid w:val="00327B44"/>
    <w:rsid w:val="003330EB"/>
    <w:rsid w:val="003339CE"/>
    <w:rsid w:val="00334682"/>
    <w:rsid w:val="00336605"/>
    <w:rsid w:val="00340BB2"/>
    <w:rsid w:val="003415FD"/>
    <w:rsid w:val="003429F0"/>
    <w:rsid w:val="0034716C"/>
    <w:rsid w:val="0035097A"/>
    <w:rsid w:val="003540A4"/>
    <w:rsid w:val="00355C1F"/>
    <w:rsid w:val="00360E4E"/>
    <w:rsid w:val="00361EE7"/>
    <w:rsid w:val="00370AAA"/>
    <w:rsid w:val="00375F77"/>
    <w:rsid w:val="00377A78"/>
    <w:rsid w:val="00381BBE"/>
    <w:rsid w:val="00382903"/>
    <w:rsid w:val="00383428"/>
    <w:rsid w:val="00383544"/>
    <w:rsid w:val="003846FF"/>
    <w:rsid w:val="00385AD4"/>
    <w:rsid w:val="00387924"/>
    <w:rsid w:val="0039384D"/>
    <w:rsid w:val="00395C23"/>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0A7D"/>
    <w:rsid w:val="003D17F9"/>
    <w:rsid w:val="003D2D88"/>
    <w:rsid w:val="003D41EA"/>
    <w:rsid w:val="003D4850"/>
    <w:rsid w:val="003D535A"/>
    <w:rsid w:val="003E4588"/>
    <w:rsid w:val="003E5265"/>
    <w:rsid w:val="003F0955"/>
    <w:rsid w:val="003F56DE"/>
    <w:rsid w:val="003F6FE1"/>
    <w:rsid w:val="00400F00"/>
    <w:rsid w:val="00404F8B"/>
    <w:rsid w:val="00405256"/>
    <w:rsid w:val="00407A6C"/>
    <w:rsid w:val="00410031"/>
    <w:rsid w:val="004115A2"/>
    <w:rsid w:val="00411FDF"/>
    <w:rsid w:val="00415365"/>
    <w:rsid w:val="00415C81"/>
    <w:rsid w:val="00416731"/>
    <w:rsid w:val="004255E3"/>
    <w:rsid w:val="00432378"/>
    <w:rsid w:val="00432678"/>
    <w:rsid w:val="00432808"/>
    <w:rsid w:val="00440D65"/>
    <w:rsid w:val="00441CF5"/>
    <w:rsid w:val="004435E6"/>
    <w:rsid w:val="004442EE"/>
    <w:rsid w:val="00447385"/>
    <w:rsid w:val="00447E31"/>
    <w:rsid w:val="00451FE4"/>
    <w:rsid w:val="00453923"/>
    <w:rsid w:val="00454B9B"/>
    <w:rsid w:val="0045509C"/>
    <w:rsid w:val="00457858"/>
    <w:rsid w:val="00460B0B"/>
    <w:rsid w:val="00461023"/>
    <w:rsid w:val="00462FAC"/>
    <w:rsid w:val="00464111"/>
    <w:rsid w:val="00464631"/>
    <w:rsid w:val="00464B79"/>
    <w:rsid w:val="00467BBF"/>
    <w:rsid w:val="00472BFD"/>
    <w:rsid w:val="0047482A"/>
    <w:rsid w:val="0047764F"/>
    <w:rsid w:val="004867E2"/>
    <w:rsid w:val="004926F5"/>
    <w:rsid w:val="004929A9"/>
    <w:rsid w:val="004967C5"/>
    <w:rsid w:val="00497E68"/>
    <w:rsid w:val="004A201E"/>
    <w:rsid w:val="004A2082"/>
    <w:rsid w:val="004B0782"/>
    <w:rsid w:val="004B25D1"/>
    <w:rsid w:val="004B29D6"/>
    <w:rsid w:val="004B36B6"/>
    <w:rsid w:val="004B578A"/>
    <w:rsid w:val="004C11D1"/>
    <w:rsid w:val="004C2FEC"/>
    <w:rsid w:val="004C6BCF"/>
    <w:rsid w:val="004D0190"/>
    <w:rsid w:val="004D58BF"/>
    <w:rsid w:val="004E24FE"/>
    <w:rsid w:val="004E3F77"/>
    <w:rsid w:val="004E4335"/>
    <w:rsid w:val="004E5ACF"/>
    <w:rsid w:val="004E6BF8"/>
    <w:rsid w:val="004E6FC0"/>
    <w:rsid w:val="004F13EE"/>
    <w:rsid w:val="004F14AE"/>
    <w:rsid w:val="004F2022"/>
    <w:rsid w:val="004F31E6"/>
    <w:rsid w:val="004F5F03"/>
    <w:rsid w:val="004F7C05"/>
    <w:rsid w:val="00501C94"/>
    <w:rsid w:val="00502DF5"/>
    <w:rsid w:val="00506432"/>
    <w:rsid w:val="0051121B"/>
    <w:rsid w:val="0051242B"/>
    <w:rsid w:val="00516620"/>
    <w:rsid w:val="0052051D"/>
    <w:rsid w:val="00540370"/>
    <w:rsid w:val="005431C8"/>
    <w:rsid w:val="005445C1"/>
    <w:rsid w:val="00545EE6"/>
    <w:rsid w:val="00550003"/>
    <w:rsid w:val="00552A29"/>
    <w:rsid w:val="005550E7"/>
    <w:rsid w:val="005564FB"/>
    <w:rsid w:val="005572C7"/>
    <w:rsid w:val="0056433F"/>
    <w:rsid w:val="005650ED"/>
    <w:rsid w:val="005678B5"/>
    <w:rsid w:val="00567C9E"/>
    <w:rsid w:val="00575754"/>
    <w:rsid w:val="00576493"/>
    <w:rsid w:val="00590906"/>
    <w:rsid w:val="00590FF9"/>
    <w:rsid w:val="00591E20"/>
    <w:rsid w:val="00595408"/>
    <w:rsid w:val="00595E84"/>
    <w:rsid w:val="00596544"/>
    <w:rsid w:val="00597D79"/>
    <w:rsid w:val="005A0C59"/>
    <w:rsid w:val="005A48EB"/>
    <w:rsid w:val="005A6CFB"/>
    <w:rsid w:val="005B2485"/>
    <w:rsid w:val="005B510E"/>
    <w:rsid w:val="005C5AEB"/>
    <w:rsid w:val="005D6A10"/>
    <w:rsid w:val="005D77EB"/>
    <w:rsid w:val="005D7F5C"/>
    <w:rsid w:val="005E0A3F"/>
    <w:rsid w:val="005E6883"/>
    <w:rsid w:val="005E71D4"/>
    <w:rsid w:val="005E772F"/>
    <w:rsid w:val="005F3DAC"/>
    <w:rsid w:val="005F4ECA"/>
    <w:rsid w:val="006041BE"/>
    <w:rsid w:val="006043C7"/>
    <w:rsid w:val="006164C7"/>
    <w:rsid w:val="006205B4"/>
    <w:rsid w:val="00624B52"/>
    <w:rsid w:val="00624E19"/>
    <w:rsid w:val="006271BE"/>
    <w:rsid w:val="00631DF4"/>
    <w:rsid w:val="00631ECC"/>
    <w:rsid w:val="0063202D"/>
    <w:rsid w:val="00634175"/>
    <w:rsid w:val="00636470"/>
    <w:rsid w:val="00636870"/>
    <w:rsid w:val="006408AC"/>
    <w:rsid w:val="006511B6"/>
    <w:rsid w:val="0065172B"/>
    <w:rsid w:val="00651B46"/>
    <w:rsid w:val="00652742"/>
    <w:rsid w:val="006565F5"/>
    <w:rsid w:val="006572D9"/>
    <w:rsid w:val="00657487"/>
    <w:rsid w:val="00657FF8"/>
    <w:rsid w:val="00660DC4"/>
    <w:rsid w:val="006611BE"/>
    <w:rsid w:val="00666A7F"/>
    <w:rsid w:val="00670D99"/>
    <w:rsid w:val="00670E2B"/>
    <w:rsid w:val="00672743"/>
    <w:rsid w:val="006734BB"/>
    <w:rsid w:val="00673984"/>
    <w:rsid w:val="00674A79"/>
    <w:rsid w:val="0067565A"/>
    <w:rsid w:val="00681A34"/>
    <w:rsid w:val="006821EB"/>
    <w:rsid w:val="00683CA3"/>
    <w:rsid w:val="00683DF3"/>
    <w:rsid w:val="00693DC5"/>
    <w:rsid w:val="006A03F5"/>
    <w:rsid w:val="006A04FB"/>
    <w:rsid w:val="006B2286"/>
    <w:rsid w:val="006B44B5"/>
    <w:rsid w:val="006B56BB"/>
    <w:rsid w:val="006C2DCF"/>
    <w:rsid w:val="006C54A6"/>
    <w:rsid w:val="006C77A8"/>
    <w:rsid w:val="006D0122"/>
    <w:rsid w:val="006D13F4"/>
    <w:rsid w:val="006D4098"/>
    <w:rsid w:val="006D48BD"/>
    <w:rsid w:val="006D7681"/>
    <w:rsid w:val="006D7B2E"/>
    <w:rsid w:val="006E02EA"/>
    <w:rsid w:val="006E0968"/>
    <w:rsid w:val="006E2AF6"/>
    <w:rsid w:val="006E4651"/>
    <w:rsid w:val="006F0A64"/>
    <w:rsid w:val="006F2BF9"/>
    <w:rsid w:val="006F682A"/>
    <w:rsid w:val="00701275"/>
    <w:rsid w:val="00702930"/>
    <w:rsid w:val="007030DF"/>
    <w:rsid w:val="00705E34"/>
    <w:rsid w:val="00707F56"/>
    <w:rsid w:val="00713558"/>
    <w:rsid w:val="007138D0"/>
    <w:rsid w:val="00715110"/>
    <w:rsid w:val="00720D08"/>
    <w:rsid w:val="00723F83"/>
    <w:rsid w:val="0072471F"/>
    <w:rsid w:val="007263B9"/>
    <w:rsid w:val="00726626"/>
    <w:rsid w:val="007334F8"/>
    <w:rsid w:val="007339CD"/>
    <w:rsid w:val="007359D8"/>
    <w:rsid w:val="0073615A"/>
    <w:rsid w:val="007362D4"/>
    <w:rsid w:val="00740179"/>
    <w:rsid w:val="00740ECA"/>
    <w:rsid w:val="00744713"/>
    <w:rsid w:val="00751A23"/>
    <w:rsid w:val="0076672A"/>
    <w:rsid w:val="00775E45"/>
    <w:rsid w:val="00776E74"/>
    <w:rsid w:val="00783FD6"/>
    <w:rsid w:val="00785169"/>
    <w:rsid w:val="007906B2"/>
    <w:rsid w:val="00794491"/>
    <w:rsid w:val="007954AB"/>
    <w:rsid w:val="007A14C5"/>
    <w:rsid w:val="007A3E38"/>
    <w:rsid w:val="007A4A10"/>
    <w:rsid w:val="007A7005"/>
    <w:rsid w:val="007B070E"/>
    <w:rsid w:val="007B1760"/>
    <w:rsid w:val="007B3D03"/>
    <w:rsid w:val="007B4DE6"/>
    <w:rsid w:val="007C34E4"/>
    <w:rsid w:val="007C6D9C"/>
    <w:rsid w:val="007C7DDB"/>
    <w:rsid w:val="007D2CC7"/>
    <w:rsid w:val="007D673D"/>
    <w:rsid w:val="007D6D5C"/>
    <w:rsid w:val="007D76D8"/>
    <w:rsid w:val="007E4798"/>
    <w:rsid w:val="007F14B2"/>
    <w:rsid w:val="007F1BE4"/>
    <w:rsid w:val="007F2220"/>
    <w:rsid w:val="007F46A7"/>
    <w:rsid w:val="007F4B3E"/>
    <w:rsid w:val="007F588A"/>
    <w:rsid w:val="00803420"/>
    <w:rsid w:val="008111DE"/>
    <w:rsid w:val="008127AF"/>
    <w:rsid w:val="008127B6"/>
    <w:rsid w:val="00812B46"/>
    <w:rsid w:val="00815700"/>
    <w:rsid w:val="00815BFD"/>
    <w:rsid w:val="00817B70"/>
    <w:rsid w:val="008264EB"/>
    <w:rsid w:val="00826963"/>
    <w:rsid w:val="00826B8F"/>
    <w:rsid w:val="00831E8A"/>
    <w:rsid w:val="0083274E"/>
    <w:rsid w:val="00833E1A"/>
    <w:rsid w:val="0083519E"/>
    <w:rsid w:val="00835C76"/>
    <w:rsid w:val="00841660"/>
    <w:rsid w:val="00843049"/>
    <w:rsid w:val="0085209B"/>
    <w:rsid w:val="00856B66"/>
    <w:rsid w:val="00857AE4"/>
    <w:rsid w:val="008602FB"/>
    <w:rsid w:val="00861A5F"/>
    <w:rsid w:val="008644AD"/>
    <w:rsid w:val="008654A7"/>
    <w:rsid w:val="00865735"/>
    <w:rsid w:val="00865D2E"/>
    <w:rsid w:val="00865DDB"/>
    <w:rsid w:val="00867538"/>
    <w:rsid w:val="008714F3"/>
    <w:rsid w:val="00873539"/>
    <w:rsid w:val="00873D90"/>
    <w:rsid w:val="00873FC8"/>
    <w:rsid w:val="008750B0"/>
    <w:rsid w:val="008812CB"/>
    <w:rsid w:val="0088469C"/>
    <w:rsid w:val="00884C63"/>
    <w:rsid w:val="00885437"/>
    <w:rsid w:val="00885908"/>
    <w:rsid w:val="008864B7"/>
    <w:rsid w:val="0089677E"/>
    <w:rsid w:val="00896E8C"/>
    <w:rsid w:val="008976C9"/>
    <w:rsid w:val="008A2DED"/>
    <w:rsid w:val="008A7438"/>
    <w:rsid w:val="008B1334"/>
    <w:rsid w:val="008B31C0"/>
    <w:rsid w:val="008B616D"/>
    <w:rsid w:val="008B7B04"/>
    <w:rsid w:val="008C0278"/>
    <w:rsid w:val="008C24E9"/>
    <w:rsid w:val="008C6F01"/>
    <w:rsid w:val="008D0533"/>
    <w:rsid w:val="008D30A0"/>
    <w:rsid w:val="008D42CB"/>
    <w:rsid w:val="008D48C9"/>
    <w:rsid w:val="008D5B79"/>
    <w:rsid w:val="008D6381"/>
    <w:rsid w:val="008E0C77"/>
    <w:rsid w:val="008E625F"/>
    <w:rsid w:val="008F221B"/>
    <w:rsid w:val="008F264D"/>
    <w:rsid w:val="008F467A"/>
    <w:rsid w:val="00903537"/>
    <w:rsid w:val="00905126"/>
    <w:rsid w:val="009074E1"/>
    <w:rsid w:val="009112F7"/>
    <w:rsid w:val="009122AF"/>
    <w:rsid w:val="009127BC"/>
    <w:rsid w:val="00912D54"/>
    <w:rsid w:val="0091389F"/>
    <w:rsid w:val="009208F7"/>
    <w:rsid w:val="00922446"/>
    <w:rsid w:val="00922517"/>
    <w:rsid w:val="00922722"/>
    <w:rsid w:val="00923528"/>
    <w:rsid w:val="009261E6"/>
    <w:rsid w:val="009268E1"/>
    <w:rsid w:val="00927174"/>
    <w:rsid w:val="00927A53"/>
    <w:rsid w:val="00934368"/>
    <w:rsid w:val="00943FF8"/>
    <w:rsid w:val="00945E7F"/>
    <w:rsid w:val="00953657"/>
    <w:rsid w:val="009557C1"/>
    <w:rsid w:val="00955E11"/>
    <w:rsid w:val="00960D6E"/>
    <w:rsid w:val="00972BC1"/>
    <w:rsid w:val="00974B59"/>
    <w:rsid w:val="009766E4"/>
    <w:rsid w:val="00976D89"/>
    <w:rsid w:val="0098340B"/>
    <w:rsid w:val="00986830"/>
    <w:rsid w:val="00987C2F"/>
    <w:rsid w:val="00990D07"/>
    <w:rsid w:val="009924C3"/>
    <w:rsid w:val="00993102"/>
    <w:rsid w:val="00993271"/>
    <w:rsid w:val="0099334C"/>
    <w:rsid w:val="009B59A1"/>
    <w:rsid w:val="009C18E1"/>
    <w:rsid w:val="009C4675"/>
    <w:rsid w:val="009C4A39"/>
    <w:rsid w:val="009C5526"/>
    <w:rsid w:val="009C6F10"/>
    <w:rsid w:val="009D148F"/>
    <w:rsid w:val="009D3D70"/>
    <w:rsid w:val="009E1FC1"/>
    <w:rsid w:val="009E2769"/>
    <w:rsid w:val="009E46D4"/>
    <w:rsid w:val="009E5761"/>
    <w:rsid w:val="009E66E6"/>
    <w:rsid w:val="009E6F7E"/>
    <w:rsid w:val="009E7A57"/>
    <w:rsid w:val="009F1F23"/>
    <w:rsid w:val="009F4F6A"/>
    <w:rsid w:val="009F514C"/>
    <w:rsid w:val="009F76B0"/>
    <w:rsid w:val="00A0384B"/>
    <w:rsid w:val="00A04084"/>
    <w:rsid w:val="00A07728"/>
    <w:rsid w:val="00A16681"/>
    <w:rsid w:val="00A168C2"/>
    <w:rsid w:val="00A16E36"/>
    <w:rsid w:val="00A20D69"/>
    <w:rsid w:val="00A24961"/>
    <w:rsid w:val="00A24B10"/>
    <w:rsid w:val="00A30E9B"/>
    <w:rsid w:val="00A35134"/>
    <w:rsid w:val="00A3568C"/>
    <w:rsid w:val="00A36123"/>
    <w:rsid w:val="00A3775C"/>
    <w:rsid w:val="00A42BC5"/>
    <w:rsid w:val="00A4512D"/>
    <w:rsid w:val="00A50244"/>
    <w:rsid w:val="00A56F17"/>
    <w:rsid w:val="00A57596"/>
    <w:rsid w:val="00A627D7"/>
    <w:rsid w:val="00A656C7"/>
    <w:rsid w:val="00A6778F"/>
    <w:rsid w:val="00A70303"/>
    <w:rsid w:val="00A705AF"/>
    <w:rsid w:val="00A72454"/>
    <w:rsid w:val="00A74345"/>
    <w:rsid w:val="00A77696"/>
    <w:rsid w:val="00A80557"/>
    <w:rsid w:val="00A81D33"/>
    <w:rsid w:val="00A85116"/>
    <w:rsid w:val="00A907D8"/>
    <w:rsid w:val="00A91A67"/>
    <w:rsid w:val="00A930AE"/>
    <w:rsid w:val="00A95EE8"/>
    <w:rsid w:val="00AA021B"/>
    <w:rsid w:val="00AA1A95"/>
    <w:rsid w:val="00AA260F"/>
    <w:rsid w:val="00AA4DBA"/>
    <w:rsid w:val="00AB1EE7"/>
    <w:rsid w:val="00AB4B37"/>
    <w:rsid w:val="00AB5762"/>
    <w:rsid w:val="00AC2679"/>
    <w:rsid w:val="00AC3614"/>
    <w:rsid w:val="00AC4BE4"/>
    <w:rsid w:val="00AC5717"/>
    <w:rsid w:val="00AC5E46"/>
    <w:rsid w:val="00AC6BF9"/>
    <w:rsid w:val="00AC70D9"/>
    <w:rsid w:val="00AD05E6"/>
    <w:rsid w:val="00AD0D3F"/>
    <w:rsid w:val="00AD12EA"/>
    <w:rsid w:val="00AD1C5A"/>
    <w:rsid w:val="00AD3FB6"/>
    <w:rsid w:val="00AD658F"/>
    <w:rsid w:val="00AE1D7D"/>
    <w:rsid w:val="00AE2A8B"/>
    <w:rsid w:val="00AE3F64"/>
    <w:rsid w:val="00AE4E76"/>
    <w:rsid w:val="00AF27A0"/>
    <w:rsid w:val="00AF7386"/>
    <w:rsid w:val="00AF7934"/>
    <w:rsid w:val="00B00B81"/>
    <w:rsid w:val="00B013A6"/>
    <w:rsid w:val="00B04580"/>
    <w:rsid w:val="00B04B09"/>
    <w:rsid w:val="00B06967"/>
    <w:rsid w:val="00B16A51"/>
    <w:rsid w:val="00B21774"/>
    <w:rsid w:val="00B251E3"/>
    <w:rsid w:val="00B25440"/>
    <w:rsid w:val="00B32222"/>
    <w:rsid w:val="00B3618D"/>
    <w:rsid w:val="00B36233"/>
    <w:rsid w:val="00B42851"/>
    <w:rsid w:val="00B45AC7"/>
    <w:rsid w:val="00B5372F"/>
    <w:rsid w:val="00B55111"/>
    <w:rsid w:val="00B55607"/>
    <w:rsid w:val="00B61129"/>
    <w:rsid w:val="00B63479"/>
    <w:rsid w:val="00B63AEA"/>
    <w:rsid w:val="00B67E7F"/>
    <w:rsid w:val="00B739CF"/>
    <w:rsid w:val="00B74285"/>
    <w:rsid w:val="00B75A04"/>
    <w:rsid w:val="00B817F3"/>
    <w:rsid w:val="00B839B2"/>
    <w:rsid w:val="00B879EB"/>
    <w:rsid w:val="00B915CD"/>
    <w:rsid w:val="00B91ABE"/>
    <w:rsid w:val="00B94252"/>
    <w:rsid w:val="00B9715A"/>
    <w:rsid w:val="00BA14BE"/>
    <w:rsid w:val="00BA2732"/>
    <w:rsid w:val="00BA293D"/>
    <w:rsid w:val="00BA49BC"/>
    <w:rsid w:val="00BA546E"/>
    <w:rsid w:val="00BA56B7"/>
    <w:rsid w:val="00BA5844"/>
    <w:rsid w:val="00BA7A1E"/>
    <w:rsid w:val="00BA7CA9"/>
    <w:rsid w:val="00BB2F6C"/>
    <w:rsid w:val="00BB3875"/>
    <w:rsid w:val="00BB5860"/>
    <w:rsid w:val="00BB6AAD"/>
    <w:rsid w:val="00BC0743"/>
    <w:rsid w:val="00BC4A19"/>
    <w:rsid w:val="00BC4E6D"/>
    <w:rsid w:val="00BD0617"/>
    <w:rsid w:val="00BD28C8"/>
    <w:rsid w:val="00BD2E9B"/>
    <w:rsid w:val="00BD6C10"/>
    <w:rsid w:val="00BE34AD"/>
    <w:rsid w:val="00BE731D"/>
    <w:rsid w:val="00BF7AD7"/>
    <w:rsid w:val="00C00930"/>
    <w:rsid w:val="00C03136"/>
    <w:rsid w:val="00C041A1"/>
    <w:rsid w:val="00C04549"/>
    <w:rsid w:val="00C056EA"/>
    <w:rsid w:val="00C060AD"/>
    <w:rsid w:val="00C0670D"/>
    <w:rsid w:val="00C06A36"/>
    <w:rsid w:val="00C10D3D"/>
    <w:rsid w:val="00C113BF"/>
    <w:rsid w:val="00C11CBF"/>
    <w:rsid w:val="00C2026F"/>
    <w:rsid w:val="00C2176E"/>
    <w:rsid w:val="00C23430"/>
    <w:rsid w:val="00C26848"/>
    <w:rsid w:val="00C275CA"/>
    <w:rsid w:val="00C27D67"/>
    <w:rsid w:val="00C319DF"/>
    <w:rsid w:val="00C31A99"/>
    <w:rsid w:val="00C34C06"/>
    <w:rsid w:val="00C41CC3"/>
    <w:rsid w:val="00C43E74"/>
    <w:rsid w:val="00C4631F"/>
    <w:rsid w:val="00C50E16"/>
    <w:rsid w:val="00C51F9E"/>
    <w:rsid w:val="00C55258"/>
    <w:rsid w:val="00C555BE"/>
    <w:rsid w:val="00C559E5"/>
    <w:rsid w:val="00C62924"/>
    <w:rsid w:val="00C647E9"/>
    <w:rsid w:val="00C65C52"/>
    <w:rsid w:val="00C71836"/>
    <w:rsid w:val="00C754AD"/>
    <w:rsid w:val="00C76EC6"/>
    <w:rsid w:val="00C77B72"/>
    <w:rsid w:val="00C82EEB"/>
    <w:rsid w:val="00C91786"/>
    <w:rsid w:val="00C971DC"/>
    <w:rsid w:val="00CA0E3B"/>
    <w:rsid w:val="00CA16B7"/>
    <w:rsid w:val="00CA3F54"/>
    <w:rsid w:val="00CA4BE3"/>
    <w:rsid w:val="00CA62AE"/>
    <w:rsid w:val="00CB0700"/>
    <w:rsid w:val="00CB1313"/>
    <w:rsid w:val="00CB5209"/>
    <w:rsid w:val="00CB5B1A"/>
    <w:rsid w:val="00CC220B"/>
    <w:rsid w:val="00CC5C43"/>
    <w:rsid w:val="00CC7401"/>
    <w:rsid w:val="00CD02AE"/>
    <w:rsid w:val="00CD2A4F"/>
    <w:rsid w:val="00CD323C"/>
    <w:rsid w:val="00CD56D3"/>
    <w:rsid w:val="00CE03CA"/>
    <w:rsid w:val="00CE22F1"/>
    <w:rsid w:val="00CE50F2"/>
    <w:rsid w:val="00CE6502"/>
    <w:rsid w:val="00CF2680"/>
    <w:rsid w:val="00CF700B"/>
    <w:rsid w:val="00CF7D3C"/>
    <w:rsid w:val="00D03933"/>
    <w:rsid w:val="00D10D4F"/>
    <w:rsid w:val="00D1356D"/>
    <w:rsid w:val="00D147EB"/>
    <w:rsid w:val="00D16080"/>
    <w:rsid w:val="00D174AF"/>
    <w:rsid w:val="00D2563E"/>
    <w:rsid w:val="00D261C3"/>
    <w:rsid w:val="00D3017C"/>
    <w:rsid w:val="00D34667"/>
    <w:rsid w:val="00D401E1"/>
    <w:rsid w:val="00D408B4"/>
    <w:rsid w:val="00D423B1"/>
    <w:rsid w:val="00D45D94"/>
    <w:rsid w:val="00D46EAE"/>
    <w:rsid w:val="00D5003D"/>
    <w:rsid w:val="00D50BBD"/>
    <w:rsid w:val="00D524C8"/>
    <w:rsid w:val="00D56337"/>
    <w:rsid w:val="00D606E7"/>
    <w:rsid w:val="00D60E25"/>
    <w:rsid w:val="00D61CEA"/>
    <w:rsid w:val="00D70E24"/>
    <w:rsid w:val="00D72248"/>
    <w:rsid w:val="00D722F4"/>
    <w:rsid w:val="00D72B61"/>
    <w:rsid w:val="00D73E6E"/>
    <w:rsid w:val="00D75655"/>
    <w:rsid w:val="00D8083C"/>
    <w:rsid w:val="00D817D1"/>
    <w:rsid w:val="00D8653B"/>
    <w:rsid w:val="00D90287"/>
    <w:rsid w:val="00D9130D"/>
    <w:rsid w:val="00DA32FA"/>
    <w:rsid w:val="00DA3D1D"/>
    <w:rsid w:val="00DA45EA"/>
    <w:rsid w:val="00DB0138"/>
    <w:rsid w:val="00DB6286"/>
    <w:rsid w:val="00DB645F"/>
    <w:rsid w:val="00DB76E9"/>
    <w:rsid w:val="00DC08D3"/>
    <w:rsid w:val="00DC0A67"/>
    <w:rsid w:val="00DC1054"/>
    <w:rsid w:val="00DC1D5E"/>
    <w:rsid w:val="00DC2313"/>
    <w:rsid w:val="00DC5220"/>
    <w:rsid w:val="00DC7910"/>
    <w:rsid w:val="00DD2061"/>
    <w:rsid w:val="00DD7DAB"/>
    <w:rsid w:val="00DE0678"/>
    <w:rsid w:val="00DE3355"/>
    <w:rsid w:val="00DE6F8B"/>
    <w:rsid w:val="00DF062E"/>
    <w:rsid w:val="00DF09E5"/>
    <w:rsid w:val="00DF486F"/>
    <w:rsid w:val="00DF49A8"/>
    <w:rsid w:val="00DF5B5B"/>
    <w:rsid w:val="00DF63E8"/>
    <w:rsid w:val="00DF7619"/>
    <w:rsid w:val="00E00673"/>
    <w:rsid w:val="00E01E93"/>
    <w:rsid w:val="00E042D8"/>
    <w:rsid w:val="00E043D6"/>
    <w:rsid w:val="00E044B4"/>
    <w:rsid w:val="00E07EE7"/>
    <w:rsid w:val="00E1103B"/>
    <w:rsid w:val="00E11506"/>
    <w:rsid w:val="00E125C7"/>
    <w:rsid w:val="00E17B44"/>
    <w:rsid w:val="00E21D28"/>
    <w:rsid w:val="00E2214C"/>
    <w:rsid w:val="00E232EC"/>
    <w:rsid w:val="00E27FEA"/>
    <w:rsid w:val="00E306EC"/>
    <w:rsid w:val="00E3240D"/>
    <w:rsid w:val="00E333B5"/>
    <w:rsid w:val="00E37B00"/>
    <w:rsid w:val="00E4086F"/>
    <w:rsid w:val="00E43B3C"/>
    <w:rsid w:val="00E50188"/>
    <w:rsid w:val="00E503D1"/>
    <w:rsid w:val="00E515CB"/>
    <w:rsid w:val="00E52260"/>
    <w:rsid w:val="00E54357"/>
    <w:rsid w:val="00E606AE"/>
    <w:rsid w:val="00E615B5"/>
    <w:rsid w:val="00E639B6"/>
    <w:rsid w:val="00E63C06"/>
    <w:rsid w:val="00E6434B"/>
    <w:rsid w:val="00E6463D"/>
    <w:rsid w:val="00E66501"/>
    <w:rsid w:val="00E67C80"/>
    <w:rsid w:val="00E71895"/>
    <w:rsid w:val="00E72AD6"/>
    <w:rsid w:val="00E72B57"/>
    <w:rsid w:val="00E72BA9"/>
    <w:rsid w:val="00E72E9B"/>
    <w:rsid w:val="00E849DA"/>
    <w:rsid w:val="00E870E8"/>
    <w:rsid w:val="00E93416"/>
    <w:rsid w:val="00E9462E"/>
    <w:rsid w:val="00E94FB0"/>
    <w:rsid w:val="00EA2C95"/>
    <w:rsid w:val="00EA470E"/>
    <w:rsid w:val="00EA47A7"/>
    <w:rsid w:val="00EA57EB"/>
    <w:rsid w:val="00EB1DB7"/>
    <w:rsid w:val="00EB3226"/>
    <w:rsid w:val="00EC213A"/>
    <w:rsid w:val="00EC6603"/>
    <w:rsid w:val="00EC6BEE"/>
    <w:rsid w:val="00EC6C81"/>
    <w:rsid w:val="00EC7744"/>
    <w:rsid w:val="00ED0DAD"/>
    <w:rsid w:val="00ED0F46"/>
    <w:rsid w:val="00ED2373"/>
    <w:rsid w:val="00ED3A71"/>
    <w:rsid w:val="00EE228A"/>
    <w:rsid w:val="00EE3E8A"/>
    <w:rsid w:val="00EF6ECA"/>
    <w:rsid w:val="00F001BB"/>
    <w:rsid w:val="00F024E1"/>
    <w:rsid w:val="00F0333B"/>
    <w:rsid w:val="00F047C2"/>
    <w:rsid w:val="00F049F6"/>
    <w:rsid w:val="00F06C10"/>
    <w:rsid w:val="00F1096F"/>
    <w:rsid w:val="00F122ED"/>
    <w:rsid w:val="00F12589"/>
    <w:rsid w:val="00F12595"/>
    <w:rsid w:val="00F127D0"/>
    <w:rsid w:val="00F134D9"/>
    <w:rsid w:val="00F1403D"/>
    <w:rsid w:val="00F1463F"/>
    <w:rsid w:val="00F201B6"/>
    <w:rsid w:val="00F21302"/>
    <w:rsid w:val="00F21BE2"/>
    <w:rsid w:val="00F31F41"/>
    <w:rsid w:val="00F321DE"/>
    <w:rsid w:val="00F33777"/>
    <w:rsid w:val="00F404E0"/>
    <w:rsid w:val="00F40648"/>
    <w:rsid w:val="00F4477F"/>
    <w:rsid w:val="00F45008"/>
    <w:rsid w:val="00F4743D"/>
    <w:rsid w:val="00F47DA2"/>
    <w:rsid w:val="00F513AF"/>
    <w:rsid w:val="00F519FC"/>
    <w:rsid w:val="00F568DD"/>
    <w:rsid w:val="00F56B59"/>
    <w:rsid w:val="00F571A2"/>
    <w:rsid w:val="00F61DAB"/>
    <w:rsid w:val="00F6239D"/>
    <w:rsid w:val="00F67D8C"/>
    <w:rsid w:val="00F715D2"/>
    <w:rsid w:val="00F723BF"/>
    <w:rsid w:val="00F7274F"/>
    <w:rsid w:val="00F76FA8"/>
    <w:rsid w:val="00F8195A"/>
    <w:rsid w:val="00F82619"/>
    <w:rsid w:val="00F92390"/>
    <w:rsid w:val="00F93F08"/>
    <w:rsid w:val="00F94CED"/>
    <w:rsid w:val="00FA2CA7"/>
    <w:rsid w:val="00FA2CEE"/>
    <w:rsid w:val="00FA318C"/>
    <w:rsid w:val="00FA6B66"/>
    <w:rsid w:val="00FB08B8"/>
    <w:rsid w:val="00FB2C97"/>
    <w:rsid w:val="00FB425D"/>
    <w:rsid w:val="00FB6F92"/>
    <w:rsid w:val="00FC026E"/>
    <w:rsid w:val="00FC5124"/>
    <w:rsid w:val="00FC7C96"/>
    <w:rsid w:val="00FD4731"/>
    <w:rsid w:val="00FE0B6F"/>
    <w:rsid w:val="00FE4C5F"/>
    <w:rsid w:val="00FE7293"/>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6D3"/>
    <w:pPr>
      <w:spacing w:before="60" w:after="120" w:line="264" w:lineRule="auto"/>
    </w:pPr>
    <w:rPr>
      <w:rFonts w:ascii="Arial" w:hAnsi="Arial"/>
      <w:color w:val="000000" w:themeColor="text1"/>
      <w:sz w:val="24"/>
      <w:szCs w:val="24"/>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uiPriority w:val="22"/>
    <w:qForma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E01E93"/>
    <w:pPr>
      <w:numPr>
        <w:numId w:val="26"/>
      </w:numPr>
      <w:ind w:left="714" w:hanging="357"/>
    </w:pPr>
    <w:rPr>
      <w:rFonts w:cs="Arial"/>
      <w:szCs w:val="26"/>
    </w:rPr>
  </w:style>
  <w:style w:type="paragraph" w:styleId="ListParagraph">
    <w:name w:val="List Paragraph"/>
    <w:basedOn w:val="Normal"/>
    <w:uiPriority w:val="34"/>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9E66E6"/>
    <w:pPr>
      <w:spacing w:before="80" w:after="80"/>
      <w:jc w:val="right"/>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C77B72"/>
    <w:pPr>
      <w:framePr w:hSpace="180" w:wrap="around" w:vAnchor="text" w:hAnchor="margin" w:y="626"/>
      <w:bidi/>
      <w:spacing w:after="120" w:line="264" w:lineRule="auto"/>
    </w:pPr>
    <w:rPr>
      <w:rFonts w:cs="Arial"/>
      <w:szCs w:val="26"/>
    </w:r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szCs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character" w:styleId="PlaceholderText">
    <w:name w:val="Placeholder Text"/>
    <w:basedOn w:val="DefaultParagraphFont"/>
    <w:uiPriority w:val="99"/>
    <w:semiHidden/>
    <w:rsid w:val="00CC7401"/>
    <w:rPr>
      <w:color w:val="808080"/>
    </w:rPr>
  </w:style>
  <w:style w:type="character" w:styleId="CommentReference">
    <w:name w:val="annotation reference"/>
    <w:basedOn w:val="DefaultParagraphFont"/>
    <w:semiHidden/>
    <w:unhideWhenUsed/>
    <w:rsid w:val="009C5526"/>
    <w:rPr>
      <w:sz w:val="16"/>
      <w:szCs w:val="16"/>
    </w:rPr>
  </w:style>
  <w:style w:type="paragraph" w:styleId="CommentText">
    <w:name w:val="annotation text"/>
    <w:basedOn w:val="Normal"/>
    <w:link w:val="CommentTextChar"/>
    <w:unhideWhenUsed/>
    <w:rsid w:val="009C5526"/>
    <w:pPr>
      <w:spacing w:line="240" w:lineRule="auto"/>
    </w:pPr>
    <w:rPr>
      <w:sz w:val="20"/>
      <w:szCs w:val="20"/>
    </w:rPr>
  </w:style>
  <w:style w:type="character" w:customStyle="1" w:styleId="CommentTextChar">
    <w:name w:val="Comment Text Char"/>
    <w:basedOn w:val="DefaultParagraphFont"/>
    <w:link w:val="CommentText"/>
    <w:rsid w:val="009C5526"/>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9C5526"/>
    <w:rPr>
      <w:b/>
      <w:bCs/>
    </w:rPr>
  </w:style>
  <w:style w:type="character" w:customStyle="1" w:styleId="CommentSubjectChar">
    <w:name w:val="Comment Subject Char"/>
    <w:basedOn w:val="CommentTextChar"/>
    <w:link w:val="CommentSubject"/>
    <w:semiHidden/>
    <w:rsid w:val="009C5526"/>
    <w:rPr>
      <w:rFonts w:ascii="Arial" w:hAnsi="Arial"/>
      <w:b/>
      <w:bCs/>
      <w:color w:val="000000" w:themeColor="text1"/>
      <w:lang w:eastAsia="en-US"/>
    </w:rPr>
  </w:style>
  <w:style w:type="character" w:customStyle="1" w:styleId="Englishbody">
    <w:name w:val="English body"/>
    <w:basedOn w:val="DefaultParagraphFont"/>
    <w:uiPriority w:val="1"/>
    <w:qFormat/>
    <w:rsid w:val="00C77B72"/>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perimenopause/translat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customXml/itemProps2.xml><?xml version="1.0" encoding="utf-8"?>
<ds:datastoreItem xmlns:ds="http://schemas.openxmlformats.org/officeDocument/2006/customXml" ds:itemID="{CA9D4C77-E932-4213-ABB2-ED204FEFF811}">
  <ds:schemaRefs>
    <ds:schemaRef ds:uri="http://schemas.microsoft.com/sharepoint/v3/contenttype/forms"/>
  </ds:schemaRefs>
</ds:datastoreItem>
</file>

<file path=customXml/itemProps3.xml><?xml version="1.0" encoding="utf-8"?>
<ds:datastoreItem xmlns:ds="http://schemas.openxmlformats.org/officeDocument/2006/customXml" ds:itemID="{971A0EDE-741C-4CE2-AF76-15557728BFB5}"/>
</file>

<file path=customXml/itemProps4.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1599</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اللغة العربية – فترة ما قبل انقطاع الحيض وانقطاع الحيض</dc:title>
  <dc:subject>Women's Health; Menopause; Perimenopause</dc:subject>
  <dc:creator>Australian Government Department of Health Disability and Ageing; Edward Watson</dc:creator>
  <cp:keywords/>
  <dcterms:created xsi:type="dcterms:W3CDTF">2026-09-08T23:33:00Z</dcterms:created>
  <dcterms:modified xsi:type="dcterms:W3CDTF">2026-09-10T04:14:00Z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