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E012F" w14:textId="1AEBEBDD" w:rsidR="00751A23" w:rsidRPr="006249DC" w:rsidRDefault="00D873EF" w:rsidP="005D4A3F">
      <w:pPr>
        <w:pStyle w:val="Title"/>
      </w:pPr>
      <w:r>
        <w:t xml:space="preserve">Outcomes from Sector Support and Development Survey </w:t>
      </w:r>
    </w:p>
    <w:p w14:paraId="77704821" w14:textId="3CDE013D" w:rsidR="00751A23" w:rsidRPr="006249DC" w:rsidRDefault="008C52FF" w:rsidP="006249DC">
      <w:pPr>
        <w:pStyle w:val="Subtitle"/>
        <w:sectPr w:rsidR="00751A23" w:rsidRPr="006249DC" w:rsidSect="00FC3071">
          <w:headerReference w:type="even" r:id="rId11"/>
          <w:footerReference w:type="even" r:id="rId12"/>
          <w:headerReference w:type="first" r:id="rId13"/>
          <w:footerReference w:type="first" r:id="rId14"/>
          <w:type w:val="continuous"/>
          <w:pgSz w:w="11906" w:h="16838"/>
          <w:pgMar w:top="8393" w:right="1418" w:bottom="1418" w:left="1418" w:header="0" w:footer="709" w:gutter="0"/>
          <w:cols w:space="708"/>
          <w:titlePg/>
          <w:docGrid w:linePitch="360"/>
        </w:sectPr>
      </w:pPr>
      <w:r>
        <w:t>Service provider insights</w:t>
      </w:r>
    </w:p>
    <w:p w14:paraId="2D7BDE8F" w14:textId="61563CAF" w:rsidR="00DD6906" w:rsidRDefault="00DD6906" w:rsidP="00BF0145">
      <w:pPr>
        <w:pStyle w:val="Title"/>
        <w:rPr>
          <w:sz w:val="72"/>
          <w:szCs w:val="72"/>
        </w:rPr>
      </w:pPr>
      <w:r w:rsidRPr="00BF0145">
        <w:rPr>
          <w:sz w:val="72"/>
          <w:szCs w:val="72"/>
        </w:rPr>
        <w:lastRenderedPageBreak/>
        <w:t>Contents</w:t>
      </w:r>
    </w:p>
    <w:p w14:paraId="6232220E" w14:textId="77777777" w:rsidR="00BF0145" w:rsidRPr="00BF0145" w:rsidRDefault="00BF0145" w:rsidP="00BF0145"/>
    <w:p w14:paraId="6AF723F6" w14:textId="1EE55CD1" w:rsidR="00BF0145" w:rsidRDefault="00DD6906">
      <w:pPr>
        <w:pStyle w:val="TOC1"/>
        <w:rPr>
          <w:rFonts w:asciiTheme="minorHAnsi" w:eastAsiaTheme="minorEastAsia" w:hAnsiTheme="minorHAnsi" w:cstheme="minorBidi"/>
          <w:b w:val="0"/>
          <w:bCs w:val="0"/>
          <w:noProof/>
          <w:color w:val="auto"/>
          <w:kern w:val="2"/>
          <w:szCs w:val="24"/>
          <w:lang w:eastAsia="en-AU"/>
          <w14:ligatures w14:val="standardContextual"/>
        </w:rPr>
      </w:pPr>
      <w:r w:rsidRPr="00BA63E3">
        <w:rPr>
          <w:color w:val="auto"/>
        </w:rPr>
        <w:fldChar w:fldCharType="begin"/>
      </w:r>
      <w:r w:rsidRPr="00BA63E3">
        <w:rPr>
          <w:color w:val="auto"/>
        </w:rPr>
        <w:instrText xml:space="preserve"> TOC \o "1-3" \h \z \u </w:instrText>
      </w:r>
      <w:r w:rsidRPr="00BA63E3">
        <w:rPr>
          <w:color w:val="auto"/>
        </w:rPr>
        <w:fldChar w:fldCharType="separate"/>
      </w:r>
      <w:hyperlink w:anchor="_Toc240280576" w:history="1">
        <w:r w:rsidR="00BF0145" w:rsidRPr="00734532">
          <w:rPr>
            <w:rStyle w:val="Hyperlink"/>
            <w:noProof/>
          </w:rPr>
          <w:t>Introduction</w:t>
        </w:r>
        <w:r w:rsidR="00BF0145">
          <w:rPr>
            <w:noProof/>
            <w:webHidden/>
          </w:rPr>
          <w:tab/>
        </w:r>
        <w:r w:rsidR="00BF0145">
          <w:rPr>
            <w:noProof/>
            <w:webHidden/>
          </w:rPr>
          <w:fldChar w:fldCharType="begin"/>
        </w:r>
        <w:r w:rsidR="00BF0145">
          <w:rPr>
            <w:noProof/>
            <w:webHidden/>
          </w:rPr>
          <w:instrText xml:space="preserve"> PAGEREF _Toc240280576 \h </w:instrText>
        </w:r>
        <w:r w:rsidR="00BF0145">
          <w:rPr>
            <w:noProof/>
            <w:webHidden/>
          </w:rPr>
        </w:r>
        <w:r w:rsidR="00BF0145">
          <w:rPr>
            <w:noProof/>
            <w:webHidden/>
          </w:rPr>
          <w:fldChar w:fldCharType="separate"/>
        </w:r>
        <w:r w:rsidR="00BF0145">
          <w:rPr>
            <w:noProof/>
            <w:webHidden/>
          </w:rPr>
          <w:t>3</w:t>
        </w:r>
        <w:r w:rsidR="00BF0145">
          <w:rPr>
            <w:noProof/>
            <w:webHidden/>
          </w:rPr>
          <w:fldChar w:fldCharType="end"/>
        </w:r>
      </w:hyperlink>
    </w:p>
    <w:p w14:paraId="262B9552" w14:textId="42B8D5F6" w:rsidR="00BF0145" w:rsidRDefault="00BF0145">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280577" w:history="1">
        <w:r w:rsidRPr="00734532">
          <w:rPr>
            <w:rStyle w:val="Hyperlink"/>
            <w:noProof/>
          </w:rPr>
          <w:t>Overview of the survey</w:t>
        </w:r>
        <w:r>
          <w:rPr>
            <w:noProof/>
            <w:webHidden/>
          </w:rPr>
          <w:tab/>
        </w:r>
        <w:r>
          <w:rPr>
            <w:noProof/>
            <w:webHidden/>
          </w:rPr>
          <w:fldChar w:fldCharType="begin"/>
        </w:r>
        <w:r>
          <w:rPr>
            <w:noProof/>
            <w:webHidden/>
          </w:rPr>
          <w:instrText xml:space="preserve"> PAGEREF _Toc240280577 \h </w:instrText>
        </w:r>
        <w:r>
          <w:rPr>
            <w:noProof/>
            <w:webHidden/>
          </w:rPr>
        </w:r>
        <w:r>
          <w:rPr>
            <w:noProof/>
            <w:webHidden/>
          </w:rPr>
          <w:fldChar w:fldCharType="separate"/>
        </w:r>
        <w:r>
          <w:rPr>
            <w:noProof/>
            <w:webHidden/>
          </w:rPr>
          <w:t>3</w:t>
        </w:r>
        <w:r>
          <w:rPr>
            <w:noProof/>
            <w:webHidden/>
          </w:rPr>
          <w:fldChar w:fldCharType="end"/>
        </w:r>
      </w:hyperlink>
    </w:p>
    <w:p w14:paraId="710C357D" w14:textId="22CAE29D"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78" w:history="1">
        <w:r w:rsidRPr="00734532">
          <w:rPr>
            <w:rStyle w:val="Hyperlink"/>
          </w:rPr>
          <w:t>Survey objectives</w:t>
        </w:r>
        <w:r>
          <w:rPr>
            <w:webHidden/>
          </w:rPr>
          <w:tab/>
        </w:r>
        <w:r>
          <w:rPr>
            <w:webHidden/>
          </w:rPr>
          <w:fldChar w:fldCharType="begin"/>
        </w:r>
        <w:r>
          <w:rPr>
            <w:webHidden/>
          </w:rPr>
          <w:instrText xml:space="preserve"> PAGEREF _Toc240280578 \h </w:instrText>
        </w:r>
        <w:r>
          <w:rPr>
            <w:webHidden/>
          </w:rPr>
        </w:r>
        <w:r>
          <w:rPr>
            <w:webHidden/>
          </w:rPr>
          <w:fldChar w:fldCharType="separate"/>
        </w:r>
        <w:r>
          <w:rPr>
            <w:webHidden/>
          </w:rPr>
          <w:t>3</w:t>
        </w:r>
        <w:r>
          <w:rPr>
            <w:webHidden/>
          </w:rPr>
          <w:fldChar w:fldCharType="end"/>
        </w:r>
      </w:hyperlink>
    </w:p>
    <w:p w14:paraId="7C6D0048" w14:textId="149A02C2"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79" w:history="1">
        <w:r w:rsidRPr="00734532">
          <w:rPr>
            <w:rStyle w:val="Hyperlink"/>
          </w:rPr>
          <w:t>Data collection</w:t>
        </w:r>
        <w:r>
          <w:rPr>
            <w:webHidden/>
          </w:rPr>
          <w:tab/>
        </w:r>
        <w:r>
          <w:rPr>
            <w:webHidden/>
          </w:rPr>
          <w:fldChar w:fldCharType="begin"/>
        </w:r>
        <w:r>
          <w:rPr>
            <w:webHidden/>
          </w:rPr>
          <w:instrText xml:space="preserve"> PAGEREF _Toc240280579 \h </w:instrText>
        </w:r>
        <w:r>
          <w:rPr>
            <w:webHidden/>
          </w:rPr>
        </w:r>
        <w:r>
          <w:rPr>
            <w:webHidden/>
          </w:rPr>
          <w:fldChar w:fldCharType="separate"/>
        </w:r>
        <w:r>
          <w:rPr>
            <w:webHidden/>
          </w:rPr>
          <w:t>4</w:t>
        </w:r>
        <w:r>
          <w:rPr>
            <w:webHidden/>
          </w:rPr>
          <w:fldChar w:fldCharType="end"/>
        </w:r>
      </w:hyperlink>
    </w:p>
    <w:p w14:paraId="7CB0BE5E" w14:textId="0D296C7C" w:rsidR="00BF0145" w:rsidRDefault="00BF0145">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280580" w:history="1">
        <w:r w:rsidRPr="00734532">
          <w:rPr>
            <w:rStyle w:val="Hyperlink"/>
            <w:noProof/>
          </w:rPr>
          <w:t>Key findings</w:t>
        </w:r>
        <w:r>
          <w:rPr>
            <w:noProof/>
            <w:webHidden/>
          </w:rPr>
          <w:tab/>
        </w:r>
        <w:r>
          <w:rPr>
            <w:noProof/>
            <w:webHidden/>
          </w:rPr>
          <w:fldChar w:fldCharType="begin"/>
        </w:r>
        <w:r>
          <w:rPr>
            <w:noProof/>
            <w:webHidden/>
          </w:rPr>
          <w:instrText xml:space="preserve"> PAGEREF _Toc240280580 \h </w:instrText>
        </w:r>
        <w:r>
          <w:rPr>
            <w:noProof/>
            <w:webHidden/>
          </w:rPr>
        </w:r>
        <w:r>
          <w:rPr>
            <w:noProof/>
            <w:webHidden/>
          </w:rPr>
          <w:fldChar w:fldCharType="separate"/>
        </w:r>
        <w:r>
          <w:rPr>
            <w:noProof/>
            <w:webHidden/>
          </w:rPr>
          <w:t>5</w:t>
        </w:r>
        <w:r>
          <w:rPr>
            <w:noProof/>
            <w:webHidden/>
          </w:rPr>
          <w:fldChar w:fldCharType="end"/>
        </w:r>
      </w:hyperlink>
    </w:p>
    <w:p w14:paraId="238411DD" w14:textId="1A8C420A"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1" w:history="1">
        <w:r w:rsidRPr="00734532">
          <w:rPr>
            <w:rStyle w:val="Hyperlink"/>
          </w:rPr>
          <w:t>Service provider coverage</w:t>
        </w:r>
        <w:r>
          <w:rPr>
            <w:webHidden/>
          </w:rPr>
          <w:tab/>
        </w:r>
        <w:r>
          <w:rPr>
            <w:webHidden/>
          </w:rPr>
          <w:fldChar w:fldCharType="begin"/>
        </w:r>
        <w:r>
          <w:rPr>
            <w:webHidden/>
          </w:rPr>
          <w:instrText xml:space="preserve"> PAGEREF _Toc240280581 \h </w:instrText>
        </w:r>
        <w:r>
          <w:rPr>
            <w:webHidden/>
          </w:rPr>
        </w:r>
        <w:r>
          <w:rPr>
            <w:webHidden/>
          </w:rPr>
          <w:fldChar w:fldCharType="separate"/>
        </w:r>
        <w:r>
          <w:rPr>
            <w:webHidden/>
          </w:rPr>
          <w:t>5</w:t>
        </w:r>
        <w:r>
          <w:rPr>
            <w:webHidden/>
          </w:rPr>
          <w:fldChar w:fldCharType="end"/>
        </w:r>
      </w:hyperlink>
    </w:p>
    <w:p w14:paraId="1CAE0C8D" w14:textId="32346857"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2" w:history="1">
        <w:r w:rsidRPr="00734532">
          <w:rPr>
            <w:rStyle w:val="Hyperlink"/>
          </w:rPr>
          <w:t>Sector reforms and capacity building</w:t>
        </w:r>
        <w:r>
          <w:rPr>
            <w:webHidden/>
          </w:rPr>
          <w:tab/>
        </w:r>
        <w:r>
          <w:rPr>
            <w:webHidden/>
          </w:rPr>
          <w:fldChar w:fldCharType="begin"/>
        </w:r>
        <w:r>
          <w:rPr>
            <w:webHidden/>
          </w:rPr>
          <w:instrText xml:space="preserve"> PAGEREF _Toc240280582 \h </w:instrText>
        </w:r>
        <w:r>
          <w:rPr>
            <w:webHidden/>
          </w:rPr>
        </w:r>
        <w:r>
          <w:rPr>
            <w:webHidden/>
          </w:rPr>
          <w:fldChar w:fldCharType="separate"/>
        </w:r>
        <w:r>
          <w:rPr>
            <w:webHidden/>
          </w:rPr>
          <w:t>5</w:t>
        </w:r>
        <w:r>
          <w:rPr>
            <w:webHidden/>
          </w:rPr>
          <w:fldChar w:fldCharType="end"/>
        </w:r>
      </w:hyperlink>
    </w:p>
    <w:p w14:paraId="5C2438B7" w14:textId="7B8D2F78"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3" w:history="1">
        <w:r w:rsidRPr="00734532">
          <w:rPr>
            <w:rStyle w:val="Hyperlink"/>
          </w:rPr>
          <w:t>Workforce and volunteer challenges</w:t>
        </w:r>
        <w:r>
          <w:rPr>
            <w:webHidden/>
          </w:rPr>
          <w:tab/>
        </w:r>
        <w:r>
          <w:rPr>
            <w:webHidden/>
          </w:rPr>
          <w:fldChar w:fldCharType="begin"/>
        </w:r>
        <w:r>
          <w:rPr>
            <w:webHidden/>
          </w:rPr>
          <w:instrText xml:space="preserve"> PAGEREF _Toc240280583 \h </w:instrText>
        </w:r>
        <w:r>
          <w:rPr>
            <w:webHidden/>
          </w:rPr>
        </w:r>
        <w:r>
          <w:rPr>
            <w:webHidden/>
          </w:rPr>
          <w:fldChar w:fldCharType="separate"/>
        </w:r>
        <w:r>
          <w:rPr>
            <w:webHidden/>
          </w:rPr>
          <w:t>7</w:t>
        </w:r>
        <w:r>
          <w:rPr>
            <w:webHidden/>
          </w:rPr>
          <w:fldChar w:fldCharType="end"/>
        </w:r>
      </w:hyperlink>
    </w:p>
    <w:p w14:paraId="74A0A6DC" w14:textId="59926404"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4" w:history="1">
        <w:r w:rsidRPr="00734532">
          <w:rPr>
            <w:rStyle w:val="Hyperlink"/>
          </w:rPr>
          <w:t>Peak body funding</w:t>
        </w:r>
        <w:r>
          <w:rPr>
            <w:webHidden/>
          </w:rPr>
          <w:tab/>
        </w:r>
        <w:r>
          <w:rPr>
            <w:webHidden/>
          </w:rPr>
          <w:fldChar w:fldCharType="begin"/>
        </w:r>
        <w:r>
          <w:rPr>
            <w:webHidden/>
          </w:rPr>
          <w:instrText xml:space="preserve"> PAGEREF _Toc240280584 \h </w:instrText>
        </w:r>
        <w:r>
          <w:rPr>
            <w:webHidden/>
          </w:rPr>
        </w:r>
        <w:r>
          <w:rPr>
            <w:webHidden/>
          </w:rPr>
          <w:fldChar w:fldCharType="separate"/>
        </w:r>
        <w:r>
          <w:rPr>
            <w:webHidden/>
          </w:rPr>
          <w:t>8</w:t>
        </w:r>
        <w:r>
          <w:rPr>
            <w:webHidden/>
          </w:rPr>
          <w:fldChar w:fldCharType="end"/>
        </w:r>
      </w:hyperlink>
    </w:p>
    <w:p w14:paraId="522E32B8" w14:textId="72EB0D3E"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5" w:history="1">
        <w:r w:rsidRPr="00734532">
          <w:rPr>
            <w:rStyle w:val="Hyperlink"/>
          </w:rPr>
          <w:t>Sponsorship arrangements</w:t>
        </w:r>
        <w:r>
          <w:rPr>
            <w:webHidden/>
          </w:rPr>
          <w:tab/>
        </w:r>
        <w:r>
          <w:rPr>
            <w:webHidden/>
          </w:rPr>
          <w:fldChar w:fldCharType="begin"/>
        </w:r>
        <w:r>
          <w:rPr>
            <w:webHidden/>
          </w:rPr>
          <w:instrText xml:space="preserve"> PAGEREF _Toc240280585 \h </w:instrText>
        </w:r>
        <w:r>
          <w:rPr>
            <w:webHidden/>
          </w:rPr>
        </w:r>
        <w:r>
          <w:rPr>
            <w:webHidden/>
          </w:rPr>
          <w:fldChar w:fldCharType="separate"/>
        </w:r>
        <w:r>
          <w:rPr>
            <w:webHidden/>
          </w:rPr>
          <w:t>8</w:t>
        </w:r>
        <w:r>
          <w:rPr>
            <w:webHidden/>
          </w:rPr>
          <w:fldChar w:fldCharType="end"/>
        </w:r>
      </w:hyperlink>
    </w:p>
    <w:p w14:paraId="515C8CCB" w14:textId="344A6C03"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6" w:history="1">
        <w:r w:rsidRPr="00734532">
          <w:rPr>
            <w:rStyle w:val="Hyperlink"/>
          </w:rPr>
          <w:t>Community of Practice (CoP)</w:t>
        </w:r>
        <w:r>
          <w:rPr>
            <w:webHidden/>
          </w:rPr>
          <w:tab/>
        </w:r>
        <w:r>
          <w:rPr>
            <w:webHidden/>
          </w:rPr>
          <w:fldChar w:fldCharType="begin"/>
        </w:r>
        <w:r>
          <w:rPr>
            <w:webHidden/>
          </w:rPr>
          <w:instrText xml:space="preserve"> PAGEREF _Toc240280586 \h </w:instrText>
        </w:r>
        <w:r>
          <w:rPr>
            <w:webHidden/>
          </w:rPr>
        </w:r>
        <w:r>
          <w:rPr>
            <w:webHidden/>
          </w:rPr>
          <w:fldChar w:fldCharType="separate"/>
        </w:r>
        <w:r>
          <w:rPr>
            <w:webHidden/>
          </w:rPr>
          <w:t>9</w:t>
        </w:r>
        <w:r>
          <w:rPr>
            <w:webHidden/>
          </w:rPr>
          <w:fldChar w:fldCharType="end"/>
        </w:r>
      </w:hyperlink>
    </w:p>
    <w:p w14:paraId="66921A51" w14:textId="7B6C9028" w:rsidR="00BF0145" w:rsidRDefault="00BF0145">
      <w:pPr>
        <w:pStyle w:val="TOC2"/>
        <w:rPr>
          <w:rFonts w:asciiTheme="minorHAnsi" w:eastAsiaTheme="minorEastAsia" w:hAnsiTheme="minorHAnsi" w:cstheme="minorBidi"/>
          <w:color w:val="auto"/>
          <w:kern w:val="2"/>
          <w:szCs w:val="24"/>
          <w:lang w:eastAsia="en-AU"/>
          <w14:ligatures w14:val="standardContextual"/>
        </w:rPr>
      </w:pPr>
      <w:hyperlink w:anchor="_Toc240280587" w:history="1">
        <w:r w:rsidRPr="00734532">
          <w:rPr>
            <w:rStyle w:val="Hyperlink"/>
          </w:rPr>
          <w:t>Supplementary documentation</w:t>
        </w:r>
        <w:r>
          <w:rPr>
            <w:webHidden/>
          </w:rPr>
          <w:tab/>
        </w:r>
        <w:r>
          <w:rPr>
            <w:webHidden/>
          </w:rPr>
          <w:fldChar w:fldCharType="begin"/>
        </w:r>
        <w:r>
          <w:rPr>
            <w:webHidden/>
          </w:rPr>
          <w:instrText xml:space="preserve"> PAGEREF _Toc240280587 \h </w:instrText>
        </w:r>
        <w:r>
          <w:rPr>
            <w:webHidden/>
          </w:rPr>
        </w:r>
        <w:r>
          <w:rPr>
            <w:webHidden/>
          </w:rPr>
          <w:fldChar w:fldCharType="separate"/>
        </w:r>
        <w:r>
          <w:rPr>
            <w:webHidden/>
          </w:rPr>
          <w:t>9</w:t>
        </w:r>
        <w:r>
          <w:rPr>
            <w:webHidden/>
          </w:rPr>
          <w:fldChar w:fldCharType="end"/>
        </w:r>
      </w:hyperlink>
    </w:p>
    <w:p w14:paraId="0E0875B6" w14:textId="4130B564" w:rsidR="00BF0145" w:rsidRDefault="00BF0145">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280588" w:history="1">
        <w:r w:rsidRPr="00734532">
          <w:rPr>
            <w:rStyle w:val="Hyperlink"/>
            <w:noProof/>
          </w:rPr>
          <w:t>Next steps</w:t>
        </w:r>
        <w:r>
          <w:rPr>
            <w:noProof/>
            <w:webHidden/>
          </w:rPr>
          <w:tab/>
        </w:r>
        <w:r>
          <w:rPr>
            <w:noProof/>
            <w:webHidden/>
          </w:rPr>
          <w:fldChar w:fldCharType="begin"/>
        </w:r>
        <w:r>
          <w:rPr>
            <w:noProof/>
            <w:webHidden/>
          </w:rPr>
          <w:instrText xml:space="preserve"> PAGEREF _Toc240280588 \h </w:instrText>
        </w:r>
        <w:r>
          <w:rPr>
            <w:noProof/>
            <w:webHidden/>
          </w:rPr>
        </w:r>
        <w:r>
          <w:rPr>
            <w:noProof/>
            <w:webHidden/>
          </w:rPr>
          <w:fldChar w:fldCharType="separate"/>
        </w:r>
        <w:r>
          <w:rPr>
            <w:noProof/>
            <w:webHidden/>
          </w:rPr>
          <w:t>10</w:t>
        </w:r>
        <w:r>
          <w:rPr>
            <w:noProof/>
            <w:webHidden/>
          </w:rPr>
          <w:fldChar w:fldCharType="end"/>
        </w:r>
      </w:hyperlink>
    </w:p>
    <w:p w14:paraId="3763BDA0" w14:textId="75988A40" w:rsidR="003155C4" w:rsidRPr="00BA63E3" w:rsidRDefault="00DD6906" w:rsidP="003155C4">
      <w:pPr>
        <w:rPr>
          <w:color w:val="auto"/>
        </w:rPr>
      </w:pPr>
      <w:r w:rsidRPr="00BA63E3">
        <w:rPr>
          <w:color w:val="auto"/>
        </w:rPr>
        <w:fldChar w:fldCharType="end"/>
      </w:r>
    </w:p>
    <w:p w14:paraId="28BD3E0D" w14:textId="77777777" w:rsidR="003155C4" w:rsidRPr="00BA63E3" w:rsidRDefault="003155C4" w:rsidP="003155C4">
      <w:pPr>
        <w:rPr>
          <w:color w:val="auto"/>
        </w:rPr>
      </w:pPr>
    </w:p>
    <w:p w14:paraId="12FE9FD7" w14:textId="77777777" w:rsidR="003155C4" w:rsidRPr="00BA63E3" w:rsidRDefault="003155C4" w:rsidP="003155C4">
      <w:pPr>
        <w:rPr>
          <w:color w:val="auto"/>
        </w:rPr>
      </w:pPr>
    </w:p>
    <w:p w14:paraId="2A1D6D64" w14:textId="77777777" w:rsidR="003155C4" w:rsidRPr="00BA63E3" w:rsidRDefault="003155C4" w:rsidP="003155C4">
      <w:pPr>
        <w:rPr>
          <w:color w:val="auto"/>
        </w:rPr>
      </w:pPr>
    </w:p>
    <w:p w14:paraId="56CFCFBB" w14:textId="77777777" w:rsidR="00330FB7" w:rsidRDefault="00330FB7">
      <w:pPr>
        <w:spacing w:before="0" w:after="0" w:line="240" w:lineRule="auto"/>
        <w:rPr>
          <w:rFonts w:cs="Arial"/>
          <w:b/>
          <w:bCs/>
          <w:kern w:val="28"/>
          <w:sz w:val="60"/>
          <w:szCs w:val="36"/>
        </w:rPr>
      </w:pPr>
      <w:bookmarkStart w:id="0" w:name="_Toc240280576"/>
      <w:r>
        <w:br w:type="page"/>
      </w:r>
    </w:p>
    <w:p w14:paraId="62FAFA5B" w14:textId="57CC61C6" w:rsidR="00AB0CF1" w:rsidRDefault="00AB0CF1" w:rsidP="00745D65">
      <w:pPr>
        <w:pStyle w:val="Heading1"/>
      </w:pPr>
      <w:r>
        <w:lastRenderedPageBreak/>
        <w:t>Introduction</w:t>
      </w:r>
      <w:bookmarkEnd w:id="0"/>
    </w:p>
    <w:p w14:paraId="2407AD4C" w14:textId="7F93DA74" w:rsidR="00E131EB" w:rsidRPr="00AB0CF1" w:rsidRDefault="00E131EB" w:rsidP="00E131EB">
      <w:r w:rsidRPr="00AB0CF1">
        <w:t>The S</w:t>
      </w:r>
      <w:r>
        <w:t>ector Support and Development (S</w:t>
      </w:r>
      <w:r w:rsidRPr="00AB0CF1">
        <w:t>SD</w:t>
      </w:r>
      <w:r>
        <w:t>)</w:t>
      </w:r>
      <w:r w:rsidRPr="00AB0CF1">
        <w:t xml:space="preserve"> </w:t>
      </w:r>
      <w:r w:rsidR="00A15BAD">
        <w:t>grant</w:t>
      </w:r>
      <w:r w:rsidRPr="00AB0CF1">
        <w:t xml:space="preserve"> delivers targeted services to </w:t>
      </w:r>
      <w:r w:rsidR="00844FFA">
        <w:t xml:space="preserve">increase capacity </w:t>
      </w:r>
      <w:r w:rsidR="00686C8B">
        <w:t>of</w:t>
      </w:r>
      <w:r w:rsidR="00844FFA">
        <w:t xml:space="preserve"> the </w:t>
      </w:r>
      <w:r w:rsidR="00965897">
        <w:t xml:space="preserve">Commonwealth Home Support </w:t>
      </w:r>
      <w:r w:rsidR="00AE7532">
        <w:t xml:space="preserve">Program </w:t>
      </w:r>
      <w:r w:rsidR="00965897">
        <w:t xml:space="preserve">(CHSP) providers </w:t>
      </w:r>
      <w:r w:rsidR="00844FFA">
        <w:t xml:space="preserve">and </w:t>
      </w:r>
      <w:r w:rsidR="00590158">
        <w:t>improve</w:t>
      </w:r>
      <w:r w:rsidRPr="00AB0CF1">
        <w:t xml:space="preserve"> service delivery quality </w:t>
      </w:r>
      <w:r w:rsidR="00844FFA">
        <w:t>and</w:t>
      </w:r>
      <w:r w:rsidRPr="00AB0CF1">
        <w:t xml:space="preserve"> access for older people.  </w:t>
      </w:r>
    </w:p>
    <w:p w14:paraId="4285131C" w14:textId="293B48E2" w:rsidR="00AB0CF1" w:rsidRPr="00AB0CF1" w:rsidRDefault="002C6483" w:rsidP="005C516E">
      <w:r>
        <w:t>On 1 August</w:t>
      </w:r>
      <w:r w:rsidR="00AB0CF1" w:rsidRPr="00AB0CF1">
        <w:t xml:space="preserve"> 2025, the Department of Health, Disability and Ageing</w:t>
      </w:r>
      <w:r w:rsidR="00C2177F">
        <w:t xml:space="preserve"> (the department)</w:t>
      </w:r>
      <w:r w:rsidR="00AB0CF1" w:rsidRPr="00AB0CF1">
        <w:t xml:space="preserve"> opened a consultation survey seeking feedback </w:t>
      </w:r>
      <w:r w:rsidR="00244E6E">
        <w:t xml:space="preserve">from in-home aged care providers and peak bodies </w:t>
      </w:r>
      <w:r w:rsidR="00AB0CF1" w:rsidRPr="00AB0CF1">
        <w:t xml:space="preserve">on </w:t>
      </w:r>
      <w:r w:rsidR="00A72AFC">
        <w:t>the future design</w:t>
      </w:r>
      <w:r w:rsidR="004D0EFF">
        <w:t xml:space="preserve"> of </w:t>
      </w:r>
      <w:r w:rsidR="00BF0D56">
        <w:t>a</w:t>
      </w:r>
      <w:r w:rsidR="00743AE4">
        <w:t>n</w:t>
      </w:r>
      <w:r w:rsidR="00AB0CF1" w:rsidRPr="00AB0CF1">
        <w:t xml:space="preserve"> SSD </w:t>
      </w:r>
      <w:r w:rsidR="001F7F10">
        <w:t>p</w:t>
      </w:r>
      <w:r w:rsidR="00AB0CF1" w:rsidRPr="00AB0CF1">
        <w:t>rogram.</w:t>
      </w:r>
      <w:r w:rsidR="008E4D07">
        <w:t xml:space="preserve"> </w:t>
      </w:r>
      <w:r w:rsidR="00AB0CF1" w:rsidRPr="005C516E">
        <w:t xml:space="preserve">This report summarises feedback </w:t>
      </w:r>
      <w:r w:rsidR="00122435">
        <w:t>received through</w:t>
      </w:r>
      <w:r w:rsidR="00AB0CF1" w:rsidRPr="005C516E">
        <w:t xml:space="preserve"> the</w:t>
      </w:r>
      <w:r w:rsidR="00C97BEA">
        <w:t xml:space="preserve"> survey</w:t>
      </w:r>
      <w:r w:rsidR="005C516E">
        <w:t>.</w:t>
      </w:r>
      <w:r w:rsidR="008521F1">
        <w:t xml:space="preserve"> </w:t>
      </w:r>
      <w:r w:rsidR="008521F1" w:rsidRPr="008521F1">
        <w:t>The report required extensive data validation, analysis, and quality assurance to ensure the findings were accurate and robust to publish.</w:t>
      </w:r>
    </w:p>
    <w:p w14:paraId="7A8A340E" w14:textId="744700EA" w:rsidR="008C52FF" w:rsidRPr="00213D02" w:rsidRDefault="008C52FF" w:rsidP="00745D65">
      <w:pPr>
        <w:pStyle w:val="Heading1"/>
      </w:pPr>
      <w:bookmarkStart w:id="1" w:name="_Toc240280577"/>
      <w:r>
        <w:t>Overview</w:t>
      </w:r>
      <w:r w:rsidR="003155C4">
        <w:t xml:space="preserve"> of the survey</w:t>
      </w:r>
      <w:bookmarkEnd w:id="1"/>
    </w:p>
    <w:p w14:paraId="1A641837" w14:textId="254D0AD9" w:rsidR="00E70E53" w:rsidRDefault="00E70E53" w:rsidP="00E70E53">
      <w:r w:rsidRPr="00D873EF">
        <w:t>The</w:t>
      </w:r>
      <w:r>
        <w:t xml:space="preserve"> SSD consultation</w:t>
      </w:r>
      <w:r w:rsidRPr="00D873EF">
        <w:t xml:space="preserve"> </w:t>
      </w:r>
      <w:r>
        <w:t>s</w:t>
      </w:r>
      <w:r w:rsidRPr="00D873EF">
        <w:t xml:space="preserve">urvey </w:t>
      </w:r>
      <w:r w:rsidR="00BE66B6">
        <w:t>was open from 1 August</w:t>
      </w:r>
      <w:r w:rsidR="00CE3000">
        <w:t xml:space="preserve"> 2025</w:t>
      </w:r>
      <w:r w:rsidR="00BE66B6">
        <w:t xml:space="preserve"> to 11.59pm on Monday 1 September 2025</w:t>
      </w:r>
      <w:r w:rsidR="00C87266">
        <w:t xml:space="preserve">. The purpose of the survey was to seek </w:t>
      </w:r>
      <w:r w:rsidRPr="00D873EF">
        <w:t xml:space="preserve">input from in-home aged care providers and aged care peak bodies, including organisations delivering services under the CHSP, </w:t>
      </w:r>
      <w:r w:rsidR="00102C75">
        <w:t>to inform</w:t>
      </w:r>
      <w:r w:rsidRPr="00D873EF">
        <w:t xml:space="preserve"> the </w:t>
      </w:r>
      <w:r w:rsidR="00A1778E">
        <w:t xml:space="preserve">future </w:t>
      </w:r>
      <w:r w:rsidRPr="00D873EF">
        <w:t xml:space="preserve">design of </w:t>
      </w:r>
      <w:r w:rsidR="00B80318">
        <w:t>a</w:t>
      </w:r>
      <w:r w:rsidR="00390C37">
        <w:t>n</w:t>
      </w:r>
      <w:r w:rsidRPr="00D873EF">
        <w:t xml:space="preserve"> SSD Program for in-home aged care. </w:t>
      </w:r>
    </w:p>
    <w:p w14:paraId="4F8E8071" w14:textId="7AF9116D" w:rsidR="008C52FF" w:rsidRPr="00213D02" w:rsidRDefault="008C52FF" w:rsidP="008C52FF">
      <w:pPr>
        <w:pStyle w:val="Heading2"/>
        <w:rPr>
          <w:sz w:val="32"/>
          <w:szCs w:val="24"/>
        </w:rPr>
      </w:pPr>
      <w:bookmarkStart w:id="2" w:name="_Toc240280578"/>
      <w:r>
        <w:rPr>
          <w:sz w:val="32"/>
          <w:szCs w:val="24"/>
        </w:rPr>
        <w:t>Survey objectives</w:t>
      </w:r>
      <w:bookmarkEnd w:id="2"/>
    </w:p>
    <w:p w14:paraId="587BE8B8" w14:textId="7976FD79" w:rsidR="00375D4A" w:rsidRDefault="000A4993" w:rsidP="000A4993">
      <w:r w:rsidRPr="000A4993">
        <w:t>The objective</w:t>
      </w:r>
      <w:r w:rsidR="00102C75">
        <w:t xml:space="preserve"> of the survey was to seek </w:t>
      </w:r>
      <w:r w:rsidR="0018513B">
        <w:t xml:space="preserve">sector feedback on what is working well in the existing SSD </w:t>
      </w:r>
      <w:r w:rsidR="00154461">
        <w:t>grant</w:t>
      </w:r>
      <w:r w:rsidR="0018513B">
        <w:t xml:space="preserve"> and </w:t>
      </w:r>
      <w:r w:rsidR="007B4780">
        <w:t xml:space="preserve">areas </w:t>
      </w:r>
      <w:r w:rsidR="00375D4A">
        <w:t>to focus on moving forward.</w:t>
      </w:r>
    </w:p>
    <w:p w14:paraId="6723613F" w14:textId="64E70E3B" w:rsidR="000A4993" w:rsidRPr="000A4993" w:rsidRDefault="006B4C45" w:rsidP="000A4993">
      <w:r>
        <w:t xml:space="preserve">A future refresh of </w:t>
      </w:r>
      <w:r w:rsidR="00154461">
        <w:t>an</w:t>
      </w:r>
      <w:r>
        <w:t xml:space="preserve"> SSD program would</w:t>
      </w:r>
      <w:r w:rsidR="00573B82">
        <w:t xml:space="preserve"> </w:t>
      </w:r>
      <w:r w:rsidR="0096268C">
        <w:t>aim to</w:t>
      </w:r>
      <w:r w:rsidR="007D76C0">
        <w:t>:</w:t>
      </w:r>
      <w:r w:rsidR="000A4993" w:rsidRPr="000A4993">
        <w:t xml:space="preserve"> </w:t>
      </w:r>
    </w:p>
    <w:p w14:paraId="5356A060" w14:textId="294CF977" w:rsidR="000A4993" w:rsidRPr="000A4993" w:rsidRDefault="00FC1691" w:rsidP="000D0F8C">
      <w:pPr>
        <w:pStyle w:val="ListParagraph"/>
        <w:numPr>
          <w:ilvl w:val="0"/>
          <w:numId w:val="10"/>
        </w:numPr>
        <w:spacing w:before="0" w:after="160" w:line="259" w:lineRule="auto"/>
      </w:pPr>
      <w:r>
        <w:t>s</w:t>
      </w:r>
      <w:r w:rsidR="000A4993" w:rsidRPr="000A4993">
        <w:t>upport</w:t>
      </w:r>
      <w:r w:rsidR="00A50131">
        <w:t xml:space="preserve"> </w:t>
      </w:r>
      <w:r w:rsidR="000A4993" w:rsidRPr="000A4993">
        <w:t xml:space="preserve">aged care providers, to meet their service delivery requirements under the </w:t>
      </w:r>
      <w:r w:rsidR="000A4993" w:rsidRPr="000A4993">
        <w:rPr>
          <w:i/>
          <w:iCs/>
        </w:rPr>
        <w:t>Aged Care Act 2024</w:t>
      </w:r>
      <w:r w:rsidR="00CB6121">
        <w:rPr>
          <w:i/>
          <w:iCs/>
        </w:rPr>
        <w:t xml:space="preserve"> (</w:t>
      </w:r>
      <w:r w:rsidR="00CB6121" w:rsidRPr="00CB6121">
        <w:t>the A</w:t>
      </w:r>
      <w:r w:rsidR="00CB6121">
        <w:t>c</w:t>
      </w:r>
      <w:r w:rsidR="00CB6121" w:rsidRPr="00CB6121">
        <w:t>t</w:t>
      </w:r>
      <w:r w:rsidR="00CB6121">
        <w:rPr>
          <w:i/>
          <w:iCs/>
        </w:rPr>
        <w:t>)</w:t>
      </w:r>
      <w:r w:rsidR="000A4993" w:rsidRPr="000A4993">
        <w:rPr>
          <w:i/>
          <w:iCs/>
        </w:rPr>
        <w:t xml:space="preserve"> </w:t>
      </w:r>
    </w:p>
    <w:p w14:paraId="3D5371B2" w14:textId="20296C9E" w:rsidR="000A4993" w:rsidRPr="000A4993" w:rsidRDefault="0096268C" w:rsidP="000D0F8C">
      <w:pPr>
        <w:pStyle w:val="ListParagraph"/>
        <w:numPr>
          <w:ilvl w:val="0"/>
          <w:numId w:val="10"/>
        </w:numPr>
        <w:spacing w:before="0" w:after="160" w:line="259" w:lineRule="auto"/>
        <w:ind w:left="714" w:hanging="357"/>
      </w:pPr>
      <w:r>
        <w:t>s</w:t>
      </w:r>
      <w:r w:rsidR="000A4993">
        <w:t xml:space="preserve">upport sector capacity building </w:t>
      </w:r>
    </w:p>
    <w:p w14:paraId="453D85F1" w14:textId="493CF426" w:rsidR="000A4993" w:rsidRPr="000A4993" w:rsidRDefault="00024652" w:rsidP="000D0F8C">
      <w:pPr>
        <w:pStyle w:val="ListParagraph"/>
        <w:numPr>
          <w:ilvl w:val="0"/>
          <w:numId w:val="10"/>
        </w:numPr>
        <w:spacing w:before="0" w:after="160" w:line="259" w:lineRule="auto"/>
        <w:ind w:left="714" w:hanging="357"/>
      </w:pPr>
      <w:r>
        <w:t>b</w:t>
      </w:r>
      <w:r w:rsidR="000A4993" w:rsidRPr="000A4993">
        <w:t xml:space="preserve">etter enable the carer workforce and volunteers </w:t>
      </w:r>
    </w:p>
    <w:p w14:paraId="644844F1" w14:textId="426F2228" w:rsidR="000A4993" w:rsidRPr="000A4993" w:rsidRDefault="0096268C" w:rsidP="000D0F8C">
      <w:pPr>
        <w:pStyle w:val="ListParagraph"/>
        <w:numPr>
          <w:ilvl w:val="0"/>
          <w:numId w:val="10"/>
        </w:numPr>
        <w:spacing w:before="0" w:after="160" w:line="259" w:lineRule="auto"/>
        <w:ind w:left="714" w:hanging="357"/>
      </w:pPr>
      <w:r>
        <w:t>h</w:t>
      </w:r>
      <w:r w:rsidR="000A4993" w:rsidRPr="000A4993">
        <w:t xml:space="preserve">ave more structured funding for provider and consumer peak bodies and sponsorship arrangements. </w:t>
      </w:r>
    </w:p>
    <w:p w14:paraId="389830A6" w14:textId="2EE8AD54" w:rsidR="00D873EF" w:rsidRPr="00D873EF" w:rsidRDefault="00466307" w:rsidP="00D873EF">
      <w:r>
        <w:t>Refreshing the approach to sector support</w:t>
      </w:r>
      <w:r w:rsidR="00D873EF" w:rsidRPr="00D873EF">
        <w:t xml:space="preserve"> reflects a strategic commitment to strengthening sector capability and ensuring alignment with legislative requirements under the </w:t>
      </w:r>
      <w:r w:rsidR="00D873EF" w:rsidRPr="000A561D">
        <w:t>Act</w:t>
      </w:r>
      <w:r w:rsidR="00D873EF" w:rsidRPr="00D873EF">
        <w:t>. It is intended to enhance sector capacity, build workforce resilience – including carers and volunteers – and establish sustainable funding mechanisms for provider and consumer peak bodies. It also seeks to formalise sponsorship frameworks to promote collaboration and sustainability across the sector.</w:t>
      </w:r>
    </w:p>
    <w:p w14:paraId="57AA115F" w14:textId="77777777" w:rsidR="008C52FF" w:rsidRPr="006C6E99" w:rsidRDefault="008C52FF" w:rsidP="006C6E99">
      <w:pPr>
        <w:pStyle w:val="Heading2"/>
        <w:rPr>
          <w:sz w:val="32"/>
          <w:szCs w:val="24"/>
        </w:rPr>
      </w:pPr>
      <w:bookmarkStart w:id="3" w:name="_Toc240280579"/>
      <w:r w:rsidRPr="006C6E99">
        <w:rPr>
          <w:sz w:val="32"/>
          <w:szCs w:val="24"/>
        </w:rPr>
        <w:lastRenderedPageBreak/>
        <w:t>Data collection</w:t>
      </w:r>
      <w:bookmarkEnd w:id="3"/>
      <w:r w:rsidRPr="006C6E99">
        <w:rPr>
          <w:sz w:val="32"/>
          <w:szCs w:val="24"/>
        </w:rPr>
        <w:t> </w:t>
      </w:r>
    </w:p>
    <w:p w14:paraId="1A3591E8" w14:textId="09B4C88A" w:rsidR="00D873EF" w:rsidRDefault="008C52FF" w:rsidP="00D873EF">
      <w:r w:rsidRPr="008C52FF">
        <w:t xml:space="preserve">All </w:t>
      </w:r>
      <w:r w:rsidR="001B6F95">
        <w:t xml:space="preserve">in-home aged care </w:t>
      </w:r>
      <w:r w:rsidRPr="008C52FF">
        <w:t>providers</w:t>
      </w:r>
      <w:r w:rsidR="001B6F95">
        <w:t xml:space="preserve"> and peak bodies</w:t>
      </w:r>
      <w:r w:rsidRPr="008C52FF">
        <w:t xml:space="preserve"> were invited to complete the survey as part of the department’s consultation on the proposed changes</w:t>
      </w:r>
      <w:r w:rsidR="00D47DFB">
        <w:t xml:space="preserve"> to the program</w:t>
      </w:r>
      <w:r w:rsidRPr="008C52FF">
        <w:t xml:space="preserve">. </w:t>
      </w:r>
      <w:r w:rsidR="00D873EF" w:rsidRPr="001A37C0">
        <w:t>A</w:t>
      </w:r>
      <w:r w:rsidR="000A561D">
        <w:t> </w:t>
      </w:r>
      <w:r w:rsidR="00D873EF" w:rsidRPr="001A37C0">
        <w:t xml:space="preserve">total of </w:t>
      </w:r>
      <w:r w:rsidR="00D873EF" w:rsidRPr="001A37C0">
        <w:rPr>
          <w:b/>
          <w:bCs/>
        </w:rPr>
        <w:t>201</w:t>
      </w:r>
      <w:r w:rsidR="00D873EF" w:rsidRPr="00D873EF">
        <w:rPr>
          <w:b/>
          <w:bCs/>
        </w:rPr>
        <w:t xml:space="preserve"> </w:t>
      </w:r>
      <w:r w:rsidR="00D873EF">
        <w:t xml:space="preserve">valid survey responses were </w:t>
      </w:r>
      <w:r w:rsidR="00D47DFB">
        <w:t xml:space="preserve">received and </w:t>
      </w:r>
      <w:r w:rsidR="00D873EF">
        <w:t xml:space="preserve">analysed, excluding blank, incomplete, test, and duplicate entries. These responses represent a broad cross-section of organisations within the aged care sector, </w:t>
      </w:r>
      <w:r w:rsidR="00801FDB">
        <w:t xml:space="preserve">including </w:t>
      </w:r>
      <w:r w:rsidR="00D873EF">
        <w:t>both metropolitan and regional or rural service providers. Respondents also included organisations delivering services to specific communities, such as culturally and linguistically diverse (CALD) populations, Aboriginal and Torres Strait Islander peoples, and LGBTIQ+ communities, reflecting the sector’s diversity and inclusivity.</w:t>
      </w:r>
    </w:p>
    <w:p w14:paraId="10976176" w14:textId="36D66214" w:rsidR="00A15A6B" w:rsidRPr="00354C5F" w:rsidRDefault="00A15A6B" w:rsidP="00A15A6B">
      <w:pPr>
        <w:keepNext/>
        <w:rPr>
          <w:b/>
          <w:bCs/>
          <w:iCs/>
        </w:rPr>
      </w:pPr>
      <w:r w:rsidRPr="00354C5F">
        <w:rPr>
          <w:b/>
          <w:bCs/>
          <w:iCs/>
        </w:rPr>
        <w:t xml:space="preserve">Graph </w:t>
      </w:r>
      <w:r>
        <w:rPr>
          <w:b/>
          <w:bCs/>
          <w:iCs/>
        </w:rPr>
        <w:t>1</w:t>
      </w:r>
      <w:r w:rsidRPr="00354C5F">
        <w:rPr>
          <w:b/>
          <w:bCs/>
          <w:iCs/>
        </w:rPr>
        <w:t xml:space="preserve"> – </w:t>
      </w:r>
      <w:r w:rsidR="00AB0496">
        <w:rPr>
          <w:b/>
          <w:bCs/>
          <w:iCs/>
        </w:rPr>
        <w:t>S</w:t>
      </w:r>
      <w:r>
        <w:rPr>
          <w:b/>
          <w:bCs/>
          <w:iCs/>
        </w:rPr>
        <w:t>urvey respondents</w:t>
      </w:r>
      <w:r w:rsidRPr="00354C5F">
        <w:rPr>
          <w:b/>
          <w:bCs/>
          <w:iCs/>
        </w:rPr>
        <w:t> </w:t>
      </w:r>
    </w:p>
    <w:p w14:paraId="50D80E20" w14:textId="4DFD16C3" w:rsidR="00A15A6B" w:rsidRDefault="004D0EFB" w:rsidP="00D873EF">
      <w:r w:rsidRPr="004D0EFB">
        <w:rPr>
          <w:noProof/>
        </w:rPr>
        <w:t xml:space="preserve"> </w:t>
      </w:r>
      <w:r w:rsidR="001857FD">
        <w:rPr>
          <w:noProof/>
        </w:rPr>
        <w:drawing>
          <wp:inline distT="0" distB="0" distL="0" distR="0" wp14:anchorId="439A82CE" wp14:editId="5FC9A4B6">
            <wp:extent cx="5759450" cy="3449320"/>
            <wp:effectExtent l="0" t="0" r="12700" b="17780"/>
            <wp:docPr id="84026552" name="Chart 1" descr="Graph 1 provides an overview of the survey respondents. The majority identified as a CHSP provider (36.8%), followed by Home Care Package provider (28.4%), peak body (18.9%) then other (15.9%).">
              <a:extLst xmlns:a="http://schemas.openxmlformats.org/drawingml/2006/main">
                <a:ext uri="{FF2B5EF4-FFF2-40B4-BE49-F238E27FC236}">
                  <a16:creationId xmlns:a16="http://schemas.microsoft.com/office/drawing/2014/main" id="{7F07E692-DC11-7B0A-229D-AAD8328F57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694E4B" w14:textId="70365F95" w:rsidR="008C52FF" w:rsidRPr="008C52FF" w:rsidRDefault="00D873EF" w:rsidP="00D873EF">
      <w:r>
        <w:t xml:space="preserve">The </w:t>
      </w:r>
      <w:r w:rsidR="00A15A6B">
        <w:t xml:space="preserve">majority </w:t>
      </w:r>
      <w:r>
        <w:t xml:space="preserve">of respondents were </w:t>
      </w:r>
      <w:r w:rsidRPr="000518AD">
        <w:t>CHSP providers</w:t>
      </w:r>
      <w:r w:rsidR="00A15A6B" w:rsidRPr="000518AD">
        <w:t xml:space="preserve"> (</w:t>
      </w:r>
      <w:r w:rsidR="00572756" w:rsidRPr="000518AD">
        <w:t>36.8</w:t>
      </w:r>
      <w:r w:rsidR="00A15A6B" w:rsidRPr="001F3A39">
        <w:t xml:space="preserve">%), followed by </w:t>
      </w:r>
      <w:r w:rsidRPr="001F3A39">
        <w:t xml:space="preserve">Home Care Package (HCP) providers </w:t>
      </w:r>
      <w:r w:rsidR="00A15A6B" w:rsidRPr="001F3A39">
        <w:t>(</w:t>
      </w:r>
      <w:r w:rsidR="00A82F2B" w:rsidRPr="000518AD">
        <w:t>28.4</w:t>
      </w:r>
      <w:r w:rsidRPr="000518AD">
        <w:t>%</w:t>
      </w:r>
      <w:r w:rsidR="00A15A6B" w:rsidRPr="000518AD">
        <w:t xml:space="preserve">), </w:t>
      </w:r>
      <w:r w:rsidR="00D86534">
        <w:t>p</w:t>
      </w:r>
      <w:r w:rsidR="00B479C8" w:rsidRPr="000518AD">
        <w:t>eak</w:t>
      </w:r>
      <w:r w:rsidR="001076FF">
        <w:t xml:space="preserve"> </w:t>
      </w:r>
      <w:r w:rsidR="00D86534">
        <w:t>b</w:t>
      </w:r>
      <w:r w:rsidR="00B479C8" w:rsidRPr="000518AD">
        <w:t>od</w:t>
      </w:r>
      <w:r w:rsidR="001076FF">
        <w:t>ies</w:t>
      </w:r>
      <w:r w:rsidR="0048134B" w:rsidRPr="000518AD">
        <w:t xml:space="preserve"> (18.9%) </w:t>
      </w:r>
      <w:r w:rsidR="00A15A6B" w:rsidRPr="000518AD">
        <w:t xml:space="preserve">and then </w:t>
      </w:r>
      <w:r w:rsidR="00D86534">
        <w:t>‘</w:t>
      </w:r>
      <w:r w:rsidR="00A15A6B" w:rsidRPr="000518AD">
        <w:t>O</w:t>
      </w:r>
      <w:r w:rsidRPr="000518AD">
        <w:t>ther</w:t>
      </w:r>
      <w:r w:rsidR="00D86534">
        <w:t>’</w:t>
      </w:r>
      <w:r w:rsidRPr="000518AD">
        <w:t xml:space="preserve"> organisation types</w:t>
      </w:r>
      <w:r w:rsidR="00A15A6B" w:rsidRPr="000518AD">
        <w:t xml:space="preserve"> (</w:t>
      </w:r>
      <w:r w:rsidR="00AF546D" w:rsidRPr="000518AD">
        <w:t>15.9</w:t>
      </w:r>
      <w:r w:rsidR="00A15A6B" w:rsidRPr="000518AD">
        <w:t>%)</w:t>
      </w:r>
      <w:r>
        <w:t xml:space="preserve"> </w:t>
      </w:r>
      <w:r w:rsidR="00A15A6B">
        <w:t xml:space="preserve">which included </w:t>
      </w:r>
      <w:r>
        <w:t>local government entities</w:t>
      </w:r>
      <w:r w:rsidR="00FC7EBD">
        <w:t xml:space="preserve"> and</w:t>
      </w:r>
      <w:r>
        <w:t xml:space="preserve"> </w:t>
      </w:r>
      <w:r w:rsidR="00A15A6B">
        <w:t xml:space="preserve">National Disability Insurance Scheme (NDIS) </w:t>
      </w:r>
      <w:r>
        <w:t>providers</w:t>
      </w:r>
      <w:r w:rsidR="00A15A6B">
        <w:t xml:space="preserve">. </w:t>
      </w:r>
      <w:r w:rsidR="00775378">
        <w:t>S</w:t>
      </w:r>
      <w:r w:rsidR="00623335">
        <w:t>ome organisations receive more than one funding source.</w:t>
      </w:r>
    </w:p>
    <w:p w14:paraId="41C38FAA" w14:textId="2D6A2AF9" w:rsidR="008C52FF" w:rsidRPr="000A4993" w:rsidRDefault="008C52FF" w:rsidP="007C2A6C">
      <w:pPr>
        <w:keepNext/>
        <w:spacing w:before="0" w:after="160" w:line="259" w:lineRule="auto"/>
      </w:pPr>
      <w:r w:rsidRPr="000A4993">
        <w:lastRenderedPageBreak/>
        <w:t>The survey sought stakeholder feedback on 4 topics</w:t>
      </w:r>
      <w:r w:rsidR="000A4993" w:rsidRPr="000A4993">
        <w:t>:</w:t>
      </w:r>
    </w:p>
    <w:p w14:paraId="4E438D46" w14:textId="70FDCAAA" w:rsidR="000A4993" w:rsidRPr="000A4993" w:rsidRDefault="00BE23F2" w:rsidP="007C2A6C">
      <w:pPr>
        <w:pStyle w:val="ListParagraph"/>
        <w:keepNext/>
        <w:numPr>
          <w:ilvl w:val="0"/>
          <w:numId w:val="10"/>
        </w:numPr>
        <w:spacing w:before="0" w:after="160" w:line="259" w:lineRule="auto"/>
      </w:pPr>
      <w:r>
        <w:t>s</w:t>
      </w:r>
      <w:r w:rsidR="000A4993" w:rsidRPr="000A4993">
        <w:t>upporting sector capacity building</w:t>
      </w:r>
    </w:p>
    <w:p w14:paraId="423AC841" w14:textId="5354DF8E" w:rsidR="000A4993" w:rsidRPr="000A4993" w:rsidRDefault="00BE23F2" w:rsidP="007C2A6C">
      <w:pPr>
        <w:pStyle w:val="ListParagraph"/>
        <w:keepNext/>
        <w:numPr>
          <w:ilvl w:val="0"/>
          <w:numId w:val="10"/>
        </w:numPr>
        <w:spacing w:before="0" w:after="160" w:line="259" w:lineRule="auto"/>
      </w:pPr>
      <w:r>
        <w:t>b</w:t>
      </w:r>
      <w:r w:rsidR="000A4993" w:rsidRPr="000A4993">
        <w:t>etter enabling the carer workforce and volunteers</w:t>
      </w:r>
    </w:p>
    <w:p w14:paraId="03C8C97A" w14:textId="7A1137E7" w:rsidR="000A4993" w:rsidRPr="000A4993" w:rsidRDefault="00BE23F2" w:rsidP="007C2A6C">
      <w:pPr>
        <w:pStyle w:val="ListParagraph"/>
        <w:keepNext/>
        <w:numPr>
          <w:ilvl w:val="0"/>
          <w:numId w:val="10"/>
        </w:numPr>
        <w:spacing w:before="0" w:after="160" w:line="259" w:lineRule="auto"/>
      </w:pPr>
      <w:r>
        <w:t>s</w:t>
      </w:r>
      <w:r w:rsidR="000A4993" w:rsidRPr="000A4993">
        <w:t>tructured funding for peak bodies</w:t>
      </w:r>
    </w:p>
    <w:p w14:paraId="2D4297B8" w14:textId="019A99A6" w:rsidR="000A4993" w:rsidRPr="000A4993" w:rsidRDefault="00BE23F2" w:rsidP="007C2A6C">
      <w:pPr>
        <w:pStyle w:val="ListParagraph"/>
        <w:keepNext/>
        <w:numPr>
          <w:ilvl w:val="0"/>
          <w:numId w:val="10"/>
        </w:numPr>
        <w:spacing w:before="0" w:after="160" w:line="259" w:lineRule="auto"/>
      </w:pPr>
      <w:r>
        <w:t>s</w:t>
      </w:r>
      <w:r w:rsidR="000A4993" w:rsidRPr="000A4993">
        <w:t>ponsorship arrangements</w:t>
      </w:r>
      <w:r>
        <w:t>.</w:t>
      </w:r>
    </w:p>
    <w:p w14:paraId="5E4C188F" w14:textId="6767AC42" w:rsidR="008C52FF" w:rsidRPr="003E6DB3" w:rsidRDefault="002F22BA" w:rsidP="008C52FF">
      <w:r w:rsidRPr="00086735">
        <w:t>S</w:t>
      </w:r>
      <w:r w:rsidR="008C52FF" w:rsidRPr="00086735">
        <w:t xml:space="preserve">urvey </w:t>
      </w:r>
      <w:r w:rsidRPr="00086735">
        <w:t xml:space="preserve">findings </w:t>
      </w:r>
      <w:r w:rsidR="008C52FF" w:rsidRPr="00086735">
        <w:t>do not represent the view</w:t>
      </w:r>
      <w:r w:rsidR="00C86127" w:rsidRPr="00086735">
        <w:t>s</w:t>
      </w:r>
      <w:r w:rsidR="008C52FF" w:rsidRPr="00086735">
        <w:t xml:space="preserve"> of the whole sector, only of those who participated in the survey.</w:t>
      </w:r>
      <w:r w:rsidR="008C52FF" w:rsidRPr="003E6DB3">
        <w:t>  </w:t>
      </w:r>
    </w:p>
    <w:p w14:paraId="28571E83" w14:textId="18564E32" w:rsidR="008C52FF" w:rsidRPr="00086735" w:rsidRDefault="008C52FF" w:rsidP="008C52FF">
      <w:r w:rsidRPr="00086735">
        <w:t>Respondents did not have to answer every question</w:t>
      </w:r>
      <w:r w:rsidR="007B2402">
        <w:t xml:space="preserve">. </w:t>
      </w:r>
      <w:r w:rsidRPr="00086735">
        <w:t xml:space="preserve"> </w:t>
      </w:r>
      <w:r w:rsidR="007B2402">
        <w:t>S</w:t>
      </w:r>
      <w:r w:rsidR="00EA21C3" w:rsidRPr="00086735">
        <w:t xml:space="preserve">ome questions </w:t>
      </w:r>
      <w:r w:rsidR="00A108D2" w:rsidRPr="00086735">
        <w:t>were</w:t>
      </w:r>
      <w:r w:rsidR="00EA21C3" w:rsidRPr="00086735">
        <w:t xml:space="preserve"> dependent </w:t>
      </w:r>
      <w:r w:rsidR="001B6F95">
        <w:t xml:space="preserve">on </w:t>
      </w:r>
      <w:r w:rsidR="00EA21C3" w:rsidRPr="00086735">
        <w:t>previous answer</w:t>
      </w:r>
      <w:r w:rsidR="00A108D2" w:rsidRPr="00086735">
        <w:t xml:space="preserve">s, and participants </w:t>
      </w:r>
      <w:r w:rsidR="008914D9" w:rsidRPr="00086735">
        <w:t>could choose to skip questions</w:t>
      </w:r>
      <w:r w:rsidRPr="00086735">
        <w:t xml:space="preserve">. If a respondent submitted a </w:t>
      </w:r>
      <w:r w:rsidR="00381274">
        <w:t xml:space="preserve">survey </w:t>
      </w:r>
      <w:r w:rsidRPr="00086735">
        <w:t>with at least 50</w:t>
      </w:r>
      <w:r w:rsidR="005D7027" w:rsidRPr="00086735">
        <w:t xml:space="preserve"> per cent </w:t>
      </w:r>
      <w:r w:rsidRPr="00086735">
        <w:t>of questions answered, their response was included for analysis.  </w:t>
      </w:r>
    </w:p>
    <w:p w14:paraId="29B1DCB0" w14:textId="69073A92" w:rsidR="007D6DA6" w:rsidRPr="003E6DB3" w:rsidRDefault="008C52FF" w:rsidP="008C52FF">
      <w:r w:rsidRPr="00086735">
        <w:t>Not all respondents answered every question</w:t>
      </w:r>
      <w:r w:rsidR="00C86127" w:rsidRPr="00086735">
        <w:t xml:space="preserve">. </w:t>
      </w:r>
      <w:r w:rsidR="00472762" w:rsidRPr="00086735">
        <w:t>As such</w:t>
      </w:r>
      <w:r w:rsidR="00671BC4" w:rsidRPr="00086735">
        <w:t>,</w:t>
      </w:r>
      <w:r w:rsidRPr="00086735">
        <w:t xml:space="preserve"> the </w:t>
      </w:r>
      <w:r w:rsidR="00472762" w:rsidRPr="00086735">
        <w:t xml:space="preserve">data </w:t>
      </w:r>
      <w:r w:rsidRPr="00086735">
        <w:t>for each question in this report show the percentages of respondents who responded to that question.</w:t>
      </w:r>
    </w:p>
    <w:p w14:paraId="313A4508" w14:textId="753E8A24" w:rsidR="008C52FF" w:rsidRPr="008C52FF" w:rsidRDefault="007D6DA6" w:rsidP="008C52FF">
      <w:r w:rsidRPr="003E6DB3">
        <w:t xml:space="preserve">Providing supplementary documentation </w:t>
      </w:r>
      <w:r w:rsidR="003E6DB3" w:rsidRPr="003E6DB3">
        <w:t xml:space="preserve">alongside </w:t>
      </w:r>
      <w:r w:rsidR="000D0866">
        <w:t>the</w:t>
      </w:r>
      <w:r w:rsidR="000D0866" w:rsidRPr="003E6DB3">
        <w:t xml:space="preserve"> </w:t>
      </w:r>
      <w:r w:rsidR="003E6DB3" w:rsidRPr="003E6DB3">
        <w:t>survey</w:t>
      </w:r>
      <w:r w:rsidRPr="003E6DB3">
        <w:t xml:space="preserve"> submission </w:t>
      </w:r>
      <w:r w:rsidR="003E6DB3" w:rsidRPr="003E6DB3">
        <w:t>was voluntary.</w:t>
      </w:r>
    </w:p>
    <w:p w14:paraId="096BCF85" w14:textId="7AB43EBA" w:rsidR="00D873EF" w:rsidRPr="006C6E99" w:rsidRDefault="006F59FD" w:rsidP="006C6E99">
      <w:pPr>
        <w:pStyle w:val="Heading1"/>
      </w:pPr>
      <w:bookmarkStart w:id="4" w:name="_Toc240280580"/>
      <w:r w:rsidRPr="006C6E99">
        <w:t>Key findings</w:t>
      </w:r>
      <w:bookmarkEnd w:id="4"/>
    </w:p>
    <w:p w14:paraId="1165E9BC" w14:textId="3294698C" w:rsidR="006F59FD" w:rsidRPr="006C6E99" w:rsidRDefault="006F59FD" w:rsidP="006C6E99">
      <w:pPr>
        <w:pStyle w:val="Heading2"/>
        <w:rPr>
          <w:sz w:val="32"/>
          <w:szCs w:val="24"/>
        </w:rPr>
      </w:pPr>
      <w:bookmarkStart w:id="5" w:name="_Toc240280581"/>
      <w:r w:rsidRPr="006C6E99">
        <w:rPr>
          <w:sz w:val="32"/>
          <w:szCs w:val="24"/>
        </w:rPr>
        <w:t>Service provider coverage</w:t>
      </w:r>
      <w:bookmarkEnd w:id="5"/>
    </w:p>
    <w:p w14:paraId="65E47BA8" w14:textId="7B467BF7" w:rsidR="006F59FD" w:rsidRPr="00A15A6B" w:rsidRDefault="006F59FD" w:rsidP="006F59FD">
      <w:pPr>
        <w:rPr>
          <w:rFonts w:cs="Arial"/>
        </w:rPr>
      </w:pPr>
      <w:r w:rsidRPr="006F59FD">
        <w:rPr>
          <w:rFonts w:cs="Arial"/>
        </w:rPr>
        <w:t xml:space="preserve">The survey revealed </w:t>
      </w:r>
      <w:r w:rsidR="00BA0867">
        <w:rPr>
          <w:rFonts w:cs="Arial"/>
        </w:rPr>
        <w:t xml:space="preserve">respondent </w:t>
      </w:r>
      <w:r w:rsidRPr="006F59FD">
        <w:rPr>
          <w:rFonts w:cs="Arial"/>
        </w:rPr>
        <w:t xml:space="preserve">willingness and capacity to deliver SSD services </w:t>
      </w:r>
      <w:r w:rsidR="0005011B">
        <w:rPr>
          <w:rFonts w:cs="Arial"/>
        </w:rPr>
        <w:t>after</w:t>
      </w:r>
      <w:r w:rsidR="0005011B" w:rsidRPr="006F59FD">
        <w:rPr>
          <w:rFonts w:cs="Arial"/>
        </w:rPr>
        <w:t xml:space="preserve"> </w:t>
      </w:r>
      <w:r w:rsidRPr="006F59FD">
        <w:rPr>
          <w:rFonts w:cs="Arial"/>
        </w:rPr>
        <w:t>1</w:t>
      </w:r>
      <w:r w:rsidR="00110730">
        <w:rPr>
          <w:rFonts w:cs="Arial"/>
        </w:rPr>
        <w:t> </w:t>
      </w:r>
      <w:r w:rsidRPr="006F59FD">
        <w:rPr>
          <w:rFonts w:cs="Arial"/>
        </w:rPr>
        <w:t>July</w:t>
      </w:r>
      <w:r w:rsidR="00110730">
        <w:rPr>
          <w:rFonts w:cs="Arial"/>
        </w:rPr>
        <w:t> </w:t>
      </w:r>
      <w:r w:rsidRPr="006F59FD">
        <w:rPr>
          <w:rFonts w:cs="Arial"/>
        </w:rPr>
        <w:t xml:space="preserve">2026. </w:t>
      </w:r>
    </w:p>
    <w:p w14:paraId="0968DA70" w14:textId="7D4476FD" w:rsidR="006F59FD" w:rsidRPr="006F59FD" w:rsidRDefault="00E40DBC" w:rsidP="006F59FD">
      <w:pPr>
        <w:rPr>
          <w:rFonts w:cs="Arial"/>
        </w:rPr>
      </w:pPr>
      <w:r>
        <w:rPr>
          <w:rFonts w:cs="Arial"/>
        </w:rPr>
        <w:t xml:space="preserve">Overall, </w:t>
      </w:r>
      <w:r w:rsidR="006F59FD" w:rsidRPr="005201CA">
        <w:rPr>
          <w:rFonts w:cs="Arial"/>
          <w:b/>
        </w:rPr>
        <w:t>80.1%</w:t>
      </w:r>
      <w:r w:rsidR="006F59FD" w:rsidRPr="005201CA">
        <w:rPr>
          <w:rFonts w:cs="Arial"/>
          <w:b/>
          <w:bCs/>
        </w:rPr>
        <w:t xml:space="preserve"> </w:t>
      </w:r>
      <w:r w:rsidR="006F59FD" w:rsidRPr="005201CA">
        <w:rPr>
          <w:rFonts w:cs="Arial"/>
        </w:rPr>
        <w:t>of r</w:t>
      </w:r>
      <w:r w:rsidR="006F59FD" w:rsidRPr="00EA6DFE">
        <w:rPr>
          <w:rFonts w:cs="Arial"/>
        </w:rPr>
        <w:t xml:space="preserve">espondents </w:t>
      </w:r>
      <w:r w:rsidR="0005011B" w:rsidRPr="00EA6DFE">
        <w:rPr>
          <w:rFonts w:cs="Arial"/>
        </w:rPr>
        <w:t>report</w:t>
      </w:r>
      <w:r w:rsidR="0005011B">
        <w:rPr>
          <w:rFonts w:cs="Arial"/>
        </w:rPr>
        <w:t>ed</w:t>
      </w:r>
      <w:r w:rsidR="0005011B" w:rsidRPr="00EA6DFE">
        <w:rPr>
          <w:rFonts w:cs="Arial"/>
        </w:rPr>
        <w:t xml:space="preserve"> </w:t>
      </w:r>
      <w:r w:rsidR="006F59FD" w:rsidRPr="00EA6DFE">
        <w:rPr>
          <w:rFonts w:cs="Arial"/>
        </w:rPr>
        <w:t xml:space="preserve">receipt of </w:t>
      </w:r>
      <w:r w:rsidR="0005011B">
        <w:rPr>
          <w:rFonts w:cs="Arial"/>
        </w:rPr>
        <w:t>Australian Government</w:t>
      </w:r>
      <w:r w:rsidR="0005011B" w:rsidRPr="00EA6DFE">
        <w:rPr>
          <w:rFonts w:cs="Arial"/>
        </w:rPr>
        <w:t xml:space="preserve"> </w:t>
      </w:r>
      <w:r w:rsidR="006F59FD" w:rsidRPr="00EA6DFE">
        <w:rPr>
          <w:rFonts w:cs="Arial"/>
        </w:rPr>
        <w:t>funding. The</w:t>
      </w:r>
      <w:r>
        <w:rPr>
          <w:rFonts w:cs="Arial"/>
        </w:rPr>
        <w:t> </w:t>
      </w:r>
      <w:r w:rsidR="006F59FD" w:rsidRPr="00EA6DFE">
        <w:rPr>
          <w:rFonts w:cs="Arial"/>
        </w:rPr>
        <w:t>CHSP was the most frequently cited source, followed by programs such as the Aged Care Volunteer Visitors Scheme (ACVVS), SSD Program, Care Finders, and H</w:t>
      </w:r>
      <w:r w:rsidR="00110730" w:rsidRPr="00EA6DFE">
        <w:rPr>
          <w:rFonts w:cs="Arial"/>
        </w:rPr>
        <w:t xml:space="preserve">ome </w:t>
      </w:r>
      <w:r w:rsidR="006F59FD" w:rsidRPr="00EA6DFE">
        <w:rPr>
          <w:rFonts w:cs="Arial"/>
        </w:rPr>
        <w:t>C</w:t>
      </w:r>
      <w:r w:rsidR="00110730" w:rsidRPr="00EA6DFE">
        <w:rPr>
          <w:rFonts w:cs="Arial"/>
        </w:rPr>
        <w:t xml:space="preserve">are </w:t>
      </w:r>
      <w:r w:rsidR="006F59FD" w:rsidRPr="00EA6DFE">
        <w:rPr>
          <w:rFonts w:cs="Arial"/>
        </w:rPr>
        <w:t>P</w:t>
      </w:r>
      <w:r w:rsidR="00110730" w:rsidRPr="00EA6DFE">
        <w:rPr>
          <w:rFonts w:cs="Arial"/>
        </w:rPr>
        <w:t>ackages Program</w:t>
      </w:r>
      <w:r w:rsidR="00A251ED">
        <w:rPr>
          <w:rStyle w:val="FootnoteReference"/>
          <w:rFonts w:cs="Arial"/>
        </w:rPr>
        <w:footnoteReference w:id="2"/>
      </w:r>
      <w:r w:rsidR="006F59FD" w:rsidRPr="00EA6DFE">
        <w:rPr>
          <w:rFonts w:cs="Arial"/>
        </w:rPr>
        <w:t>. Additional funding streams were identified for respite care, transport, social support, volunteer initiatives, and specialised projects including dementia support and palliative care. Many organisations reported accessing multiple funding sources, highlighting the sector’s mix of program</w:t>
      </w:r>
      <w:r w:rsidR="00AC2960">
        <w:rPr>
          <w:rFonts w:cs="Arial"/>
        </w:rPr>
        <w:t xml:space="preserve"> delivery</w:t>
      </w:r>
      <w:r w:rsidR="006F59FD" w:rsidRPr="00EA6DFE">
        <w:rPr>
          <w:rFonts w:cs="Arial"/>
        </w:rPr>
        <w:t>.</w:t>
      </w:r>
      <w:r w:rsidR="006F59FD" w:rsidRPr="006F59FD">
        <w:rPr>
          <w:rFonts w:cs="Arial"/>
        </w:rPr>
        <w:t xml:space="preserve"> </w:t>
      </w:r>
    </w:p>
    <w:p w14:paraId="3AD23DD0" w14:textId="7FB5312D" w:rsidR="006F59FD" w:rsidRPr="006C6E99" w:rsidRDefault="006F59FD" w:rsidP="006C6E99">
      <w:pPr>
        <w:pStyle w:val="Heading2"/>
        <w:rPr>
          <w:sz w:val="32"/>
          <w:szCs w:val="24"/>
        </w:rPr>
      </w:pPr>
      <w:bookmarkStart w:id="6" w:name="_Toc240280582"/>
      <w:r w:rsidRPr="006C6E99">
        <w:rPr>
          <w:sz w:val="32"/>
          <w:szCs w:val="24"/>
        </w:rPr>
        <w:t xml:space="preserve">Sector </w:t>
      </w:r>
      <w:r w:rsidR="006C6E99">
        <w:rPr>
          <w:sz w:val="32"/>
          <w:szCs w:val="24"/>
        </w:rPr>
        <w:t>r</w:t>
      </w:r>
      <w:r w:rsidRPr="006C6E99">
        <w:rPr>
          <w:sz w:val="32"/>
          <w:szCs w:val="24"/>
        </w:rPr>
        <w:t xml:space="preserve">eforms and </w:t>
      </w:r>
      <w:r w:rsidR="006C6E99">
        <w:rPr>
          <w:sz w:val="32"/>
          <w:szCs w:val="24"/>
        </w:rPr>
        <w:t>c</w:t>
      </w:r>
      <w:r w:rsidRPr="006C6E99">
        <w:rPr>
          <w:sz w:val="32"/>
          <w:szCs w:val="24"/>
        </w:rPr>
        <w:t xml:space="preserve">apacity </w:t>
      </w:r>
      <w:r w:rsidR="006C6E99">
        <w:rPr>
          <w:sz w:val="32"/>
          <w:szCs w:val="24"/>
        </w:rPr>
        <w:t>b</w:t>
      </w:r>
      <w:r w:rsidRPr="006C6E99">
        <w:rPr>
          <w:sz w:val="32"/>
          <w:szCs w:val="24"/>
        </w:rPr>
        <w:t>uilding</w:t>
      </w:r>
      <w:bookmarkEnd w:id="6"/>
    </w:p>
    <w:p w14:paraId="570C43A6" w14:textId="77777777" w:rsidR="00100D97" w:rsidRDefault="006F59FD" w:rsidP="006F59FD">
      <w:pPr>
        <w:rPr>
          <w:rFonts w:cs="Arial"/>
        </w:rPr>
      </w:pPr>
      <w:r w:rsidRPr="00EA6DFE">
        <w:rPr>
          <w:rFonts w:cs="Arial"/>
        </w:rPr>
        <w:t xml:space="preserve">A key theme emerging from the survey results was the challenge of navigating ongoing sector reforms. Many organisations expressed concern about the pace and </w:t>
      </w:r>
      <w:r w:rsidRPr="00EA6DFE">
        <w:rPr>
          <w:rFonts w:cs="Arial"/>
        </w:rPr>
        <w:lastRenderedPageBreak/>
        <w:t>complexity of regulatory changes, noting that staff and volunteers often feel overwhelmed.</w:t>
      </w:r>
      <w:r w:rsidRPr="00100D97">
        <w:rPr>
          <w:rFonts w:cs="Arial"/>
        </w:rPr>
        <w:t xml:space="preserve"> Respondents emphasised the need for clearer guidance, more timely and consistent communication from government, and practical resources to support compliance</w:t>
      </w:r>
      <w:r w:rsidRPr="00110730">
        <w:rPr>
          <w:rFonts w:cs="Arial"/>
        </w:rPr>
        <w:t>.</w:t>
      </w:r>
    </w:p>
    <w:p w14:paraId="1A1F6767" w14:textId="188497FD" w:rsidR="0015251A" w:rsidRDefault="006F59FD" w:rsidP="006F59FD">
      <w:pPr>
        <w:rPr>
          <w:rFonts w:cs="Arial"/>
        </w:rPr>
      </w:pPr>
      <w:r w:rsidRPr="00EA6DFE">
        <w:rPr>
          <w:rFonts w:cs="Arial"/>
        </w:rPr>
        <w:t>While reforms were generally acknowledged as necessary, several organisations reported that these changes have increased administrative burden and uncertainty, particularly for smaller providers and those operating in regional and remote areas.</w:t>
      </w:r>
      <w:r w:rsidRPr="00A15A6B">
        <w:rPr>
          <w:rFonts w:cs="Arial"/>
        </w:rPr>
        <w:t xml:space="preserve"> </w:t>
      </w:r>
    </w:p>
    <w:p w14:paraId="2E9A257D" w14:textId="20DEB055" w:rsidR="006F59FD" w:rsidRPr="00110730" w:rsidRDefault="006F59FD" w:rsidP="006F59FD">
      <w:pPr>
        <w:rPr>
          <w:rFonts w:cs="Arial"/>
        </w:rPr>
      </w:pPr>
      <w:r w:rsidRPr="00EA6DFE">
        <w:rPr>
          <w:rFonts w:cs="Arial"/>
        </w:rPr>
        <w:t>Additionally, these findings indicate that there is a strong demand for targeted training, mentoring, and peer networking opportunities. Respondents highlighted the importance of capacity-building activities that are practical, regionally relevant, and responsive to the diverse needs of communities. Calls were made for more accessible and affordable professional development, alongside support for digital transformation and upgrades to IT systems.</w:t>
      </w:r>
    </w:p>
    <w:p w14:paraId="0C43252C" w14:textId="33E8E550" w:rsidR="00FE2E18" w:rsidRDefault="006F59FD" w:rsidP="006F59FD">
      <w:pPr>
        <w:rPr>
          <w:rFonts w:cs="Arial"/>
        </w:rPr>
      </w:pPr>
      <w:r w:rsidRPr="00110730">
        <w:rPr>
          <w:rFonts w:cs="Arial"/>
        </w:rPr>
        <w:t xml:space="preserve">Respondents identified </w:t>
      </w:r>
      <w:r w:rsidR="00D356DD">
        <w:rPr>
          <w:rFonts w:cs="Arial"/>
        </w:rPr>
        <w:t>priority areas for</w:t>
      </w:r>
      <w:r w:rsidRPr="00110730">
        <w:rPr>
          <w:rFonts w:cs="Arial"/>
        </w:rPr>
        <w:t xml:space="preserve"> capacity-building activities to support the in-home aged care sector in 2026–27.</w:t>
      </w:r>
    </w:p>
    <w:p w14:paraId="2C173119" w14:textId="0393636F" w:rsidR="00FE2E18" w:rsidRDefault="00FE2E18" w:rsidP="00FE2E18">
      <w:pPr>
        <w:keepNext/>
        <w:rPr>
          <w:b/>
          <w:bCs/>
          <w:iCs/>
        </w:rPr>
      </w:pPr>
      <w:r w:rsidRPr="00354C5F">
        <w:rPr>
          <w:b/>
          <w:bCs/>
          <w:iCs/>
        </w:rPr>
        <w:t xml:space="preserve">Graph </w:t>
      </w:r>
      <w:r>
        <w:rPr>
          <w:b/>
          <w:bCs/>
          <w:iCs/>
        </w:rPr>
        <w:t>2</w:t>
      </w:r>
      <w:r w:rsidRPr="00354C5F">
        <w:rPr>
          <w:b/>
          <w:bCs/>
          <w:iCs/>
        </w:rPr>
        <w:t xml:space="preserve"> –</w:t>
      </w:r>
      <w:r>
        <w:rPr>
          <w:b/>
          <w:bCs/>
          <w:iCs/>
        </w:rPr>
        <w:t xml:space="preserve"> </w:t>
      </w:r>
      <w:r w:rsidRPr="00FE2E18">
        <w:rPr>
          <w:b/>
          <w:bCs/>
          <w:iCs/>
        </w:rPr>
        <w:t>Priority areas for capacity building activities</w:t>
      </w:r>
    </w:p>
    <w:p w14:paraId="6C6B77FE" w14:textId="71CF22C6" w:rsidR="0095183D" w:rsidRPr="00354C5F" w:rsidRDefault="001C411D" w:rsidP="00FE2E18">
      <w:pPr>
        <w:keepNext/>
        <w:rPr>
          <w:b/>
          <w:bCs/>
          <w:iCs/>
        </w:rPr>
      </w:pPr>
      <w:r>
        <w:rPr>
          <w:noProof/>
        </w:rPr>
        <w:drawing>
          <wp:inline distT="0" distB="0" distL="0" distR="0" wp14:anchorId="32760828" wp14:editId="4B8782EE">
            <wp:extent cx="6177775" cy="3233854"/>
            <wp:effectExtent l="0" t="0" r="13970" b="5080"/>
            <wp:docPr id="888300632" name="Chart 1" descr="Graph 2 provides a summary of 'Priority areas for capacity building activities'. The key priority area was 'Supporting compliance activity' (66.9%), followed by 'Training and upskilling staff and volunteers' (55.8%). The categories of 'Mentoring partnerships and networking' and 'Collaboration, innovation and strategic planning' were of similarly value, at 47.4% and 46.8% respectively.">
              <a:extLst xmlns:a="http://schemas.openxmlformats.org/drawingml/2006/main">
                <a:ext uri="{FF2B5EF4-FFF2-40B4-BE49-F238E27FC236}">
                  <a16:creationId xmlns:a16="http://schemas.microsoft.com/office/drawing/2014/main" id="{FB46D2C3-1D3D-7A57-A176-5E9AB99FCE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53006B" w14:textId="7383D633" w:rsidR="008D6536" w:rsidRDefault="006F59FD" w:rsidP="006F59FD">
      <w:pPr>
        <w:rPr>
          <w:rFonts w:cs="Arial"/>
        </w:rPr>
      </w:pPr>
      <w:r w:rsidRPr="00110730">
        <w:rPr>
          <w:rFonts w:cs="Arial"/>
        </w:rPr>
        <w:t xml:space="preserve"> </w:t>
      </w:r>
    </w:p>
    <w:p w14:paraId="6A9CE67A" w14:textId="57D02081" w:rsidR="006F59FD" w:rsidRPr="00110730" w:rsidRDefault="006F59FD" w:rsidP="006F59FD">
      <w:pPr>
        <w:rPr>
          <w:rFonts w:cs="Arial"/>
        </w:rPr>
      </w:pPr>
      <w:r w:rsidRPr="002C2DA2">
        <w:rPr>
          <w:rFonts w:cs="Arial"/>
        </w:rPr>
        <w:t xml:space="preserve">The most frequently cited priorities were </w:t>
      </w:r>
      <w:r w:rsidR="009609A6" w:rsidRPr="00086735">
        <w:rPr>
          <w:rFonts w:cs="Arial"/>
        </w:rPr>
        <w:t xml:space="preserve">supporting compliance with the </w:t>
      </w:r>
      <w:r w:rsidR="009609A6" w:rsidRPr="000A561D">
        <w:rPr>
          <w:rFonts w:cs="Arial"/>
        </w:rPr>
        <w:t>Aged Care Quality Standards</w:t>
      </w:r>
      <w:r w:rsidR="009609A6" w:rsidRPr="007521DF">
        <w:rPr>
          <w:rFonts w:cs="Arial"/>
        </w:rPr>
        <w:t xml:space="preserve"> </w:t>
      </w:r>
      <w:r w:rsidR="009609A6" w:rsidRPr="00086735">
        <w:rPr>
          <w:rFonts w:cs="Arial"/>
        </w:rPr>
        <w:t xml:space="preserve">and the </w:t>
      </w:r>
      <w:r w:rsidR="009609A6" w:rsidRPr="00086735">
        <w:rPr>
          <w:rFonts w:cs="Arial"/>
          <w:i/>
          <w:iCs/>
        </w:rPr>
        <w:t>Aged Care Act</w:t>
      </w:r>
      <w:r w:rsidR="007521DF">
        <w:rPr>
          <w:rFonts w:cs="Arial"/>
          <w:i/>
          <w:iCs/>
        </w:rPr>
        <w:t xml:space="preserve"> 2024</w:t>
      </w:r>
      <w:r w:rsidR="009609A6" w:rsidRPr="00086735">
        <w:rPr>
          <w:rFonts w:cs="Arial"/>
        </w:rPr>
        <w:t xml:space="preserve"> </w:t>
      </w:r>
      <w:r w:rsidR="00EF38A1" w:rsidRPr="00086735">
        <w:rPr>
          <w:rFonts w:cs="Arial"/>
          <w:b/>
          <w:bCs/>
        </w:rPr>
        <w:t>(</w:t>
      </w:r>
      <w:r w:rsidR="007C18AA" w:rsidRPr="00086735">
        <w:rPr>
          <w:rFonts w:cs="Arial"/>
          <w:b/>
          <w:bCs/>
        </w:rPr>
        <w:t>66.</w:t>
      </w:r>
      <w:r w:rsidR="00257079" w:rsidRPr="00086735">
        <w:rPr>
          <w:rFonts w:cs="Arial"/>
          <w:b/>
          <w:bCs/>
        </w:rPr>
        <w:t>9</w:t>
      </w:r>
      <w:r w:rsidR="007C18AA" w:rsidRPr="00086735">
        <w:rPr>
          <w:rFonts w:cs="Arial"/>
          <w:b/>
          <w:bCs/>
        </w:rPr>
        <w:t>%</w:t>
      </w:r>
      <w:r w:rsidR="00EF38A1">
        <w:rPr>
          <w:rFonts w:cs="Arial"/>
          <w:b/>
          <w:bCs/>
        </w:rPr>
        <w:t>)</w:t>
      </w:r>
      <w:r w:rsidR="007C18AA" w:rsidRPr="00086735">
        <w:rPr>
          <w:rFonts w:cs="Arial"/>
        </w:rPr>
        <w:t xml:space="preserve"> and training and upskilling staff and volunteers </w:t>
      </w:r>
      <w:r w:rsidR="00EF38A1" w:rsidRPr="00086735">
        <w:rPr>
          <w:rFonts w:cs="Arial"/>
          <w:b/>
          <w:bCs/>
        </w:rPr>
        <w:t>(</w:t>
      </w:r>
      <w:r w:rsidR="00266896" w:rsidRPr="00086735">
        <w:rPr>
          <w:rFonts w:cs="Arial"/>
          <w:b/>
          <w:bCs/>
        </w:rPr>
        <w:t>55.8%)</w:t>
      </w:r>
      <w:r w:rsidR="00266896" w:rsidRPr="00086735">
        <w:rPr>
          <w:rFonts w:cs="Arial"/>
        </w:rPr>
        <w:t xml:space="preserve">. </w:t>
      </w:r>
      <w:r w:rsidR="00257079" w:rsidRPr="00086735">
        <w:rPr>
          <w:rFonts w:cs="Arial"/>
        </w:rPr>
        <w:t>The ongoing need for mentoring</w:t>
      </w:r>
      <w:r w:rsidR="00D60F70" w:rsidRPr="00086735">
        <w:rPr>
          <w:rFonts w:cs="Arial"/>
        </w:rPr>
        <w:t xml:space="preserve"> partnerships and networking </w:t>
      </w:r>
      <w:r w:rsidR="00D60F70" w:rsidRPr="00086735">
        <w:rPr>
          <w:rFonts w:cs="Arial"/>
          <w:b/>
          <w:bCs/>
        </w:rPr>
        <w:t>(47.4%)</w:t>
      </w:r>
      <w:r w:rsidR="00D60F70" w:rsidRPr="00086735">
        <w:rPr>
          <w:rFonts w:cs="Arial"/>
        </w:rPr>
        <w:t xml:space="preserve"> and </w:t>
      </w:r>
      <w:r w:rsidR="00FD2F6E" w:rsidRPr="00086735">
        <w:rPr>
          <w:rFonts w:cs="Arial"/>
        </w:rPr>
        <w:t xml:space="preserve">supporting collaboration </w:t>
      </w:r>
      <w:r w:rsidR="00FD2F6E" w:rsidRPr="00086735">
        <w:rPr>
          <w:rFonts w:cs="Arial"/>
          <w:b/>
          <w:bCs/>
        </w:rPr>
        <w:t>(46.8%)</w:t>
      </w:r>
      <w:r w:rsidR="00FD2F6E" w:rsidRPr="00086735">
        <w:rPr>
          <w:rFonts w:cs="Arial"/>
        </w:rPr>
        <w:t xml:space="preserve"> were also </w:t>
      </w:r>
      <w:r w:rsidR="005940A2" w:rsidRPr="00086735">
        <w:rPr>
          <w:rFonts w:cs="Arial"/>
        </w:rPr>
        <w:t xml:space="preserve">key focus areas. </w:t>
      </w:r>
    </w:p>
    <w:p w14:paraId="2042CDC2" w14:textId="0460617D" w:rsidR="006F59FD" w:rsidRPr="006C6E99" w:rsidRDefault="006F59FD" w:rsidP="006C6E99">
      <w:pPr>
        <w:pStyle w:val="Heading2"/>
        <w:rPr>
          <w:sz w:val="32"/>
          <w:szCs w:val="24"/>
        </w:rPr>
      </w:pPr>
      <w:bookmarkStart w:id="7" w:name="_Toc240280583"/>
      <w:r w:rsidRPr="006C6E99">
        <w:rPr>
          <w:sz w:val="32"/>
          <w:szCs w:val="24"/>
        </w:rPr>
        <w:lastRenderedPageBreak/>
        <w:t xml:space="preserve">Workforce and </w:t>
      </w:r>
      <w:r w:rsidR="006C6E99">
        <w:rPr>
          <w:sz w:val="32"/>
          <w:szCs w:val="24"/>
        </w:rPr>
        <w:t>v</w:t>
      </w:r>
      <w:r w:rsidRPr="006C6E99">
        <w:rPr>
          <w:sz w:val="32"/>
          <w:szCs w:val="24"/>
        </w:rPr>
        <w:t xml:space="preserve">olunteer </w:t>
      </w:r>
      <w:r w:rsidR="006C6E99">
        <w:rPr>
          <w:sz w:val="32"/>
          <w:szCs w:val="24"/>
        </w:rPr>
        <w:t>c</w:t>
      </w:r>
      <w:r w:rsidRPr="006C6E99">
        <w:rPr>
          <w:sz w:val="32"/>
          <w:szCs w:val="24"/>
        </w:rPr>
        <w:t>hallenges</w:t>
      </w:r>
      <w:bookmarkEnd w:id="7"/>
    </w:p>
    <w:p w14:paraId="1A2FCC4D" w14:textId="2F994F7B" w:rsidR="009500D3" w:rsidRDefault="006F59FD" w:rsidP="006F59FD">
      <w:pPr>
        <w:rPr>
          <w:rFonts w:cs="Arial"/>
        </w:rPr>
      </w:pPr>
      <w:r w:rsidRPr="00110730">
        <w:rPr>
          <w:rFonts w:cs="Arial"/>
        </w:rPr>
        <w:t xml:space="preserve">Workforce sustainability emerged as a </w:t>
      </w:r>
      <w:r w:rsidR="002C54D9">
        <w:rPr>
          <w:rFonts w:cs="Arial"/>
        </w:rPr>
        <w:t>key</w:t>
      </w:r>
      <w:r w:rsidR="002C54D9" w:rsidRPr="00110730">
        <w:rPr>
          <w:rFonts w:cs="Arial"/>
        </w:rPr>
        <w:t xml:space="preserve"> </w:t>
      </w:r>
      <w:r w:rsidRPr="00110730">
        <w:rPr>
          <w:rFonts w:cs="Arial"/>
        </w:rPr>
        <w:t xml:space="preserve">concern. Respondents reported persistent challenges in recruiting and retaining qualified staff, citing factors such as competition with other industries, wage constraints, and limited career progression opportunities. </w:t>
      </w:r>
    </w:p>
    <w:p w14:paraId="3DDC537C" w14:textId="0033AC5C" w:rsidR="006F59FD" w:rsidRPr="00110730" w:rsidRDefault="006F59FD" w:rsidP="006F59FD">
      <w:pPr>
        <w:rPr>
          <w:rFonts w:cs="Arial"/>
        </w:rPr>
      </w:pPr>
      <w:r w:rsidRPr="00110730">
        <w:rPr>
          <w:rFonts w:cs="Arial"/>
        </w:rPr>
        <w:t>Volunteer engagement was also highlighted as a recurring issue, with organisations noting declining volunteer numbers, increased costs and administrative requirements – including mandatory checks – and a lack of incentives to attract and retain volunteers. While some organisations have implemented innovative local solutions, such as establishing volunteer resource centres, respondents emphasised the need for ongoing funding and coordinated, sector-wide strategies to address these workforce pressures.</w:t>
      </w:r>
    </w:p>
    <w:p w14:paraId="39FA6D18" w14:textId="5F35D767" w:rsidR="008D6536" w:rsidRPr="00EA6DFE" w:rsidRDefault="008D6536" w:rsidP="00EA6DFE">
      <w:pPr>
        <w:keepNext/>
        <w:rPr>
          <w:b/>
          <w:bCs/>
          <w:iCs/>
        </w:rPr>
      </w:pPr>
      <w:r w:rsidRPr="00EA6DFE">
        <w:rPr>
          <w:b/>
          <w:bCs/>
          <w:iCs/>
        </w:rPr>
        <w:t xml:space="preserve">Graph 3 – </w:t>
      </w:r>
      <w:r>
        <w:rPr>
          <w:b/>
          <w:bCs/>
          <w:iCs/>
        </w:rPr>
        <w:t xml:space="preserve">Key challenges for recruitment and retention </w:t>
      </w:r>
    </w:p>
    <w:p w14:paraId="572F81EC" w14:textId="3EB04FE1" w:rsidR="008D6536" w:rsidRDefault="00F442C9" w:rsidP="006F59FD">
      <w:pPr>
        <w:rPr>
          <w:rFonts w:cs="Arial"/>
        </w:rPr>
      </w:pPr>
      <w:r>
        <w:rPr>
          <w:noProof/>
        </w:rPr>
        <w:drawing>
          <wp:inline distT="0" distB="0" distL="0" distR="0" wp14:anchorId="4618069E" wp14:editId="456599CD">
            <wp:extent cx="6051395" cy="3456878"/>
            <wp:effectExtent l="0" t="0" r="6985" b="10795"/>
            <wp:docPr id="683074056" name="Chart 1" descr="Graph 3 outlines the 'Key challenges for recruitment and retention'. The major challenge was 'Staff overwhelmed by sector reform' at 71.4%. Other challenges included 'Shortage of qualified staff and/or experienced staff' (47.4%), 'Difficulty attracting and/or retaining staff' (44.2%) and 'Cost and time associated in training volunteers' (41.6%).">
              <a:extLst xmlns:a="http://schemas.openxmlformats.org/drawingml/2006/main">
                <a:ext uri="{FF2B5EF4-FFF2-40B4-BE49-F238E27FC236}">
                  <a16:creationId xmlns:a16="http://schemas.microsoft.com/office/drawing/2014/main" id="{A5904171-AA01-B5E7-B5C5-5038143BFF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733B519" w14:textId="5968027D" w:rsidR="00846290" w:rsidRPr="00086735" w:rsidRDefault="006F59FD" w:rsidP="006F59FD">
      <w:pPr>
        <w:rPr>
          <w:rFonts w:cs="Arial"/>
        </w:rPr>
      </w:pPr>
      <w:r w:rsidRPr="00E2621E">
        <w:rPr>
          <w:rFonts w:cs="Arial"/>
        </w:rPr>
        <w:t xml:space="preserve">The most </w:t>
      </w:r>
      <w:r w:rsidR="000D2725" w:rsidRPr="00086735">
        <w:rPr>
          <w:rFonts w:cs="Arial"/>
        </w:rPr>
        <w:t>commonly</w:t>
      </w:r>
      <w:r w:rsidR="000D2725" w:rsidRPr="00E2621E">
        <w:rPr>
          <w:rFonts w:cs="Arial"/>
        </w:rPr>
        <w:t xml:space="preserve"> </w:t>
      </w:r>
      <w:r w:rsidRPr="00E2621E">
        <w:rPr>
          <w:rFonts w:cs="Arial"/>
        </w:rPr>
        <w:t xml:space="preserve">reported </w:t>
      </w:r>
      <w:r w:rsidR="000D2725" w:rsidRPr="00086735">
        <w:rPr>
          <w:rFonts w:cs="Arial"/>
        </w:rPr>
        <w:t xml:space="preserve">challenge </w:t>
      </w:r>
      <w:r w:rsidR="00CB2A15" w:rsidRPr="00086735">
        <w:rPr>
          <w:rFonts w:cs="Arial"/>
        </w:rPr>
        <w:t xml:space="preserve">was </w:t>
      </w:r>
      <w:r w:rsidR="00EF0DD9">
        <w:rPr>
          <w:rFonts w:cs="Arial"/>
        </w:rPr>
        <w:t xml:space="preserve">staff </w:t>
      </w:r>
      <w:r w:rsidR="00EF0DD9" w:rsidRPr="00EF0DD9">
        <w:rPr>
          <w:rFonts w:cs="Arial"/>
        </w:rPr>
        <w:t>overwhelm</w:t>
      </w:r>
      <w:r w:rsidR="00CB2A15" w:rsidRPr="00086735">
        <w:rPr>
          <w:rFonts w:cs="Arial"/>
        </w:rPr>
        <w:t xml:space="preserve"> with sector reform and associated change management activities (</w:t>
      </w:r>
      <w:r w:rsidR="00CB2A15" w:rsidRPr="00086735">
        <w:rPr>
          <w:rFonts w:cs="Arial"/>
          <w:b/>
          <w:bCs/>
        </w:rPr>
        <w:t>71.4%</w:t>
      </w:r>
      <w:r w:rsidR="00CB2A15" w:rsidRPr="00086735">
        <w:rPr>
          <w:rFonts w:cs="Arial"/>
        </w:rPr>
        <w:t xml:space="preserve">). </w:t>
      </w:r>
      <w:r w:rsidR="00F2297A" w:rsidRPr="00086735">
        <w:rPr>
          <w:rFonts w:cs="Arial"/>
        </w:rPr>
        <w:t xml:space="preserve">This survey was released prior to </w:t>
      </w:r>
      <w:r w:rsidR="00750707" w:rsidRPr="00086735">
        <w:rPr>
          <w:rFonts w:cs="Arial"/>
        </w:rPr>
        <w:t xml:space="preserve">significant changes to the aged care system </w:t>
      </w:r>
      <w:r w:rsidR="00F3134A">
        <w:rPr>
          <w:rFonts w:cs="Arial"/>
        </w:rPr>
        <w:t xml:space="preserve">which came into effect </w:t>
      </w:r>
      <w:r w:rsidR="00750707" w:rsidRPr="00086735">
        <w:rPr>
          <w:rFonts w:cs="Arial"/>
        </w:rPr>
        <w:t>on 1</w:t>
      </w:r>
      <w:r w:rsidR="00F3134A">
        <w:rPr>
          <w:rFonts w:cs="Arial"/>
        </w:rPr>
        <w:t> </w:t>
      </w:r>
      <w:r w:rsidR="00750707" w:rsidRPr="00086735">
        <w:rPr>
          <w:rFonts w:cs="Arial"/>
        </w:rPr>
        <w:t>November</w:t>
      </w:r>
      <w:r w:rsidR="00F3134A">
        <w:rPr>
          <w:rFonts w:cs="Arial"/>
        </w:rPr>
        <w:t> </w:t>
      </w:r>
      <w:r w:rsidR="00750707" w:rsidRPr="00086735">
        <w:rPr>
          <w:rFonts w:cs="Arial"/>
        </w:rPr>
        <w:t>2025</w:t>
      </w:r>
      <w:r w:rsidR="00145491" w:rsidRPr="00086735">
        <w:rPr>
          <w:rFonts w:cs="Arial"/>
        </w:rPr>
        <w:t xml:space="preserve"> </w:t>
      </w:r>
      <w:r w:rsidR="00017E19">
        <w:rPr>
          <w:rFonts w:cs="Arial"/>
        </w:rPr>
        <w:t>with</w:t>
      </w:r>
      <w:r w:rsidR="00145491" w:rsidRPr="00086735">
        <w:rPr>
          <w:rFonts w:cs="Arial"/>
        </w:rPr>
        <w:t xml:space="preserve"> the </w:t>
      </w:r>
      <w:r w:rsidR="00750707" w:rsidRPr="00086735">
        <w:rPr>
          <w:rFonts w:cs="Arial"/>
        </w:rPr>
        <w:t>introduction of the new Act</w:t>
      </w:r>
      <w:r w:rsidR="000851D5" w:rsidRPr="00086735">
        <w:rPr>
          <w:rFonts w:cs="Arial"/>
        </w:rPr>
        <w:t>.</w:t>
      </w:r>
    </w:p>
    <w:p w14:paraId="766556F4" w14:textId="39DBE6F9" w:rsidR="00EF0DD9" w:rsidRDefault="00F1459F" w:rsidP="001A6716">
      <w:pPr>
        <w:rPr>
          <w:rFonts w:cs="Arial"/>
        </w:rPr>
      </w:pPr>
      <w:r w:rsidRPr="00086735">
        <w:rPr>
          <w:rFonts w:cs="Arial"/>
        </w:rPr>
        <w:t xml:space="preserve">Staffing pressures </w:t>
      </w:r>
      <w:r w:rsidR="00AD0940" w:rsidRPr="00086735">
        <w:rPr>
          <w:rFonts w:cs="Arial"/>
        </w:rPr>
        <w:t xml:space="preserve">were a challenge for roughly half of respondents, with </w:t>
      </w:r>
      <w:r w:rsidR="00AD0940" w:rsidRPr="00086735">
        <w:rPr>
          <w:rFonts w:cs="Arial"/>
          <w:b/>
          <w:bCs/>
        </w:rPr>
        <w:t xml:space="preserve">47.4% </w:t>
      </w:r>
      <w:r w:rsidR="001A6716" w:rsidRPr="00086735">
        <w:rPr>
          <w:rFonts w:cs="Arial"/>
        </w:rPr>
        <w:t xml:space="preserve">concerned about </w:t>
      </w:r>
      <w:r w:rsidRPr="00086735">
        <w:rPr>
          <w:rFonts w:cs="Arial"/>
        </w:rPr>
        <w:t xml:space="preserve">shortages of </w:t>
      </w:r>
      <w:r w:rsidR="006F59FD" w:rsidRPr="00855484">
        <w:rPr>
          <w:rFonts w:cs="Arial"/>
        </w:rPr>
        <w:t>qualified and</w:t>
      </w:r>
      <w:r w:rsidR="00350691" w:rsidRPr="009A66B5">
        <w:rPr>
          <w:rFonts w:cs="Arial"/>
        </w:rPr>
        <w:t>/or</w:t>
      </w:r>
      <w:r w:rsidR="006F59FD" w:rsidRPr="00855484">
        <w:rPr>
          <w:rFonts w:cs="Arial"/>
        </w:rPr>
        <w:t xml:space="preserve"> experienced staff</w:t>
      </w:r>
      <w:r w:rsidR="00E2621E" w:rsidRPr="009A66B5">
        <w:rPr>
          <w:rFonts w:cs="Arial"/>
        </w:rPr>
        <w:t xml:space="preserve">, </w:t>
      </w:r>
      <w:r w:rsidR="009F2B72" w:rsidRPr="009A66B5">
        <w:rPr>
          <w:rFonts w:cs="Arial"/>
        </w:rPr>
        <w:t>and</w:t>
      </w:r>
      <w:r w:rsidR="00E2621E" w:rsidRPr="009A66B5">
        <w:rPr>
          <w:rFonts w:cs="Arial"/>
        </w:rPr>
        <w:t xml:space="preserve"> </w:t>
      </w:r>
      <w:r w:rsidR="00E2621E" w:rsidRPr="009A66B5">
        <w:rPr>
          <w:rFonts w:cs="Arial"/>
          <w:b/>
          <w:bCs/>
        </w:rPr>
        <w:t>4</w:t>
      </w:r>
      <w:r w:rsidR="00692B8B">
        <w:rPr>
          <w:rFonts w:cs="Arial"/>
          <w:b/>
          <w:bCs/>
        </w:rPr>
        <w:t>4</w:t>
      </w:r>
      <w:r w:rsidR="00E2621E" w:rsidRPr="00086735">
        <w:rPr>
          <w:rFonts w:cs="Arial"/>
          <w:b/>
          <w:bCs/>
        </w:rPr>
        <w:t>.</w:t>
      </w:r>
      <w:r w:rsidR="00692B8B">
        <w:rPr>
          <w:rFonts w:cs="Arial"/>
          <w:b/>
          <w:bCs/>
        </w:rPr>
        <w:t>2</w:t>
      </w:r>
      <w:r w:rsidR="00E2621E" w:rsidRPr="00086735">
        <w:rPr>
          <w:rFonts w:cs="Arial"/>
          <w:b/>
          <w:bCs/>
        </w:rPr>
        <w:t xml:space="preserve">% </w:t>
      </w:r>
      <w:r w:rsidR="00E2621E" w:rsidRPr="00086735">
        <w:rPr>
          <w:rFonts w:cs="Arial"/>
        </w:rPr>
        <w:t>noting</w:t>
      </w:r>
      <w:r w:rsidR="009F2B72" w:rsidRPr="00086735">
        <w:rPr>
          <w:rFonts w:cs="Arial"/>
        </w:rPr>
        <w:t xml:space="preserve"> difficulty attracting and/or retaining staff</w:t>
      </w:r>
      <w:r w:rsidR="006F59FD" w:rsidRPr="00855484">
        <w:rPr>
          <w:rFonts w:cs="Arial"/>
        </w:rPr>
        <w:t xml:space="preserve">. </w:t>
      </w:r>
    </w:p>
    <w:p w14:paraId="69DC9822" w14:textId="14F95E2B" w:rsidR="0036452C" w:rsidRPr="00086735" w:rsidRDefault="0036452C" w:rsidP="006F59FD">
      <w:pPr>
        <w:rPr>
          <w:rFonts w:cs="Arial"/>
        </w:rPr>
      </w:pPr>
      <w:r w:rsidRPr="00086735">
        <w:rPr>
          <w:rFonts w:cs="Arial"/>
        </w:rPr>
        <w:t>Similar issues were reported for the volunteer workforce</w:t>
      </w:r>
      <w:r w:rsidR="004129B7" w:rsidRPr="00086735">
        <w:rPr>
          <w:rFonts w:cs="Arial"/>
        </w:rPr>
        <w:t xml:space="preserve"> with issues around attracting and retaining volunteers (</w:t>
      </w:r>
      <w:r w:rsidR="004129B7" w:rsidRPr="00086735">
        <w:rPr>
          <w:rFonts w:cs="Arial"/>
          <w:b/>
          <w:bCs/>
        </w:rPr>
        <w:t>38.3%</w:t>
      </w:r>
      <w:r w:rsidR="004129B7" w:rsidRPr="00086735">
        <w:rPr>
          <w:rFonts w:cs="Arial"/>
        </w:rPr>
        <w:t>)</w:t>
      </w:r>
      <w:r w:rsidR="00DF5F5F" w:rsidRPr="00086735">
        <w:rPr>
          <w:rFonts w:cs="Arial"/>
        </w:rPr>
        <w:t xml:space="preserve">, </w:t>
      </w:r>
      <w:r w:rsidR="002239AA">
        <w:rPr>
          <w:rFonts w:cs="Arial"/>
        </w:rPr>
        <w:t xml:space="preserve">as well as </w:t>
      </w:r>
      <w:r w:rsidR="00DF5F5F" w:rsidRPr="00086735">
        <w:rPr>
          <w:rFonts w:cs="Arial"/>
        </w:rPr>
        <w:t>the cost</w:t>
      </w:r>
      <w:r w:rsidR="00A10935" w:rsidRPr="00086735">
        <w:rPr>
          <w:rFonts w:cs="Arial"/>
        </w:rPr>
        <w:t>s associated with training (</w:t>
      </w:r>
      <w:r w:rsidR="00A10935" w:rsidRPr="00086735">
        <w:rPr>
          <w:rFonts w:cs="Arial"/>
          <w:b/>
          <w:bCs/>
        </w:rPr>
        <w:t>41.6%</w:t>
      </w:r>
      <w:r w:rsidR="00A10935" w:rsidRPr="00086735">
        <w:rPr>
          <w:rFonts w:cs="Arial"/>
        </w:rPr>
        <w:t xml:space="preserve">) and obtaining </w:t>
      </w:r>
      <w:r w:rsidR="00512CD8">
        <w:rPr>
          <w:rFonts w:cs="Arial"/>
        </w:rPr>
        <w:t xml:space="preserve">working with </w:t>
      </w:r>
      <w:r w:rsidR="00A10935" w:rsidRPr="00086735">
        <w:rPr>
          <w:rFonts w:cs="Arial"/>
        </w:rPr>
        <w:t>vulnerable people checks (</w:t>
      </w:r>
      <w:r w:rsidR="00A10935" w:rsidRPr="00086735">
        <w:rPr>
          <w:rFonts w:cs="Arial"/>
          <w:b/>
          <w:bCs/>
        </w:rPr>
        <w:t>20.1%</w:t>
      </w:r>
      <w:r w:rsidR="00A10935" w:rsidRPr="00086735">
        <w:rPr>
          <w:rFonts w:cs="Arial"/>
        </w:rPr>
        <w:t>).</w:t>
      </w:r>
    </w:p>
    <w:p w14:paraId="487B84E1" w14:textId="4BCBA86C" w:rsidR="006F59FD" w:rsidRPr="00110730" w:rsidRDefault="006F59FD" w:rsidP="006F59FD">
      <w:pPr>
        <w:rPr>
          <w:rFonts w:cs="Arial"/>
        </w:rPr>
      </w:pPr>
      <w:r w:rsidRPr="00110730">
        <w:rPr>
          <w:rFonts w:cs="Arial"/>
        </w:rPr>
        <w:lastRenderedPageBreak/>
        <w:t xml:space="preserve">Other issues </w:t>
      </w:r>
      <w:r w:rsidR="00035F61">
        <w:rPr>
          <w:rFonts w:cs="Arial"/>
        </w:rPr>
        <w:t xml:space="preserve">raised </w:t>
      </w:r>
      <w:r w:rsidRPr="00110730">
        <w:rPr>
          <w:rFonts w:cs="Arial"/>
        </w:rPr>
        <w:t>included the absence of clear guidelines on the use of paid staff and volunteers, insufficient cultural awareness training, and challenges engaging with recruitment or volunteer agencies.</w:t>
      </w:r>
    </w:p>
    <w:p w14:paraId="7772EDEC" w14:textId="1B5B7CFD" w:rsidR="006F59FD" w:rsidRPr="006C6E99" w:rsidRDefault="006F59FD" w:rsidP="006C6E99">
      <w:pPr>
        <w:pStyle w:val="Heading2"/>
        <w:rPr>
          <w:sz w:val="32"/>
          <w:szCs w:val="24"/>
        </w:rPr>
      </w:pPr>
      <w:bookmarkStart w:id="8" w:name="_Toc240280584"/>
      <w:r w:rsidRPr="006C6E99">
        <w:rPr>
          <w:sz w:val="32"/>
          <w:szCs w:val="24"/>
        </w:rPr>
        <w:t xml:space="preserve">Peak </w:t>
      </w:r>
      <w:r w:rsidR="006C6E99">
        <w:rPr>
          <w:sz w:val="32"/>
          <w:szCs w:val="24"/>
        </w:rPr>
        <w:t>b</w:t>
      </w:r>
      <w:r w:rsidRPr="006C6E99">
        <w:rPr>
          <w:sz w:val="32"/>
          <w:szCs w:val="24"/>
        </w:rPr>
        <w:t xml:space="preserve">ody </w:t>
      </w:r>
      <w:r w:rsidR="006C6E99">
        <w:rPr>
          <w:sz w:val="32"/>
          <w:szCs w:val="24"/>
        </w:rPr>
        <w:t>f</w:t>
      </w:r>
      <w:r w:rsidRPr="006C6E99">
        <w:rPr>
          <w:sz w:val="32"/>
          <w:szCs w:val="24"/>
        </w:rPr>
        <w:t>unding</w:t>
      </w:r>
      <w:bookmarkEnd w:id="8"/>
    </w:p>
    <w:p w14:paraId="0F1E6302" w14:textId="3B357E13" w:rsidR="006F59FD" w:rsidRPr="00110730" w:rsidRDefault="006F59FD" w:rsidP="006F59FD">
      <w:pPr>
        <w:rPr>
          <w:rFonts w:cs="Arial"/>
        </w:rPr>
      </w:pPr>
      <w:r w:rsidRPr="00EA6DFE">
        <w:rPr>
          <w:rFonts w:cs="Arial"/>
        </w:rPr>
        <w:t xml:space="preserve">Peak bodies represented a significant voice in the survey, </w:t>
      </w:r>
      <w:r w:rsidRPr="00D6692E">
        <w:rPr>
          <w:rFonts w:cs="Arial"/>
        </w:rPr>
        <w:t xml:space="preserve">accounting for </w:t>
      </w:r>
      <w:r w:rsidRPr="00D6692E">
        <w:rPr>
          <w:rFonts w:cs="Arial"/>
          <w:b/>
        </w:rPr>
        <w:t>18.</w:t>
      </w:r>
      <w:r w:rsidR="001E10E7" w:rsidRPr="009A66B5">
        <w:rPr>
          <w:rFonts w:cs="Arial"/>
          <w:b/>
          <w:bCs/>
        </w:rPr>
        <w:t>9</w:t>
      </w:r>
      <w:r w:rsidRPr="00D6692E">
        <w:rPr>
          <w:rFonts w:cs="Arial"/>
          <w:b/>
        </w:rPr>
        <w:t>%</w:t>
      </w:r>
      <w:r w:rsidRPr="00EA6DFE">
        <w:rPr>
          <w:rFonts w:cs="Arial"/>
          <w:b/>
          <w:bCs/>
        </w:rPr>
        <w:t xml:space="preserve"> </w:t>
      </w:r>
      <w:r w:rsidRPr="00EA6DFE">
        <w:rPr>
          <w:rFonts w:cs="Arial"/>
        </w:rPr>
        <w:t>of responses.</w:t>
      </w:r>
      <w:r w:rsidRPr="008D6536">
        <w:rPr>
          <w:rFonts w:cs="Arial"/>
        </w:rPr>
        <w:t xml:space="preserve"> Feedback from these respondents highlighted concerns that current funding arrangements</w:t>
      </w:r>
      <w:r w:rsidRPr="00110730">
        <w:rPr>
          <w:rFonts w:cs="Arial"/>
        </w:rPr>
        <w:t xml:space="preserve"> do not adequately reflect the diversity, scale, or evolving needs of the aged care sector. Respondents noted that existing models often lack flexibility and fail to address the unique challenges faced by smaller providers, regional respondents, and those supporting culturally and linguistically diverse communities. To address these issues, several peak bodies called for more representative and sustainable funding frameworks that ensure equitable access to capacity-building initiatives and advocacy resources. </w:t>
      </w:r>
    </w:p>
    <w:p w14:paraId="1BC90956" w14:textId="0CFA10DD" w:rsidR="006F59FD" w:rsidRPr="006C6E99" w:rsidRDefault="006F59FD" w:rsidP="006C6E99">
      <w:pPr>
        <w:pStyle w:val="Heading2"/>
        <w:rPr>
          <w:sz w:val="32"/>
          <w:szCs w:val="24"/>
        </w:rPr>
      </w:pPr>
      <w:bookmarkStart w:id="9" w:name="_Toc221624650"/>
      <w:bookmarkStart w:id="10" w:name="_Toc240280585"/>
      <w:r w:rsidRPr="006C6E99">
        <w:rPr>
          <w:sz w:val="32"/>
          <w:szCs w:val="24"/>
        </w:rPr>
        <w:t xml:space="preserve">Sponsorship </w:t>
      </w:r>
      <w:r w:rsidR="006C6E99">
        <w:rPr>
          <w:sz w:val="32"/>
          <w:szCs w:val="24"/>
        </w:rPr>
        <w:t>a</w:t>
      </w:r>
      <w:r w:rsidRPr="006C6E99">
        <w:rPr>
          <w:sz w:val="32"/>
          <w:szCs w:val="24"/>
        </w:rPr>
        <w:t>rrangements</w:t>
      </w:r>
      <w:bookmarkEnd w:id="9"/>
      <w:bookmarkEnd w:id="10"/>
    </w:p>
    <w:p w14:paraId="1F4953D0" w14:textId="2007C7DA" w:rsidR="008D6536" w:rsidRPr="00D6692E" w:rsidRDefault="00706FD0" w:rsidP="006F59FD">
      <w:pPr>
        <w:rPr>
          <w:rFonts w:cs="Arial"/>
        </w:rPr>
      </w:pPr>
      <w:r>
        <w:rPr>
          <w:rFonts w:cs="Arial"/>
        </w:rPr>
        <w:t>Respondents recognised s</w:t>
      </w:r>
      <w:r w:rsidR="006F59FD" w:rsidRPr="00110730">
        <w:rPr>
          <w:rFonts w:cs="Arial"/>
        </w:rPr>
        <w:t xml:space="preserve">ponsorship </w:t>
      </w:r>
      <w:r>
        <w:rPr>
          <w:rFonts w:cs="Arial"/>
        </w:rPr>
        <w:t xml:space="preserve">arrangements </w:t>
      </w:r>
      <w:r w:rsidR="006F59FD" w:rsidRPr="00110730">
        <w:rPr>
          <w:rFonts w:cs="Arial"/>
        </w:rPr>
        <w:t xml:space="preserve">as a valuable </w:t>
      </w:r>
      <w:r w:rsidR="006F59FD" w:rsidRPr="00D6692E">
        <w:rPr>
          <w:rFonts w:cs="Arial"/>
        </w:rPr>
        <w:t xml:space="preserve">mechanism for enhancing sector capability, fostering innovation, and encouraging greater participation in collaborative learning and knowledge sharing. </w:t>
      </w:r>
      <w:r w:rsidR="00B631BF">
        <w:rPr>
          <w:rFonts w:cs="Arial"/>
        </w:rPr>
        <w:t xml:space="preserve">Overall, </w:t>
      </w:r>
      <w:r w:rsidR="006F59FD" w:rsidRPr="00D6692E">
        <w:rPr>
          <w:rFonts w:cs="Arial"/>
          <w:b/>
        </w:rPr>
        <w:t>86.6%</w:t>
      </w:r>
      <w:r w:rsidR="006F59FD" w:rsidRPr="00D6692E">
        <w:rPr>
          <w:rFonts w:cs="Arial"/>
        </w:rPr>
        <w:t xml:space="preserve"> of respondents either host or attend sector conferences or events supporting older people or the aged care sector. Interest in future engagement is strong, with </w:t>
      </w:r>
      <w:r w:rsidR="006F59FD" w:rsidRPr="00D6692E">
        <w:rPr>
          <w:rFonts w:cs="Arial"/>
          <w:b/>
        </w:rPr>
        <w:t>70.6%</w:t>
      </w:r>
      <w:r w:rsidR="006F59FD" w:rsidRPr="00D6692E">
        <w:rPr>
          <w:rFonts w:cs="Arial"/>
        </w:rPr>
        <w:t xml:space="preserve"> indicating a desire to host or attend new sector conferences or events. Nearly half of respondents </w:t>
      </w:r>
      <w:r w:rsidR="00F32878">
        <w:rPr>
          <w:rFonts w:cs="Arial"/>
        </w:rPr>
        <w:t>(</w:t>
      </w:r>
      <w:r w:rsidR="006F59FD" w:rsidRPr="00D6692E">
        <w:rPr>
          <w:rFonts w:cs="Arial"/>
          <w:b/>
        </w:rPr>
        <w:t>47.3%</w:t>
      </w:r>
      <w:r w:rsidR="00F32878">
        <w:rPr>
          <w:rFonts w:cs="Arial"/>
        </w:rPr>
        <w:t>)</w:t>
      </w:r>
      <w:r w:rsidR="006F59FD" w:rsidRPr="00D6692E">
        <w:rPr>
          <w:rFonts w:cs="Arial"/>
        </w:rPr>
        <w:t xml:space="preserve"> stated that sponsorship funding would be beneficial in organising or promoting new events. </w:t>
      </w:r>
    </w:p>
    <w:p w14:paraId="6C6F6F94" w14:textId="03187EAF" w:rsidR="002425F9" w:rsidRDefault="006F59FD" w:rsidP="006F59FD">
      <w:pPr>
        <w:rPr>
          <w:rFonts w:cs="Arial"/>
        </w:rPr>
      </w:pPr>
      <w:r w:rsidRPr="00D6692E">
        <w:rPr>
          <w:rFonts w:cs="Arial"/>
        </w:rPr>
        <w:t xml:space="preserve">Respondents submitted details for proposed events, which included conferences, expos, training workshops, and community forums. These events commonly focused on themes such as aged care reforms, workforce development, volunteer engagement, cultural inclusion, and consumer education. </w:t>
      </w:r>
    </w:p>
    <w:p w14:paraId="0A77F845" w14:textId="60B645CD" w:rsidR="006F59FD" w:rsidRPr="00110730" w:rsidRDefault="006F59FD" w:rsidP="006F59FD">
      <w:pPr>
        <w:rPr>
          <w:rFonts w:cs="Arial"/>
        </w:rPr>
      </w:pPr>
      <w:r w:rsidRPr="00D6692E">
        <w:rPr>
          <w:rFonts w:cs="Arial"/>
        </w:rPr>
        <w:t xml:space="preserve">Additionally, collaboration was widely supported, with </w:t>
      </w:r>
      <w:r w:rsidRPr="00D6692E">
        <w:rPr>
          <w:rFonts w:cs="Arial"/>
          <w:b/>
        </w:rPr>
        <w:t>64.2%</w:t>
      </w:r>
      <w:r w:rsidRPr="00D6692E">
        <w:rPr>
          <w:rFonts w:cs="Arial"/>
        </w:rPr>
        <w:t xml:space="preserve"> expressing a willingness to work with other providers to participate in or co-host events. Respondents</w:t>
      </w:r>
      <w:r w:rsidRPr="00110730">
        <w:rPr>
          <w:rFonts w:cs="Arial"/>
        </w:rPr>
        <w:t xml:space="preserve"> consistently identified professional development, networking, exposure to </w:t>
      </w:r>
      <w:r w:rsidR="007D707A" w:rsidRPr="00110730">
        <w:rPr>
          <w:rFonts w:cs="Arial"/>
        </w:rPr>
        <w:t>innovative ideas</w:t>
      </w:r>
      <w:r w:rsidRPr="00110730">
        <w:rPr>
          <w:rFonts w:cs="Arial"/>
        </w:rPr>
        <w:t xml:space="preserve">, and the ability to keep </w:t>
      </w:r>
      <w:r w:rsidR="00A574B5">
        <w:rPr>
          <w:rFonts w:cs="Arial"/>
        </w:rPr>
        <w:t>informed</w:t>
      </w:r>
      <w:r w:rsidR="00A574B5" w:rsidRPr="00110730">
        <w:rPr>
          <w:rFonts w:cs="Arial"/>
        </w:rPr>
        <w:t xml:space="preserve"> </w:t>
      </w:r>
      <w:r w:rsidR="00A574B5">
        <w:rPr>
          <w:rFonts w:cs="Arial"/>
        </w:rPr>
        <w:t>about</w:t>
      </w:r>
      <w:r w:rsidRPr="00110730">
        <w:rPr>
          <w:rFonts w:cs="Arial"/>
        </w:rPr>
        <w:t xml:space="preserve"> policy and practice changes as key benefits of event attendance. Many noted that participation would directly enhance their capacity to deliver quality services and respond effectively to sector reforms.</w:t>
      </w:r>
    </w:p>
    <w:p w14:paraId="377C223E" w14:textId="1BD0C883" w:rsidR="006F59FD" w:rsidRPr="006C6E99" w:rsidRDefault="006F59FD" w:rsidP="00F70D44">
      <w:pPr>
        <w:pStyle w:val="Heading2"/>
        <w:keepLines/>
        <w:widowControl w:val="0"/>
        <w:rPr>
          <w:sz w:val="32"/>
          <w:szCs w:val="24"/>
        </w:rPr>
      </w:pPr>
      <w:bookmarkStart w:id="11" w:name="_Toc240280586"/>
      <w:r w:rsidRPr="006C6E99">
        <w:rPr>
          <w:sz w:val="32"/>
          <w:szCs w:val="24"/>
        </w:rPr>
        <w:lastRenderedPageBreak/>
        <w:t>Community of Practice</w:t>
      </w:r>
      <w:r w:rsidR="006C6E99">
        <w:rPr>
          <w:sz w:val="32"/>
          <w:szCs w:val="24"/>
        </w:rPr>
        <w:t xml:space="preserve"> (CoP)</w:t>
      </w:r>
      <w:bookmarkEnd w:id="11"/>
    </w:p>
    <w:p w14:paraId="7D4CF2C2" w14:textId="1D52A5B3" w:rsidR="00EA6DFE" w:rsidRPr="00EA6DFE" w:rsidRDefault="00FD6D6A" w:rsidP="00F70D44">
      <w:pPr>
        <w:keepNext/>
        <w:keepLines/>
        <w:widowControl w:val="0"/>
        <w:rPr>
          <w:rFonts w:cs="Arial"/>
        </w:rPr>
      </w:pPr>
      <w:r w:rsidRPr="00876DB2">
        <w:rPr>
          <w:rFonts w:cs="Arial"/>
        </w:rPr>
        <w:t xml:space="preserve">Overall, </w:t>
      </w:r>
      <w:r w:rsidR="006F59FD" w:rsidRPr="00876DB2">
        <w:rPr>
          <w:rFonts w:cs="Arial"/>
          <w:b/>
          <w:bCs/>
        </w:rPr>
        <w:t>6</w:t>
      </w:r>
      <w:r w:rsidR="002319CC" w:rsidRPr="009A66B5">
        <w:rPr>
          <w:rFonts w:cs="Arial"/>
          <w:b/>
          <w:bCs/>
        </w:rPr>
        <w:t>0.7</w:t>
      </w:r>
      <w:r w:rsidR="006F59FD" w:rsidRPr="00876DB2">
        <w:rPr>
          <w:rFonts w:cs="Arial"/>
          <w:b/>
        </w:rPr>
        <w:t>%</w:t>
      </w:r>
      <w:r w:rsidR="006F59FD" w:rsidRPr="00876DB2">
        <w:rPr>
          <w:rFonts w:cs="Arial"/>
        </w:rPr>
        <w:t xml:space="preserve"> reported that the existing CoP is a valuable tool for communication with the department, knowledge sharing, and sector updates. </w:t>
      </w:r>
      <w:r w:rsidR="00A16946" w:rsidRPr="00876DB2">
        <w:rPr>
          <w:rFonts w:cs="Arial"/>
        </w:rPr>
        <w:t xml:space="preserve">Further, </w:t>
      </w:r>
      <w:r w:rsidR="007B31F0" w:rsidRPr="00086735">
        <w:rPr>
          <w:rFonts w:cs="Arial"/>
          <w:b/>
          <w:bCs/>
        </w:rPr>
        <w:t>68.9 %</w:t>
      </w:r>
      <w:r w:rsidR="007B31F0" w:rsidRPr="00876DB2">
        <w:rPr>
          <w:rFonts w:cs="Arial"/>
        </w:rPr>
        <w:t xml:space="preserve"> of respondents </w:t>
      </w:r>
      <w:r w:rsidR="0098543B" w:rsidRPr="00876DB2">
        <w:rPr>
          <w:rFonts w:cs="Arial"/>
        </w:rPr>
        <w:t>indicated that a CoP platform would be beneficial under a new SSD</w:t>
      </w:r>
      <w:r w:rsidR="000364C1">
        <w:rPr>
          <w:rFonts w:cs="Arial"/>
        </w:rPr>
        <w:t> P</w:t>
      </w:r>
      <w:r w:rsidR="0098543B" w:rsidRPr="00876DB2">
        <w:rPr>
          <w:rFonts w:cs="Arial"/>
        </w:rPr>
        <w:t>rogram.</w:t>
      </w:r>
    </w:p>
    <w:p w14:paraId="6E34FFC1" w14:textId="62CF3677" w:rsidR="00EA6DFE" w:rsidRPr="00EA6DFE" w:rsidRDefault="00EA6DFE" w:rsidP="00F70D44">
      <w:pPr>
        <w:keepNext/>
        <w:keepLines/>
        <w:widowControl w:val="0"/>
        <w:rPr>
          <w:rFonts w:cs="Arial"/>
        </w:rPr>
      </w:pPr>
      <w:r w:rsidRPr="00EA6DFE">
        <w:rPr>
          <w:rFonts w:cs="Arial"/>
        </w:rPr>
        <w:t xml:space="preserve">Respondents highlighted the </w:t>
      </w:r>
      <w:r w:rsidR="00667F11">
        <w:rPr>
          <w:rFonts w:cs="Arial"/>
        </w:rPr>
        <w:t xml:space="preserve">role of the </w:t>
      </w:r>
      <w:r w:rsidRPr="00EA6DFE">
        <w:rPr>
          <w:rFonts w:cs="Arial"/>
        </w:rPr>
        <w:t xml:space="preserve">CoP </w:t>
      </w:r>
      <w:r w:rsidR="007B6DBD">
        <w:rPr>
          <w:rFonts w:cs="Arial"/>
        </w:rPr>
        <w:t>was beneficial in</w:t>
      </w:r>
      <w:r w:rsidR="007B6DBD" w:rsidRPr="00EA6DFE">
        <w:rPr>
          <w:rFonts w:cs="Arial"/>
        </w:rPr>
        <w:t xml:space="preserve"> </w:t>
      </w:r>
      <w:r w:rsidRPr="00EA6DFE">
        <w:rPr>
          <w:rFonts w:cs="Arial"/>
        </w:rPr>
        <w:t>facilitating peer support, disseminating best practice, and providing timely information</w:t>
      </w:r>
      <w:r w:rsidR="00702E21">
        <w:rPr>
          <w:rFonts w:cs="Arial"/>
        </w:rPr>
        <w:t>,</w:t>
      </w:r>
      <w:r w:rsidRPr="00EA6DFE">
        <w:rPr>
          <w:rFonts w:cs="Arial"/>
        </w:rPr>
        <w:t xml:space="preserve"> particularly during periods of sector reform. </w:t>
      </w:r>
    </w:p>
    <w:p w14:paraId="2E3C22D6" w14:textId="2112EDAE" w:rsidR="00EA6DFE" w:rsidRPr="00EA6DFE" w:rsidRDefault="00EA6DFE" w:rsidP="00EA6DFE">
      <w:pPr>
        <w:pStyle w:val="Heading4"/>
      </w:pPr>
      <w:r w:rsidRPr="00EA6DFE">
        <w:t>Table 1 – Community of Practice  </w:t>
      </w:r>
    </w:p>
    <w:tbl>
      <w:tblPr>
        <w:tblW w:w="9206" w:type="dxa"/>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CellMar>
          <w:left w:w="0" w:type="dxa"/>
          <w:right w:w="0" w:type="dxa"/>
        </w:tblCellMar>
        <w:tblLook w:val="04A0" w:firstRow="1" w:lastRow="0" w:firstColumn="1" w:lastColumn="0" w:noHBand="0" w:noVBand="1"/>
      </w:tblPr>
      <w:tblGrid>
        <w:gridCol w:w="4603"/>
        <w:gridCol w:w="4603"/>
      </w:tblGrid>
      <w:tr w:rsidR="00EA6DFE" w:rsidRPr="00EA6DFE" w14:paraId="661BA241" w14:textId="77777777" w:rsidTr="00BA63E3">
        <w:trPr>
          <w:trHeight w:val="300"/>
        </w:trPr>
        <w:tc>
          <w:tcPr>
            <w:tcW w:w="4603" w:type="dxa"/>
            <w:shd w:val="clear" w:color="auto" w:fill="002060"/>
            <w:tcMar>
              <w:left w:w="113" w:type="dxa"/>
              <w:right w:w="113" w:type="dxa"/>
            </w:tcMar>
            <w:hideMark/>
          </w:tcPr>
          <w:p w14:paraId="54112908" w14:textId="0DC65846" w:rsidR="00EA6DFE" w:rsidRPr="00BA63E3" w:rsidRDefault="00EA6DFE">
            <w:pPr>
              <w:rPr>
                <w:color w:val="F1F2F2" w:themeColor="background1"/>
              </w:rPr>
            </w:pPr>
            <w:r w:rsidRPr="00BA63E3">
              <w:rPr>
                <w:b/>
                <w:bCs/>
                <w:color w:val="F1F2F2" w:themeColor="background1"/>
              </w:rPr>
              <w:t xml:space="preserve">What works well </w:t>
            </w:r>
            <w:r w:rsidRPr="00BA63E3">
              <w:rPr>
                <w:color w:val="F1F2F2" w:themeColor="background1"/>
              </w:rPr>
              <w:t> </w:t>
            </w:r>
          </w:p>
        </w:tc>
        <w:tc>
          <w:tcPr>
            <w:tcW w:w="4603" w:type="dxa"/>
            <w:shd w:val="clear" w:color="auto" w:fill="002060"/>
            <w:tcMar>
              <w:left w:w="113" w:type="dxa"/>
              <w:right w:w="113" w:type="dxa"/>
            </w:tcMar>
            <w:hideMark/>
          </w:tcPr>
          <w:p w14:paraId="31600813" w14:textId="5EA8F04D" w:rsidR="00EA6DFE" w:rsidRPr="00BA63E3" w:rsidRDefault="00EA6DFE">
            <w:pPr>
              <w:rPr>
                <w:color w:val="F1F2F2" w:themeColor="background1"/>
              </w:rPr>
            </w:pPr>
            <w:r w:rsidRPr="00BA63E3">
              <w:rPr>
                <w:b/>
                <w:bCs/>
                <w:color w:val="F1F2F2" w:themeColor="background1"/>
              </w:rPr>
              <w:t>Opportunities for improvement</w:t>
            </w:r>
            <w:r w:rsidRPr="00BA63E3">
              <w:rPr>
                <w:color w:val="F1F2F2" w:themeColor="background1"/>
              </w:rPr>
              <w:t> </w:t>
            </w:r>
          </w:p>
        </w:tc>
      </w:tr>
      <w:tr w:rsidR="00EA6DFE" w:rsidRPr="00EA6DFE" w14:paraId="77E5754C" w14:textId="77777777" w:rsidTr="00BA63E3">
        <w:trPr>
          <w:trHeight w:val="300"/>
        </w:trPr>
        <w:tc>
          <w:tcPr>
            <w:tcW w:w="4603" w:type="dxa"/>
            <w:tcMar>
              <w:left w:w="113" w:type="dxa"/>
              <w:right w:w="113" w:type="dxa"/>
            </w:tcMar>
            <w:hideMark/>
          </w:tcPr>
          <w:p w14:paraId="0AB99EF1" w14:textId="426960DA" w:rsidR="00EA6DFE" w:rsidRPr="00EA6DFE" w:rsidRDefault="00702E21" w:rsidP="000D0F8C">
            <w:pPr>
              <w:pStyle w:val="ListParagraph"/>
              <w:numPr>
                <w:ilvl w:val="0"/>
                <w:numId w:val="11"/>
              </w:numPr>
              <w:ind w:left="714" w:hanging="357"/>
            </w:pPr>
            <w:r>
              <w:t>i</w:t>
            </w:r>
            <w:r w:rsidR="00EA6DFE" w:rsidRPr="00EA6DFE">
              <w:t>mproved access to resources</w:t>
            </w:r>
          </w:p>
          <w:p w14:paraId="245C45AD" w14:textId="1D3F4FAD" w:rsidR="00EA6DFE" w:rsidRPr="00EA6DFE" w:rsidRDefault="00AD1900" w:rsidP="000D0F8C">
            <w:pPr>
              <w:pStyle w:val="ListParagraph"/>
              <w:numPr>
                <w:ilvl w:val="0"/>
                <w:numId w:val="11"/>
              </w:numPr>
              <w:ind w:left="714" w:hanging="357"/>
            </w:pPr>
            <w:r>
              <w:t>o</w:t>
            </w:r>
            <w:r w:rsidR="00EA6DFE" w:rsidRPr="00EA6DFE">
              <w:t>pportunities for networking (especially for smaller or regional providers)</w:t>
            </w:r>
          </w:p>
          <w:p w14:paraId="4D2C88C1" w14:textId="4B738D24" w:rsidR="00EA6DFE" w:rsidRPr="00EA6DFE" w:rsidRDefault="00702E21" w:rsidP="000D0F8C">
            <w:pPr>
              <w:pStyle w:val="ListParagraph"/>
              <w:numPr>
                <w:ilvl w:val="0"/>
                <w:numId w:val="11"/>
              </w:numPr>
              <w:ind w:left="714" w:hanging="357"/>
            </w:pPr>
            <w:r>
              <w:t>p</w:t>
            </w:r>
            <w:r w:rsidR="00EA6DFE" w:rsidRPr="00EA6DFE">
              <w:t>rofessional development through webinars and forums.</w:t>
            </w:r>
          </w:p>
        </w:tc>
        <w:tc>
          <w:tcPr>
            <w:tcW w:w="4603" w:type="dxa"/>
            <w:tcMar>
              <w:left w:w="113" w:type="dxa"/>
              <w:right w:w="113" w:type="dxa"/>
            </w:tcMar>
            <w:hideMark/>
          </w:tcPr>
          <w:p w14:paraId="343A39CA" w14:textId="2AFA827C" w:rsidR="00EA6DFE" w:rsidRPr="00EA6DFE" w:rsidRDefault="00702E21" w:rsidP="000D0F8C">
            <w:pPr>
              <w:pStyle w:val="ListParagraph"/>
              <w:numPr>
                <w:ilvl w:val="0"/>
                <w:numId w:val="11"/>
              </w:numPr>
              <w:ind w:left="714" w:hanging="357"/>
            </w:pPr>
            <w:r>
              <w:t>m</w:t>
            </w:r>
            <w:r w:rsidR="00EA6DFE" w:rsidRPr="00053095">
              <w:t>ore interactive sessions</w:t>
            </w:r>
          </w:p>
          <w:p w14:paraId="38C7DA24" w14:textId="676C91CE" w:rsidR="00EA6DFE" w:rsidRPr="00EA6DFE" w:rsidRDefault="00702E21" w:rsidP="000D0F8C">
            <w:pPr>
              <w:pStyle w:val="ListParagraph"/>
              <w:numPr>
                <w:ilvl w:val="0"/>
                <w:numId w:val="11"/>
              </w:numPr>
              <w:ind w:left="714" w:hanging="357"/>
            </w:pPr>
            <w:r>
              <w:t>g</w:t>
            </w:r>
            <w:r w:rsidR="00EA6DFE" w:rsidRPr="00053095">
              <w:t>reater inclusion of diverse provider voices</w:t>
            </w:r>
            <w:r>
              <w:t>.</w:t>
            </w:r>
          </w:p>
          <w:p w14:paraId="1E92E8F3" w14:textId="3806A89E" w:rsidR="00EA6DFE" w:rsidRPr="00EA6DFE" w:rsidRDefault="00EA6DFE" w:rsidP="00086735">
            <w:pPr>
              <w:pStyle w:val="ListParagraph"/>
              <w:ind w:left="714"/>
            </w:pPr>
          </w:p>
        </w:tc>
      </w:tr>
    </w:tbl>
    <w:p w14:paraId="0177F9F9" w14:textId="77777777" w:rsidR="00EA6DFE" w:rsidRPr="00EA6DFE" w:rsidRDefault="00EA6DFE" w:rsidP="006F59FD">
      <w:pPr>
        <w:rPr>
          <w:rFonts w:cs="Arial"/>
        </w:rPr>
      </w:pPr>
    </w:p>
    <w:p w14:paraId="303A80B0" w14:textId="4B2285F8" w:rsidR="006F59FD" w:rsidRPr="00110730" w:rsidRDefault="006F59FD" w:rsidP="006F59FD">
      <w:pPr>
        <w:rPr>
          <w:rFonts w:cs="Arial"/>
        </w:rPr>
      </w:pPr>
      <w:r w:rsidRPr="00EA6DFE">
        <w:rPr>
          <w:rFonts w:cs="Arial"/>
        </w:rPr>
        <w:t>A minority of respondents noted barriers to engagement, such as lack of awareness or time constraints, but overall, the data demonstrates strong sector support for the CoP as a mechanism for collaboration, learning, and sector resilience.</w:t>
      </w:r>
    </w:p>
    <w:p w14:paraId="1209341E" w14:textId="067A57C9" w:rsidR="006F59FD" w:rsidRPr="006C6E99" w:rsidRDefault="006F59FD" w:rsidP="006C6E99">
      <w:pPr>
        <w:pStyle w:val="Heading2"/>
        <w:rPr>
          <w:sz w:val="32"/>
          <w:szCs w:val="24"/>
        </w:rPr>
      </w:pPr>
      <w:bookmarkStart w:id="12" w:name="_Toc240280587"/>
      <w:r w:rsidRPr="006C6E99">
        <w:rPr>
          <w:sz w:val="32"/>
          <w:szCs w:val="24"/>
        </w:rPr>
        <w:t xml:space="preserve">Supplementary </w:t>
      </w:r>
      <w:r w:rsidR="00702E21">
        <w:rPr>
          <w:sz w:val="32"/>
          <w:szCs w:val="24"/>
        </w:rPr>
        <w:t>d</w:t>
      </w:r>
      <w:r w:rsidRPr="006C6E99">
        <w:rPr>
          <w:sz w:val="32"/>
          <w:szCs w:val="24"/>
        </w:rPr>
        <w:t>ocumentation</w:t>
      </w:r>
      <w:bookmarkEnd w:id="12"/>
    </w:p>
    <w:p w14:paraId="2EB8CD03" w14:textId="4D387B99" w:rsidR="00745D65" w:rsidRDefault="006F59FD" w:rsidP="006F59FD">
      <w:pPr>
        <w:rPr>
          <w:rFonts w:cs="Arial"/>
        </w:rPr>
      </w:pPr>
      <w:r w:rsidRPr="00110730">
        <w:rPr>
          <w:rFonts w:cs="Arial"/>
        </w:rPr>
        <w:t xml:space="preserve">Respondents were invited to upload supplementary documentation alongside their survey submissions. A </w:t>
      </w:r>
      <w:r w:rsidRPr="00C14261">
        <w:rPr>
          <w:rFonts w:cs="Arial"/>
        </w:rPr>
        <w:t xml:space="preserve">total of </w:t>
      </w:r>
      <w:r w:rsidRPr="00C14261">
        <w:rPr>
          <w:rFonts w:cs="Arial"/>
          <w:b/>
          <w:bCs/>
        </w:rPr>
        <w:t>4</w:t>
      </w:r>
      <w:r w:rsidR="001B2233" w:rsidRPr="00086735">
        <w:rPr>
          <w:rFonts w:cs="Arial"/>
          <w:b/>
          <w:bCs/>
        </w:rPr>
        <w:t>3</w:t>
      </w:r>
      <w:r w:rsidRPr="00C14261">
        <w:rPr>
          <w:rFonts w:cs="Arial"/>
          <w:b/>
        </w:rPr>
        <w:t xml:space="preserve"> </w:t>
      </w:r>
      <w:r w:rsidRPr="00C14261">
        <w:rPr>
          <w:rFonts w:cs="Arial"/>
        </w:rPr>
        <w:t>documents were received,</w:t>
      </w:r>
      <w:r w:rsidRPr="00110730">
        <w:rPr>
          <w:rFonts w:cs="Arial"/>
        </w:rPr>
        <w:t xml:space="preserve"> representing national and state peak bodies, local governments and councils, regional alliances, specialist providers (including those focused on multicultural communities, LGBTIQA+ populations, </w:t>
      </w:r>
      <w:r w:rsidR="007971E1">
        <w:rPr>
          <w:rFonts w:cs="Arial"/>
        </w:rPr>
        <w:t>Aboriginal and Torres Strait Islander</w:t>
      </w:r>
      <w:r w:rsidRPr="00110730">
        <w:rPr>
          <w:rFonts w:cs="Arial"/>
        </w:rPr>
        <w:t xml:space="preserve"> peoples, transport, meals, and home modifications), as well as sector consultancies and collaborative networks. </w:t>
      </w:r>
    </w:p>
    <w:p w14:paraId="06212EA8" w14:textId="387D01BF" w:rsidR="006F59FD" w:rsidRPr="00110730" w:rsidRDefault="006F59FD" w:rsidP="006F59FD">
      <w:pPr>
        <w:rPr>
          <w:rFonts w:cs="Arial"/>
        </w:rPr>
      </w:pPr>
      <w:r w:rsidRPr="00110730">
        <w:rPr>
          <w:rFonts w:cs="Arial"/>
        </w:rPr>
        <w:t>Contributions were made by both large, well-established organisations and smaller, rural or remote providers, ensuring comprehensive representation from every state and territory.</w:t>
      </w:r>
    </w:p>
    <w:p w14:paraId="420788A5" w14:textId="7180B4F3" w:rsidR="006F59FD" w:rsidRPr="00110730" w:rsidRDefault="006F59FD" w:rsidP="00DF46D9">
      <w:pPr>
        <w:keepNext/>
        <w:keepLines/>
        <w:widowControl w:val="0"/>
        <w:rPr>
          <w:rFonts w:cs="Arial"/>
        </w:rPr>
      </w:pPr>
      <w:r w:rsidRPr="00110730">
        <w:rPr>
          <w:rFonts w:cs="Arial"/>
        </w:rPr>
        <w:lastRenderedPageBreak/>
        <w:t xml:space="preserve">Key </w:t>
      </w:r>
      <w:r w:rsidR="00745D65">
        <w:rPr>
          <w:rFonts w:cs="Arial"/>
        </w:rPr>
        <w:t>themes:</w:t>
      </w:r>
    </w:p>
    <w:p w14:paraId="361202D3" w14:textId="0F7B3DF7" w:rsidR="006F59FD" w:rsidRPr="00745D65" w:rsidRDefault="00745D65" w:rsidP="00DF46D9">
      <w:pPr>
        <w:pStyle w:val="ListParagraph"/>
        <w:keepNext/>
        <w:keepLines/>
        <w:widowControl w:val="0"/>
        <w:numPr>
          <w:ilvl w:val="0"/>
          <w:numId w:val="10"/>
        </w:numPr>
        <w:spacing w:before="0" w:after="160" w:line="259" w:lineRule="auto"/>
        <w:ind w:left="714" w:hanging="357"/>
        <w:rPr>
          <w:rFonts w:cs="Arial"/>
        </w:rPr>
      </w:pPr>
      <w:r w:rsidRPr="00086735">
        <w:rPr>
          <w:rFonts w:cs="Arial"/>
        </w:rPr>
        <w:t xml:space="preserve">The majority </w:t>
      </w:r>
      <w:r w:rsidR="006F59FD" w:rsidRPr="00AF229E">
        <w:rPr>
          <w:rFonts w:cs="Arial"/>
        </w:rPr>
        <w:t>of</w:t>
      </w:r>
      <w:r w:rsidR="006F59FD" w:rsidRPr="00745D65">
        <w:rPr>
          <w:rFonts w:cs="Arial"/>
        </w:rPr>
        <w:t xml:space="preserve"> submissions </w:t>
      </w:r>
      <w:r w:rsidR="003429FB">
        <w:rPr>
          <w:rFonts w:cs="Arial"/>
        </w:rPr>
        <w:t>stated</w:t>
      </w:r>
      <w:r w:rsidR="006F59FD" w:rsidRPr="00745D65">
        <w:rPr>
          <w:rFonts w:cs="Arial"/>
        </w:rPr>
        <w:t xml:space="preserve"> alignment with the objectives of the SSD</w:t>
      </w:r>
      <w:r w:rsidR="00AF229E">
        <w:rPr>
          <w:rFonts w:cs="Arial"/>
        </w:rPr>
        <w:t> </w:t>
      </w:r>
      <w:r w:rsidR="006F59FD" w:rsidRPr="00745D65">
        <w:rPr>
          <w:rFonts w:cs="Arial"/>
        </w:rPr>
        <w:t xml:space="preserve">Program. These objectives include supporting providers to meet the requirements of the </w:t>
      </w:r>
      <w:r w:rsidR="0039233E" w:rsidRPr="0039233E">
        <w:rPr>
          <w:rFonts w:cs="Arial"/>
        </w:rPr>
        <w:t>new Act</w:t>
      </w:r>
      <w:r w:rsidR="006F59FD" w:rsidRPr="0039233E">
        <w:rPr>
          <w:rFonts w:cs="Arial"/>
        </w:rPr>
        <w:t>,</w:t>
      </w:r>
      <w:r w:rsidR="006F59FD" w:rsidRPr="00745D65">
        <w:rPr>
          <w:rFonts w:cs="Arial"/>
        </w:rPr>
        <w:t xml:space="preserve"> building sector capacity, enabling workforce and volunteer development, and providing structured funding for peak bodies and sponsorship initiatives.</w:t>
      </w:r>
    </w:p>
    <w:p w14:paraId="6C032D2B" w14:textId="77777777" w:rsidR="006F59FD" w:rsidRPr="00745D65" w:rsidRDefault="006F59FD" w:rsidP="00DF46D9">
      <w:pPr>
        <w:pStyle w:val="ListParagraph"/>
        <w:widowControl w:val="0"/>
        <w:numPr>
          <w:ilvl w:val="0"/>
          <w:numId w:val="10"/>
        </w:numPr>
        <w:spacing w:before="0" w:after="160" w:line="259" w:lineRule="auto"/>
        <w:rPr>
          <w:rFonts w:cs="Arial"/>
        </w:rPr>
      </w:pPr>
      <w:r w:rsidRPr="00745D65">
        <w:rPr>
          <w:rFonts w:cs="Arial"/>
        </w:rPr>
        <w:t>Training, upskilling, and peer learning were consistently identified as the most valued SSD activities. Communities of Practice, regional forums, and tailored workshops were widely cited as effective mechanisms for building sector capability and sharing knowledge.</w:t>
      </w:r>
    </w:p>
    <w:p w14:paraId="50E8C6A0" w14:textId="4200B9F2" w:rsidR="006F59FD" w:rsidRPr="00110730" w:rsidRDefault="0023643F" w:rsidP="00DF46D9">
      <w:pPr>
        <w:pStyle w:val="ListParagraph"/>
        <w:widowControl w:val="0"/>
        <w:numPr>
          <w:ilvl w:val="0"/>
          <w:numId w:val="10"/>
        </w:numPr>
        <w:spacing w:before="0" w:after="160" w:line="259" w:lineRule="auto"/>
        <w:rPr>
          <w:rFonts w:cs="Arial"/>
        </w:rPr>
      </w:pPr>
      <w:r>
        <w:rPr>
          <w:rFonts w:cs="Arial"/>
        </w:rPr>
        <w:t>R</w:t>
      </w:r>
      <w:r w:rsidR="006F59FD" w:rsidRPr="00110730">
        <w:rPr>
          <w:rFonts w:cs="Arial"/>
        </w:rPr>
        <w:t>espondents support</w:t>
      </w:r>
      <w:r>
        <w:rPr>
          <w:rFonts w:cs="Arial"/>
        </w:rPr>
        <w:t>ed</w:t>
      </w:r>
      <w:r w:rsidR="006F59FD" w:rsidRPr="00110730">
        <w:rPr>
          <w:rFonts w:cs="Arial"/>
        </w:rPr>
        <w:t xml:space="preserve"> the idea of nationally consistent standards, frameworks, and funding to ensure equity and quality across all regions and provider types. However, most also advocate for a hybrid model that combines this national backbone with strong regional or place-based delivery, allowing for local flexibility and responsiveness while maintaining consistency and fairness nationwide. </w:t>
      </w:r>
    </w:p>
    <w:p w14:paraId="0D18D9A5" w14:textId="77777777" w:rsidR="006F59FD" w:rsidRPr="00110730" w:rsidRDefault="006F59FD" w:rsidP="00DF46D9">
      <w:pPr>
        <w:pStyle w:val="ListParagraph"/>
        <w:widowControl w:val="0"/>
        <w:numPr>
          <w:ilvl w:val="0"/>
          <w:numId w:val="10"/>
        </w:numPr>
        <w:spacing w:before="0" w:after="160" w:line="259" w:lineRule="auto"/>
        <w:rPr>
          <w:rFonts w:cs="Arial"/>
        </w:rPr>
      </w:pPr>
      <w:r w:rsidRPr="00110730">
        <w:rPr>
          <w:rFonts w:cs="Arial"/>
        </w:rPr>
        <w:t>Workforce recruitment, retention, and volunteer engagement were major challenges identified across the sector. Innovative models—such as national volunteer frameworks, time banking, and partnerships with training organisations—were proposed to address these issues.</w:t>
      </w:r>
    </w:p>
    <w:p w14:paraId="0D62498A" w14:textId="557EAFD3" w:rsidR="006F59FD" w:rsidRPr="00110730" w:rsidRDefault="006F59FD" w:rsidP="00DF46D9">
      <w:pPr>
        <w:pStyle w:val="ListParagraph"/>
        <w:widowControl w:val="0"/>
        <w:numPr>
          <w:ilvl w:val="0"/>
          <w:numId w:val="10"/>
        </w:numPr>
        <w:spacing w:before="0" w:after="160" w:line="259" w:lineRule="auto"/>
        <w:rPr>
          <w:rFonts w:cs="Arial"/>
        </w:rPr>
      </w:pPr>
      <w:r w:rsidRPr="00617A26">
        <w:rPr>
          <w:rFonts w:cs="Arial"/>
        </w:rPr>
        <w:t xml:space="preserve">Alliances and partnerships were </w:t>
      </w:r>
      <w:r w:rsidR="00794E59">
        <w:rPr>
          <w:rFonts w:cs="Arial"/>
        </w:rPr>
        <w:t>noted</w:t>
      </w:r>
      <w:r w:rsidR="00794E59" w:rsidRPr="00617A26">
        <w:rPr>
          <w:rFonts w:cs="Arial"/>
        </w:rPr>
        <w:t xml:space="preserve"> </w:t>
      </w:r>
      <w:r w:rsidRPr="00617A26">
        <w:rPr>
          <w:rFonts w:cs="Arial"/>
        </w:rPr>
        <w:t>as highly effective for sharing resources, reducing duplication, and amplifying impact. Submissions highlighted the value of joint planning, shared governance, and cross-jurisdictional collaboration.</w:t>
      </w:r>
    </w:p>
    <w:p w14:paraId="02702B40" w14:textId="4AF057F3" w:rsidR="003155C4" w:rsidRPr="003155C4" w:rsidRDefault="003155C4" w:rsidP="00086735">
      <w:pPr>
        <w:pStyle w:val="ListParagraph"/>
      </w:pPr>
      <w:r w:rsidRPr="003155C4">
        <w:t> </w:t>
      </w:r>
    </w:p>
    <w:p w14:paraId="2437DCFD" w14:textId="7D968134" w:rsidR="003155C4" w:rsidRPr="00D56A92" w:rsidRDefault="003155C4" w:rsidP="00086735">
      <w:pPr>
        <w:pStyle w:val="Heading1"/>
      </w:pPr>
      <w:bookmarkStart w:id="13" w:name="_Toc240280588"/>
      <w:r w:rsidRPr="00D56A92">
        <w:t>Next steps</w:t>
      </w:r>
      <w:bookmarkEnd w:id="13"/>
      <w:r w:rsidRPr="00D56A92">
        <w:t> </w:t>
      </w:r>
    </w:p>
    <w:p w14:paraId="0E25AC3C" w14:textId="1D1E33CD" w:rsidR="003155C4" w:rsidRDefault="003155C4" w:rsidP="00B70AE5">
      <w:r w:rsidRPr="003155C4">
        <w:t xml:space="preserve">The department thanks all </w:t>
      </w:r>
      <w:r w:rsidR="00B70AE5">
        <w:t>organisations</w:t>
      </w:r>
      <w:r w:rsidRPr="003155C4">
        <w:t xml:space="preserve"> who participated in the survey. </w:t>
      </w:r>
      <w:r w:rsidR="000E29D1">
        <w:t>Y</w:t>
      </w:r>
      <w:r w:rsidR="00510065">
        <w:t xml:space="preserve">our feedback will be taken into consideration by the department during the design of a future </w:t>
      </w:r>
      <w:r w:rsidR="000B2554">
        <w:t>SSD</w:t>
      </w:r>
      <w:r w:rsidR="00510065">
        <w:t xml:space="preserve"> program. </w:t>
      </w:r>
    </w:p>
    <w:p w14:paraId="268E742D" w14:textId="7EE6B9C2" w:rsidR="003155C4" w:rsidRPr="003155C4" w:rsidRDefault="003155C4" w:rsidP="003155C4"/>
    <w:sectPr w:rsidR="003155C4" w:rsidRPr="003155C4" w:rsidSect="00D0690C">
      <w:headerReference w:type="even" r:id="rId18"/>
      <w:footerReference w:type="even" r:id="rId19"/>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C96EC" w14:textId="77777777" w:rsidR="008B1A94" w:rsidRDefault="008B1A94" w:rsidP="00934368">
      <w:r>
        <w:separator/>
      </w:r>
    </w:p>
    <w:p w14:paraId="1AC6B44D" w14:textId="77777777" w:rsidR="008B1A94" w:rsidRDefault="008B1A94" w:rsidP="00934368"/>
  </w:endnote>
  <w:endnote w:type="continuationSeparator" w:id="0">
    <w:p w14:paraId="14E69C27" w14:textId="77777777" w:rsidR="008B1A94" w:rsidRDefault="008B1A94" w:rsidP="00934368">
      <w:r>
        <w:continuationSeparator/>
      </w:r>
    </w:p>
    <w:p w14:paraId="6E014C06" w14:textId="77777777" w:rsidR="008B1A94" w:rsidRDefault="008B1A94" w:rsidP="00934368"/>
  </w:endnote>
  <w:endnote w:type="continuationNotice" w:id="1">
    <w:p w14:paraId="02C990D7" w14:textId="77777777" w:rsidR="008B1A94" w:rsidRDefault="008B1A94"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1731" w14:textId="2D4DE160" w:rsidR="00627385" w:rsidRPr="00386805" w:rsidRDefault="00D873EF" w:rsidP="00386805">
    <w:pPr>
      <w:pStyle w:val="Footer"/>
      <w:jc w:val="left"/>
    </w:pPr>
    <w:r>
      <w:rPr>
        <w:b/>
        <w:bCs/>
        <w:noProof/>
        <w:sz w:val="21"/>
        <w:szCs w:val="21"/>
      </w:rPr>
      <mc:AlternateContent>
        <mc:Choice Requires="wps">
          <w:drawing>
            <wp:anchor distT="0" distB="0" distL="0" distR="0" simplePos="0" relativeHeight="251658243" behindDoc="0" locked="0" layoutInCell="1" allowOverlap="1" wp14:anchorId="1FCBF30C" wp14:editId="753B1A5F">
              <wp:simplePos x="635" y="635"/>
              <wp:positionH relativeFrom="page">
                <wp:align>center</wp:align>
              </wp:positionH>
              <wp:positionV relativeFrom="page">
                <wp:align>bottom</wp:align>
              </wp:positionV>
              <wp:extent cx="622300" cy="480695"/>
              <wp:effectExtent l="0" t="0" r="6350" b="0"/>
              <wp:wrapNone/>
              <wp:docPr id="211293110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08D3222" w14:textId="13C8EE56" w:rsidR="00D873EF" w:rsidRPr="00D873EF" w:rsidRDefault="00D873EF" w:rsidP="00D873EF">
                          <w:pPr>
                            <w:spacing w:after="0"/>
                            <w:rPr>
                              <w:rFonts w:ascii="Aptos" w:eastAsia="Aptos" w:hAnsi="Aptos" w:cs="Aptos"/>
                              <w:noProof/>
                              <w:color w:val="FF0000"/>
                            </w:rPr>
                          </w:pPr>
                          <w:r w:rsidRPr="00D873E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CBF30C" id="_x0000_t202" coordsize="21600,21600" o:spt="202" path="m,l,21600r21600,l21600,xe">
              <v:stroke joinstyle="miter"/>
              <v:path gradientshapeok="t" o:connecttype="rect"/>
            </v:shapetype>
            <v:shape id="Text Box 6" o:spid="_x0000_s1027"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108D3222" w14:textId="13C8EE56" w:rsidR="00D873EF" w:rsidRPr="00D873EF" w:rsidRDefault="00D873EF" w:rsidP="00D873EF">
                    <w:pPr>
                      <w:spacing w:after="0"/>
                      <w:rPr>
                        <w:rFonts w:ascii="Aptos" w:eastAsia="Aptos" w:hAnsi="Aptos" w:cs="Aptos"/>
                        <w:noProof/>
                        <w:color w:val="FF0000"/>
                      </w:rPr>
                    </w:pPr>
                    <w:r w:rsidRPr="00D873EF">
                      <w:rPr>
                        <w:rFonts w:ascii="Aptos" w:eastAsia="Aptos" w:hAnsi="Aptos" w:cs="Aptos"/>
                        <w:noProof/>
                        <w:color w:val="FF0000"/>
                      </w:rPr>
                      <w:t>OFFICIAL</w:t>
                    </w:r>
                  </w:p>
                </w:txbxContent>
              </v:textbox>
              <w10:wrap anchorx="page" anchory="page"/>
            </v:shape>
          </w:pict>
        </mc:Fallback>
      </mc:AlternateContent>
    </w:r>
    <w:r w:rsidR="00386805" w:rsidRPr="00386805">
      <w:rPr>
        <w:b/>
        <w:bCs/>
        <w:sz w:val="21"/>
        <w:szCs w:val="21"/>
      </w:rPr>
      <w:fldChar w:fldCharType="begin"/>
    </w:r>
    <w:r w:rsidR="00386805" w:rsidRPr="00386805">
      <w:rPr>
        <w:b/>
        <w:bCs/>
        <w:sz w:val="21"/>
        <w:szCs w:val="21"/>
      </w:rPr>
      <w:instrText xml:space="preserve"> PAGE   \* MERGEFORMAT </w:instrText>
    </w:r>
    <w:r w:rsidR="00386805" w:rsidRPr="00386805">
      <w:rPr>
        <w:b/>
        <w:bCs/>
        <w:sz w:val="21"/>
        <w:szCs w:val="21"/>
      </w:rPr>
      <w:fldChar w:fldCharType="separate"/>
    </w:r>
    <w:r w:rsidR="00386805">
      <w:rPr>
        <w:b/>
        <w:bCs/>
        <w:sz w:val="21"/>
        <w:szCs w:val="21"/>
      </w:rPr>
      <w:t>2</w:t>
    </w:r>
    <w:r w:rsidR="00386805" w:rsidRPr="00386805">
      <w:rPr>
        <w:b/>
        <w:bCs/>
        <w:noProof/>
        <w:sz w:val="21"/>
        <w:szCs w:val="21"/>
      </w:rPr>
      <w:fldChar w:fldCharType="end"/>
    </w:r>
    <w:r w:rsidR="00386805">
      <w:rPr>
        <w:b/>
        <w:bCs/>
        <w:noProof/>
        <w:sz w:val="21"/>
        <w:szCs w:val="21"/>
      </w:rPr>
      <w:t xml:space="preserve">  </w:t>
    </w:r>
    <w:r w:rsidR="00386805">
      <w:rPr>
        <w:sz w:val="21"/>
        <w:szCs w:val="21"/>
      </w:rPr>
      <w:t>D</w:t>
    </w:r>
    <w:r w:rsidR="00386805" w:rsidRPr="00386805">
      <w:rPr>
        <w:sz w:val="21"/>
        <w:szCs w:val="21"/>
      </w:rPr>
      <w:t>ocument title</w:t>
    </w:r>
    <w:r w:rsidR="00386805" w:rsidRPr="009B5601">
      <w:rPr>
        <w:color w:val="1E1545" w:themeColor="text1"/>
        <w:sz w:val="21"/>
        <w:szCs w:val="21"/>
      </w:rPr>
      <w:t xml:space="preserve"> | </w:t>
    </w:r>
    <w:r w:rsidR="00386805">
      <w:rPr>
        <w:sz w:val="21"/>
        <w:szCs w:val="21"/>
      </w:rPr>
      <w:t>Section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E6D5" w14:textId="427103A3" w:rsidR="00627385" w:rsidRDefault="00627385" w:rsidP="00627385">
    <w:pPr>
      <w:tabs>
        <w:tab w:val="right" w:pos="9072"/>
      </w:tabs>
    </w:pPr>
    <w:r w:rsidRPr="00627385">
      <w:t>health.gov.au</w:t>
    </w:r>
    <w:r>
      <w:tab/>
    </w:r>
    <w:r w:rsidR="00032080">
      <w:t>September</w:t>
    </w:r>
    <w:r w:rsidR="00A90832">
      <w:t xml:space="preserve"> </w:t>
    </w:r>
    <w:r w:rsidR="008C52FF">
      <w:t>202</w:t>
    </w:r>
    <w:r w:rsidR="00D873EF">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1DC7" w14:textId="550F3593" w:rsidR="00C93D60" w:rsidRDefault="008B1A94">
    <w:pPr>
      <w:pStyle w:val="Footer"/>
    </w:pPr>
    <w:sdt>
      <w:sdtPr>
        <w:id w:val="-1786488971"/>
        <w:docPartObj>
          <w:docPartGallery w:val="Page Numbers (Bottom of Page)"/>
          <w:docPartUnique/>
        </w:docPartObj>
      </w:sdtPr>
      <w:sdtEndPr>
        <w:rPr>
          <w:noProof/>
        </w:rPr>
      </w:sdtEndPr>
      <w:sdtContent>
        <w:r w:rsidR="00C93D60">
          <w:t xml:space="preserve">Page | </w:t>
        </w:r>
        <w:r w:rsidR="00C93D60">
          <w:fldChar w:fldCharType="begin"/>
        </w:r>
        <w:r w:rsidR="00C93D60">
          <w:instrText xml:space="preserve"> PAGE   \* MERGEFORMAT </w:instrText>
        </w:r>
        <w:r w:rsidR="00C93D60">
          <w:fldChar w:fldCharType="separate"/>
        </w:r>
        <w:r w:rsidR="00C93D60">
          <w:rPr>
            <w:noProof/>
          </w:rPr>
          <w:t>2</w:t>
        </w:r>
        <w:r w:rsidR="00C93D60">
          <w:rPr>
            <w:noProof/>
          </w:rPr>
          <w:fldChar w:fldCharType="end"/>
        </w:r>
      </w:sdtContent>
    </w:sdt>
  </w:p>
  <w:p w14:paraId="7A3FB43E" w14:textId="1C60C944" w:rsidR="00D0690C" w:rsidRPr="003155C4" w:rsidRDefault="00D0690C" w:rsidP="00315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171F" w14:textId="77777777" w:rsidR="008B1A94" w:rsidRDefault="008B1A94" w:rsidP="00934368">
      <w:r>
        <w:separator/>
      </w:r>
    </w:p>
    <w:p w14:paraId="5C92D5D4" w14:textId="77777777" w:rsidR="008B1A94" w:rsidRDefault="008B1A94" w:rsidP="00934368"/>
  </w:footnote>
  <w:footnote w:type="continuationSeparator" w:id="0">
    <w:p w14:paraId="1DDF6986" w14:textId="77777777" w:rsidR="008B1A94" w:rsidRDefault="008B1A94" w:rsidP="00934368">
      <w:r>
        <w:continuationSeparator/>
      </w:r>
    </w:p>
    <w:p w14:paraId="1EDFF28D" w14:textId="77777777" w:rsidR="008B1A94" w:rsidRDefault="008B1A94" w:rsidP="00934368"/>
  </w:footnote>
  <w:footnote w:type="continuationNotice" w:id="1">
    <w:p w14:paraId="22621169" w14:textId="77777777" w:rsidR="008B1A94" w:rsidRDefault="008B1A94" w:rsidP="00934368"/>
  </w:footnote>
  <w:footnote w:id="2">
    <w:p w14:paraId="65F2296E" w14:textId="70C11281" w:rsidR="00A251ED" w:rsidRDefault="00A251ED">
      <w:pPr>
        <w:pStyle w:val="FootnoteText"/>
      </w:pPr>
      <w:r w:rsidRPr="00086735">
        <w:rPr>
          <w:rStyle w:val="FootnoteReference"/>
          <w:color w:val="1E1545" w:themeColor="text1"/>
        </w:rPr>
        <w:footnoteRef/>
      </w:r>
      <w:r w:rsidRPr="00086735">
        <w:rPr>
          <w:color w:val="1E1545" w:themeColor="text1"/>
        </w:rPr>
        <w:t xml:space="preserve"> </w:t>
      </w:r>
      <w:r w:rsidR="00D454AA" w:rsidRPr="00086735">
        <w:rPr>
          <w:color w:val="1E1545" w:themeColor="text1"/>
        </w:rPr>
        <w:t xml:space="preserve">The </w:t>
      </w:r>
      <w:r w:rsidR="00D454AA" w:rsidRPr="00086735">
        <w:rPr>
          <w:rFonts w:cs="Arial"/>
          <w:color w:val="1E1545" w:themeColor="text1"/>
        </w:rPr>
        <w:t xml:space="preserve">Support at Home </w:t>
      </w:r>
      <w:r w:rsidR="00887EB5">
        <w:rPr>
          <w:rFonts w:cs="Arial"/>
          <w:color w:val="1E1545" w:themeColor="text1"/>
        </w:rPr>
        <w:t>p</w:t>
      </w:r>
      <w:r w:rsidR="00D454AA" w:rsidRPr="00086735">
        <w:rPr>
          <w:rFonts w:cs="Arial"/>
          <w:color w:val="1E1545" w:themeColor="text1"/>
        </w:rPr>
        <w:t xml:space="preserve">rogram replaced the Home Care Packages (HCP) Program and Short Term-Restorative Care Programme </w:t>
      </w:r>
      <w:r w:rsidR="00887EB5">
        <w:rPr>
          <w:rFonts w:cs="Arial"/>
          <w:color w:val="1E1545" w:themeColor="text1"/>
        </w:rPr>
        <w:t>on</w:t>
      </w:r>
      <w:r w:rsidR="00D454AA" w:rsidRPr="00086735">
        <w:rPr>
          <w:rFonts w:cs="Arial"/>
          <w:color w:val="1E1545" w:themeColor="text1"/>
        </w:rPr>
        <w:t xml:space="preserve"> 1 November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419E" w14:textId="3F8E6FAB" w:rsidR="00D873EF" w:rsidRDefault="00D873EF">
    <w:pPr>
      <w:pStyle w:val="Header"/>
    </w:pPr>
    <w:r>
      <w:rPr>
        <w:noProof/>
      </w:rPr>
      <mc:AlternateContent>
        <mc:Choice Requires="wps">
          <w:drawing>
            <wp:anchor distT="0" distB="0" distL="0" distR="0" simplePos="0" relativeHeight="251658242" behindDoc="0" locked="0" layoutInCell="1" allowOverlap="1" wp14:anchorId="565ED6B3" wp14:editId="3D8260BD">
              <wp:simplePos x="635" y="635"/>
              <wp:positionH relativeFrom="page">
                <wp:align>center</wp:align>
              </wp:positionH>
              <wp:positionV relativeFrom="page">
                <wp:align>top</wp:align>
              </wp:positionV>
              <wp:extent cx="622300" cy="480695"/>
              <wp:effectExtent l="0" t="0" r="6350" b="14605"/>
              <wp:wrapNone/>
              <wp:docPr id="3496196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9AA26C4" w14:textId="4F9DFB81" w:rsidR="00D873EF" w:rsidRPr="00D873EF" w:rsidRDefault="00D873EF" w:rsidP="00D873EF">
                          <w:pPr>
                            <w:spacing w:after="0"/>
                            <w:rPr>
                              <w:rFonts w:ascii="Aptos" w:eastAsia="Aptos" w:hAnsi="Aptos" w:cs="Aptos"/>
                              <w:noProof/>
                              <w:color w:val="FF0000"/>
                            </w:rPr>
                          </w:pPr>
                          <w:r w:rsidRPr="00D873E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5ED6B3"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39AA26C4" w14:textId="4F9DFB81" w:rsidR="00D873EF" w:rsidRPr="00D873EF" w:rsidRDefault="00D873EF" w:rsidP="00D873EF">
                    <w:pPr>
                      <w:spacing w:after="0"/>
                      <w:rPr>
                        <w:rFonts w:ascii="Aptos" w:eastAsia="Aptos" w:hAnsi="Aptos" w:cs="Aptos"/>
                        <w:noProof/>
                        <w:color w:val="FF0000"/>
                      </w:rPr>
                    </w:pPr>
                    <w:r w:rsidRPr="00D873E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30DB" w14:textId="7C982D48" w:rsidR="00FC3071" w:rsidRPr="00FC3071" w:rsidRDefault="00FC3071" w:rsidP="00FC3071">
    <w:pPr>
      <w:pStyle w:val="Header"/>
      <w:ind w:firstLine="720"/>
      <w:rPr>
        <w:noProof/>
        <w:lang w:eastAsia="en-AU"/>
      </w:rPr>
    </w:pPr>
    <w:r w:rsidRPr="00FC3071">
      <w:rPr>
        <w:noProof/>
      </w:rPr>
      <w:drawing>
        <wp:anchor distT="0" distB="0" distL="114300" distR="114300" simplePos="0" relativeHeight="251659267" behindDoc="0" locked="0" layoutInCell="1" allowOverlap="1" wp14:anchorId="39349F32" wp14:editId="487CD8AB">
          <wp:simplePos x="0" y="0"/>
          <wp:positionH relativeFrom="column">
            <wp:posOffset>-900430</wp:posOffset>
          </wp:positionH>
          <wp:positionV relativeFrom="paragraph">
            <wp:posOffset>1058</wp:posOffset>
          </wp:positionV>
          <wp:extent cx="7559040" cy="5160645"/>
          <wp:effectExtent l="0" t="0" r="3810" b="1905"/>
          <wp:wrapNone/>
          <wp:docPr id="19682622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5160645"/>
                  </a:xfrm>
                  <a:prstGeom prst="rect">
                    <a:avLst/>
                  </a:prstGeom>
                  <a:noFill/>
                  <a:ln>
                    <a:noFill/>
                  </a:ln>
                </pic:spPr>
              </pic:pic>
            </a:graphicData>
          </a:graphic>
        </wp:anchor>
      </w:drawing>
    </w:r>
  </w:p>
  <w:p w14:paraId="32CC23C5" w14:textId="0A6916B1" w:rsidR="00FC3071" w:rsidRPr="00FC3071" w:rsidRDefault="00FC3071" w:rsidP="00FC3071">
    <w:pPr>
      <w:pStyle w:val="Header"/>
      <w:ind w:hanging="1418"/>
      <w:rPr>
        <w:noProof/>
      </w:rPr>
    </w:pPr>
  </w:p>
  <w:p w14:paraId="376D827D" w14:textId="4B03E4BB" w:rsidR="003B1273" w:rsidRDefault="003B1273" w:rsidP="006249DC">
    <w:pPr>
      <w:pStyle w:val="Header"/>
      <w:ind w:firstLine="720"/>
      <w:rPr>
        <w:noProof/>
        <w:lang w:eastAsia="en-AU"/>
      </w:rPr>
    </w:pPr>
  </w:p>
  <w:p w14:paraId="7F33BFBC" w14:textId="5C96FA9D" w:rsidR="00751A23" w:rsidRDefault="00627385" w:rsidP="00934368">
    <w:pPr>
      <w:pStyle w:val="Header"/>
    </w:pPr>
    <w:r>
      <w:rPr>
        <w:noProof/>
      </w:rPr>
      <mc:AlternateContent>
        <mc:Choice Requires="wps">
          <w:drawing>
            <wp:anchor distT="0" distB="0" distL="114300" distR="114300" simplePos="0" relativeHeight="251658240" behindDoc="1" locked="0" layoutInCell="1" allowOverlap="1" wp14:anchorId="1D800D6F" wp14:editId="0F84BD4C">
              <wp:simplePos x="0" y="0"/>
              <wp:positionH relativeFrom="column">
                <wp:posOffset>-883497</wp:posOffset>
              </wp:positionH>
              <wp:positionV relativeFrom="paragraph">
                <wp:posOffset>3996902</wp:posOffset>
              </wp:positionV>
              <wp:extent cx="7610475" cy="681778"/>
              <wp:effectExtent l="0" t="0" r="9525" b="444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81778"/>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EAADBB9" id="Rectangle 23" o:spid="_x0000_s1026" alt="&quot;&quot;" style="position:absolute;margin-left:-69.55pt;margin-top:314.7pt;width:599.25pt;height:53.7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" fillcolor="#f1f2f2 [3214]"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58E1" w14:textId="49C98505" w:rsidR="00D0690C" w:rsidRDefault="00D06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EED4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E2E4B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83AF836"/>
    <w:lvl w:ilvl="0">
      <w:start w:val="1"/>
      <w:numFmt w:val="decimal"/>
      <w:lvlText w:val="%1."/>
      <w:lvlJc w:val="left"/>
      <w:pPr>
        <w:tabs>
          <w:tab w:val="num" w:pos="1209"/>
        </w:tabs>
        <w:ind w:left="1209" w:hanging="360"/>
      </w:pPr>
    </w:lvl>
  </w:abstractNum>
  <w:abstractNum w:abstractNumId="3" w15:restartNumberingAfterBreak="0">
    <w:nsid w:val="FFFFFF80"/>
    <w:multiLevelType w:val="singleLevel"/>
    <w:tmpl w:val="2C7C0D30"/>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ABCB75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B4C225D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87EE51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9" w15:restartNumberingAfterBreak="0">
    <w:nsid w:val="04403DDD"/>
    <w:multiLevelType w:val="multilevel"/>
    <w:tmpl w:val="4D7E6C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77F3406"/>
    <w:multiLevelType w:val="multilevel"/>
    <w:tmpl w:val="FF88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0A1D3ADF"/>
    <w:multiLevelType w:val="hybridMultilevel"/>
    <w:tmpl w:val="1AD4A19C"/>
    <w:lvl w:ilvl="0" w:tplc="4772383C">
      <w:start w:val="1"/>
      <w:numFmt w:val="bullet"/>
      <w:lvlText w:val="•"/>
      <w:lvlJc w:val="left"/>
      <w:pPr>
        <w:tabs>
          <w:tab w:val="num" w:pos="720"/>
        </w:tabs>
        <w:ind w:left="720" w:hanging="360"/>
      </w:pPr>
      <w:rPr>
        <w:rFonts w:ascii="Calibri" w:hAnsi="Calibri" w:hint="default"/>
      </w:rPr>
    </w:lvl>
    <w:lvl w:ilvl="1" w:tplc="E28A6918" w:tentative="1">
      <w:start w:val="1"/>
      <w:numFmt w:val="bullet"/>
      <w:lvlText w:val="o"/>
      <w:lvlJc w:val="left"/>
      <w:pPr>
        <w:ind w:left="1440" w:hanging="360"/>
      </w:pPr>
      <w:rPr>
        <w:rFonts w:ascii="Courier New" w:hAnsi="Courier New" w:cs="Courier New" w:hint="default"/>
      </w:rPr>
    </w:lvl>
    <w:lvl w:ilvl="2" w:tplc="4DA426AA" w:tentative="1">
      <w:start w:val="1"/>
      <w:numFmt w:val="bullet"/>
      <w:lvlText w:val=""/>
      <w:lvlJc w:val="left"/>
      <w:pPr>
        <w:ind w:left="2160" w:hanging="360"/>
      </w:pPr>
      <w:rPr>
        <w:rFonts w:ascii="Wingdings" w:hAnsi="Wingdings" w:hint="default"/>
      </w:rPr>
    </w:lvl>
    <w:lvl w:ilvl="3" w:tplc="AB8A49FA" w:tentative="1">
      <w:start w:val="1"/>
      <w:numFmt w:val="bullet"/>
      <w:lvlText w:val=""/>
      <w:lvlJc w:val="left"/>
      <w:pPr>
        <w:ind w:left="2880" w:hanging="360"/>
      </w:pPr>
      <w:rPr>
        <w:rFonts w:ascii="Symbol" w:hAnsi="Symbol" w:hint="default"/>
      </w:rPr>
    </w:lvl>
    <w:lvl w:ilvl="4" w:tplc="75301594" w:tentative="1">
      <w:start w:val="1"/>
      <w:numFmt w:val="bullet"/>
      <w:lvlText w:val="o"/>
      <w:lvlJc w:val="left"/>
      <w:pPr>
        <w:ind w:left="3600" w:hanging="360"/>
      </w:pPr>
      <w:rPr>
        <w:rFonts w:ascii="Courier New" w:hAnsi="Courier New" w:cs="Courier New" w:hint="default"/>
      </w:rPr>
    </w:lvl>
    <w:lvl w:ilvl="5" w:tplc="1A581C7A" w:tentative="1">
      <w:start w:val="1"/>
      <w:numFmt w:val="bullet"/>
      <w:lvlText w:val=""/>
      <w:lvlJc w:val="left"/>
      <w:pPr>
        <w:ind w:left="4320" w:hanging="360"/>
      </w:pPr>
      <w:rPr>
        <w:rFonts w:ascii="Wingdings" w:hAnsi="Wingdings" w:hint="default"/>
      </w:rPr>
    </w:lvl>
    <w:lvl w:ilvl="6" w:tplc="D598E0DA" w:tentative="1">
      <w:start w:val="1"/>
      <w:numFmt w:val="bullet"/>
      <w:lvlText w:val=""/>
      <w:lvlJc w:val="left"/>
      <w:pPr>
        <w:ind w:left="5040" w:hanging="360"/>
      </w:pPr>
      <w:rPr>
        <w:rFonts w:ascii="Symbol" w:hAnsi="Symbol" w:hint="default"/>
      </w:rPr>
    </w:lvl>
    <w:lvl w:ilvl="7" w:tplc="CD6650EA" w:tentative="1">
      <w:start w:val="1"/>
      <w:numFmt w:val="bullet"/>
      <w:lvlText w:val="o"/>
      <w:lvlJc w:val="left"/>
      <w:pPr>
        <w:ind w:left="5760" w:hanging="360"/>
      </w:pPr>
      <w:rPr>
        <w:rFonts w:ascii="Courier New" w:hAnsi="Courier New" w:cs="Courier New" w:hint="default"/>
      </w:rPr>
    </w:lvl>
    <w:lvl w:ilvl="8" w:tplc="97BC93CC" w:tentative="1">
      <w:start w:val="1"/>
      <w:numFmt w:val="bullet"/>
      <w:lvlText w:val=""/>
      <w:lvlJc w:val="left"/>
      <w:pPr>
        <w:ind w:left="6480" w:hanging="360"/>
      </w:pPr>
      <w:rPr>
        <w:rFonts w:ascii="Wingdings" w:hAnsi="Wingdings" w:hint="default"/>
      </w:rPr>
    </w:lvl>
  </w:abstractNum>
  <w:abstractNum w:abstractNumId="13" w15:restartNumberingAfterBreak="0">
    <w:nsid w:val="0CA1218F"/>
    <w:multiLevelType w:val="hybridMultilevel"/>
    <w:tmpl w:val="4672E914"/>
    <w:lvl w:ilvl="0" w:tplc="F5EAC41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875595"/>
    <w:multiLevelType w:val="hybridMultilevel"/>
    <w:tmpl w:val="F0860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966E01"/>
    <w:multiLevelType w:val="multilevel"/>
    <w:tmpl w:val="E542C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363506"/>
    <w:multiLevelType w:val="multilevel"/>
    <w:tmpl w:val="02BEAFCA"/>
    <w:lvl w:ilvl="0">
      <w:start w:val="1"/>
      <w:numFmt w:val="bullet"/>
      <w:lvlText w:val="l"/>
      <w:lvlJc w:val="left"/>
      <w:pPr>
        <w:ind w:left="644" w:hanging="284"/>
      </w:pPr>
      <w:rPr>
        <w:rFonts w:ascii="Wingdings" w:hAnsi="Wingdings"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17ED22FE"/>
    <w:multiLevelType w:val="multilevel"/>
    <w:tmpl w:val="5262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627712"/>
    <w:multiLevelType w:val="multilevel"/>
    <w:tmpl w:val="8002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B23D3C"/>
    <w:multiLevelType w:val="hybridMultilevel"/>
    <w:tmpl w:val="D77C3A6C"/>
    <w:lvl w:ilvl="0" w:tplc="E96C518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AF4962"/>
    <w:multiLevelType w:val="multilevel"/>
    <w:tmpl w:val="0494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15:restartNumberingAfterBreak="0">
    <w:nsid w:val="34CD50FD"/>
    <w:multiLevelType w:val="hybridMultilevel"/>
    <w:tmpl w:val="2EC6E5F4"/>
    <w:lvl w:ilvl="0" w:tplc="0C090001">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367569C6"/>
    <w:multiLevelType w:val="multilevel"/>
    <w:tmpl w:val="13586ED8"/>
    <w:numStyleLink w:val="Style2"/>
  </w:abstractNum>
  <w:abstractNum w:abstractNumId="24" w15:restartNumberingAfterBreak="0">
    <w:nsid w:val="3B7D5C67"/>
    <w:multiLevelType w:val="hybridMultilevel"/>
    <w:tmpl w:val="6790888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354390E"/>
    <w:multiLevelType w:val="hybridMultilevel"/>
    <w:tmpl w:val="221CF9CA"/>
    <w:lvl w:ilvl="0" w:tplc="E1921B64">
      <w:start w:val="1"/>
      <w:numFmt w:val="bullet"/>
      <w:lvlText w:val="•"/>
      <w:lvlJc w:val="left"/>
      <w:pPr>
        <w:tabs>
          <w:tab w:val="num" w:pos="720"/>
        </w:tabs>
        <w:ind w:left="720" w:hanging="360"/>
      </w:pPr>
      <w:rPr>
        <w:rFonts w:ascii="Calibri" w:hAnsi="Calibri" w:hint="default"/>
      </w:rPr>
    </w:lvl>
    <w:lvl w:ilvl="1" w:tplc="0C090003">
      <w:start w:val="1"/>
      <w:numFmt w:val="bullet"/>
      <w:lvlText w:val="•"/>
      <w:lvlJc w:val="left"/>
      <w:pPr>
        <w:tabs>
          <w:tab w:val="num" w:pos="1440"/>
        </w:tabs>
        <w:ind w:left="1440" w:hanging="360"/>
      </w:pPr>
      <w:rPr>
        <w:rFonts w:ascii="Calibri" w:hAnsi="Calibri" w:hint="default"/>
      </w:rPr>
    </w:lvl>
    <w:lvl w:ilvl="2" w:tplc="0C090005">
      <w:start w:val="1"/>
      <w:numFmt w:val="bullet"/>
      <w:lvlText w:val=""/>
      <w:lvlJc w:val="left"/>
      <w:pPr>
        <w:tabs>
          <w:tab w:val="num" w:pos="2084"/>
        </w:tabs>
        <w:ind w:left="2084" w:hanging="284"/>
      </w:pPr>
      <w:rPr>
        <w:rFonts w:ascii="Symbol" w:hAnsi="Symbol" w:hint="default"/>
      </w:rPr>
    </w:lvl>
    <w:lvl w:ilvl="3" w:tplc="0C090001">
      <w:start w:val="1"/>
      <w:numFmt w:val="bullet"/>
      <w:lvlText w:val="•"/>
      <w:lvlJc w:val="left"/>
      <w:pPr>
        <w:tabs>
          <w:tab w:val="num" w:pos="2880"/>
        </w:tabs>
        <w:ind w:left="2880" w:hanging="360"/>
      </w:pPr>
      <w:rPr>
        <w:rFonts w:ascii="Calibri" w:hAnsi="Calibri" w:hint="default"/>
      </w:rPr>
    </w:lvl>
    <w:lvl w:ilvl="4" w:tplc="0C090003" w:tentative="1">
      <w:start w:val="1"/>
      <w:numFmt w:val="bullet"/>
      <w:lvlText w:val="•"/>
      <w:lvlJc w:val="left"/>
      <w:pPr>
        <w:tabs>
          <w:tab w:val="num" w:pos="3600"/>
        </w:tabs>
        <w:ind w:left="3600" w:hanging="360"/>
      </w:pPr>
      <w:rPr>
        <w:rFonts w:ascii="Calibri" w:hAnsi="Calibri" w:hint="default"/>
      </w:rPr>
    </w:lvl>
    <w:lvl w:ilvl="5" w:tplc="0C090005" w:tentative="1">
      <w:start w:val="1"/>
      <w:numFmt w:val="bullet"/>
      <w:lvlText w:val="•"/>
      <w:lvlJc w:val="left"/>
      <w:pPr>
        <w:tabs>
          <w:tab w:val="num" w:pos="4320"/>
        </w:tabs>
        <w:ind w:left="4320" w:hanging="360"/>
      </w:pPr>
      <w:rPr>
        <w:rFonts w:ascii="Calibri" w:hAnsi="Calibri" w:hint="default"/>
      </w:rPr>
    </w:lvl>
    <w:lvl w:ilvl="6" w:tplc="0C090001" w:tentative="1">
      <w:start w:val="1"/>
      <w:numFmt w:val="bullet"/>
      <w:lvlText w:val="•"/>
      <w:lvlJc w:val="left"/>
      <w:pPr>
        <w:tabs>
          <w:tab w:val="num" w:pos="5040"/>
        </w:tabs>
        <w:ind w:left="5040" w:hanging="360"/>
      </w:pPr>
      <w:rPr>
        <w:rFonts w:ascii="Calibri" w:hAnsi="Calibri" w:hint="default"/>
      </w:rPr>
    </w:lvl>
    <w:lvl w:ilvl="7" w:tplc="0C090003" w:tentative="1">
      <w:start w:val="1"/>
      <w:numFmt w:val="bullet"/>
      <w:lvlText w:val="•"/>
      <w:lvlJc w:val="left"/>
      <w:pPr>
        <w:tabs>
          <w:tab w:val="num" w:pos="5760"/>
        </w:tabs>
        <w:ind w:left="5760" w:hanging="360"/>
      </w:pPr>
      <w:rPr>
        <w:rFonts w:ascii="Calibri" w:hAnsi="Calibri" w:hint="default"/>
      </w:rPr>
    </w:lvl>
    <w:lvl w:ilvl="8" w:tplc="0C090005"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45EA62BC"/>
    <w:multiLevelType w:val="multilevel"/>
    <w:tmpl w:val="01C2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380E9A"/>
    <w:multiLevelType w:val="multilevel"/>
    <w:tmpl w:val="D88A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6DB12F1"/>
    <w:multiLevelType w:val="hybridMultilevel"/>
    <w:tmpl w:val="93C0A2AE"/>
    <w:lvl w:ilvl="0" w:tplc="9FDEA1CC">
      <w:start w:val="1"/>
      <w:numFmt w:val="bullet"/>
      <w:lvlText w:val=""/>
      <w:lvlJc w:val="left"/>
      <w:pPr>
        <w:ind w:left="1440" w:hanging="360"/>
      </w:pPr>
      <w:rPr>
        <w:rFonts w:ascii="Symbol" w:hAnsi="Symbol"/>
      </w:rPr>
    </w:lvl>
    <w:lvl w:ilvl="1" w:tplc="840894E6">
      <w:start w:val="1"/>
      <w:numFmt w:val="bullet"/>
      <w:lvlText w:val=""/>
      <w:lvlJc w:val="left"/>
      <w:pPr>
        <w:ind w:left="1440" w:hanging="360"/>
      </w:pPr>
      <w:rPr>
        <w:rFonts w:ascii="Symbol" w:hAnsi="Symbol"/>
      </w:rPr>
    </w:lvl>
    <w:lvl w:ilvl="2" w:tplc="DB4CB5EE">
      <w:start w:val="1"/>
      <w:numFmt w:val="bullet"/>
      <w:lvlText w:val=""/>
      <w:lvlJc w:val="left"/>
      <w:pPr>
        <w:ind w:left="1440" w:hanging="360"/>
      </w:pPr>
      <w:rPr>
        <w:rFonts w:ascii="Symbol" w:hAnsi="Symbol"/>
      </w:rPr>
    </w:lvl>
    <w:lvl w:ilvl="3" w:tplc="F05E0C0A">
      <w:start w:val="1"/>
      <w:numFmt w:val="bullet"/>
      <w:lvlText w:val=""/>
      <w:lvlJc w:val="left"/>
      <w:pPr>
        <w:ind w:left="1440" w:hanging="360"/>
      </w:pPr>
      <w:rPr>
        <w:rFonts w:ascii="Symbol" w:hAnsi="Symbol"/>
      </w:rPr>
    </w:lvl>
    <w:lvl w:ilvl="4" w:tplc="25F22B74">
      <w:start w:val="1"/>
      <w:numFmt w:val="bullet"/>
      <w:lvlText w:val=""/>
      <w:lvlJc w:val="left"/>
      <w:pPr>
        <w:ind w:left="1440" w:hanging="360"/>
      </w:pPr>
      <w:rPr>
        <w:rFonts w:ascii="Symbol" w:hAnsi="Symbol"/>
      </w:rPr>
    </w:lvl>
    <w:lvl w:ilvl="5" w:tplc="5EA096DC">
      <w:start w:val="1"/>
      <w:numFmt w:val="bullet"/>
      <w:lvlText w:val=""/>
      <w:lvlJc w:val="left"/>
      <w:pPr>
        <w:ind w:left="1440" w:hanging="360"/>
      </w:pPr>
      <w:rPr>
        <w:rFonts w:ascii="Symbol" w:hAnsi="Symbol"/>
      </w:rPr>
    </w:lvl>
    <w:lvl w:ilvl="6" w:tplc="DF264550">
      <w:start w:val="1"/>
      <w:numFmt w:val="bullet"/>
      <w:lvlText w:val=""/>
      <w:lvlJc w:val="left"/>
      <w:pPr>
        <w:ind w:left="1440" w:hanging="360"/>
      </w:pPr>
      <w:rPr>
        <w:rFonts w:ascii="Symbol" w:hAnsi="Symbol"/>
      </w:rPr>
    </w:lvl>
    <w:lvl w:ilvl="7" w:tplc="773CB1C6">
      <w:start w:val="1"/>
      <w:numFmt w:val="bullet"/>
      <w:lvlText w:val=""/>
      <w:lvlJc w:val="left"/>
      <w:pPr>
        <w:ind w:left="1440" w:hanging="360"/>
      </w:pPr>
      <w:rPr>
        <w:rFonts w:ascii="Symbol" w:hAnsi="Symbol"/>
      </w:rPr>
    </w:lvl>
    <w:lvl w:ilvl="8" w:tplc="6AA48EF4">
      <w:start w:val="1"/>
      <w:numFmt w:val="bullet"/>
      <w:lvlText w:val=""/>
      <w:lvlJc w:val="left"/>
      <w:pPr>
        <w:ind w:left="1440" w:hanging="360"/>
      </w:pPr>
      <w:rPr>
        <w:rFonts w:ascii="Symbol" w:hAnsi="Symbol"/>
      </w:rPr>
    </w:lvl>
  </w:abstractNum>
  <w:abstractNum w:abstractNumId="29"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30" w15:restartNumberingAfterBreak="0">
    <w:nsid w:val="500A4EAD"/>
    <w:multiLevelType w:val="hybridMultilevel"/>
    <w:tmpl w:val="2654DC9E"/>
    <w:lvl w:ilvl="0" w:tplc="F5EAC418">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1"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2055BF7"/>
    <w:multiLevelType w:val="hybridMultilevel"/>
    <w:tmpl w:val="AC8270AE"/>
    <w:lvl w:ilvl="0" w:tplc="F5EAC41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D30134"/>
    <w:multiLevelType w:val="hybridMultilevel"/>
    <w:tmpl w:val="C49C4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0654102"/>
    <w:multiLevelType w:val="hybridMultilevel"/>
    <w:tmpl w:val="6AD4A48A"/>
    <w:lvl w:ilvl="0" w:tplc="BA140B34">
      <w:start w:val="1"/>
      <w:numFmt w:val="bullet"/>
      <w:lvlText w:val=""/>
      <w:lvlJc w:val="left"/>
      <w:pPr>
        <w:ind w:left="1420" w:hanging="360"/>
      </w:pPr>
      <w:rPr>
        <w:rFonts w:ascii="Symbol" w:hAnsi="Symbol"/>
      </w:rPr>
    </w:lvl>
    <w:lvl w:ilvl="1" w:tplc="31BA0CFE">
      <w:start w:val="1"/>
      <w:numFmt w:val="bullet"/>
      <w:lvlText w:val=""/>
      <w:lvlJc w:val="left"/>
      <w:pPr>
        <w:ind w:left="1420" w:hanging="360"/>
      </w:pPr>
      <w:rPr>
        <w:rFonts w:ascii="Symbol" w:hAnsi="Symbol"/>
      </w:rPr>
    </w:lvl>
    <w:lvl w:ilvl="2" w:tplc="ED22F490">
      <w:start w:val="1"/>
      <w:numFmt w:val="bullet"/>
      <w:lvlText w:val=""/>
      <w:lvlJc w:val="left"/>
      <w:pPr>
        <w:ind w:left="1420" w:hanging="360"/>
      </w:pPr>
      <w:rPr>
        <w:rFonts w:ascii="Symbol" w:hAnsi="Symbol"/>
      </w:rPr>
    </w:lvl>
    <w:lvl w:ilvl="3" w:tplc="C5D0469E">
      <w:start w:val="1"/>
      <w:numFmt w:val="bullet"/>
      <w:lvlText w:val=""/>
      <w:lvlJc w:val="left"/>
      <w:pPr>
        <w:ind w:left="1420" w:hanging="360"/>
      </w:pPr>
      <w:rPr>
        <w:rFonts w:ascii="Symbol" w:hAnsi="Symbol"/>
      </w:rPr>
    </w:lvl>
    <w:lvl w:ilvl="4" w:tplc="79008584">
      <w:start w:val="1"/>
      <w:numFmt w:val="bullet"/>
      <w:lvlText w:val=""/>
      <w:lvlJc w:val="left"/>
      <w:pPr>
        <w:ind w:left="1420" w:hanging="360"/>
      </w:pPr>
      <w:rPr>
        <w:rFonts w:ascii="Symbol" w:hAnsi="Symbol"/>
      </w:rPr>
    </w:lvl>
    <w:lvl w:ilvl="5" w:tplc="7AE66D90">
      <w:start w:val="1"/>
      <w:numFmt w:val="bullet"/>
      <w:lvlText w:val=""/>
      <w:lvlJc w:val="left"/>
      <w:pPr>
        <w:ind w:left="1420" w:hanging="360"/>
      </w:pPr>
      <w:rPr>
        <w:rFonts w:ascii="Symbol" w:hAnsi="Symbol"/>
      </w:rPr>
    </w:lvl>
    <w:lvl w:ilvl="6" w:tplc="C1BE4DAC">
      <w:start w:val="1"/>
      <w:numFmt w:val="bullet"/>
      <w:lvlText w:val=""/>
      <w:lvlJc w:val="left"/>
      <w:pPr>
        <w:ind w:left="1420" w:hanging="360"/>
      </w:pPr>
      <w:rPr>
        <w:rFonts w:ascii="Symbol" w:hAnsi="Symbol"/>
      </w:rPr>
    </w:lvl>
    <w:lvl w:ilvl="7" w:tplc="4E4875F6">
      <w:start w:val="1"/>
      <w:numFmt w:val="bullet"/>
      <w:lvlText w:val=""/>
      <w:lvlJc w:val="left"/>
      <w:pPr>
        <w:ind w:left="1420" w:hanging="360"/>
      </w:pPr>
      <w:rPr>
        <w:rFonts w:ascii="Symbol" w:hAnsi="Symbol"/>
      </w:rPr>
    </w:lvl>
    <w:lvl w:ilvl="8" w:tplc="BEA44884">
      <w:start w:val="1"/>
      <w:numFmt w:val="bullet"/>
      <w:lvlText w:val=""/>
      <w:lvlJc w:val="left"/>
      <w:pPr>
        <w:ind w:left="1420" w:hanging="360"/>
      </w:pPr>
      <w:rPr>
        <w:rFonts w:ascii="Symbol" w:hAnsi="Symbol"/>
      </w:rPr>
    </w:lvl>
  </w:abstractNum>
  <w:abstractNum w:abstractNumId="36" w15:restartNumberingAfterBreak="0">
    <w:nsid w:val="68F41A2F"/>
    <w:multiLevelType w:val="hybridMultilevel"/>
    <w:tmpl w:val="50320C18"/>
    <w:lvl w:ilvl="0" w:tplc="23BC6DBE">
      <w:start w:val="1"/>
      <w:numFmt w:val="decimal"/>
      <w:lvlText w:val="%1."/>
      <w:lvlJc w:val="left"/>
      <w:pPr>
        <w:ind w:left="360" w:hanging="360"/>
      </w:pPr>
    </w:lvl>
    <w:lvl w:ilvl="1" w:tplc="0C090003"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37" w15:restartNumberingAfterBreak="0">
    <w:nsid w:val="69577D9F"/>
    <w:multiLevelType w:val="hybridMultilevel"/>
    <w:tmpl w:val="FC7EF7B6"/>
    <w:lvl w:ilvl="0" w:tplc="0DA25EFC">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9" w15:restartNumberingAfterBreak="0">
    <w:nsid w:val="6F6F31DC"/>
    <w:multiLevelType w:val="multilevel"/>
    <w:tmpl w:val="36583E48"/>
    <w:lvl w:ilvl="0">
      <w:start w:val="1"/>
      <w:numFmt w:val="bullet"/>
      <w:lvlText w:val=""/>
      <w:lvlJc w:val="left"/>
      <w:pPr>
        <w:ind w:left="360" w:hanging="360"/>
      </w:pPr>
      <w:rPr>
        <w:rFonts w:ascii="Symbol" w:hAnsi="Symbol" w:hint="default"/>
        <w:color w:val="1E1545" w:themeColor="text1"/>
      </w:rPr>
    </w:lvl>
    <w:lvl w:ilvl="1">
      <w:start w:val="1"/>
      <w:numFmt w:val="bullet"/>
      <w:lvlText w:val="–"/>
      <w:lvlJc w:val="left"/>
      <w:pPr>
        <w:ind w:left="714" w:hanging="357"/>
      </w:pPr>
      <w:rPr>
        <w:rFonts w:ascii="Calibri" w:hAnsi="Calibri" w:hint="default"/>
        <w:color w:val="auto"/>
      </w:rPr>
    </w:lvl>
    <w:lvl w:ilvl="2">
      <w:start w:val="1"/>
      <w:numFmt w:val="bullet"/>
      <w:lvlText w:val="•"/>
      <w:lvlJc w:val="left"/>
      <w:pPr>
        <w:ind w:left="1071" w:hanging="357"/>
      </w:pPr>
      <w:rPr>
        <w:rFonts w:hint="default"/>
      </w:rPr>
    </w:lvl>
    <w:lvl w:ilvl="3">
      <w:start w:val="1"/>
      <w:numFmt w:val="bullet"/>
      <w:lvlText w:val="°"/>
      <w:lvlJc w:val="left"/>
      <w:pPr>
        <w:ind w:left="1428" w:hanging="357"/>
      </w:pPr>
      <w:rPr>
        <w:rFonts w:ascii="Arial" w:hAnsi="Arial" w:hint="default"/>
        <w:b w:val="0"/>
        <w:i w:val="0"/>
        <w:sz w:val="24"/>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40" w15:restartNumberingAfterBreak="0">
    <w:nsid w:val="70485B2B"/>
    <w:multiLevelType w:val="multilevel"/>
    <w:tmpl w:val="A666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BE7AC9"/>
    <w:multiLevelType w:val="multilevel"/>
    <w:tmpl w:val="13586ED8"/>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2" w15:restartNumberingAfterBreak="0">
    <w:nsid w:val="71227BF5"/>
    <w:multiLevelType w:val="hybridMultilevel"/>
    <w:tmpl w:val="568E20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4A060F3"/>
    <w:multiLevelType w:val="hybridMultilevel"/>
    <w:tmpl w:val="1F16D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98D6C02"/>
    <w:multiLevelType w:val="hybridMultilevel"/>
    <w:tmpl w:val="A4A606B8"/>
    <w:lvl w:ilvl="0" w:tplc="3EB6151E">
      <w:start w:val="1"/>
      <w:numFmt w:val="decimal"/>
      <w:lvlText w:val="%1."/>
      <w:lvlJc w:val="left"/>
      <w:pPr>
        <w:ind w:left="360" w:hanging="360"/>
      </w:pPr>
    </w:lvl>
    <w:lvl w:ilvl="1" w:tplc="A7D6333A">
      <w:start w:val="1"/>
      <w:numFmt w:val="lowerLetter"/>
      <w:lvlText w:val="%2."/>
      <w:lvlJc w:val="left"/>
      <w:pPr>
        <w:ind w:left="1080" w:hanging="360"/>
      </w:pPr>
    </w:lvl>
    <w:lvl w:ilvl="2" w:tplc="8078136A">
      <w:start w:val="1"/>
      <w:numFmt w:val="lowerRoman"/>
      <w:lvlText w:val="%3."/>
      <w:lvlJc w:val="right"/>
      <w:pPr>
        <w:ind w:left="1800" w:hanging="180"/>
      </w:pPr>
    </w:lvl>
    <w:lvl w:ilvl="3" w:tplc="39CEE146" w:tentative="1">
      <w:start w:val="1"/>
      <w:numFmt w:val="decimal"/>
      <w:lvlText w:val="%4."/>
      <w:lvlJc w:val="left"/>
      <w:pPr>
        <w:ind w:left="2520" w:hanging="360"/>
      </w:pPr>
    </w:lvl>
    <w:lvl w:ilvl="4" w:tplc="E56CDE14" w:tentative="1">
      <w:start w:val="1"/>
      <w:numFmt w:val="lowerLetter"/>
      <w:lvlText w:val="%5."/>
      <w:lvlJc w:val="left"/>
      <w:pPr>
        <w:ind w:left="3240" w:hanging="360"/>
      </w:pPr>
    </w:lvl>
    <w:lvl w:ilvl="5" w:tplc="641E4060" w:tentative="1">
      <w:start w:val="1"/>
      <w:numFmt w:val="lowerRoman"/>
      <w:lvlText w:val="%6."/>
      <w:lvlJc w:val="right"/>
      <w:pPr>
        <w:ind w:left="3960" w:hanging="180"/>
      </w:pPr>
    </w:lvl>
    <w:lvl w:ilvl="6" w:tplc="292CFC44" w:tentative="1">
      <w:start w:val="1"/>
      <w:numFmt w:val="decimal"/>
      <w:lvlText w:val="%7."/>
      <w:lvlJc w:val="left"/>
      <w:pPr>
        <w:ind w:left="4680" w:hanging="360"/>
      </w:pPr>
    </w:lvl>
    <w:lvl w:ilvl="7" w:tplc="52AC0494" w:tentative="1">
      <w:start w:val="1"/>
      <w:numFmt w:val="lowerLetter"/>
      <w:lvlText w:val="%8."/>
      <w:lvlJc w:val="left"/>
      <w:pPr>
        <w:ind w:left="5400" w:hanging="360"/>
      </w:pPr>
    </w:lvl>
    <w:lvl w:ilvl="8" w:tplc="1D467844" w:tentative="1">
      <w:start w:val="1"/>
      <w:numFmt w:val="lowerRoman"/>
      <w:lvlText w:val="%9."/>
      <w:lvlJc w:val="right"/>
      <w:pPr>
        <w:ind w:left="6120" w:hanging="180"/>
      </w:pPr>
    </w:lvl>
  </w:abstractNum>
  <w:abstractNum w:abstractNumId="45" w15:restartNumberingAfterBreak="0">
    <w:nsid w:val="7A6D0DA2"/>
    <w:multiLevelType w:val="multilevel"/>
    <w:tmpl w:val="5B6C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391716"/>
    <w:multiLevelType w:val="hybridMultilevel"/>
    <w:tmpl w:val="DDBC3032"/>
    <w:lvl w:ilvl="0" w:tplc="0C09000F">
      <w:start w:val="1"/>
      <w:numFmt w:val="bullet"/>
      <w:pStyle w:val="ListBullet2"/>
      <w:lvlText w:val="o"/>
      <w:lvlJc w:val="left"/>
      <w:pPr>
        <w:ind w:left="1004" w:hanging="360"/>
      </w:pPr>
      <w:rPr>
        <w:rFonts w:ascii="Courier New" w:hAnsi="Courier New" w:cs="Courier New" w:hint="default"/>
      </w:rPr>
    </w:lvl>
    <w:lvl w:ilvl="1" w:tplc="0C090019" w:tentative="1">
      <w:start w:val="1"/>
      <w:numFmt w:val="bullet"/>
      <w:lvlText w:val="o"/>
      <w:lvlJc w:val="left"/>
      <w:pPr>
        <w:ind w:left="1724" w:hanging="360"/>
      </w:pPr>
      <w:rPr>
        <w:rFonts w:ascii="Courier New" w:hAnsi="Courier New" w:cs="Courier New" w:hint="default"/>
      </w:rPr>
    </w:lvl>
    <w:lvl w:ilvl="2" w:tplc="0C09001B" w:tentative="1">
      <w:start w:val="1"/>
      <w:numFmt w:val="bullet"/>
      <w:lvlText w:val=""/>
      <w:lvlJc w:val="left"/>
      <w:pPr>
        <w:ind w:left="2444" w:hanging="360"/>
      </w:pPr>
      <w:rPr>
        <w:rFonts w:ascii="Wingdings" w:hAnsi="Wingdings" w:hint="default"/>
      </w:rPr>
    </w:lvl>
    <w:lvl w:ilvl="3" w:tplc="0C09000F" w:tentative="1">
      <w:start w:val="1"/>
      <w:numFmt w:val="bullet"/>
      <w:lvlText w:val=""/>
      <w:lvlJc w:val="left"/>
      <w:pPr>
        <w:ind w:left="3164" w:hanging="360"/>
      </w:pPr>
      <w:rPr>
        <w:rFonts w:ascii="Symbol" w:hAnsi="Symbol" w:hint="default"/>
      </w:rPr>
    </w:lvl>
    <w:lvl w:ilvl="4" w:tplc="0C090019" w:tentative="1">
      <w:start w:val="1"/>
      <w:numFmt w:val="bullet"/>
      <w:lvlText w:val="o"/>
      <w:lvlJc w:val="left"/>
      <w:pPr>
        <w:ind w:left="3884" w:hanging="360"/>
      </w:pPr>
      <w:rPr>
        <w:rFonts w:ascii="Courier New" w:hAnsi="Courier New" w:cs="Courier New" w:hint="default"/>
      </w:rPr>
    </w:lvl>
    <w:lvl w:ilvl="5" w:tplc="0C09001B" w:tentative="1">
      <w:start w:val="1"/>
      <w:numFmt w:val="bullet"/>
      <w:lvlText w:val=""/>
      <w:lvlJc w:val="left"/>
      <w:pPr>
        <w:ind w:left="4604" w:hanging="360"/>
      </w:pPr>
      <w:rPr>
        <w:rFonts w:ascii="Wingdings" w:hAnsi="Wingdings" w:hint="default"/>
      </w:rPr>
    </w:lvl>
    <w:lvl w:ilvl="6" w:tplc="0C09000F" w:tentative="1">
      <w:start w:val="1"/>
      <w:numFmt w:val="bullet"/>
      <w:lvlText w:val=""/>
      <w:lvlJc w:val="left"/>
      <w:pPr>
        <w:ind w:left="5324" w:hanging="360"/>
      </w:pPr>
      <w:rPr>
        <w:rFonts w:ascii="Symbol" w:hAnsi="Symbol" w:hint="default"/>
      </w:rPr>
    </w:lvl>
    <w:lvl w:ilvl="7" w:tplc="0C090019" w:tentative="1">
      <w:start w:val="1"/>
      <w:numFmt w:val="bullet"/>
      <w:lvlText w:val="o"/>
      <w:lvlJc w:val="left"/>
      <w:pPr>
        <w:ind w:left="6044" w:hanging="360"/>
      </w:pPr>
      <w:rPr>
        <w:rFonts w:ascii="Courier New" w:hAnsi="Courier New" w:cs="Courier New" w:hint="default"/>
      </w:rPr>
    </w:lvl>
    <w:lvl w:ilvl="8" w:tplc="0C09001B" w:tentative="1">
      <w:start w:val="1"/>
      <w:numFmt w:val="bullet"/>
      <w:lvlText w:val=""/>
      <w:lvlJc w:val="left"/>
      <w:pPr>
        <w:ind w:left="6764" w:hanging="360"/>
      </w:pPr>
      <w:rPr>
        <w:rFonts w:ascii="Wingdings" w:hAnsi="Wingdings" w:hint="default"/>
      </w:rPr>
    </w:lvl>
  </w:abstractNum>
  <w:num w:numId="1" w16cid:durableId="728571613">
    <w:abstractNumId w:val="22"/>
  </w:num>
  <w:num w:numId="2" w16cid:durableId="1110583271">
    <w:abstractNumId w:val="46"/>
  </w:num>
  <w:num w:numId="3" w16cid:durableId="1955208067">
    <w:abstractNumId w:val="31"/>
  </w:num>
  <w:num w:numId="4" w16cid:durableId="1245342364">
    <w:abstractNumId w:val="38"/>
  </w:num>
  <w:num w:numId="5" w16cid:durableId="1191726581">
    <w:abstractNumId w:val="8"/>
  </w:num>
  <w:num w:numId="6" w16cid:durableId="69696735">
    <w:abstractNumId w:val="29"/>
  </w:num>
  <w:num w:numId="7" w16cid:durableId="500856995">
    <w:abstractNumId w:val="34"/>
  </w:num>
  <w:num w:numId="8" w16cid:durableId="81340307">
    <w:abstractNumId w:val="11"/>
  </w:num>
  <w:num w:numId="9" w16cid:durableId="172378174">
    <w:abstractNumId w:val="21"/>
  </w:num>
  <w:num w:numId="10" w16cid:durableId="1821073506">
    <w:abstractNumId w:val="37"/>
  </w:num>
  <w:num w:numId="11" w16cid:durableId="1611546000">
    <w:abstractNumId w:val="14"/>
  </w:num>
  <w:num w:numId="12" w16cid:durableId="1406410801">
    <w:abstractNumId w:val="7"/>
  </w:num>
  <w:num w:numId="13" w16cid:durableId="1161192322">
    <w:abstractNumId w:val="8"/>
    <w:lvlOverride w:ilvl="0">
      <w:startOverride w:val="1"/>
    </w:lvlOverride>
  </w:num>
  <w:num w:numId="14" w16cid:durableId="1837264415">
    <w:abstractNumId w:val="12"/>
  </w:num>
  <w:num w:numId="15" w16cid:durableId="303580676">
    <w:abstractNumId w:val="25"/>
  </w:num>
  <w:num w:numId="16" w16cid:durableId="1443913277">
    <w:abstractNumId w:val="36"/>
  </w:num>
  <w:num w:numId="17" w16cid:durableId="1094280909">
    <w:abstractNumId w:val="6"/>
  </w:num>
  <w:num w:numId="18" w16cid:durableId="92477031">
    <w:abstractNumId w:val="5"/>
  </w:num>
  <w:num w:numId="19" w16cid:durableId="2140762038">
    <w:abstractNumId w:val="4"/>
  </w:num>
  <w:num w:numId="20" w16cid:durableId="1160729808">
    <w:abstractNumId w:val="3"/>
  </w:num>
  <w:num w:numId="21" w16cid:durableId="2040737872">
    <w:abstractNumId w:val="9"/>
  </w:num>
  <w:num w:numId="22" w16cid:durableId="1841386985">
    <w:abstractNumId w:val="2"/>
  </w:num>
  <w:num w:numId="23" w16cid:durableId="1282808074">
    <w:abstractNumId w:val="1"/>
  </w:num>
  <w:num w:numId="24" w16cid:durableId="289746756">
    <w:abstractNumId w:val="16"/>
  </w:num>
  <w:num w:numId="25" w16cid:durableId="574509034">
    <w:abstractNumId w:val="19"/>
  </w:num>
  <w:num w:numId="26" w16cid:durableId="2012028040">
    <w:abstractNumId w:val="30"/>
  </w:num>
  <w:num w:numId="27" w16cid:durableId="1515536301">
    <w:abstractNumId w:val="39"/>
  </w:num>
  <w:num w:numId="28" w16cid:durableId="1668367328">
    <w:abstractNumId w:val="44"/>
  </w:num>
  <w:num w:numId="29" w16cid:durableId="819035636">
    <w:abstractNumId w:val="41"/>
  </w:num>
  <w:num w:numId="30" w16cid:durableId="1257207366">
    <w:abstractNumId w:val="23"/>
  </w:num>
  <w:num w:numId="31" w16cid:durableId="2106611267">
    <w:abstractNumId w:val="13"/>
  </w:num>
  <w:num w:numId="32" w16cid:durableId="1899827057">
    <w:abstractNumId w:val="32"/>
  </w:num>
  <w:num w:numId="33" w16cid:durableId="144398127">
    <w:abstractNumId w:val="42"/>
  </w:num>
  <w:num w:numId="34" w16cid:durableId="1947150551">
    <w:abstractNumId w:val="24"/>
  </w:num>
  <w:num w:numId="35" w16cid:durableId="2027749839">
    <w:abstractNumId w:val="20"/>
  </w:num>
  <w:num w:numId="36" w16cid:durableId="1969627314">
    <w:abstractNumId w:val="26"/>
  </w:num>
  <w:num w:numId="37" w16cid:durableId="735590699">
    <w:abstractNumId w:val="17"/>
  </w:num>
  <w:num w:numId="38" w16cid:durableId="516424594">
    <w:abstractNumId w:val="40"/>
  </w:num>
  <w:num w:numId="39" w16cid:durableId="1617905438">
    <w:abstractNumId w:val="18"/>
  </w:num>
  <w:num w:numId="40" w16cid:durableId="1170022031">
    <w:abstractNumId w:val="10"/>
  </w:num>
  <w:num w:numId="41" w16cid:durableId="6560684">
    <w:abstractNumId w:val="15"/>
  </w:num>
  <w:num w:numId="42" w16cid:durableId="1403334214">
    <w:abstractNumId w:val="45"/>
  </w:num>
  <w:num w:numId="43" w16cid:durableId="1400787549">
    <w:abstractNumId w:val="27"/>
  </w:num>
  <w:num w:numId="44" w16cid:durableId="1324965460">
    <w:abstractNumId w:val="43"/>
  </w:num>
  <w:num w:numId="45" w16cid:durableId="668676618">
    <w:abstractNumId w:val="33"/>
  </w:num>
  <w:num w:numId="46" w16cid:durableId="1571427588">
    <w:abstractNumId w:val="0"/>
  </w:num>
  <w:num w:numId="47" w16cid:durableId="1424839031">
    <w:abstractNumId w:val="28"/>
  </w:num>
  <w:num w:numId="48" w16cid:durableId="703359927">
    <w:abstractNumId w:val="3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B1"/>
    <w:rsid w:val="000009C3"/>
    <w:rsid w:val="000017AC"/>
    <w:rsid w:val="00001F41"/>
    <w:rsid w:val="00003743"/>
    <w:rsid w:val="000047A6"/>
    <w:rsid w:val="000047B4"/>
    <w:rsid w:val="00005712"/>
    <w:rsid w:val="00006596"/>
    <w:rsid w:val="00006676"/>
    <w:rsid w:val="00007FD8"/>
    <w:rsid w:val="00010607"/>
    <w:rsid w:val="000117F8"/>
    <w:rsid w:val="00011DC0"/>
    <w:rsid w:val="000139E7"/>
    <w:rsid w:val="00017E19"/>
    <w:rsid w:val="00020407"/>
    <w:rsid w:val="00023BDE"/>
    <w:rsid w:val="00024652"/>
    <w:rsid w:val="00026139"/>
    <w:rsid w:val="00027071"/>
    <w:rsid w:val="00027601"/>
    <w:rsid w:val="00032080"/>
    <w:rsid w:val="00032396"/>
    <w:rsid w:val="00033321"/>
    <w:rsid w:val="000338E5"/>
    <w:rsid w:val="00033ECC"/>
    <w:rsid w:val="0003422F"/>
    <w:rsid w:val="00035F61"/>
    <w:rsid w:val="000364C1"/>
    <w:rsid w:val="00040B94"/>
    <w:rsid w:val="00044459"/>
    <w:rsid w:val="00046FF0"/>
    <w:rsid w:val="0005011B"/>
    <w:rsid w:val="00050176"/>
    <w:rsid w:val="000518AD"/>
    <w:rsid w:val="00055935"/>
    <w:rsid w:val="00057886"/>
    <w:rsid w:val="000622D4"/>
    <w:rsid w:val="00062B65"/>
    <w:rsid w:val="0006333D"/>
    <w:rsid w:val="00064EF2"/>
    <w:rsid w:val="00066492"/>
    <w:rsid w:val="00066610"/>
    <w:rsid w:val="00067456"/>
    <w:rsid w:val="00071506"/>
    <w:rsid w:val="0007154F"/>
    <w:rsid w:val="0007497F"/>
    <w:rsid w:val="00077061"/>
    <w:rsid w:val="00081AB1"/>
    <w:rsid w:val="00081BFF"/>
    <w:rsid w:val="000851D5"/>
    <w:rsid w:val="00086735"/>
    <w:rsid w:val="00090316"/>
    <w:rsid w:val="0009145C"/>
    <w:rsid w:val="00093981"/>
    <w:rsid w:val="00093CD9"/>
    <w:rsid w:val="00094A3D"/>
    <w:rsid w:val="000A3742"/>
    <w:rsid w:val="000A4993"/>
    <w:rsid w:val="000A561D"/>
    <w:rsid w:val="000A7B8F"/>
    <w:rsid w:val="000B0275"/>
    <w:rsid w:val="000B067A"/>
    <w:rsid w:val="000B0D54"/>
    <w:rsid w:val="000B1540"/>
    <w:rsid w:val="000B2554"/>
    <w:rsid w:val="000B33FD"/>
    <w:rsid w:val="000B4ABA"/>
    <w:rsid w:val="000C0716"/>
    <w:rsid w:val="000C1737"/>
    <w:rsid w:val="000C4B16"/>
    <w:rsid w:val="000C50C3"/>
    <w:rsid w:val="000C5590"/>
    <w:rsid w:val="000C70A0"/>
    <w:rsid w:val="000D07F6"/>
    <w:rsid w:val="000D0866"/>
    <w:rsid w:val="000D0F8C"/>
    <w:rsid w:val="000D1930"/>
    <w:rsid w:val="000D21F6"/>
    <w:rsid w:val="000D2725"/>
    <w:rsid w:val="000D2A02"/>
    <w:rsid w:val="000D40F9"/>
    <w:rsid w:val="000D42C3"/>
    <w:rsid w:val="000D4500"/>
    <w:rsid w:val="000D4F0E"/>
    <w:rsid w:val="000D5526"/>
    <w:rsid w:val="000D5A9F"/>
    <w:rsid w:val="000D7AEA"/>
    <w:rsid w:val="000E01A9"/>
    <w:rsid w:val="000E29D1"/>
    <w:rsid w:val="000E2C66"/>
    <w:rsid w:val="000E6E7D"/>
    <w:rsid w:val="000F123C"/>
    <w:rsid w:val="000F2F3D"/>
    <w:rsid w:val="000F2FED"/>
    <w:rsid w:val="00100D97"/>
    <w:rsid w:val="00101599"/>
    <w:rsid w:val="00102C75"/>
    <w:rsid w:val="00102D3C"/>
    <w:rsid w:val="00103FCA"/>
    <w:rsid w:val="001044B1"/>
    <w:rsid w:val="0010616D"/>
    <w:rsid w:val="001076FF"/>
    <w:rsid w:val="00110478"/>
    <w:rsid w:val="00110730"/>
    <w:rsid w:val="0011711B"/>
    <w:rsid w:val="00117F8A"/>
    <w:rsid w:val="00120448"/>
    <w:rsid w:val="00121B9B"/>
    <w:rsid w:val="00122435"/>
    <w:rsid w:val="00122ADC"/>
    <w:rsid w:val="0012375F"/>
    <w:rsid w:val="00123E0E"/>
    <w:rsid w:val="00124FC7"/>
    <w:rsid w:val="00126922"/>
    <w:rsid w:val="0012737B"/>
    <w:rsid w:val="00130576"/>
    <w:rsid w:val="00130F59"/>
    <w:rsid w:val="00133EC0"/>
    <w:rsid w:val="00141935"/>
    <w:rsid w:val="00141CE5"/>
    <w:rsid w:val="00144908"/>
    <w:rsid w:val="00144FB0"/>
    <w:rsid w:val="00145491"/>
    <w:rsid w:val="0015251A"/>
    <w:rsid w:val="00154461"/>
    <w:rsid w:val="001571C7"/>
    <w:rsid w:val="00161094"/>
    <w:rsid w:val="00161E2B"/>
    <w:rsid w:val="00172A55"/>
    <w:rsid w:val="001758CD"/>
    <w:rsid w:val="0017665C"/>
    <w:rsid w:val="00177953"/>
    <w:rsid w:val="00177AD2"/>
    <w:rsid w:val="001809BA"/>
    <w:rsid w:val="001815A8"/>
    <w:rsid w:val="001840FA"/>
    <w:rsid w:val="0018513B"/>
    <w:rsid w:val="001857FD"/>
    <w:rsid w:val="0018758A"/>
    <w:rsid w:val="00190079"/>
    <w:rsid w:val="00191DDC"/>
    <w:rsid w:val="001949E9"/>
    <w:rsid w:val="0019562B"/>
    <w:rsid w:val="0019622E"/>
    <w:rsid w:val="001966A7"/>
    <w:rsid w:val="001A02EB"/>
    <w:rsid w:val="001A37C0"/>
    <w:rsid w:val="001A4627"/>
    <w:rsid w:val="001A4979"/>
    <w:rsid w:val="001A6716"/>
    <w:rsid w:val="001B15D3"/>
    <w:rsid w:val="001B2233"/>
    <w:rsid w:val="001B3443"/>
    <w:rsid w:val="001B6B4B"/>
    <w:rsid w:val="001B6F95"/>
    <w:rsid w:val="001B70C7"/>
    <w:rsid w:val="001C0326"/>
    <w:rsid w:val="001C192F"/>
    <w:rsid w:val="001C3C42"/>
    <w:rsid w:val="001C411D"/>
    <w:rsid w:val="001D0FFC"/>
    <w:rsid w:val="001D7869"/>
    <w:rsid w:val="001E10E7"/>
    <w:rsid w:val="001E4E9D"/>
    <w:rsid w:val="001F2F78"/>
    <w:rsid w:val="001F3A39"/>
    <w:rsid w:val="001F7F10"/>
    <w:rsid w:val="002026CD"/>
    <w:rsid w:val="002033FC"/>
    <w:rsid w:val="00203F56"/>
    <w:rsid w:val="002044BB"/>
    <w:rsid w:val="00206158"/>
    <w:rsid w:val="00210B09"/>
    <w:rsid w:val="00210C9E"/>
    <w:rsid w:val="00211840"/>
    <w:rsid w:val="002127EE"/>
    <w:rsid w:val="00213B08"/>
    <w:rsid w:val="00213D02"/>
    <w:rsid w:val="00215AB9"/>
    <w:rsid w:val="0021796E"/>
    <w:rsid w:val="00220E5F"/>
    <w:rsid w:val="002212B5"/>
    <w:rsid w:val="002239AA"/>
    <w:rsid w:val="00225E1F"/>
    <w:rsid w:val="00225F45"/>
    <w:rsid w:val="00226668"/>
    <w:rsid w:val="002319CC"/>
    <w:rsid w:val="00233809"/>
    <w:rsid w:val="002353F6"/>
    <w:rsid w:val="0023643F"/>
    <w:rsid w:val="00240046"/>
    <w:rsid w:val="002425F9"/>
    <w:rsid w:val="00244E6E"/>
    <w:rsid w:val="002454B0"/>
    <w:rsid w:val="0024797F"/>
    <w:rsid w:val="0025119E"/>
    <w:rsid w:val="00251269"/>
    <w:rsid w:val="002535C0"/>
    <w:rsid w:val="002564E4"/>
    <w:rsid w:val="00257079"/>
    <w:rsid w:val="002579FE"/>
    <w:rsid w:val="0026311C"/>
    <w:rsid w:val="0026668C"/>
    <w:rsid w:val="00266896"/>
    <w:rsid w:val="00266AC1"/>
    <w:rsid w:val="0027178C"/>
    <w:rsid w:val="002719FA"/>
    <w:rsid w:val="00272668"/>
    <w:rsid w:val="0027330B"/>
    <w:rsid w:val="002803AD"/>
    <w:rsid w:val="00282052"/>
    <w:rsid w:val="0028295F"/>
    <w:rsid w:val="0028519E"/>
    <w:rsid w:val="002856A5"/>
    <w:rsid w:val="00285FAA"/>
    <w:rsid w:val="002872ED"/>
    <w:rsid w:val="002874E5"/>
    <w:rsid w:val="002905C2"/>
    <w:rsid w:val="00295AF2"/>
    <w:rsid w:val="00295C2E"/>
    <w:rsid w:val="00295C91"/>
    <w:rsid w:val="00297151"/>
    <w:rsid w:val="0029727B"/>
    <w:rsid w:val="002A0165"/>
    <w:rsid w:val="002A0910"/>
    <w:rsid w:val="002A3EC8"/>
    <w:rsid w:val="002A68BA"/>
    <w:rsid w:val="002B20E6"/>
    <w:rsid w:val="002B2F22"/>
    <w:rsid w:val="002B42A3"/>
    <w:rsid w:val="002C0CDD"/>
    <w:rsid w:val="002C2DA2"/>
    <w:rsid w:val="002C54D9"/>
    <w:rsid w:val="002C6483"/>
    <w:rsid w:val="002D4E6B"/>
    <w:rsid w:val="002E1A1D"/>
    <w:rsid w:val="002E2A3A"/>
    <w:rsid w:val="002E2EC9"/>
    <w:rsid w:val="002E4081"/>
    <w:rsid w:val="002E4DAB"/>
    <w:rsid w:val="002E5B78"/>
    <w:rsid w:val="002F22BA"/>
    <w:rsid w:val="002F3AE3"/>
    <w:rsid w:val="00300673"/>
    <w:rsid w:val="0030464B"/>
    <w:rsid w:val="003059B9"/>
    <w:rsid w:val="003068A9"/>
    <w:rsid w:val="0030786C"/>
    <w:rsid w:val="00310919"/>
    <w:rsid w:val="00312749"/>
    <w:rsid w:val="00314DE4"/>
    <w:rsid w:val="003155C4"/>
    <w:rsid w:val="00315C20"/>
    <w:rsid w:val="003233DE"/>
    <w:rsid w:val="0032466B"/>
    <w:rsid w:val="00327B44"/>
    <w:rsid w:val="00327D2B"/>
    <w:rsid w:val="00330FB7"/>
    <w:rsid w:val="003330EB"/>
    <w:rsid w:val="003339CE"/>
    <w:rsid w:val="00336605"/>
    <w:rsid w:val="00340BCE"/>
    <w:rsid w:val="003415FD"/>
    <w:rsid w:val="003429F0"/>
    <w:rsid w:val="003429FB"/>
    <w:rsid w:val="00342A5F"/>
    <w:rsid w:val="0034342C"/>
    <w:rsid w:val="00347E48"/>
    <w:rsid w:val="00350691"/>
    <w:rsid w:val="0035097A"/>
    <w:rsid w:val="00353177"/>
    <w:rsid w:val="003540A4"/>
    <w:rsid w:val="00354C5F"/>
    <w:rsid w:val="00360E4E"/>
    <w:rsid w:val="0036452C"/>
    <w:rsid w:val="00366D22"/>
    <w:rsid w:val="00367A27"/>
    <w:rsid w:val="00370AAA"/>
    <w:rsid w:val="00375D4A"/>
    <w:rsid w:val="00375F77"/>
    <w:rsid w:val="00377A78"/>
    <w:rsid w:val="00381274"/>
    <w:rsid w:val="00381BBE"/>
    <w:rsid w:val="00382903"/>
    <w:rsid w:val="00382A26"/>
    <w:rsid w:val="00383CC3"/>
    <w:rsid w:val="003846FF"/>
    <w:rsid w:val="00384D0D"/>
    <w:rsid w:val="00385AD4"/>
    <w:rsid w:val="00385B4B"/>
    <w:rsid w:val="00386805"/>
    <w:rsid w:val="00387924"/>
    <w:rsid w:val="00390C37"/>
    <w:rsid w:val="0039233E"/>
    <w:rsid w:val="0039384D"/>
    <w:rsid w:val="00395C23"/>
    <w:rsid w:val="00397BAF"/>
    <w:rsid w:val="003A036C"/>
    <w:rsid w:val="003A1759"/>
    <w:rsid w:val="003A2E4F"/>
    <w:rsid w:val="003A4438"/>
    <w:rsid w:val="003A5013"/>
    <w:rsid w:val="003A5078"/>
    <w:rsid w:val="003A62DD"/>
    <w:rsid w:val="003A775A"/>
    <w:rsid w:val="003B0DAB"/>
    <w:rsid w:val="003B1273"/>
    <w:rsid w:val="003B213A"/>
    <w:rsid w:val="003B4218"/>
    <w:rsid w:val="003B43AD"/>
    <w:rsid w:val="003B6B14"/>
    <w:rsid w:val="003C0FEC"/>
    <w:rsid w:val="003C15B8"/>
    <w:rsid w:val="003C22A2"/>
    <w:rsid w:val="003C2AC8"/>
    <w:rsid w:val="003C46A6"/>
    <w:rsid w:val="003D17F9"/>
    <w:rsid w:val="003D2D88"/>
    <w:rsid w:val="003D41EA"/>
    <w:rsid w:val="003D4850"/>
    <w:rsid w:val="003D535A"/>
    <w:rsid w:val="003E4A5F"/>
    <w:rsid w:val="003E5265"/>
    <w:rsid w:val="003E59C0"/>
    <w:rsid w:val="003E6DB3"/>
    <w:rsid w:val="003F0955"/>
    <w:rsid w:val="003F3E10"/>
    <w:rsid w:val="003F5654"/>
    <w:rsid w:val="003F6FE1"/>
    <w:rsid w:val="00400F00"/>
    <w:rsid w:val="00404F8B"/>
    <w:rsid w:val="00405256"/>
    <w:rsid w:val="00410031"/>
    <w:rsid w:val="004115A2"/>
    <w:rsid w:val="004129B7"/>
    <w:rsid w:val="00415C81"/>
    <w:rsid w:val="00416731"/>
    <w:rsid w:val="00417F7C"/>
    <w:rsid w:val="0042403D"/>
    <w:rsid w:val="00432378"/>
    <w:rsid w:val="00440D65"/>
    <w:rsid w:val="004435E6"/>
    <w:rsid w:val="00447E31"/>
    <w:rsid w:val="00447E52"/>
    <w:rsid w:val="00450B89"/>
    <w:rsid w:val="00450E8A"/>
    <w:rsid w:val="00452385"/>
    <w:rsid w:val="00453923"/>
    <w:rsid w:val="0045402A"/>
    <w:rsid w:val="004548EE"/>
    <w:rsid w:val="00454B9B"/>
    <w:rsid w:val="00455DFF"/>
    <w:rsid w:val="00457858"/>
    <w:rsid w:val="00460B0B"/>
    <w:rsid w:val="00461023"/>
    <w:rsid w:val="00462FAC"/>
    <w:rsid w:val="00463A26"/>
    <w:rsid w:val="00464631"/>
    <w:rsid w:val="00464B79"/>
    <w:rsid w:val="00466307"/>
    <w:rsid w:val="00467BBF"/>
    <w:rsid w:val="00472762"/>
    <w:rsid w:val="00480786"/>
    <w:rsid w:val="0048134B"/>
    <w:rsid w:val="004867E2"/>
    <w:rsid w:val="004900F3"/>
    <w:rsid w:val="004929A9"/>
    <w:rsid w:val="00493BA4"/>
    <w:rsid w:val="004B2ADD"/>
    <w:rsid w:val="004C2FEC"/>
    <w:rsid w:val="004C6BCF"/>
    <w:rsid w:val="004D0EFB"/>
    <w:rsid w:val="004D0EFF"/>
    <w:rsid w:val="004D2ADD"/>
    <w:rsid w:val="004D58BF"/>
    <w:rsid w:val="004E4335"/>
    <w:rsid w:val="004E5ACF"/>
    <w:rsid w:val="004F075D"/>
    <w:rsid w:val="004F08FB"/>
    <w:rsid w:val="004F13EE"/>
    <w:rsid w:val="004F2022"/>
    <w:rsid w:val="004F7C05"/>
    <w:rsid w:val="00500156"/>
    <w:rsid w:val="00501C94"/>
    <w:rsid w:val="00504C0C"/>
    <w:rsid w:val="00506432"/>
    <w:rsid w:val="00510065"/>
    <w:rsid w:val="0051107E"/>
    <w:rsid w:val="0051242B"/>
    <w:rsid w:val="00512A6E"/>
    <w:rsid w:val="00512CD8"/>
    <w:rsid w:val="005201CA"/>
    <w:rsid w:val="0052051D"/>
    <w:rsid w:val="00531514"/>
    <w:rsid w:val="00534AB2"/>
    <w:rsid w:val="005409D1"/>
    <w:rsid w:val="00543B9F"/>
    <w:rsid w:val="005445C8"/>
    <w:rsid w:val="00545EE6"/>
    <w:rsid w:val="005522A0"/>
    <w:rsid w:val="00552B91"/>
    <w:rsid w:val="00554BED"/>
    <w:rsid w:val="005550E7"/>
    <w:rsid w:val="005564FB"/>
    <w:rsid w:val="005572C7"/>
    <w:rsid w:val="005650ED"/>
    <w:rsid w:val="00572756"/>
    <w:rsid w:val="00573B82"/>
    <w:rsid w:val="00574D0C"/>
    <w:rsid w:val="00575754"/>
    <w:rsid w:val="005774CD"/>
    <w:rsid w:val="005827DE"/>
    <w:rsid w:val="00590158"/>
    <w:rsid w:val="00591E20"/>
    <w:rsid w:val="005940A2"/>
    <w:rsid w:val="00595408"/>
    <w:rsid w:val="00595E84"/>
    <w:rsid w:val="00597564"/>
    <w:rsid w:val="00597D79"/>
    <w:rsid w:val="005A0C59"/>
    <w:rsid w:val="005A48EB"/>
    <w:rsid w:val="005A6CFB"/>
    <w:rsid w:val="005B42F6"/>
    <w:rsid w:val="005B4424"/>
    <w:rsid w:val="005B5386"/>
    <w:rsid w:val="005B63E8"/>
    <w:rsid w:val="005C121C"/>
    <w:rsid w:val="005C516E"/>
    <w:rsid w:val="005C5AEB"/>
    <w:rsid w:val="005D1382"/>
    <w:rsid w:val="005D41BF"/>
    <w:rsid w:val="005D4A3F"/>
    <w:rsid w:val="005D7027"/>
    <w:rsid w:val="005E0A3F"/>
    <w:rsid w:val="005E1EB3"/>
    <w:rsid w:val="005E3E13"/>
    <w:rsid w:val="005E3E3E"/>
    <w:rsid w:val="005E6883"/>
    <w:rsid w:val="005E72D3"/>
    <w:rsid w:val="005E772F"/>
    <w:rsid w:val="005F4ECA"/>
    <w:rsid w:val="00603C52"/>
    <w:rsid w:val="006041BE"/>
    <w:rsid w:val="006043C7"/>
    <w:rsid w:val="00615B75"/>
    <w:rsid w:val="00617A26"/>
    <w:rsid w:val="006219BD"/>
    <w:rsid w:val="00622AFC"/>
    <w:rsid w:val="00623335"/>
    <w:rsid w:val="006249DC"/>
    <w:rsid w:val="00624B52"/>
    <w:rsid w:val="00627385"/>
    <w:rsid w:val="00631DF4"/>
    <w:rsid w:val="00632BEE"/>
    <w:rsid w:val="00634175"/>
    <w:rsid w:val="0063751B"/>
    <w:rsid w:val="006408AC"/>
    <w:rsid w:val="00641773"/>
    <w:rsid w:val="00643917"/>
    <w:rsid w:val="0064563C"/>
    <w:rsid w:val="00646452"/>
    <w:rsid w:val="00650D74"/>
    <w:rsid w:val="006510D4"/>
    <w:rsid w:val="006511B6"/>
    <w:rsid w:val="00652742"/>
    <w:rsid w:val="00654788"/>
    <w:rsid w:val="0065608C"/>
    <w:rsid w:val="006565C0"/>
    <w:rsid w:val="006570EA"/>
    <w:rsid w:val="00657FF8"/>
    <w:rsid w:val="0066087C"/>
    <w:rsid w:val="00662996"/>
    <w:rsid w:val="00667F11"/>
    <w:rsid w:val="00670D99"/>
    <w:rsid w:val="00670E2B"/>
    <w:rsid w:val="0067191A"/>
    <w:rsid w:val="00671BC4"/>
    <w:rsid w:val="00672743"/>
    <w:rsid w:val="00673325"/>
    <w:rsid w:val="006734BB"/>
    <w:rsid w:val="006772E6"/>
    <w:rsid w:val="00681A34"/>
    <w:rsid w:val="006821EB"/>
    <w:rsid w:val="006839FA"/>
    <w:rsid w:val="00686C8B"/>
    <w:rsid w:val="006879B8"/>
    <w:rsid w:val="00692B8B"/>
    <w:rsid w:val="00696945"/>
    <w:rsid w:val="006A64B0"/>
    <w:rsid w:val="006A6907"/>
    <w:rsid w:val="006A7C5D"/>
    <w:rsid w:val="006A7CFD"/>
    <w:rsid w:val="006B2286"/>
    <w:rsid w:val="006B4C45"/>
    <w:rsid w:val="006B56BB"/>
    <w:rsid w:val="006B7A42"/>
    <w:rsid w:val="006C0B6E"/>
    <w:rsid w:val="006C131B"/>
    <w:rsid w:val="006C4E9C"/>
    <w:rsid w:val="006C6E99"/>
    <w:rsid w:val="006C77A8"/>
    <w:rsid w:val="006C7904"/>
    <w:rsid w:val="006C7E40"/>
    <w:rsid w:val="006D4098"/>
    <w:rsid w:val="006D4657"/>
    <w:rsid w:val="006D7681"/>
    <w:rsid w:val="006D7B2E"/>
    <w:rsid w:val="006E02EA"/>
    <w:rsid w:val="006E0968"/>
    <w:rsid w:val="006E2AF6"/>
    <w:rsid w:val="006F262C"/>
    <w:rsid w:val="006F4BE5"/>
    <w:rsid w:val="006F59FD"/>
    <w:rsid w:val="00701275"/>
    <w:rsid w:val="00701509"/>
    <w:rsid w:val="00702E21"/>
    <w:rsid w:val="00706FD0"/>
    <w:rsid w:val="00707EF1"/>
    <w:rsid w:val="00707F56"/>
    <w:rsid w:val="00712362"/>
    <w:rsid w:val="00713558"/>
    <w:rsid w:val="00715B3D"/>
    <w:rsid w:val="00720D08"/>
    <w:rsid w:val="00722C4B"/>
    <w:rsid w:val="007263B9"/>
    <w:rsid w:val="00727CD1"/>
    <w:rsid w:val="007334F8"/>
    <w:rsid w:val="007339CD"/>
    <w:rsid w:val="007359D8"/>
    <w:rsid w:val="007362D4"/>
    <w:rsid w:val="00742738"/>
    <w:rsid w:val="00743AE4"/>
    <w:rsid w:val="00743CFA"/>
    <w:rsid w:val="00744E0C"/>
    <w:rsid w:val="00745D65"/>
    <w:rsid w:val="00746A7C"/>
    <w:rsid w:val="00750707"/>
    <w:rsid w:val="00751A23"/>
    <w:rsid w:val="007521DF"/>
    <w:rsid w:val="00760D0A"/>
    <w:rsid w:val="0076672A"/>
    <w:rsid w:val="007710F3"/>
    <w:rsid w:val="00774E6F"/>
    <w:rsid w:val="00775378"/>
    <w:rsid w:val="00775E45"/>
    <w:rsid w:val="00775EF7"/>
    <w:rsid w:val="00776E74"/>
    <w:rsid w:val="007826FC"/>
    <w:rsid w:val="00785169"/>
    <w:rsid w:val="007912D3"/>
    <w:rsid w:val="0079378A"/>
    <w:rsid w:val="00794E59"/>
    <w:rsid w:val="007954AB"/>
    <w:rsid w:val="007971E1"/>
    <w:rsid w:val="007A14C5"/>
    <w:rsid w:val="007A2C09"/>
    <w:rsid w:val="007A3E38"/>
    <w:rsid w:val="007A4A10"/>
    <w:rsid w:val="007A7653"/>
    <w:rsid w:val="007B0818"/>
    <w:rsid w:val="007B1760"/>
    <w:rsid w:val="007B2402"/>
    <w:rsid w:val="007B31F0"/>
    <w:rsid w:val="007B3D03"/>
    <w:rsid w:val="007B4780"/>
    <w:rsid w:val="007B50CD"/>
    <w:rsid w:val="007B6DBD"/>
    <w:rsid w:val="007C18AA"/>
    <w:rsid w:val="007C2A6C"/>
    <w:rsid w:val="007C4941"/>
    <w:rsid w:val="007C6D9C"/>
    <w:rsid w:val="007C7DDB"/>
    <w:rsid w:val="007D2CC7"/>
    <w:rsid w:val="007D673D"/>
    <w:rsid w:val="007D6DA6"/>
    <w:rsid w:val="007D707A"/>
    <w:rsid w:val="007D76C0"/>
    <w:rsid w:val="007F1223"/>
    <w:rsid w:val="007F2220"/>
    <w:rsid w:val="007F4B3E"/>
    <w:rsid w:val="007F588A"/>
    <w:rsid w:val="007F5B03"/>
    <w:rsid w:val="007F78B1"/>
    <w:rsid w:val="00801FDB"/>
    <w:rsid w:val="00811E43"/>
    <w:rsid w:val="008127AF"/>
    <w:rsid w:val="00812905"/>
    <w:rsid w:val="00812B46"/>
    <w:rsid w:val="00812FF1"/>
    <w:rsid w:val="00814B87"/>
    <w:rsid w:val="00815700"/>
    <w:rsid w:val="00817B70"/>
    <w:rsid w:val="00824271"/>
    <w:rsid w:val="008264EB"/>
    <w:rsid w:val="00826B8F"/>
    <w:rsid w:val="00830F56"/>
    <w:rsid w:val="00831E8A"/>
    <w:rsid w:val="00835C76"/>
    <w:rsid w:val="00843049"/>
    <w:rsid w:val="00844FFA"/>
    <w:rsid w:val="00846290"/>
    <w:rsid w:val="00847CA5"/>
    <w:rsid w:val="0085209B"/>
    <w:rsid w:val="008521F1"/>
    <w:rsid w:val="00855484"/>
    <w:rsid w:val="008558CC"/>
    <w:rsid w:val="00856B66"/>
    <w:rsid w:val="00856D58"/>
    <w:rsid w:val="00861A5F"/>
    <w:rsid w:val="008644AD"/>
    <w:rsid w:val="00865735"/>
    <w:rsid w:val="00865DDB"/>
    <w:rsid w:val="00867538"/>
    <w:rsid w:val="00867F37"/>
    <w:rsid w:val="0087145F"/>
    <w:rsid w:val="00873D90"/>
    <w:rsid w:val="00873FC8"/>
    <w:rsid w:val="00876DB2"/>
    <w:rsid w:val="00883838"/>
    <w:rsid w:val="0088469C"/>
    <w:rsid w:val="00884C63"/>
    <w:rsid w:val="00885908"/>
    <w:rsid w:val="008864B7"/>
    <w:rsid w:val="00886CB4"/>
    <w:rsid w:val="00887E2B"/>
    <w:rsid w:val="00887EB5"/>
    <w:rsid w:val="008914D9"/>
    <w:rsid w:val="00894A04"/>
    <w:rsid w:val="0089677E"/>
    <w:rsid w:val="00896E8C"/>
    <w:rsid w:val="008A7438"/>
    <w:rsid w:val="008B1334"/>
    <w:rsid w:val="008B1A94"/>
    <w:rsid w:val="008B5433"/>
    <w:rsid w:val="008C0278"/>
    <w:rsid w:val="008C24E9"/>
    <w:rsid w:val="008C4329"/>
    <w:rsid w:val="008C52FF"/>
    <w:rsid w:val="008C797E"/>
    <w:rsid w:val="008D0533"/>
    <w:rsid w:val="008D113D"/>
    <w:rsid w:val="008D42CB"/>
    <w:rsid w:val="008D48C9"/>
    <w:rsid w:val="008D587A"/>
    <w:rsid w:val="008D5B79"/>
    <w:rsid w:val="008D6381"/>
    <w:rsid w:val="008D6536"/>
    <w:rsid w:val="008D65AC"/>
    <w:rsid w:val="008E0C77"/>
    <w:rsid w:val="008E4D07"/>
    <w:rsid w:val="008E5F81"/>
    <w:rsid w:val="008E625F"/>
    <w:rsid w:val="008E6354"/>
    <w:rsid w:val="008F264D"/>
    <w:rsid w:val="009074E1"/>
    <w:rsid w:val="009112F7"/>
    <w:rsid w:val="009122AF"/>
    <w:rsid w:val="009127BC"/>
    <w:rsid w:val="00912D54"/>
    <w:rsid w:val="0091389F"/>
    <w:rsid w:val="009208F7"/>
    <w:rsid w:val="00920BEE"/>
    <w:rsid w:val="00922517"/>
    <w:rsid w:val="00922722"/>
    <w:rsid w:val="0092573A"/>
    <w:rsid w:val="009261E6"/>
    <w:rsid w:val="009268E1"/>
    <w:rsid w:val="00926F23"/>
    <w:rsid w:val="00934368"/>
    <w:rsid w:val="00944E42"/>
    <w:rsid w:val="00945E7F"/>
    <w:rsid w:val="009500D3"/>
    <w:rsid w:val="0095183D"/>
    <w:rsid w:val="009519F7"/>
    <w:rsid w:val="00952BE7"/>
    <w:rsid w:val="009543B1"/>
    <w:rsid w:val="009557C1"/>
    <w:rsid w:val="00955870"/>
    <w:rsid w:val="00955C39"/>
    <w:rsid w:val="009609A6"/>
    <w:rsid w:val="00960D6E"/>
    <w:rsid w:val="0096268C"/>
    <w:rsid w:val="0096350D"/>
    <w:rsid w:val="00965897"/>
    <w:rsid w:val="00971371"/>
    <w:rsid w:val="00972BC1"/>
    <w:rsid w:val="009735D3"/>
    <w:rsid w:val="00974B59"/>
    <w:rsid w:val="0097717F"/>
    <w:rsid w:val="0098340B"/>
    <w:rsid w:val="0098543B"/>
    <w:rsid w:val="00986830"/>
    <w:rsid w:val="00987F0C"/>
    <w:rsid w:val="009924C3"/>
    <w:rsid w:val="00993102"/>
    <w:rsid w:val="00997499"/>
    <w:rsid w:val="009A3380"/>
    <w:rsid w:val="009A66B5"/>
    <w:rsid w:val="009B5601"/>
    <w:rsid w:val="009B5643"/>
    <w:rsid w:val="009C4A39"/>
    <w:rsid w:val="009C6F10"/>
    <w:rsid w:val="009D03BB"/>
    <w:rsid w:val="009D148F"/>
    <w:rsid w:val="009D3D70"/>
    <w:rsid w:val="009D6C18"/>
    <w:rsid w:val="009D7F35"/>
    <w:rsid w:val="009E1342"/>
    <w:rsid w:val="009E1D26"/>
    <w:rsid w:val="009E339C"/>
    <w:rsid w:val="009E6F7E"/>
    <w:rsid w:val="009E7A57"/>
    <w:rsid w:val="009E7FF2"/>
    <w:rsid w:val="009F2B72"/>
    <w:rsid w:val="009F4F6A"/>
    <w:rsid w:val="009F7507"/>
    <w:rsid w:val="00A04084"/>
    <w:rsid w:val="00A0575C"/>
    <w:rsid w:val="00A108D2"/>
    <w:rsid w:val="00A10935"/>
    <w:rsid w:val="00A1415C"/>
    <w:rsid w:val="00A150D6"/>
    <w:rsid w:val="00A15A6B"/>
    <w:rsid w:val="00A15BAD"/>
    <w:rsid w:val="00A16946"/>
    <w:rsid w:val="00A16E36"/>
    <w:rsid w:val="00A176AA"/>
    <w:rsid w:val="00A1778E"/>
    <w:rsid w:val="00A17ECA"/>
    <w:rsid w:val="00A24961"/>
    <w:rsid w:val="00A24B10"/>
    <w:rsid w:val="00A251ED"/>
    <w:rsid w:val="00A30E9B"/>
    <w:rsid w:val="00A35762"/>
    <w:rsid w:val="00A4016F"/>
    <w:rsid w:val="00A4037E"/>
    <w:rsid w:val="00A4512D"/>
    <w:rsid w:val="00A50131"/>
    <w:rsid w:val="00A50244"/>
    <w:rsid w:val="00A56F17"/>
    <w:rsid w:val="00A574B5"/>
    <w:rsid w:val="00A57AFB"/>
    <w:rsid w:val="00A601A7"/>
    <w:rsid w:val="00A627D7"/>
    <w:rsid w:val="00A656C7"/>
    <w:rsid w:val="00A705AF"/>
    <w:rsid w:val="00A72454"/>
    <w:rsid w:val="00A72AFC"/>
    <w:rsid w:val="00A74345"/>
    <w:rsid w:val="00A75B10"/>
    <w:rsid w:val="00A77696"/>
    <w:rsid w:val="00A80557"/>
    <w:rsid w:val="00A81D33"/>
    <w:rsid w:val="00A82C84"/>
    <w:rsid w:val="00A82F2B"/>
    <w:rsid w:val="00A84505"/>
    <w:rsid w:val="00A86D0E"/>
    <w:rsid w:val="00A86E33"/>
    <w:rsid w:val="00A87823"/>
    <w:rsid w:val="00A90832"/>
    <w:rsid w:val="00A930AE"/>
    <w:rsid w:val="00A936EF"/>
    <w:rsid w:val="00A93A8B"/>
    <w:rsid w:val="00A93FDF"/>
    <w:rsid w:val="00A944E6"/>
    <w:rsid w:val="00A959E8"/>
    <w:rsid w:val="00A96147"/>
    <w:rsid w:val="00AA1A95"/>
    <w:rsid w:val="00AA260F"/>
    <w:rsid w:val="00AA6AD9"/>
    <w:rsid w:val="00AA723B"/>
    <w:rsid w:val="00AA7EB5"/>
    <w:rsid w:val="00AB0496"/>
    <w:rsid w:val="00AB0CF1"/>
    <w:rsid w:val="00AB1EE7"/>
    <w:rsid w:val="00AB4B37"/>
    <w:rsid w:val="00AB5762"/>
    <w:rsid w:val="00AB73A0"/>
    <w:rsid w:val="00AC2679"/>
    <w:rsid w:val="00AC2960"/>
    <w:rsid w:val="00AC4BE4"/>
    <w:rsid w:val="00AC55D7"/>
    <w:rsid w:val="00AC59B2"/>
    <w:rsid w:val="00AC6BF9"/>
    <w:rsid w:val="00AD05E6"/>
    <w:rsid w:val="00AD0940"/>
    <w:rsid w:val="00AD0D3F"/>
    <w:rsid w:val="00AD1900"/>
    <w:rsid w:val="00AD1C42"/>
    <w:rsid w:val="00AD1C5A"/>
    <w:rsid w:val="00AD47E3"/>
    <w:rsid w:val="00AE0D30"/>
    <w:rsid w:val="00AE1D7D"/>
    <w:rsid w:val="00AE2A8B"/>
    <w:rsid w:val="00AE3F64"/>
    <w:rsid w:val="00AE4BB7"/>
    <w:rsid w:val="00AE7532"/>
    <w:rsid w:val="00AE75E5"/>
    <w:rsid w:val="00AF0872"/>
    <w:rsid w:val="00AF229E"/>
    <w:rsid w:val="00AF374E"/>
    <w:rsid w:val="00AF546D"/>
    <w:rsid w:val="00AF7386"/>
    <w:rsid w:val="00AF7934"/>
    <w:rsid w:val="00B00B81"/>
    <w:rsid w:val="00B04580"/>
    <w:rsid w:val="00B04B09"/>
    <w:rsid w:val="00B053C9"/>
    <w:rsid w:val="00B10E25"/>
    <w:rsid w:val="00B16A51"/>
    <w:rsid w:val="00B25440"/>
    <w:rsid w:val="00B317E8"/>
    <w:rsid w:val="00B32222"/>
    <w:rsid w:val="00B3618D"/>
    <w:rsid w:val="00B36233"/>
    <w:rsid w:val="00B37855"/>
    <w:rsid w:val="00B41BA9"/>
    <w:rsid w:val="00B42851"/>
    <w:rsid w:val="00B4547A"/>
    <w:rsid w:val="00B45AC7"/>
    <w:rsid w:val="00B479C8"/>
    <w:rsid w:val="00B51DD3"/>
    <w:rsid w:val="00B533A9"/>
    <w:rsid w:val="00B5372F"/>
    <w:rsid w:val="00B61129"/>
    <w:rsid w:val="00B61D6C"/>
    <w:rsid w:val="00B631BF"/>
    <w:rsid w:val="00B67E7F"/>
    <w:rsid w:val="00B707CD"/>
    <w:rsid w:val="00B70AE5"/>
    <w:rsid w:val="00B74B69"/>
    <w:rsid w:val="00B75A04"/>
    <w:rsid w:val="00B80318"/>
    <w:rsid w:val="00B82918"/>
    <w:rsid w:val="00B839B2"/>
    <w:rsid w:val="00B87988"/>
    <w:rsid w:val="00B94252"/>
    <w:rsid w:val="00B96007"/>
    <w:rsid w:val="00B9715A"/>
    <w:rsid w:val="00BA0867"/>
    <w:rsid w:val="00BA14BE"/>
    <w:rsid w:val="00BA2732"/>
    <w:rsid w:val="00BA293D"/>
    <w:rsid w:val="00BA49BC"/>
    <w:rsid w:val="00BA56B7"/>
    <w:rsid w:val="00BA63E3"/>
    <w:rsid w:val="00BA7A1E"/>
    <w:rsid w:val="00BA7CA9"/>
    <w:rsid w:val="00BA7F69"/>
    <w:rsid w:val="00BB2F6C"/>
    <w:rsid w:val="00BB3875"/>
    <w:rsid w:val="00BB5860"/>
    <w:rsid w:val="00BB6AAD"/>
    <w:rsid w:val="00BC07B5"/>
    <w:rsid w:val="00BC4A19"/>
    <w:rsid w:val="00BC4E6D"/>
    <w:rsid w:val="00BD0617"/>
    <w:rsid w:val="00BD1C0D"/>
    <w:rsid w:val="00BD2A95"/>
    <w:rsid w:val="00BD2E9B"/>
    <w:rsid w:val="00BD2EE6"/>
    <w:rsid w:val="00BE23F2"/>
    <w:rsid w:val="00BE3683"/>
    <w:rsid w:val="00BE418D"/>
    <w:rsid w:val="00BE66B6"/>
    <w:rsid w:val="00BF0145"/>
    <w:rsid w:val="00BF0D56"/>
    <w:rsid w:val="00BF1FD6"/>
    <w:rsid w:val="00BF3F60"/>
    <w:rsid w:val="00BF7AD7"/>
    <w:rsid w:val="00C00930"/>
    <w:rsid w:val="00C060AD"/>
    <w:rsid w:val="00C0670D"/>
    <w:rsid w:val="00C06761"/>
    <w:rsid w:val="00C10F33"/>
    <w:rsid w:val="00C113BF"/>
    <w:rsid w:val="00C14261"/>
    <w:rsid w:val="00C16061"/>
    <w:rsid w:val="00C2176E"/>
    <w:rsid w:val="00C2177F"/>
    <w:rsid w:val="00C225E0"/>
    <w:rsid w:val="00C23430"/>
    <w:rsid w:val="00C26A04"/>
    <w:rsid w:val="00C27D67"/>
    <w:rsid w:val="00C37C19"/>
    <w:rsid w:val="00C4420C"/>
    <w:rsid w:val="00C4549C"/>
    <w:rsid w:val="00C4631F"/>
    <w:rsid w:val="00C50E16"/>
    <w:rsid w:val="00C5167D"/>
    <w:rsid w:val="00C55258"/>
    <w:rsid w:val="00C55853"/>
    <w:rsid w:val="00C671EE"/>
    <w:rsid w:val="00C772B0"/>
    <w:rsid w:val="00C82EEB"/>
    <w:rsid w:val="00C83E57"/>
    <w:rsid w:val="00C86127"/>
    <w:rsid w:val="00C87266"/>
    <w:rsid w:val="00C92BE1"/>
    <w:rsid w:val="00C93D60"/>
    <w:rsid w:val="00C949A3"/>
    <w:rsid w:val="00C971DC"/>
    <w:rsid w:val="00C97BEA"/>
    <w:rsid w:val="00CA16B7"/>
    <w:rsid w:val="00CA4BE3"/>
    <w:rsid w:val="00CA62AE"/>
    <w:rsid w:val="00CB1E09"/>
    <w:rsid w:val="00CB253C"/>
    <w:rsid w:val="00CB2A15"/>
    <w:rsid w:val="00CB4589"/>
    <w:rsid w:val="00CB5B1A"/>
    <w:rsid w:val="00CB6121"/>
    <w:rsid w:val="00CB7A1C"/>
    <w:rsid w:val="00CC09BC"/>
    <w:rsid w:val="00CC220B"/>
    <w:rsid w:val="00CC5C43"/>
    <w:rsid w:val="00CC7B06"/>
    <w:rsid w:val="00CD02AE"/>
    <w:rsid w:val="00CD2A4F"/>
    <w:rsid w:val="00CE03CA"/>
    <w:rsid w:val="00CE22F1"/>
    <w:rsid w:val="00CE3000"/>
    <w:rsid w:val="00CE50F2"/>
    <w:rsid w:val="00CE6502"/>
    <w:rsid w:val="00CE74F7"/>
    <w:rsid w:val="00CE784F"/>
    <w:rsid w:val="00CF11A1"/>
    <w:rsid w:val="00CF2F83"/>
    <w:rsid w:val="00CF3908"/>
    <w:rsid w:val="00CF7D3C"/>
    <w:rsid w:val="00D02939"/>
    <w:rsid w:val="00D03933"/>
    <w:rsid w:val="00D0690C"/>
    <w:rsid w:val="00D147EB"/>
    <w:rsid w:val="00D1546C"/>
    <w:rsid w:val="00D21692"/>
    <w:rsid w:val="00D34667"/>
    <w:rsid w:val="00D356DD"/>
    <w:rsid w:val="00D36827"/>
    <w:rsid w:val="00D401E1"/>
    <w:rsid w:val="00D408B4"/>
    <w:rsid w:val="00D423B1"/>
    <w:rsid w:val="00D454AA"/>
    <w:rsid w:val="00D45D94"/>
    <w:rsid w:val="00D47DFB"/>
    <w:rsid w:val="00D524C8"/>
    <w:rsid w:val="00D5423C"/>
    <w:rsid w:val="00D5492F"/>
    <w:rsid w:val="00D56A92"/>
    <w:rsid w:val="00D60E25"/>
    <w:rsid w:val="00D60F70"/>
    <w:rsid w:val="00D6692E"/>
    <w:rsid w:val="00D70E24"/>
    <w:rsid w:val="00D72B61"/>
    <w:rsid w:val="00D737CA"/>
    <w:rsid w:val="00D74760"/>
    <w:rsid w:val="00D77884"/>
    <w:rsid w:val="00D86534"/>
    <w:rsid w:val="00D873EF"/>
    <w:rsid w:val="00D93333"/>
    <w:rsid w:val="00D95FEC"/>
    <w:rsid w:val="00D975F9"/>
    <w:rsid w:val="00DA3D1D"/>
    <w:rsid w:val="00DA6F63"/>
    <w:rsid w:val="00DB0138"/>
    <w:rsid w:val="00DB39A4"/>
    <w:rsid w:val="00DB6286"/>
    <w:rsid w:val="00DB645F"/>
    <w:rsid w:val="00DB76E9"/>
    <w:rsid w:val="00DC0A67"/>
    <w:rsid w:val="00DC1D5E"/>
    <w:rsid w:val="00DC2313"/>
    <w:rsid w:val="00DC2D97"/>
    <w:rsid w:val="00DC5220"/>
    <w:rsid w:val="00DC7910"/>
    <w:rsid w:val="00DD1B21"/>
    <w:rsid w:val="00DD2061"/>
    <w:rsid w:val="00DD2610"/>
    <w:rsid w:val="00DD46C5"/>
    <w:rsid w:val="00DD6906"/>
    <w:rsid w:val="00DD7DAB"/>
    <w:rsid w:val="00DE2239"/>
    <w:rsid w:val="00DE3355"/>
    <w:rsid w:val="00DE457F"/>
    <w:rsid w:val="00DF0810"/>
    <w:rsid w:val="00DF40DE"/>
    <w:rsid w:val="00DF46D9"/>
    <w:rsid w:val="00DF486F"/>
    <w:rsid w:val="00DF5B5B"/>
    <w:rsid w:val="00DF5F5F"/>
    <w:rsid w:val="00DF7097"/>
    <w:rsid w:val="00DF7619"/>
    <w:rsid w:val="00E042D8"/>
    <w:rsid w:val="00E04BD6"/>
    <w:rsid w:val="00E04FE9"/>
    <w:rsid w:val="00E05DA6"/>
    <w:rsid w:val="00E07EE7"/>
    <w:rsid w:val="00E1103B"/>
    <w:rsid w:val="00E12A07"/>
    <w:rsid w:val="00E12A61"/>
    <w:rsid w:val="00E131EB"/>
    <w:rsid w:val="00E169D8"/>
    <w:rsid w:val="00E17B44"/>
    <w:rsid w:val="00E20D8E"/>
    <w:rsid w:val="00E224FA"/>
    <w:rsid w:val="00E2621E"/>
    <w:rsid w:val="00E27FEA"/>
    <w:rsid w:val="00E37590"/>
    <w:rsid w:val="00E4086F"/>
    <w:rsid w:val="00E40DBC"/>
    <w:rsid w:val="00E430B0"/>
    <w:rsid w:val="00E43B3C"/>
    <w:rsid w:val="00E473F3"/>
    <w:rsid w:val="00E50188"/>
    <w:rsid w:val="00E515CB"/>
    <w:rsid w:val="00E5219D"/>
    <w:rsid w:val="00E52260"/>
    <w:rsid w:val="00E538EF"/>
    <w:rsid w:val="00E54D27"/>
    <w:rsid w:val="00E639B6"/>
    <w:rsid w:val="00E6434B"/>
    <w:rsid w:val="00E6463D"/>
    <w:rsid w:val="00E70E53"/>
    <w:rsid w:val="00E72E9B"/>
    <w:rsid w:val="00E7322B"/>
    <w:rsid w:val="00E76BA5"/>
    <w:rsid w:val="00E818F5"/>
    <w:rsid w:val="00E849DA"/>
    <w:rsid w:val="00E937A8"/>
    <w:rsid w:val="00E93A85"/>
    <w:rsid w:val="00E9462E"/>
    <w:rsid w:val="00E94CEB"/>
    <w:rsid w:val="00E950F1"/>
    <w:rsid w:val="00EA21C3"/>
    <w:rsid w:val="00EA470E"/>
    <w:rsid w:val="00EA47A7"/>
    <w:rsid w:val="00EA57EB"/>
    <w:rsid w:val="00EA605A"/>
    <w:rsid w:val="00EA6DFE"/>
    <w:rsid w:val="00EB3226"/>
    <w:rsid w:val="00EB4571"/>
    <w:rsid w:val="00EB5F53"/>
    <w:rsid w:val="00EB6EB2"/>
    <w:rsid w:val="00EB76F9"/>
    <w:rsid w:val="00EC213A"/>
    <w:rsid w:val="00EC6603"/>
    <w:rsid w:val="00EC7744"/>
    <w:rsid w:val="00ED0DAD"/>
    <w:rsid w:val="00ED0F46"/>
    <w:rsid w:val="00ED2373"/>
    <w:rsid w:val="00ED46E2"/>
    <w:rsid w:val="00ED49E4"/>
    <w:rsid w:val="00EE3E8A"/>
    <w:rsid w:val="00EE461F"/>
    <w:rsid w:val="00EF0CB5"/>
    <w:rsid w:val="00EF0DD9"/>
    <w:rsid w:val="00EF38A1"/>
    <w:rsid w:val="00EF6ECA"/>
    <w:rsid w:val="00F018E3"/>
    <w:rsid w:val="00F024E1"/>
    <w:rsid w:val="00F049F6"/>
    <w:rsid w:val="00F06C10"/>
    <w:rsid w:val="00F103DA"/>
    <w:rsid w:val="00F1096F"/>
    <w:rsid w:val="00F12589"/>
    <w:rsid w:val="00F12595"/>
    <w:rsid w:val="00F134D9"/>
    <w:rsid w:val="00F1403D"/>
    <w:rsid w:val="00F1459F"/>
    <w:rsid w:val="00F1463F"/>
    <w:rsid w:val="00F21302"/>
    <w:rsid w:val="00F219AB"/>
    <w:rsid w:val="00F2297A"/>
    <w:rsid w:val="00F3134A"/>
    <w:rsid w:val="00F31BC8"/>
    <w:rsid w:val="00F321DE"/>
    <w:rsid w:val="00F32878"/>
    <w:rsid w:val="00F33777"/>
    <w:rsid w:val="00F40648"/>
    <w:rsid w:val="00F41A0E"/>
    <w:rsid w:val="00F41BDB"/>
    <w:rsid w:val="00F442C9"/>
    <w:rsid w:val="00F45A2E"/>
    <w:rsid w:val="00F47CFA"/>
    <w:rsid w:val="00F47DA2"/>
    <w:rsid w:val="00F519FC"/>
    <w:rsid w:val="00F54269"/>
    <w:rsid w:val="00F54C39"/>
    <w:rsid w:val="00F6239D"/>
    <w:rsid w:val="00F656D3"/>
    <w:rsid w:val="00F67DD0"/>
    <w:rsid w:val="00F70D44"/>
    <w:rsid w:val="00F715D2"/>
    <w:rsid w:val="00F7274F"/>
    <w:rsid w:val="00F76FA8"/>
    <w:rsid w:val="00F93F08"/>
    <w:rsid w:val="00F94CED"/>
    <w:rsid w:val="00FA2CEE"/>
    <w:rsid w:val="00FA318C"/>
    <w:rsid w:val="00FA61BF"/>
    <w:rsid w:val="00FB6F92"/>
    <w:rsid w:val="00FC026E"/>
    <w:rsid w:val="00FC1691"/>
    <w:rsid w:val="00FC1AF9"/>
    <w:rsid w:val="00FC3071"/>
    <w:rsid w:val="00FC5124"/>
    <w:rsid w:val="00FC51B7"/>
    <w:rsid w:val="00FC7EBD"/>
    <w:rsid w:val="00FD2F6E"/>
    <w:rsid w:val="00FD3328"/>
    <w:rsid w:val="00FD4697"/>
    <w:rsid w:val="00FD4731"/>
    <w:rsid w:val="00FD6D6A"/>
    <w:rsid w:val="00FE2664"/>
    <w:rsid w:val="00FE2987"/>
    <w:rsid w:val="00FE2E18"/>
    <w:rsid w:val="00FE3129"/>
    <w:rsid w:val="00FE6C2F"/>
    <w:rsid w:val="00FF0AB0"/>
    <w:rsid w:val="00FF25B9"/>
    <w:rsid w:val="00FF28AC"/>
    <w:rsid w:val="00FF7F62"/>
    <w:rsid w:val="01C6BC33"/>
    <w:rsid w:val="3E2536E8"/>
    <w:rsid w:val="416B90CE"/>
    <w:rsid w:val="4A8F479E"/>
    <w:rsid w:val="4D2713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96F5D"/>
  <w15:docId w15:val="{3B0A0115-BB1C-4CE4-9494-97C785E9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25F45"/>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B96007"/>
    <w:pPr>
      <w:keepNext/>
      <w:spacing w:before="600" w:after="240"/>
      <w:outlineLvl w:val="0"/>
    </w:pPr>
    <w:rPr>
      <w:rFonts w:ascii="Arial" w:hAnsi="Arial" w:cs="Arial"/>
      <w:b/>
      <w:bCs/>
      <w:color w:val="1E1545" w:themeColor="text1"/>
      <w:kern w:val="28"/>
      <w:sz w:val="60"/>
      <w:szCs w:val="36"/>
      <w:lang w:eastAsia="en-US"/>
    </w:rPr>
  </w:style>
  <w:style w:type="paragraph" w:styleId="Heading2">
    <w:name w:val="heading 2"/>
    <w:next w:val="Normal"/>
    <w:qFormat/>
    <w:rsid w:val="00B96007"/>
    <w:pPr>
      <w:keepNext/>
      <w:spacing w:before="360" w:after="240"/>
      <w:outlineLvl w:val="1"/>
    </w:pPr>
    <w:rPr>
      <w:rFonts w:ascii="Arial" w:hAnsi="Arial" w:cs="Arial"/>
      <w:b/>
      <w:bCs/>
      <w:iCs/>
      <w:color w:val="1E1545" w:themeColor="text1"/>
      <w:sz w:val="36"/>
      <w:szCs w:val="28"/>
      <w:lang w:eastAsia="en-US"/>
    </w:rPr>
  </w:style>
  <w:style w:type="paragraph" w:styleId="Heading3">
    <w:name w:val="heading 3"/>
    <w:next w:val="Normal"/>
    <w:qFormat/>
    <w:rsid w:val="00AA723B"/>
    <w:pPr>
      <w:keepNext/>
      <w:spacing w:before="240" w:after="120"/>
      <w:outlineLvl w:val="2"/>
    </w:pPr>
    <w:rPr>
      <w:rFonts w:ascii="Arial" w:hAnsi="Arial" w:cs="Arial"/>
      <w:b/>
      <w:bCs/>
      <w:color w:val="1E1545" w:themeColor="text1"/>
      <w:sz w:val="28"/>
      <w:szCs w:val="24"/>
      <w:lang w:eastAsia="en-US"/>
    </w:rPr>
  </w:style>
  <w:style w:type="paragraph" w:styleId="Heading4">
    <w:name w:val="heading 4"/>
    <w:next w:val="Normal"/>
    <w:qFormat/>
    <w:rsid w:val="00E169D8"/>
    <w:pPr>
      <w:keepNext/>
      <w:spacing w:before="240" w:after="60"/>
      <w:outlineLvl w:val="3"/>
    </w:pPr>
    <w:rPr>
      <w:rFonts w:ascii="Arial" w:hAnsi="Arial"/>
      <w:b/>
      <w:bCs/>
      <w:iCs/>
      <w:color w:val="1E1545" w:themeColor="text1"/>
      <w:sz w:val="24"/>
      <w:szCs w:val="24"/>
      <w:lang w:eastAsia="en-US"/>
    </w:rPr>
  </w:style>
  <w:style w:type="paragraph" w:styleId="Heading5">
    <w:name w:val="heading 5"/>
    <w:next w:val="Normal"/>
    <w:rsid w:val="00AA723B"/>
    <w:pPr>
      <w:keepNext/>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6249DC"/>
    <w:pPr>
      <w:numPr>
        <w:ilvl w:val="1"/>
      </w:numPr>
      <w:spacing w:before="120" w:after="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rsid w:val="006249DC"/>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numPr>
        <w:numId w:val="2"/>
      </w:numPr>
    </w:pPr>
  </w:style>
  <w:style w:type="paragraph" w:styleId="ListNumber2">
    <w:name w:val="List Number 2"/>
    <w:basedOn w:val="Normal"/>
    <w:qFormat/>
    <w:rsid w:val="00B87988"/>
    <w:pPr>
      <w:numPr>
        <w:numId w:val="1"/>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006676"/>
    <w:rPr>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1F2F2" w:themeColor="background1"/>
      <w:sz w:val="20"/>
      <w:szCs w:val="20"/>
    </w:rPr>
  </w:style>
  <w:style w:type="paragraph" w:customStyle="1" w:styleId="FigureTitle">
    <w:name w:val="Figure Title"/>
    <w:basedOn w:val="Tablehead"/>
    <w:next w:val="Normal"/>
    <w:qFormat/>
    <w:rsid w:val="00E37590"/>
    <w:rPr>
      <w:color w:val="1E1545"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2AB1BB"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4"/>
      </w:numPr>
    </w:pPr>
  </w:style>
  <w:style w:type="paragraph" w:customStyle="1" w:styleId="Tablelistnumber">
    <w:name w:val="Table list number"/>
    <w:basedOn w:val="Tabletext"/>
    <w:qFormat/>
    <w:rsid w:val="00BF7AD7"/>
    <w:pPr>
      <w:numPr>
        <w:numId w:val="5"/>
      </w:numPr>
    </w:pPr>
    <w:rPr>
      <w:bCs/>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6"/>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7"/>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8"/>
      </w:numPr>
    </w:pPr>
  </w:style>
  <w:style w:type="numbering" w:customStyle="1" w:styleId="CurrentList1">
    <w:name w:val="Current List1"/>
    <w:uiPriority w:val="99"/>
    <w:rsid w:val="008E6354"/>
    <w:pPr>
      <w:numPr>
        <w:numId w:val="9"/>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1F848B" w:themeColor="accent1" w:themeShade="BF"/>
      <w:kern w:val="0"/>
      <w:sz w:val="32"/>
      <w:szCs w:val="32"/>
      <w:lang w:val="en-US"/>
    </w:rPr>
  </w:style>
  <w:style w:type="paragraph" w:styleId="TOC1">
    <w:name w:val="toc 1"/>
    <w:basedOn w:val="Normal"/>
    <w:next w:val="Normal"/>
    <w:autoRedefine/>
    <w:uiPriority w:val="39"/>
    <w:unhideWhenUsed/>
    <w:rsid w:val="008B5433"/>
    <w:pPr>
      <w:pBdr>
        <w:top w:val="single" w:sz="6" w:space="1" w:color="2AB1BB" w:themeColor="accent1"/>
        <w:bottom w:val="single" w:sz="6" w:space="1" w:color="2AB1BB" w:themeColor="accent1"/>
        <w:between w:val="single" w:sz="6" w:space="1" w:color="2AB1BB" w:themeColor="accent1"/>
      </w:pBdr>
      <w:tabs>
        <w:tab w:val="right" w:pos="9061"/>
      </w:tabs>
    </w:pPr>
    <w:rPr>
      <w:b/>
      <w:bCs/>
      <w:szCs w:val="20"/>
    </w:rPr>
  </w:style>
  <w:style w:type="paragraph" w:styleId="TOC2">
    <w:name w:val="toc 2"/>
    <w:basedOn w:val="Normal"/>
    <w:next w:val="Normal"/>
    <w:uiPriority w:val="39"/>
    <w:unhideWhenUsed/>
    <w:rsid w:val="00DD6906"/>
    <w:pPr>
      <w:pBdr>
        <w:top w:val="single" w:sz="6" w:space="1" w:color="2AB1BB" w:themeColor="accent1"/>
        <w:bottom w:val="single" w:sz="6" w:space="1" w:color="2AB1BB" w:themeColor="accent1"/>
        <w:between w:val="single" w:sz="6" w:space="1" w:color="2AB1BB"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character" w:styleId="UnresolvedMention">
    <w:name w:val="Unresolved Mention"/>
    <w:basedOn w:val="DefaultParagraphFont"/>
    <w:uiPriority w:val="99"/>
    <w:semiHidden/>
    <w:unhideWhenUsed/>
    <w:rsid w:val="008C52FF"/>
    <w:rPr>
      <w:color w:val="605E5C"/>
      <w:shd w:val="clear" w:color="auto" w:fill="E1DFDD"/>
    </w:rPr>
  </w:style>
  <w:style w:type="paragraph" w:styleId="Revision">
    <w:name w:val="Revision"/>
    <w:hidden/>
    <w:uiPriority w:val="99"/>
    <w:semiHidden/>
    <w:rsid w:val="003155C4"/>
    <w:rPr>
      <w:rFonts w:ascii="Arial" w:hAnsi="Arial"/>
      <w:color w:val="1E1545" w:themeColor="text1"/>
      <w:sz w:val="24"/>
      <w:szCs w:val="24"/>
      <w:lang w:eastAsia="en-US"/>
    </w:rPr>
  </w:style>
  <w:style w:type="character" w:styleId="CommentReference">
    <w:name w:val="annotation reference"/>
    <w:basedOn w:val="DefaultParagraphFont"/>
    <w:semiHidden/>
    <w:unhideWhenUsed/>
    <w:rsid w:val="00FD4697"/>
    <w:rPr>
      <w:sz w:val="16"/>
      <w:szCs w:val="16"/>
    </w:rPr>
  </w:style>
  <w:style w:type="paragraph" w:styleId="CommentText">
    <w:name w:val="annotation text"/>
    <w:basedOn w:val="Normal"/>
    <w:link w:val="CommentTextChar"/>
    <w:unhideWhenUsed/>
    <w:rsid w:val="00FD4697"/>
    <w:pPr>
      <w:spacing w:line="240" w:lineRule="auto"/>
    </w:pPr>
    <w:rPr>
      <w:sz w:val="20"/>
      <w:szCs w:val="20"/>
    </w:rPr>
  </w:style>
  <w:style w:type="character" w:customStyle="1" w:styleId="CommentTextChar">
    <w:name w:val="Comment Text Char"/>
    <w:basedOn w:val="DefaultParagraphFont"/>
    <w:link w:val="CommentText"/>
    <w:rsid w:val="00FD4697"/>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FD4697"/>
    <w:rPr>
      <w:b/>
      <w:bCs/>
    </w:rPr>
  </w:style>
  <w:style w:type="character" w:customStyle="1" w:styleId="CommentSubjectChar">
    <w:name w:val="Comment Subject Char"/>
    <w:basedOn w:val="CommentTextChar"/>
    <w:link w:val="CommentSubject"/>
    <w:semiHidden/>
    <w:rsid w:val="00FD4697"/>
    <w:rPr>
      <w:rFonts w:ascii="Arial" w:hAnsi="Arial"/>
      <w:b/>
      <w:bCs/>
      <w:color w:val="1E1545" w:themeColor="text1"/>
      <w:lang w:eastAsia="en-US"/>
    </w:rPr>
  </w:style>
  <w:style w:type="character" w:styleId="FootnoteReference">
    <w:name w:val="footnote reference"/>
    <w:basedOn w:val="DefaultParagraphFont"/>
    <w:semiHidden/>
    <w:unhideWhenUsed/>
    <w:rsid w:val="00A251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6385">
      <w:bodyDiv w:val="1"/>
      <w:marLeft w:val="0"/>
      <w:marRight w:val="0"/>
      <w:marTop w:val="0"/>
      <w:marBottom w:val="0"/>
      <w:divBdr>
        <w:top w:val="none" w:sz="0" w:space="0" w:color="auto"/>
        <w:left w:val="none" w:sz="0" w:space="0" w:color="auto"/>
        <w:bottom w:val="none" w:sz="0" w:space="0" w:color="auto"/>
        <w:right w:val="none" w:sz="0" w:space="0" w:color="auto"/>
      </w:divBdr>
      <w:divsChild>
        <w:div w:id="309788941">
          <w:marLeft w:val="0"/>
          <w:marRight w:val="0"/>
          <w:marTop w:val="0"/>
          <w:marBottom w:val="0"/>
          <w:divBdr>
            <w:top w:val="none" w:sz="0" w:space="0" w:color="auto"/>
            <w:left w:val="none" w:sz="0" w:space="0" w:color="auto"/>
            <w:bottom w:val="none" w:sz="0" w:space="0" w:color="auto"/>
            <w:right w:val="none" w:sz="0" w:space="0" w:color="auto"/>
          </w:divBdr>
        </w:div>
        <w:div w:id="1673795762">
          <w:marLeft w:val="0"/>
          <w:marRight w:val="0"/>
          <w:marTop w:val="0"/>
          <w:marBottom w:val="0"/>
          <w:divBdr>
            <w:top w:val="none" w:sz="0" w:space="0" w:color="auto"/>
            <w:left w:val="none" w:sz="0" w:space="0" w:color="auto"/>
            <w:bottom w:val="none" w:sz="0" w:space="0" w:color="auto"/>
            <w:right w:val="none" w:sz="0" w:space="0" w:color="auto"/>
          </w:divBdr>
        </w:div>
        <w:div w:id="1712531546">
          <w:marLeft w:val="0"/>
          <w:marRight w:val="0"/>
          <w:marTop w:val="0"/>
          <w:marBottom w:val="0"/>
          <w:divBdr>
            <w:top w:val="none" w:sz="0" w:space="0" w:color="auto"/>
            <w:left w:val="none" w:sz="0" w:space="0" w:color="auto"/>
            <w:bottom w:val="none" w:sz="0" w:space="0" w:color="auto"/>
            <w:right w:val="none" w:sz="0" w:space="0" w:color="auto"/>
          </w:divBdr>
        </w:div>
      </w:divsChild>
    </w:div>
    <w:div w:id="91978855">
      <w:bodyDiv w:val="1"/>
      <w:marLeft w:val="0"/>
      <w:marRight w:val="0"/>
      <w:marTop w:val="0"/>
      <w:marBottom w:val="0"/>
      <w:divBdr>
        <w:top w:val="none" w:sz="0" w:space="0" w:color="auto"/>
        <w:left w:val="none" w:sz="0" w:space="0" w:color="auto"/>
        <w:bottom w:val="none" w:sz="0" w:space="0" w:color="auto"/>
        <w:right w:val="none" w:sz="0" w:space="0" w:color="auto"/>
      </w:divBdr>
      <w:divsChild>
        <w:div w:id="266081338">
          <w:marLeft w:val="0"/>
          <w:marRight w:val="0"/>
          <w:marTop w:val="0"/>
          <w:marBottom w:val="0"/>
          <w:divBdr>
            <w:top w:val="none" w:sz="0" w:space="0" w:color="auto"/>
            <w:left w:val="none" w:sz="0" w:space="0" w:color="auto"/>
            <w:bottom w:val="none" w:sz="0" w:space="0" w:color="auto"/>
            <w:right w:val="none" w:sz="0" w:space="0" w:color="auto"/>
          </w:divBdr>
        </w:div>
        <w:div w:id="855579757">
          <w:marLeft w:val="0"/>
          <w:marRight w:val="0"/>
          <w:marTop w:val="0"/>
          <w:marBottom w:val="0"/>
          <w:divBdr>
            <w:top w:val="none" w:sz="0" w:space="0" w:color="auto"/>
            <w:left w:val="none" w:sz="0" w:space="0" w:color="auto"/>
            <w:bottom w:val="none" w:sz="0" w:space="0" w:color="auto"/>
            <w:right w:val="none" w:sz="0" w:space="0" w:color="auto"/>
          </w:divBdr>
        </w:div>
        <w:div w:id="1126434183">
          <w:marLeft w:val="0"/>
          <w:marRight w:val="0"/>
          <w:marTop w:val="0"/>
          <w:marBottom w:val="0"/>
          <w:divBdr>
            <w:top w:val="none" w:sz="0" w:space="0" w:color="auto"/>
            <w:left w:val="none" w:sz="0" w:space="0" w:color="auto"/>
            <w:bottom w:val="none" w:sz="0" w:space="0" w:color="auto"/>
            <w:right w:val="none" w:sz="0" w:space="0" w:color="auto"/>
          </w:divBdr>
        </w:div>
        <w:div w:id="1157720994">
          <w:marLeft w:val="0"/>
          <w:marRight w:val="0"/>
          <w:marTop w:val="0"/>
          <w:marBottom w:val="0"/>
          <w:divBdr>
            <w:top w:val="none" w:sz="0" w:space="0" w:color="auto"/>
            <w:left w:val="none" w:sz="0" w:space="0" w:color="auto"/>
            <w:bottom w:val="none" w:sz="0" w:space="0" w:color="auto"/>
            <w:right w:val="none" w:sz="0" w:space="0" w:color="auto"/>
          </w:divBdr>
        </w:div>
        <w:div w:id="1363632036">
          <w:marLeft w:val="0"/>
          <w:marRight w:val="0"/>
          <w:marTop w:val="0"/>
          <w:marBottom w:val="0"/>
          <w:divBdr>
            <w:top w:val="none" w:sz="0" w:space="0" w:color="auto"/>
            <w:left w:val="none" w:sz="0" w:space="0" w:color="auto"/>
            <w:bottom w:val="none" w:sz="0" w:space="0" w:color="auto"/>
            <w:right w:val="none" w:sz="0" w:space="0" w:color="auto"/>
          </w:divBdr>
        </w:div>
        <w:div w:id="1371106654">
          <w:marLeft w:val="0"/>
          <w:marRight w:val="0"/>
          <w:marTop w:val="0"/>
          <w:marBottom w:val="0"/>
          <w:divBdr>
            <w:top w:val="none" w:sz="0" w:space="0" w:color="auto"/>
            <w:left w:val="none" w:sz="0" w:space="0" w:color="auto"/>
            <w:bottom w:val="none" w:sz="0" w:space="0" w:color="auto"/>
            <w:right w:val="none" w:sz="0" w:space="0" w:color="auto"/>
          </w:divBdr>
        </w:div>
        <w:div w:id="1571496664">
          <w:marLeft w:val="0"/>
          <w:marRight w:val="0"/>
          <w:marTop w:val="0"/>
          <w:marBottom w:val="0"/>
          <w:divBdr>
            <w:top w:val="none" w:sz="0" w:space="0" w:color="auto"/>
            <w:left w:val="none" w:sz="0" w:space="0" w:color="auto"/>
            <w:bottom w:val="none" w:sz="0" w:space="0" w:color="auto"/>
            <w:right w:val="none" w:sz="0" w:space="0" w:color="auto"/>
          </w:divBdr>
        </w:div>
        <w:div w:id="1938633444">
          <w:marLeft w:val="0"/>
          <w:marRight w:val="0"/>
          <w:marTop w:val="0"/>
          <w:marBottom w:val="0"/>
          <w:divBdr>
            <w:top w:val="none" w:sz="0" w:space="0" w:color="auto"/>
            <w:left w:val="none" w:sz="0" w:space="0" w:color="auto"/>
            <w:bottom w:val="none" w:sz="0" w:space="0" w:color="auto"/>
            <w:right w:val="none" w:sz="0" w:space="0" w:color="auto"/>
          </w:divBdr>
        </w:div>
      </w:divsChild>
    </w:div>
    <w:div w:id="176048194">
      <w:bodyDiv w:val="1"/>
      <w:marLeft w:val="0"/>
      <w:marRight w:val="0"/>
      <w:marTop w:val="0"/>
      <w:marBottom w:val="0"/>
      <w:divBdr>
        <w:top w:val="none" w:sz="0" w:space="0" w:color="auto"/>
        <w:left w:val="none" w:sz="0" w:space="0" w:color="auto"/>
        <w:bottom w:val="none" w:sz="0" w:space="0" w:color="auto"/>
        <w:right w:val="none" w:sz="0" w:space="0" w:color="auto"/>
      </w:divBdr>
      <w:divsChild>
        <w:div w:id="246696301">
          <w:marLeft w:val="0"/>
          <w:marRight w:val="0"/>
          <w:marTop w:val="0"/>
          <w:marBottom w:val="0"/>
          <w:divBdr>
            <w:top w:val="none" w:sz="0" w:space="0" w:color="auto"/>
            <w:left w:val="none" w:sz="0" w:space="0" w:color="auto"/>
            <w:bottom w:val="none" w:sz="0" w:space="0" w:color="auto"/>
            <w:right w:val="none" w:sz="0" w:space="0" w:color="auto"/>
          </w:divBdr>
        </w:div>
        <w:div w:id="1667199825">
          <w:marLeft w:val="0"/>
          <w:marRight w:val="0"/>
          <w:marTop w:val="0"/>
          <w:marBottom w:val="0"/>
          <w:divBdr>
            <w:top w:val="none" w:sz="0" w:space="0" w:color="auto"/>
            <w:left w:val="none" w:sz="0" w:space="0" w:color="auto"/>
            <w:bottom w:val="none" w:sz="0" w:space="0" w:color="auto"/>
            <w:right w:val="none" w:sz="0" w:space="0" w:color="auto"/>
          </w:divBdr>
        </w:div>
      </w:divsChild>
    </w:div>
    <w:div w:id="303507592">
      <w:bodyDiv w:val="1"/>
      <w:marLeft w:val="0"/>
      <w:marRight w:val="0"/>
      <w:marTop w:val="0"/>
      <w:marBottom w:val="0"/>
      <w:divBdr>
        <w:top w:val="none" w:sz="0" w:space="0" w:color="auto"/>
        <w:left w:val="none" w:sz="0" w:space="0" w:color="auto"/>
        <w:bottom w:val="none" w:sz="0" w:space="0" w:color="auto"/>
        <w:right w:val="none" w:sz="0" w:space="0" w:color="auto"/>
      </w:divBdr>
      <w:divsChild>
        <w:div w:id="65958827">
          <w:marLeft w:val="0"/>
          <w:marRight w:val="0"/>
          <w:marTop w:val="0"/>
          <w:marBottom w:val="0"/>
          <w:divBdr>
            <w:top w:val="none" w:sz="0" w:space="0" w:color="auto"/>
            <w:left w:val="none" w:sz="0" w:space="0" w:color="auto"/>
            <w:bottom w:val="none" w:sz="0" w:space="0" w:color="auto"/>
            <w:right w:val="none" w:sz="0" w:space="0" w:color="auto"/>
          </w:divBdr>
        </w:div>
        <w:div w:id="189030474">
          <w:marLeft w:val="0"/>
          <w:marRight w:val="0"/>
          <w:marTop w:val="0"/>
          <w:marBottom w:val="0"/>
          <w:divBdr>
            <w:top w:val="none" w:sz="0" w:space="0" w:color="auto"/>
            <w:left w:val="none" w:sz="0" w:space="0" w:color="auto"/>
            <w:bottom w:val="none" w:sz="0" w:space="0" w:color="auto"/>
            <w:right w:val="none" w:sz="0" w:space="0" w:color="auto"/>
          </w:divBdr>
        </w:div>
        <w:div w:id="229846143">
          <w:marLeft w:val="0"/>
          <w:marRight w:val="0"/>
          <w:marTop w:val="0"/>
          <w:marBottom w:val="0"/>
          <w:divBdr>
            <w:top w:val="none" w:sz="0" w:space="0" w:color="auto"/>
            <w:left w:val="none" w:sz="0" w:space="0" w:color="auto"/>
            <w:bottom w:val="none" w:sz="0" w:space="0" w:color="auto"/>
            <w:right w:val="none" w:sz="0" w:space="0" w:color="auto"/>
          </w:divBdr>
        </w:div>
        <w:div w:id="344984509">
          <w:marLeft w:val="0"/>
          <w:marRight w:val="0"/>
          <w:marTop w:val="0"/>
          <w:marBottom w:val="0"/>
          <w:divBdr>
            <w:top w:val="none" w:sz="0" w:space="0" w:color="auto"/>
            <w:left w:val="none" w:sz="0" w:space="0" w:color="auto"/>
            <w:bottom w:val="none" w:sz="0" w:space="0" w:color="auto"/>
            <w:right w:val="none" w:sz="0" w:space="0" w:color="auto"/>
          </w:divBdr>
        </w:div>
        <w:div w:id="449399343">
          <w:marLeft w:val="0"/>
          <w:marRight w:val="0"/>
          <w:marTop w:val="0"/>
          <w:marBottom w:val="0"/>
          <w:divBdr>
            <w:top w:val="none" w:sz="0" w:space="0" w:color="auto"/>
            <w:left w:val="none" w:sz="0" w:space="0" w:color="auto"/>
            <w:bottom w:val="none" w:sz="0" w:space="0" w:color="auto"/>
            <w:right w:val="none" w:sz="0" w:space="0" w:color="auto"/>
          </w:divBdr>
        </w:div>
        <w:div w:id="1328443340">
          <w:marLeft w:val="0"/>
          <w:marRight w:val="0"/>
          <w:marTop w:val="0"/>
          <w:marBottom w:val="0"/>
          <w:divBdr>
            <w:top w:val="none" w:sz="0" w:space="0" w:color="auto"/>
            <w:left w:val="none" w:sz="0" w:space="0" w:color="auto"/>
            <w:bottom w:val="none" w:sz="0" w:space="0" w:color="auto"/>
            <w:right w:val="none" w:sz="0" w:space="0" w:color="auto"/>
          </w:divBdr>
        </w:div>
        <w:div w:id="1404596910">
          <w:marLeft w:val="0"/>
          <w:marRight w:val="0"/>
          <w:marTop w:val="0"/>
          <w:marBottom w:val="0"/>
          <w:divBdr>
            <w:top w:val="none" w:sz="0" w:space="0" w:color="auto"/>
            <w:left w:val="none" w:sz="0" w:space="0" w:color="auto"/>
            <w:bottom w:val="none" w:sz="0" w:space="0" w:color="auto"/>
            <w:right w:val="none" w:sz="0" w:space="0" w:color="auto"/>
          </w:divBdr>
        </w:div>
        <w:div w:id="1949852442">
          <w:marLeft w:val="0"/>
          <w:marRight w:val="0"/>
          <w:marTop w:val="0"/>
          <w:marBottom w:val="0"/>
          <w:divBdr>
            <w:top w:val="none" w:sz="0" w:space="0" w:color="auto"/>
            <w:left w:val="none" w:sz="0" w:space="0" w:color="auto"/>
            <w:bottom w:val="none" w:sz="0" w:space="0" w:color="auto"/>
            <w:right w:val="none" w:sz="0" w:space="0" w:color="auto"/>
          </w:divBdr>
        </w:div>
        <w:div w:id="1952473117">
          <w:marLeft w:val="0"/>
          <w:marRight w:val="0"/>
          <w:marTop w:val="0"/>
          <w:marBottom w:val="0"/>
          <w:divBdr>
            <w:top w:val="none" w:sz="0" w:space="0" w:color="auto"/>
            <w:left w:val="none" w:sz="0" w:space="0" w:color="auto"/>
            <w:bottom w:val="none" w:sz="0" w:space="0" w:color="auto"/>
            <w:right w:val="none" w:sz="0" w:space="0" w:color="auto"/>
          </w:divBdr>
        </w:div>
        <w:div w:id="1981616776">
          <w:marLeft w:val="0"/>
          <w:marRight w:val="0"/>
          <w:marTop w:val="0"/>
          <w:marBottom w:val="0"/>
          <w:divBdr>
            <w:top w:val="none" w:sz="0" w:space="0" w:color="auto"/>
            <w:left w:val="none" w:sz="0" w:space="0" w:color="auto"/>
            <w:bottom w:val="none" w:sz="0" w:space="0" w:color="auto"/>
            <w:right w:val="none" w:sz="0" w:space="0" w:color="auto"/>
          </w:divBdr>
        </w:div>
        <w:div w:id="2114008074">
          <w:marLeft w:val="0"/>
          <w:marRight w:val="0"/>
          <w:marTop w:val="0"/>
          <w:marBottom w:val="0"/>
          <w:divBdr>
            <w:top w:val="none" w:sz="0" w:space="0" w:color="auto"/>
            <w:left w:val="none" w:sz="0" w:space="0" w:color="auto"/>
            <w:bottom w:val="none" w:sz="0" w:space="0" w:color="auto"/>
            <w:right w:val="none" w:sz="0" w:space="0" w:color="auto"/>
          </w:divBdr>
        </w:div>
      </w:divsChild>
    </w:div>
    <w:div w:id="322468093">
      <w:bodyDiv w:val="1"/>
      <w:marLeft w:val="0"/>
      <w:marRight w:val="0"/>
      <w:marTop w:val="0"/>
      <w:marBottom w:val="0"/>
      <w:divBdr>
        <w:top w:val="none" w:sz="0" w:space="0" w:color="auto"/>
        <w:left w:val="none" w:sz="0" w:space="0" w:color="auto"/>
        <w:bottom w:val="none" w:sz="0" w:space="0" w:color="auto"/>
        <w:right w:val="none" w:sz="0" w:space="0" w:color="auto"/>
      </w:divBdr>
      <w:divsChild>
        <w:div w:id="124392292">
          <w:marLeft w:val="0"/>
          <w:marRight w:val="0"/>
          <w:marTop w:val="0"/>
          <w:marBottom w:val="0"/>
          <w:divBdr>
            <w:top w:val="none" w:sz="0" w:space="0" w:color="auto"/>
            <w:left w:val="none" w:sz="0" w:space="0" w:color="auto"/>
            <w:bottom w:val="none" w:sz="0" w:space="0" w:color="auto"/>
            <w:right w:val="none" w:sz="0" w:space="0" w:color="auto"/>
          </w:divBdr>
        </w:div>
        <w:div w:id="175122051">
          <w:marLeft w:val="0"/>
          <w:marRight w:val="0"/>
          <w:marTop w:val="0"/>
          <w:marBottom w:val="0"/>
          <w:divBdr>
            <w:top w:val="none" w:sz="0" w:space="0" w:color="auto"/>
            <w:left w:val="none" w:sz="0" w:space="0" w:color="auto"/>
            <w:bottom w:val="none" w:sz="0" w:space="0" w:color="auto"/>
            <w:right w:val="none" w:sz="0" w:space="0" w:color="auto"/>
          </w:divBdr>
        </w:div>
        <w:div w:id="376322909">
          <w:marLeft w:val="0"/>
          <w:marRight w:val="0"/>
          <w:marTop w:val="0"/>
          <w:marBottom w:val="0"/>
          <w:divBdr>
            <w:top w:val="none" w:sz="0" w:space="0" w:color="auto"/>
            <w:left w:val="none" w:sz="0" w:space="0" w:color="auto"/>
            <w:bottom w:val="none" w:sz="0" w:space="0" w:color="auto"/>
            <w:right w:val="none" w:sz="0" w:space="0" w:color="auto"/>
          </w:divBdr>
        </w:div>
        <w:div w:id="465314519">
          <w:marLeft w:val="0"/>
          <w:marRight w:val="0"/>
          <w:marTop w:val="0"/>
          <w:marBottom w:val="0"/>
          <w:divBdr>
            <w:top w:val="none" w:sz="0" w:space="0" w:color="auto"/>
            <w:left w:val="none" w:sz="0" w:space="0" w:color="auto"/>
            <w:bottom w:val="none" w:sz="0" w:space="0" w:color="auto"/>
            <w:right w:val="none" w:sz="0" w:space="0" w:color="auto"/>
          </w:divBdr>
        </w:div>
        <w:div w:id="774793003">
          <w:marLeft w:val="0"/>
          <w:marRight w:val="0"/>
          <w:marTop w:val="0"/>
          <w:marBottom w:val="0"/>
          <w:divBdr>
            <w:top w:val="none" w:sz="0" w:space="0" w:color="auto"/>
            <w:left w:val="none" w:sz="0" w:space="0" w:color="auto"/>
            <w:bottom w:val="none" w:sz="0" w:space="0" w:color="auto"/>
            <w:right w:val="none" w:sz="0" w:space="0" w:color="auto"/>
          </w:divBdr>
        </w:div>
        <w:div w:id="830289514">
          <w:marLeft w:val="0"/>
          <w:marRight w:val="0"/>
          <w:marTop w:val="0"/>
          <w:marBottom w:val="0"/>
          <w:divBdr>
            <w:top w:val="none" w:sz="0" w:space="0" w:color="auto"/>
            <w:left w:val="none" w:sz="0" w:space="0" w:color="auto"/>
            <w:bottom w:val="none" w:sz="0" w:space="0" w:color="auto"/>
            <w:right w:val="none" w:sz="0" w:space="0" w:color="auto"/>
          </w:divBdr>
        </w:div>
        <w:div w:id="922370220">
          <w:marLeft w:val="0"/>
          <w:marRight w:val="0"/>
          <w:marTop w:val="0"/>
          <w:marBottom w:val="0"/>
          <w:divBdr>
            <w:top w:val="none" w:sz="0" w:space="0" w:color="auto"/>
            <w:left w:val="none" w:sz="0" w:space="0" w:color="auto"/>
            <w:bottom w:val="none" w:sz="0" w:space="0" w:color="auto"/>
            <w:right w:val="none" w:sz="0" w:space="0" w:color="auto"/>
          </w:divBdr>
        </w:div>
        <w:div w:id="1325234843">
          <w:marLeft w:val="0"/>
          <w:marRight w:val="0"/>
          <w:marTop w:val="0"/>
          <w:marBottom w:val="0"/>
          <w:divBdr>
            <w:top w:val="none" w:sz="0" w:space="0" w:color="auto"/>
            <w:left w:val="none" w:sz="0" w:space="0" w:color="auto"/>
            <w:bottom w:val="none" w:sz="0" w:space="0" w:color="auto"/>
            <w:right w:val="none" w:sz="0" w:space="0" w:color="auto"/>
          </w:divBdr>
        </w:div>
        <w:div w:id="1788430351">
          <w:marLeft w:val="0"/>
          <w:marRight w:val="0"/>
          <w:marTop w:val="0"/>
          <w:marBottom w:val="0"/>
          <w:divBdr>
            <w:top w:val="none" w:sz="0" w:space="0" w:color="auto"/>
            <w:left w:val="none" w:sz="0" w:space="0" w:color="auto"/>
            <w:bottom w:val="none" w:sz="0" w:space="0" w:color="auto"/>
            <w:right w:val="none" w:sz="0" w:space="0" w:color="auto"/>
          </w:divBdr>
        </w:div>
        <w:div w:id="1829132026">
          <w:marLeft w:val="0"/>
          <w:marRight w:val="0"/>
          <w:marTop w:val="0"/>
          <w:marBottom w:val="0"/>
          <w:divBdr>
            <w:top w:val="none" w:sz="0" w:space="0" w:color="auto"/>
            <w:left w:val="none" w:sz="0" w:space="0" w:color="auto"/>
            <w:bottom w:val="none" w:sz="0" w:space="0" w:color="auto"/>
            <w:right w:val="none" w:sz="0" w:space="0" w:color="auto"/>
          </w:divBdr>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8900530">
      <w:bodyDiv w:val="1"/>
      <w:marLeft w:val="0"/>
      <w:marRight w:val="0"/>
      <w:marTop w:val="0"/>
      <w:marBottom w:val="0"/>
      <w:divBdr>
        <w:top w:val="none" w:sz="0" w:space="0" w:color="auto"/>
        <w:left w:val="none" w:sz="0" w:space="0" w:color="auto"/>
        <w:bottom w:val="none" w:sz="0" w:space="0" w:color="auto"/>
        <w:right w:val="none" w:sz="0" w:space="0" w:color="auto"/>
      </w:divBdr>
      <w:divsChild>
        <w:div w:id="16541153">
          <w:marLeft w:val="0"/>
          <w:marRight w:val="0"/>
          <w:marTop w:val="0"/>
          <w:marBottom w:val="0"/>
          <w:divBdr>
            <w:top w:val="none" w:sz="0" w:space="0" w:color="auto"/>
            <w:left w:val="none" w:sz="0" w:space="0" w:color="auto"/>
            <w:bottom w:val="none" w:sz="0" w:space="0" w:color="auto"/>
            <w:right w:val="none" w:sz="0" w:space="0" w:color="auto"/>
          </w:divBdr>
        </w:div>
        <w:div w:id="157889676">
          <w:marLeft w:val="0"/>
          <w:marRight w:val="0"/>
          <w:marTop w:val="0"/>
          <w:marBottom w:val="0"/>
          <w:divBdr>
            <w:top w:val="none" w:sz="0" w:space="0" w:color="auto"/>
            <w:left w:val="none" w:sz="0" w:space="0" w:color="auto"/>
            <w:bottom w:val="none" w:sz="0" w:space="0" w:color="auto"/>
            <w:right w:val="none" w:sz="0" w:space="0" w:color="auto"/>
          </w:divBdr>
        </w:div>
        <w:div w:id="941455224">
          <w:marLeft w:val="0"/>
          <w:marRight w:val="0"/>
          <w:marTop w:val="0"/>
          <w:marBottom w:val="0"/>
          <w:divBdr>
            <w:top w:val="none" w:sz="0" w:space="0" w:color="auto"/>
            <w:left w:val="none" w:sz="0" w:space="0" w:color="auto"/>
            <w:bottom w:val="none" w:sz="0" w:space="0" w:color="auto"/>
            <w:right w:val="none" w:sz="0" w:space="0" w:color="auto"/>
          </w:divBdr>
        </w:div>
        <w:div w:id="1023363726">
          <w:marLeft w:val="0"/>
          <w:marRight w:val="0"/>
          <w:marTop w:val="0"/>
          <w:marBottom w:val="0"/>
          <w:divBdr>
            <w:top w:val="none" w:sz="0" w:space="0" w:color="auto"/>
            <w:left w:val="none" w:sz="0" w:space="0" w:color="auto"/>
            <w:bottom w:val="none" w:sz="0" w:space="0" w:color="auto"/>
            <w:right w:val="none" w:sz="0" w:space="0" w:color="auto"/>
          </w:divBdr>
        </w:div>
        <w:div w:id="1093475157">
          <w:marLeft w:val="0"/>
          <w:marRight w:val="0"/>
          <w:marTop w:val="0"/>
          <w:marBottom w:val="0"/>
          <w:divBdr>
            <w:top w:val="none" w:sz="0" w:space="0" w:color="auto"/>
            <w:left w:val="none" w:sz="0" w:space="0" w:color="auto"/>
            <w:bottom w:val="none" w:sz="0" w:space="0" w:color="auto"/>
            <w:right w:val="none" w:sz="0" w:space="0" w:color="auto"/>
          </w:divBdr>
          <w:divsChild>
            <w:div w:id="124547641">
              <w:marLeft w:val="0"/>
              <w:marRight w:val="0"/>
              <w:marTop w:val="0"/>
              <w:marBottom w:val="0"/>
              <w:divBdr>
                <w:top w:val="none" w:sz="0" w:space="0" w:color="auto"/>
                <w:left w:val="none" w:sz="0" w:space="0" w:color="auto"/>
                <w:bottom w:val="none" w:sz="0" w:space="0" w:color="auto"/>
                <w:right w:val="none" w:sz="0" w:space="0" w:color="auto"/>
              </w:divBdr>
            </w:div>
            <w:div w:id="230391118">
              <w:marLeft w:val="0"/>
              <w:marRight w:val="0"/>
              <w:marTop w:val="0"/>
              <w:marBottom w:val="0"/>
              <w:divBdr>
                <w:top w:val="none" w:sz="0" w:space="0" w:color="auto"/>
                <w:left w:val="none" w:sz="0" w:space="0" w:color="auto"/>
                <w:bottom w:val="none" w:sz="0" w:space="0" w:color="auto"/>
                <w:right w:val="none" w:sz="0" w:space="0" w:color="auto"/>
              </w:divBdr>
            </w:div>
            <w:div w:id="281352656">
              <w:marLeft w:val="0"/>
              <w:marRight w:val="0"/>
              <w:marTop w:val="0"/>
              <w:marBottom w:val="0"/>
              <w:divBdr>
                <w:top w:val="none" w:sz="0" w:space="0" w:color="auto"/>
                <w:left w:val="none" w:sz="0" w:space="0" w:color="auto"/>
                <w:bottom w:val="none" w:sz="0" w:space="0" w:color="auto"/>
                <w:right w:val="none" w:sz="0" w:space="0" w:color="auto"/>
              </w:divBdr>
            </w:div>
            <w:div w:id="380905137">
              <w:marLeft w:val="0"/>
              <w:marRight w:val="0"/>
              <w:marTop w:val="0"/>
              <w:marBottom w:val="0"/>
              <w:divBdr>
                <w:top w:val="none" w:sz="0" w:space="0" w:color="auto"/>
                <w:left w:val="none" w:sz="0" w:space="0" w:color="auto"/>
                <w:bottom w:val="none" w:sz="0" w:space="0" w:color="auto"/>
                <w:right w:val="none" w:sz="0" w:space="0" w:color="auto"/>
              </w:divBdr>
            </w:div>
            <w:div w:id="403915284">
              <w:marLeft w:val="0"/>
              <w:marRight w:val="0"/>
              <w:marTop w:val="0"/>
              <w:marBottom w:val="0"/>
              <w:divBdr>
                <w:top w:val="none" w:sz="0" w:space="0" w:color="auto"/>
                <w:left w:val="none" w:sz="0" w:space="0" w:color="auto"/>
                <w:bottom w:val="none" w:sz="0" w:space="0" w:color="auto"/>
                <w:right w:val="none" w:sz="0" w:space="0" w:color="auto"/>
              </w:divBdr>
            </w:div>
            <w:div w:id="415320461">
              <w:marLeft w:val="0"/>
              <w:marRight w:val="0"/>
              <w:marTop w:val="0"/>
              <w:marBottom w:val="0"/>
              <w:divBdr>
                <w:top w:val="none" w:sz="0" w:space="0" w:color="auto"/>
                <w:left w:val="none" w:sz="0" w:space="0" w:color="auto"/>
                <w:bottom w:val="none" w:sz="0" w:space="0" w:color="auto"/>
                <w:right w:val="none" w:sz="0" w:space="0" w:color="auto"/>
              </w:divBdr>
            </w:div>
            <w:div w:id="655107644">
              <w:marLeft w:val="0"/>
              <w:marRight w:val="0"/>
              <w:marTop w:val="0"/>
              <w:marBottom w:val="0"/>
              <w:divBdr>
                <w:top w:val="none" w:sz="0" w:space="0" w:color="auto"/>
                <w:left w:val="none" w:sz="0" w:space="0" w:color="auto"/>
                <w:bottom w:val="none" w:sz="0" w:space="0" w:color="auto"/>
                <w:right w:val="none" w:sz="0" w:space="0" w:color="auto"/>
              </w:divBdr>
            </w:div>
            <w:div w:id="1138844271">
              <w:marLeft w:val="0"/>
              <w:marRight w:val="0"/>
              <w:marTop w:val="0"/>
              <w:marBottom w:val="0"/>
              <w:divBdr>
                <w:top w:val="none" w:sz="0" w:space="0" w:color="auto"/>
                <w:left w:val="none" w:sz="0" w:space="0" w:color="auto"/>
                <w:bottom w:val="none" w:sz="0" w:space="0" w:color="auto"/>
                <w:right w:val="none" w:sz="0" w:space="0" w:color="auto"/>
              </w:divBdr>
            </w:div>
            <w:div w:id="1264650531">
              <w:marLeft w:val="0"/>
              <w:marRight w:val="0"/>
              <w:marTop w:val="0"/>
              <w:marBottom w:val="0"/>
              <w:divBdr>
                <w:top w:val="none" w:sz="0" w:space="0" w:color="auto"/>
                <w:left w:val="none" w:sz="0" w:space="0" w:color="auto"/>
                <w:bottom w:val="none" w:sz="0" w:space="0" w:color="auto"/>
                <w:right w:val="none" w:sz="0" w:space="0" w:color="auto"/>
              </w:divBdr>
            </w:div>
            <w:div w:id="1296132881">
              <w:marLeft w:val="0"/>
              <w:marRight w:val="0"/>
              <w:marTop w:val="0"/>
              <w:marBottom w:val="0"/>
              <w:divBdr>
                <w:top w:val="none" w:sz="0" w:space="0" w:color="auto"/>
                <w:left w:val="none" w:sz="0" w:space="0" w:color="auto"/>
                <w:bottom w:val="none" w:sz="0" w:space="0" w:color="auto"/>
                <w:right w:val="none" w:sz="0" w:space="0" w:color="auto"/>
              </w:divBdr>
            </w:div>
            <w:div w:id="1368796663">
              <w:marLeft w:val="0"/>
              <w:marRight w:val="0"/>
              <w:marTop w:val="0"/>
              <w:marBottom w:val="0"/>
              <w:divBdr>
                <w:top w:val="none" w:sz="0" w:space="0" w:color="auto"/>
                <w:left w:val="none" w:sz="0" w:space="0" w:color="auto"/>
                <w:bottom w:val="none" w:sz="0" w:space="0" w:color="auto"/>
                <w:right w:val="none" w:sz="0" w:space="0" w:color="auto"/>
              </w:divBdr>
            </w:div>
            <w:div w:id="1455755739">
              <w:marLeft w:val="0"/>
              <w:marRight w:val="0"/>
              <w:marTop w:val="0"/>
              <w:marBottom w:val="0"/>
              <w:divBdr>
                <w:top w:val="none" w:sz="0" w:space="0" w:color="auto"/>
                <w:left w:val="none" w:sz="0" w:space="0" w:color="auto"/>
                <w:bottom w:val="none" w:sz="0" w:space="0" w:color="auto"/>
                <w:right w:val="none" w:sz="0" w:space="0" w:color="auto"/>
              </w:divBdr>
            </w:div>
            <w:div w:id="1459765770">
              <w:marLeft w:val="0"/>
              <w:marRight w:val="0"/>
              <w:marTop w:val="0"/>
              <w:marBottom w:val="0"/>
              <w:divBdr>
                <w:top w:val="none" w:sz="0" w:space="0" w:color="auto"/>
                <w:left w:val="none" w:sz="0" w:space="0" w:color="auto"/>
                <w:bottom w:val="none" w:sz="0" w:space="0" w:color="auto"/>
                <w:right w:val="none" w:sz="0" w:space="0" w:color="auto"/>
              </w:divBdr>
            </w:div>
            <w:div w:id="1538157270">
              <w:marLeft w:val="0"/>
              <w:marRight w:val="0"/>
              <w:marTop w:val="0"/>
              <w:marBottom w:val="0"/>
              <w:divBdr>
                <w:top w:val="none" w:sz="0" w:space="0" w:color="auto"/>
                <w:left w:val="none" w:sz="0" w:space="0" w:color="auto"/>
                <w:bottom w:val="none" w:sz="0" w:space="0" w:color="auto"/>
                <w:right w:val="none" w:sz="0" w:space="0" w:color="auto"/>
              </w:divBdr>
            </w:div>
            <w:div w:id="1900436763">
              <w:marLeft w:val="0"/>
              <w:marRight w:val="0"/>
              <w:marTop w:val="0"/>
              <w:marBottom w:val="0"/>
              <w:divBdr>
                <w:top w:val="none" w:sz="0" w:space="0" w:color="auto"/>
                <w:left w:val="none" w:sz="0" w:space="0" w:color="auto"/>
                <w:bottom w:val="none" w:sz="0" w:space="0" w:color="auto"/>
                <w:right w:val="none" w:sz="0" w:space="0" w:color="auto"/>
              </w:divBdr>
            </w:div>
            <w:div w:id="1959600871">
              <w:marLeft w:val="0"/>
              <w:marRight w:val="0"/>
              <w:marTop w:val="0"/>
              <w:marBottom w:val="0"/>
              <w:divBdr>
                <w:top w:val="none" w:sz="0" w:space="0" w:color="auto"/>
                <w:left w:val="none" w:sz="0" w:space="0" w:color="auto"/>
                <w:bottom w:val="none" w:sz="0" w:space="0" w:color="auto"/>
                <w:right w:val="none" w:sz="0" w:space="0" w:color="auto"/>
              </w:divBdr>
            </w:div>
            <w:div w:id="2023243270">
              <w:marLeft w:val="0"/>
              <w:marRight w:val="0"/>
              <w:marTop w:val="0"/>
              <w:marBottom w:val="0"/>
              <w:divBdr>
                <w:top w:val="none" w:sz="0" w:space="0" w:color="auto"/>
                <w:left w:val="none" w:sz="0" w:space="0" w:color="auto"/>
                <w:bottom w:val="none" w:sz="0" w:space="0" w:color="auto"/>
                <w:right w:val="none" w:sz="0" w:space="0" w:color="auto"/>
              </w:divBdr>
            </w:div>
            <w:div w:id="2091999984">
              <w:marLeft w:val="0"/>
              <w:marRight w:val="0"/>
              <w:marTop w:val="0"/>
              <w:marBottom w:val="0"/>
              <w:divBdr>
                <w:top w:val="none" w:sz="0" w:space="0" w:color="auto"/>
                <w:left w:val="none" w:sz="0" w:space="0" w:color="auto"/>
                <w:bottom w:val="none" w:sz="0" w:space="0" w:color="auto"/>
                <w:right w:val="none" w:sz="0" w:space="0" w:color="auto"/>
              </w:divBdr>
            </w:div>
            <w:div w:id="2135588248">
              <w:marLeft w:val="0"/>
              <w:marRight w:val="0"/>
              <w:marTop w:val="0"/>
              <w:marBottom w:val="0"/>
              <w:divBdr>
                <w:top w:val="none" w:sz="0" w:space="0" w:color="auto"/>
                <w:left w:val="none" w:sz="0" w:space="0" w:color="auto"/>
                <w:bottom w:val="none" w:sz="0" w:space="0" w:color="auto"/>
                <w:right w:val="none" w:sz="0" w:space="0" w:color="auto"/>
              </w:divBdr>
            </w:div>
          </w:divsChild>
        </w:div>
        <w:div w:id="1726563970">
          <w:marLeft w:val="0"/>
          <w:marRight w:val="0"/>
          <w:marTop w:val="0"/>
          <w:marBottom w:val="0"/>
          <w:divBdr>
            <w:top w:val="none" w:sz="0" w:space="0" w:color="auto"/>
            <w:left w:val="none" w:sz="0" w:space="0" w:color="auto"/>
            <w:bottom w:val="none" w:sz="0" w:space="0" w:color="auto"/>
            <w:right w:val="none" w:sz="0" w:space="0" w:color="auto"/>
          </w:divBdr>
        </w:div>
      </w:divsChild>
    </w:div>
    <w:div w:id="360907253">
      <w:bodyDiv w:val="1"/>
      <w:marLeft w:val="0"/>
      <w:marRight w:val="0"/>
      <w:marTop w:val="0"/>
      <w:marBottom w:val="0"/>
      <w:divBdr>
        <w:top w:val="none" w:sz="0" w:space="0" w:color="auto"/>
        <w:left w:val="none" w:sz="0" w:space="0" w:color="auto"/>
        <w:bottom w:val="none" w:sz="0" w:space="0" w:color="auto"/>
        <w:right w:val="none" w:sz="0" w:space="0" w:color="auto"/>
      </w:divBdr>
      <w:divsChild>
        <w:div w:id="83963158">
          <w:marLeft w:val="0"/>
          <w:marRight w:val="0"/>
          <w:marTop w:val="0"/>
          <w:marBottom w:val="0"/>
          <w:divBdr>
            <w:top w:val="none" w:sz="0" w:space="0" w:color="auto"/>
            <w:left w:val="none" w:sz="0" w:space="0" w:color="auto"/>
            <w:bottom w:val="none" w:sz="0" w:space="0" w:color="auto"/>
            <w:right w:val="none" w:sz="0" w:space="0" w:color="auto"/>
          </w:divBdr>
        </w:div>
        <w:div w:id="135416466">
          <w:marLeft w:val="0"/>
          <w:marRight w:val="0"/>
          <w:marTop w:val="0"/>
          <w:marBottom w:val="0"/>
          <w:divBdr>
            <w:top w:val="none" w:sz="0" w:space="0" w:color="auto"/>
            <w:left w:val="none" w:sz="0" w:space="0" w:color="auto"/>
            <w:bottom w:val="none" w:sz="0" w:space="0" w:color="auto"/>
            <w:right w:val="none" w:sz="0" w:space="0" w:color="auto"/>
          </w:divBdr>
        </w:div>
        <w:div w:id="167527939">
          <w:marLeft w:val="0"/>
          <w:marRight w:val="0"/>
          <w:marTop w:val="0"/>
          <w:marBottom w:val="0"/>
          <w:divBdr>
            <w:top w:val="none" w:sz="0" w:space="0" w:color="auto"/>
            <w:left w:val="none" w:sz="0" w:space="0" w:color="auto"/>
            <w:bottom w:val="none" w:sz="0" w:space="0" w:color="auto"/>
            <w:right w:val="none" w:sz="0" w:space="0" w:color="auto"/>
          </w:divBdr>
        </w:div>
        <w:div w:id="390423621">
          <w:marLeft w:val="0"/>
          <w:marRight w:val="0"/>
          <w:marTop w:val="0"/>
          <w:marBottom w:val="0"/>
          <w:divBdr>
            <w:top w:val="none" w:sz="0" w:space="0" w:color="auto"/>
            <w:left w:val="none" w:sz="0" w:space="0" w:color="auto"/>
            <w:bottom w:val="none" w:sz="0" w:space="0" w:color="auto"/>
            <w:right w:val="none" w:sz="0" w:space="0" w:color="auto"/>
          </w:divBdr>
        </w:div>
        <w:div w:id="598833612">
          <w:marLeft w:val="0"/>
          <w:marRight w:val="0"/>
          <w:marTop w:val="0"/>
          <w:marBottom w:val="0"/>
          <w:divBdr>
            <w:top w:val="none" w:sz="0" w:space="0" w:color="auto"/>
            <w:left w:val="none" w:sz="0" w:space="0" w:color="auto"/>
            <w:bottom w:val="none" w:sz="0" w:space="0" w:color="auto"/>
            <w:right w:val="none" w:sz="0" w:space="0" w:color="auto"/>
          </w:divBdr>
        </w:div>
        <w:div w:id="644701118">
          <w:marLeft w:val="0"/>
          <w:marRight w:val="0"/>
          <w:marTop w:val="0"/>
          <w:marBottom w:val="0"/>
          <w:divBdr>
            <w:top w:val="none" w:sz="0" w:space="0" w:color="auto"/>
            <w:left w:val="none" w:sz="0" w:space="0" w:color="auto"/>
            <w:bottom w:val="none" w:sz="0" w:space="0" w:color="auto"/>
            <w:right w:val="none" w:sz="0" w:space="0" w:color="auto"/>
          </w:divBdr>
        </w:div>
        <w:div w:id="757334341">
          <w:marLeft w:val="0"/>
          <w:marRight w:val="0"/>
          <w:marTop w:val="0"/>
          <w:marBottom w:val="0"/>
          <w:divBdr>
            <w:top w:val="none" w:sz="0" w:space="0" w:color="auto"/>
            <w:left w:val="none" w:sz="0" w:space="0" w:color="auto"/>
            <w:bottom w:val="none" w:sz="0" w:space="0" w:color="auto"/>
            <w:right w:val="none" w:sz="0" w:space="0" w:color="auto"/>
          </w:divBdr>
        </w:div>
        <w:div w:id="833255500">
          <w:marLeft w:val="0"/>
          <w:marRight w:val="0"/>
          <w:marTop w:val="0"/>
          <w:marBottom w:val="0"/>
          <w:divBdr>
            <w:top w:val="none" w:sz="0" w:space="0" w:color="auto"/>
            <w:left w:val="none" w:sz="0" w:space="0" w:color="auto"/>
            <w:bottom w:val="none" w:sz="0" w:space="0" w:color="auto"/>
            <w:right w:val="none" w:sz="0" w:space="0" w:color="auto"/>
          </w:divBdr>
        </w:div>
        <w:div w:id="895820515">
          <w:marLeft w:val="0"/>
          <w:marRight w:val="0"/>
          <w:marTop w:val="0"/>
          <w:marBottom w:val="0"/>
          <w:divBdr>
            <w:top w:val="none" w:sz="0" w:space="0" w:color="auto"/>
            <w:left w:val="none" w:sz="0" w:space="0" w:color="auto"/>
            <w:bottom w:val="none" w:sz="0" w:space="0" w:color="auto"/>
            <w:right w:val="none" w:sz="0" w:space="0" w:color="auto"/>
          </w:divBdr>
        </w:div>
        <w:div w:id="911504715">
          <w:marLeft w:val="0"/>
          <w:marRight w:val="0"/>
          <w:marTop w:val="0"/>
          <w:marBottom w:val="0"/>
          <w:divBdr>
            <w:top w:val="none" w:sz="0" w:space="0" w:color="auto"/>
            <w:left w:val="none" w:sz="0" w:space="0" w:color="auto"/>
            <w:bottom w:val="none" w:sz="0" w:space="0" w:color="auto"/>
            <w:right w:val="none" w:sz="0" w:space="0" w:color="auto"/>
          </w:divBdr>
        </w:div>
        <w:div w:id="1136803293">
          <w:marLeft w:val="0"/>
          <w:marRight w:val="0"/>
          <w:marTop w:val="0"/>
          <w:marBottom w:val="0"/>
          <w:divBdr>
            <w:top w:val="none" w:sz="0" w:space="0" w:color="auto"/>
            <w:left w:val="none" w:sz="0" w:space="0" w:color="auto"/>
            <w:bottom w:val="none" w:sz="0" w:space="0" w:color="auto"/>
            <w:right w:val="none" w:sz="0" w:space="0" w:color="auto"/>
          </w:divBdr>
        </w:div>
        <w:div w:id="1238174581">
          <w:marLeft w:val="0"/>
          <w:marRight w:val="0"/>
          <w:marTop w:val="0"/>
          <w:marBottom w:val="0"/>
          <w:divBdr>
            <w:top w:val="none" w:sz="0" w:space="0" w:color="auto"/>
            <w:left w:val="none" w:sz="0" w:space="0" w:color="auto"/>
            <w:bottom w:val="none" w:sz="0" w:space="0" w:color="auto"/>
            <w:right w:val="none" w:sz="0" w:space="0" w:color="auto"/>
          </w:divBdr>
        </w:div>
        <w:div w:id="1359310312">
          <w:marLeft w:val="0"/>
          <w:marRight w:val="0"/>
          <w:marTop w:val="0"/>
          <w:marBottom w:val="0"/>
          <w:divBdr>
            <w:top w:val="none" w:sz="0" w:space="0" w:color="auto"/>
            <w:left w:val="none" w:sz="0" w:space="0" w:color="auto"/>
            <w:bottom w:val="none" w:sz="0" w:space="0" w:color="auto"/>
            <w:right w:val="none" w:sz="0" w:space="0" w:color="auto"/>
          </w:divBdr>
          <w:divsChild>
            <w:div w:id="2125077471">
              <w:marLeft w:val="-75"/>
              <w:marRight w:val="0"/>
              <w:marTop w:val="30"/>
              <w:marBottom w:val="30"/>
              <w:divBdr>
                <w:top w:val="none" w:sz="0" w:space="0" w:color="auto"/>
                <w:left w:val="none" w:sz="0" w:space="0" w:color="auto"/>
                <w:bottom w:val="none" w:sz="0" w:space="0" w:color="auto"/>
                <w:right w:val="none" w:sz="0" w:space="0" w:color="auto"/>
              </w:divBdr>
              <w:divsChild>
                <w:div w:id="198933887">
                  <w:marLeft w:val="0"/>
                  <w:marRight w:val="0"/>
                  <w:marTop w:val="0"/>
                  <w:marBottom w:val="0"/>
                  <w:divBdr>
                    <w:top w:val="none" w:sz="0" w:space="0" w:color="auto"/>
                    <w:left w:val="none" w:sz="0" w:space="0" w:color="auto"/>
                    <w:bottom w:val="none" w:sz="0" w:space="0" w:color="auto"/>
                    <w:right w:val="none" w:sz="0" w:space="0" w:color="auto"/>
                  </w:divBdr>
                  <w:divsChild>
                    <w:div w:id="1580020289">
                      <w:marLeft w:val="0"/>
                      <w:marRight w:val="0"/>
                      <w:marTop w:val="0"/>
                      <w:marBottom w:val="0"/>
                      <w:divBdr>
                        <w:top w:val="none" w:sz="0" w:space="0" w:color="auto"/>
                        <w:left w:val="none" w:sz="0" w:space="0" w:color="auto"/>
                        <w:bottom w:val="none" w:sz="0" w:space="0" w:color="auto"/>
                        <w:right w:val="none" w:sz="0" w:space="0" w:color="auto"/>
                      </w:divBdr>
                    </w:div>
                  </w:divsChild>
                </w:div>
                <w:div w:id="622151836">
                  <w:marLeft w:val="0"/>
                  <w:marRight w:val="0"/>
                  <w:marTop w:val="0"/>
                  <w:marBottom w:val="0"/>
                  <w:divBdr>
                    <w:top w:val="none" w:sz="0" w:space="0" w:color="auto"/>
                    <w:left w:val="none" w:sz="0" w:space="0" w:color="auto"/>
                    <w:bottom w:val="none" w:sz="0" w:space="0" w:color="auto"/>
                    <w:right w:val="none" w:sz="0" w:space="0" w:color="auto"/>
                  </w:divBdr>
                  <w:divsChild>
                    <w:div w:id="187957662">
                      <w:marLeft w:val="0"/>
                      <w:marRight w:val="0"/>
                      <w:marTop w:val="0"/>
                      <w:marBottom w:val="0"/>
                      <w:divBdr>
                        <w:top w:val="none" w:sz="0" w:space="0" w:color="auto"/>
                        <w:left w:val="none" w:sz="0" w:space="0" w:color="auto"/>
                        <w:bottom w:val="none" w:sz="0" w:space="0" w:color="auto"/>
                        <w:right w:val="none" w:sz="0" w:space="0" w:color="auto"/>
                      </w:divBdr>
                    </w:div>
                    <w:div w:id="616835602">
                      <w:marLeft w:val="0"/>
                      <w:marRight w:val="0"/>
                      <w:marTop w:val="0"/>
                      <w:marBottom w:val="0"/>
                      <w:divBdr>
                        <w:top w:val="none" w:sz="0" w:space="0" w:color="auto"/>
                        <w:left w:val="none" w:sz="0" w:space="0" w:color="auto"/>
                        <w:bottom w:val="none" w:sz="0" w:space="0" w:color="auto"/>
                        <w:right w:val="none" w:sz="0" w:space="0" w:color="auto"/>
                      </w:divBdr>
                    </w:div>
                  </w:divsChild>
                </w:div>
                <w:div w:id="842551072">
                  <w:marLeft w:val="0"/>
                  <w:marRight w:val="0"/>
                  <w:marTop w:val="0"/>
                  <w:marBottom w:val="0"/>
                  <w:divBdr>
                    <w:top w:val="none" w:sz="0" w:space="0" w:color="auto"/>
                    <w:left w:val="none" w:sz="0" w:space="0" w:color="auto"/>
                    <w:bottom w:val="none" w:sz="0" w:space="0" w:color="auto"/>
                    <w:right w:val="none" w:sz="0" w:space="0" w:color="auto"/>
                  </w:divBdr>
                  <w:divsChild>
                    <w:div w:id="311373703">
                      <w:marLeft w:val="0"/>
                      <w:marRight w:val="0"/>
                      <w:marTop w:val="0"/>
                      <w:marBottom w:val="0"/>
                      <w:divBdr>
                        <w:top w:val="none" w:sz="0" w:space="0" w:color="auto"/>
                        <w:left w:val="none" w:sz="0" w:space="0" w:color="auto"/>
                        <w:bottom w:val="none" w:sz="0" w:space="0" w:color="auto"/>
                        <w:right w:val="none" w:sz="0" w:space="0" w:color="auto"/>
                      </w:divBdr>
                    </w:div>
                    <w:div w:id="1509633485">
                      <w:marLeft w:val="0"/>
                      <w:marRight w:val="0"/>
                      <w:marTop w:val="0"/>
                      <w:marBottom w:val="0"/>
                      <w:divBdr>
                        <w:top w:val="none" w:sz="0" w:space="0" w:color="auto"/>
                        <w:left w:val="none" w:sz="0" w:space="0" w:color="auto"/>
                        <w:bottom w:val="none" w:sz="0" w:space="0" w:color="auto"/>
                        <w:right w:val="none" w:sz="0" w:space="0" w:color="auto"/>
                      </w:divBdr>
                    </w:div>
                  </w:divsChild>
                </w:div>
                <w:div w:id="1536624216">
                  <w:marLeft w:val="0"/>
                  <w:marRight w:val="0"/>
                  <w:marTop w:val="0"/>
                  <w:marBottom w:val="0"/>
                  <w:divBdr>
                    <w:top w:val="none" w:sz="0" w:space="0" w:color="auto"/>
                    <w:left w:val="none" w:sz="0" w:space="0" w:color="auto"/>
                    <w:bottom w:val="none" w:sz="0" w:space="0" w:color="auto"/>
                    <w:right w:val="none" w:sz="0" w:space="0" w:color="auto"/>
                  </w:divBdr>
                  <w:divsChild>
                    <w:div w:id="1555196878">
                      <w:marLeft w:val="0"/>
                      <w:marRight w:val="0"/>
                      <w:marTop w:val="0"/>
                      <w:marBottom w:val="0"/>
                      <w:divBdr>
                        <w:top w:val="none" w:sz="0" w:space="0" w:color="auto"/>
                        <w:left w:val="none" w:sz="0" w:space="0" w:color="auto"/>
                        <w:bottom w:val="none" w:sz="0" w:space="0" w:color="auto"/>
                        <w:right w:val="none" w:sz="0" w:space="0" w:color="auto"/>
                      </w:divBdr>
                    </w:div>
                  </w:divsChild>
                </w:div>
                <w:div w:id="1720671226">
                  <w:marLeft w:val="0"/>
                  <w:marRight w:val="0"/>
                  <w:marTop w:val="0"/>
                  <w:marBottom w:val="0"/>
                  <w:divBdr>
                    <w:top w:val="none" w:sz="0" w:space="0" w:color="auto"/>
                    <w:left w:val="none" w:sz="0" w:space="0" w:color="auto"/>
                    <w:bottom w:val="none" w:sz="0" w:space="0" w:color="auto"/>
                    <w:right w:val="none" w:sz="0" w:space="0" w:color="auto"/>
                  </w:divBdr>
                  <w:divsChild>
                    <w:div w:id="1804882705">
                      <w:marLeft w:val="0"/>
                      <w:marRight w:val="0"/>
                      <w:marTop w:val="0"/>
                      <w:marBottom w:val="0"/>
                      <w:divBdr>
                        <w:top w:val="none" w:sz="0" w:space="0" w:color="auto"/>
                        <w:left w:val="none" w:sz="0" w:space="0" w:color="auto"/>
                        <w:bottom w:val="none" w:sz="0" w:space="0" w:color="auto"/>
                        <w:right w:val="none" w:sz="0" w:space="0" w:color="auto"/>
                      </w:divBdr>
                    </w:div>
                  </w:divsChild>
                </w:div>
                <w:div w:id="2094622906">
                  <w:marLeft w:val="0"/>
                  <w:marRight w:val="0"/>
                  <w:marTop w:val="0"/>
                  <w:marBottom w:val="0"/>
                  <w:divBdr>
                    <w:top w:val="none" w:sz="0" w:space="0" w:color="auto"/>
                    <w:left w:val="none" w:sz="0" w:space="0" w:color="auto"/>
                    <w:bottom w:val="none" w:sz="0" w:space="0" w:color="auto"/>
                    <w:right w:val="none" w:sz="0" w:space="0" w:color="auto"/>
                  </w:divBdr>
                  <w:divsChild>
                    <w:div w:id="7346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01709">
          <w:marLeft w:val="0"/>
          <w:marRight w:val="0"/>
          <w:marTop w:val="0"/>
          <w:marBottom w:val="0"/>
          <w:divBdr>
            <w:top w:val="none" w:sz="0" w:space="0" w:color="auto"/>
            <w:left w:val="none" w:sz="0" w:space="0" w:color="auto"/>
            <w:bottom w:val="none" w:sz="0" w:space="0" w:color="auto"/>
            <w:right w:val="none" w:sz="0" w:space="0" w:color="auto"/>
          </w:divBdr>
        </w:div>
        <w:div w:id="1810197638">
          <w:marLeft w:val="0"/>
          <w:marRight w:val="0"/>
          <w:marTop w:val="0"/>
          <w:marBottom w:val="0"/>
          <w:divBdr>
            <w:top w:val="none" w:sz="0" w:space="0" w:color="auto"/>
            <w:left w:val="none" w:sz="0" w:space="0" w:color="auto"/>
            <w:bottom w:val="none" w:sz="0" w:space="0" w:color="auto"/>
            <w:right w:val="none" w:sz="0" w:space="0" w:color="auto"/>
          </w:divBdr>
        </w:div>
        <w:div w:id="1824353572">
          <w:marLeft w:val="0"/>
          <w:marRight w:val="0"/>
          <w:marTop w:val="0"/>
          <w:marBottom w:val="0"/>
          <w:divBdr>
            <w:top w:val="none" w:sz="0" w:space="0" w:color="auto"/>
            <w:left w:val="none" w:sz="0" w:space="0" w:color="auto"/>
            <w:bottom w:val="none" w:sz="0" w:space="0" w:color="auto"/>
            <w:right w:val="none" w:sz="0" w:space="0" w:color="auto"/>
          </w:divBdr>
        </w:div>
        <w:div w:id="1904026149">
          <w:marLeft w:val="0"/>
          <w:marRight w:val="0"/>
          <w:marTop w:val="0"/>
          <w:marBottom w:val="0"/>
          <w:divBdr>
            <w:top w:val="none" w:sz="0" w:space="0" w:color="auto"/>
            <w:left w:val="none" w:sz="0" w:space="0" w:color="auto"/>
            <w:bottom w:val="none" w:sz="0" w:space="0" w:color="auto"/>
            <w:right w:val="none" w:sz="0" w:space="0" w:color="auto"/>
          </w:divBdr>
        </w:div>
        <w:div w:id="1968461860">
          <w:marLeft w:val="0"/>
          <w:marRight w:val="0"/>
          <w:marTop w:val="0"/>
          <w:marBottom w:val="0"/>
          <w:divBdr>
            <w:top w:val="none" w:sz="0" w:space="0" w:color="auto"/>
            <w:left w:val="none" w:sz="0" w:space="0" w:color="auto"/>
            <w:bottom w:val="none" w:sz="0" w:space="0" w:color="auto"/>
            <w:right w:val="none" w:sz="0" w:space="0" w:color="auto"/>
          </w:divBdr>
          <w:divsChild>
            <w:div w:id="88740559">
              <w:marLeft w:val="0"/>
              <w:marRight w:val="0"/>
              <w:marTop w:val="0"/>
              <w:marBottom w:val="0"/>
              <w:divBdr>
                <w:top w:val="none" w:sz="0" w:space="0" w:color="auto"/>
                <w:left w:val="none" w:sz="0" w:space="0" w:color="auto"/>
                <w:bottom w:val="none" w:sz="0" w:space="0" w:color="auto"/>
                <w:right w:val="none" w:sz="0" w:space="0" w:color="auto"/>
              </w:divBdr>
            </w:div>
            <w:div w:id="223105386">
              <w:marLeft w:val="0"/>
              <w:marRight w:val="0"/>
              <w:marTop w:val="0"/>
              <w:marBottom w:val="0"/>
              <w:divBdr>
                <w:top w:val="none" w:sz="0" w:space="0" w:color="auto"/>
                <w:left w:val="none" w:sz="0" w:space="0" w:color="auto"/>
                <w:bottom w:val="none" w:sz="0" w:space="0" w:color="auto"/>
                <w:right w:val="none" w:sz="0" w:space="0" w:color="auto"/>
              </w:divBdr>
            </w:div>
            <w:div w:id="312174683">
              <w:marLeft w:val="0"/>
              <w:marRight w:val="0"/>
              <w:marTop w:val="0"/>
              <w:marBottom w:val="0"/>
              <w:divBdr>
                <w:top w:val="none" w:sz="0" w:space="0" w:color="auto"/>
                <w:left w:val="none" w:sz="0" w:space="0" w:color="auto"/>
                <w:bottom w:val="none" w:sz="0" w:space="0" w:color="auto"/>
                <w:right w:val="none" w:sz="0" w:space="0" w:color="auto"/>
              </w:divBdr>
            </w:div>
            <w:div w:id="367610205">
              <w:marLeft w:val="0"/>
              <w:marRight w:val="0"/>
              <w:marTop w:val="0"/>
              <w:marBottom w:val="0"/>
              <w:divBdr>
                <w:top w:val="none" w:sz="0" w:space="0" w:color="auto"/>
                <w:left w:val="none" w:sz="0" w:space="0" w:color="auto"/>
                <w:bottom w:val="none" w:sz="0" w:space="0" w:color="auto"/>
                <w:right w:val="none" w:sz="0" w:space="0" w:color="auto"/>
              </w:divBdr>
            </w:div>
            <w:div w:id="386296951">
              <w:marLeft w:val="0"/>
              <w:marRight w:val="0"/>
              <w:marTop w:val="0"/>
              <w:marBottom w:val="0"/>
              <w:divBdr>
                <w:top w:val="none" w:sz="0" w:space="0" w:color="auto"/>
                <w:left w:val="none" w:sz="0" w:space="0" w:color="auto"/>
                <w:bottom w:val="none" w:sz="0" w:space="0" w:color="auto"/>
                <w:right w:val="none" w:sz="0" w:space="0" w:color="auto"/>
              </w:divBdr>
            </w:div>
            <w:div w:id="403576184">
              <w:marLeft w:val="0"/>
              <w:marRight w:val="0"/>
              <w:marTop w:val="0"/>
              <w:marBottom w:val="0"/>
              <w:divBdr>
                <w:top w:val="none" w:sz="0" w:space="0" w:color="auto"/>
                <w:left w:val="none" w:sz="0" w:space="0" w:color="auto"/>
                <w:bottom w:val="none" w:sz="0" w:space="0" w:color="auto"/>
                <w:right w:val="none" w:sz="0" w:space="0" w:color="auto"/>
              </w:divBdr>
            </w:div>
            <w:div w:id="529686170">
              <w:marLeft w:val="0"/>
              <w:marRight w:val="0"/>
              <w:marTop w:val="0"/>
              <w:marBottom w:val="0"/>
              <w:divBdr>
                <w:top w:val="none" w:sz="0" w:space="0" w:color="auto"/>
                <w:left w:val="none" w:sz="0" w:space="0" w:color="auto"/>
                <w:bottom w:val="none" w:sz="0" w:space="0" w:color="auto"/>
                <w:right w:val="none" w:sz="0" w:space="0" w:color="auto"/>
              </w:divBdr>
            </w:div>
            <w:div w:id="594752274">
              <w:marLeft w:val="0"/>
              <w:marRight w:val="0"/>
              <w:marTop w:val="0"/>
              <w:marBottom w:val="0"/>
              <w:divBdr>
                <w:top w:val="none" w:sz="0" w:space="0" w:color="auto"/>
                <w:left w:val="none" w:sz="0" w:space="0" w:color="auto"/>
                <w:bottom w:val="none" w:sz="0" w:space="0" w:color="auto"/>
                <w:right w:val="none" w:sz="0" w:space="0" w:color="auto"/>
              </w:divBdr>
            </w:div>
            <w:div w:id="816802907">
              <w:marLeft w:val="0"/>
              <w:marRight w:val="0"/>
              <w:marTop w:val="0"/>
              <w:marBottom w:val="0"/>
              <w:divBdr>
                <w:top w:val="none" w:sz="0" w:space="0" w:color="auto"/>
                <w:left w:val="none" w:sz="0" w:space="0" w:color="auto"/>
                <w:bottom w:val="none" w:sz="0" w:space="0" w:color="auto"/>
                <w:right w:val="none" w:sz="0" w:space="0" w:color="auto"/>
              </w:divBdr>
            </w:div>
            <w:div w:id="1164202855">
              <w:marLeft w:val="0"/>
              <w:marRight w:val="0"/>
              <w:marTop w:val="0"/>
              <w:marBottom w:val="0"/>
              <w:divBdr>
                <w:top w:val="none" w:sz="0" w:space="0" w:color="auto"/>
                <w:left w:val="none" w:sz="0" w:space="0" w:color="auto"/>
                <w:bottom w:val="none" w:sz="0" w:space="0" w:color="auto"/>
                <w:right w:val="none" w:sz="0" w:space="0" w:color="auto"/>
              </w:divBdr>
            </w:div>
            <w:div w:id="1513454992">
              <w:marLeft w:val="0"/>
              <w:marRight w:val="0"/>
              <w:marTop w:val="0"/>
              <w:marBottom w:val="0"/>
              <w:divBdr>
                <w:top w:val="none" w:sz="0" w:space="0" w:color="auto"/>
                <w:left w:val="none" w:sz="0" w:space="0" w:color="auto"/>
                <w:bottom w:val="none" w:sz="0" w:space="0" w:color="auto"/>
                <w:right w:val="none" w:sz="0" w:space="0" w:color="auto"/>
              </w:divBdr>
            </w:div>
            <w:div w:id="1844970553">
              <w:marLeft w:val="0"/>
              <w:marRight w:val="0"/>
              <w:marTop w:val="0"/>
              <w:marBottom w:val="0"/>
              <w:divBdr>
                <w:top w:val="none" w:sz="0" w:space="0" w:color="auto"/>
                <w:left w:val="none" w:sz="0" w:space="0" w:color="auto"/>
                <w:bottom w:val="none" w:sz="0" w:space="0" w:color="auto"/>
                <w:right w:val="none" w:sz="0" w:space="0" w:color="auto"/>
              </w:divBdr>
            </w:div>
            <w:div w:id="203175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08860883">
      <w:bodyDiv w:val="1"/>
      <w:marLeft w:val="0"/>
      <w:marRight w:val="0"/>
      <w:marTop w:val="0"/>
      <w:marBottom w:val="0"/>
      <w:divBdr>
        <w:top w:val="none" w:sz="0" w:space="0" w:color="auto"/>
        <w:left w:val="none" w:sz="0" w:space="0" w:color="auto"/>
        <w:bottom w:val="none" w:sz="0" w:space="0" w:color="auto"/>
        <w:right w:val="none" w:sz="0" w:space="0" w:color="auto"/>
      </w:divBdr>
      <w:divsChild>
        <w:div w:id="78213155">
          <w:marLeft w:val="0"/>
          <w:marRight w:val="0"/>
          <w:marTop w:val="0"/>
          <w:marBottom w:val="0"/>
          <w:divBdr>
            <w:top w:val="none" w:sz="0" w:space="0" w:color="auto"/>
            <w:left w:val="none" w:sz="0" w:space="0" w:color="auto"/>
            <w:bottom w:val="none" w:sz="0" w:space="0" w:color="auto"/>
            <w:right w:val="none" w:sz="0" w:space="0" w:color="auto"/>
          </w:divBdr>
          <w:divsChild>
            <w:div w:id="1408645744">
              <w:marLeft w:val="-75"/>
              <w:marRight w:val="0"/>
              <w:marTop w:val="30"/>
              <w:marBottom w:val="30"/>
              <w:divBdr>
                <w:top w:val="none" w:sz="0" w:space="0" w:color="auto"/>
                <w:left w:val="none" w:sz="0" w:space="0" w:color="auto"/>
                <w:bottom w:val="none" w:sz="0" w:space="0" w:color="auto"/>
                <w:right w:val="none" w:sz="0" w:space="0" w:color="auto"/>
              </w:divBdr>
              <w:divsChild>
                <w:div w:id="173611774">
                  <w:marLeft w:val="0"/>
                  <w:marRight w:val="0"/>
                  <w:marTop w:val="0"/>
                  <w:marBottom w:val="0"/>
                  <w:divBdr>
                    <w:top w:val="none" w:sz="0" w:space="0" w:color="auto"/>
                    <w:left w:val="none" w:sz="0" w:space="0" w:color="auto"/>
                    <w:bottom w:val="none" w:sz="0" w:space="0" w:color="auto"/>
                    <w:right w:val="none" w:sz="0" w:space="0" w:color="auto"/>
                  </w:divBdr>
                  <w:divsChild>
                    <w:div w:id="2023628946">
                      <w:marLeft w:val="0"/>
                      <w:marRight w:val="0"/>
                      <w:marTop w:val="0"/>
                      <w:marBottom w:val="0"/>
                      <w:divBdr>
                        <w:top w:val="none" w:sz="0" w:space="0" w:color="auto"/>
                        <w:left w:val="none" w:sz="0" w:space="0" w:color="auto"/>
                        <w:bottom w:val="none" w:sz="0" w:space="0" w:color="auto"/>
                        <w:right w:val="none" w:sz="0" w:space="0" w:color="auto"/>
                      </w:divBdr>
                    </w:div>
                  </w:divsChild>
                </w:div>
                <w:div w:id="528687087">
                  <w:marLeft w:val="0"/>
                  <w:marRight w:val="0"/>
                  <w:marTop w:val="0"/>
                  <w:marBottom w:val="0"/>
                  <w:divBdr>
                    <w:top w:val="none" w:sz="0" w:space="0" w:color="auto"/>
                    <w:left w:val="none" w:sz="0" w:space="0" w:color="auto"/>
                    <w:bottom w:val="none" w:sz="0" w:space="0" w:color="auto"/>
                    <w:right w:val="none" w:sz="0" w:space="0" w:color="auto"/>
                  </w:divBdr>
                  <w:divsChild>
                    <w:div w:id="1251353362">
                      <w:marLeft w:val="0"/>
                      <w:marRight w:val="0"/>
                      <w:marTop w:val="0"/>
                      <w:marBottom w:val="0"/>
                      <w:divBdr>
                        <w:top w:val="none" w:sz="0" w:space="0" w:color="auto"/>
                        <w:left w:val="none" w:sz="0" w:space="0" w:color="auto"/>
                        <w:bottom w:val="none" w:sz="0" w:space="0" w:color="auto"/>
                        <w:right w:val="none" w:sz="0" w:space="0" w:color="auto"/>
                      </w:divBdr>
                    </w:div>
                    <w:div w:id="2052609021">
                      <w:marLeft w:val="0"/>
                      <w:marRight w:val="0"/>
                      <w:marTop w:val="0"/>
                      <w:marBottom w:val="0"/>
                      <w:divBdr>
                        <w:top w:val="none" w:sz="0" w:space="0" w:color="auto"/>
                        <w:left w:val="none" w:sz="0" w:space="0" w:color="auto"/>
                        <w:bottom w:val="none" w:sz="0" w:space="0" w:color="auto"/>
                        <w:right w:val="none" w:sz="0" w:space="0" w:color="auto"/>
                      </w:divBdr>
                    </w:div>
                  </w:divsChild>
                </w:div>
                <w:div w:id="641929085">
                  <w:marLeft w:val="0"/>
                  <w:marRight w:val="0"/>
                  <w:marTop w:val="0"/>
                  <w:marBottom w:val="0"/>
                  <w:divBdr>
                    <w:top w:val="none" w:sz="0" w:space="0" w:color="auto"/>
                    <w:left w:val="none" w:sz="0" w:space="0" w:color="auto"/>
                    <w:bottom w:val="none" w:sz="0" w:space="0" w:color="auto"/>
                    <w:right w:val="none" w:sz="0" w:space="0" w:color="auto"/>
                  </w:divBdr>
                  <w:divsChild>
                    <w:div w:id="1179538092">
                      <w:marLeft w:val="0"/>
                      <w:marRight w:val="0"/>
                      <w:marTop w:val="0"/>
                      <w:marBottom w:val="0"/>
                      <w:divBdr>
                        <w:top w:val="none" w:sz="0" w:space="0" w:color="auto"/>
                        <w:left w:val="none" w:sz="0" w:space="0" w:color="auto"/>
                        <w:bottom w:val="none" w:sz="0" w:space="0" w:color="auto"/>
                        <w:right w:val="none" w:sz="0" w:space="0" w:color="auto"/>
                      </w:divBdr>
                    </w:div>
                  </w:divsChild>
                </w:div>
                <w:div w:id="673342186">
                  <w:marLeft w:val="0"/>
                  <w:marRight w:val="0"/>
                  <w:marTop w:val="0"/>
                  <w:marBottom w:val="0"/>
                  <w:divBdr>
                    <w:top w:val="none" w:sz="0" w:space="0" w:color="auto"/>
                    <w:left w:val="none" w:sz="0" w:space="0" w:color="auto"/>
                    <w:bottom w:val="none" w:sz="0" w:space="0" w:color="auto"/>
                    <w:right w:val="none" w:sz="0" w:space="0" w:color="auto"/>
                  </w:divBdr>
                  <w:divsChild>
                    <w:div w:id="420682948">
                      <w:marLeft w:val="0"/>
                      <w:marRight w:val="0"/>
                      <w:marTop w:val="0"/>
                      <w:marBottom w:val="0"/>
                      <w:divBdr>
                        <w:top w:val="none" w:sz="0" w:space="0" w:color="auto"/>
                        <w:left w:val="none" w:sz="0" w:space="0" w:color="auto"/>
                        <w:bottom w:val="none" w:sz="0" w:space="0" w:color="auto"/>
                        <w:right w:val="none" w:sz="0" w:space="0" w:color="auto"/>
                      </w:divBdr>
                    </w:div>
                  </w:divsChild>
                </w:div>
                <w:div w:id="687368950">
                  <w:marLeft w:val="0"/>
                  <w:marRight w:val="0"/>
                  <w:marTop w:val="0"/>
                  <w:marBottom w:val="0"/>
                  <w:divBdr>
                    <w:top w:val="none" w:sz="0" w:space="0" w:color="auto"/>
                    <w:left w:val="none" w:sz="0" w:space="0" w:color="auto"/>
                    <w:bottom w:val="none" w:sz="0" w:space="0" w:color="auto"/>
                    <w:right w:val="none" w:sz="0" w:space="0" w:color="auto"/>
                  </w:divBdr>
                  <w:divsChild>
                    <w:div w:id="793210098">
                      <w:marLeft w:val="0"/>
                      <w:marRight w:val="0"/>
                      <w:marTop w:val="0"/>
                      <w:marBottom w:val="0"/>
                      <w:divBdr>
                        <w:top w:val="none" w:sz="0" w:space="0" w:color="auto"/>
                        <w:left w:val="none" w:sz="0" w:space="0" w:color="auto"/>
                        <w:bottom w:val="none" w:sz="0" w:space="0" w:color="auto"/>
                        <w:right w:val="none" w:sz="0" w:space="0" w:color="auto"/>
                      </w:divBdr>
                    </w:div>
                  </w:divsChild>
                </w:div>
                <w:div w:id="2126850376">
                  <w:marLeft w:val="0"/>
                  <w:marRight w:val="0"/>
                  <w:marTop w:val="0"/>
                  <w:marBottom w:val="0"/>
                  <w:divBdr>
                    <w:top w:val="none" w:sz="0" w:space="0" w:color="auto"/>
                    <w:left w:val="none" w:sz="0" w:space="0" w:color="auto"/>
                    <w:bottom w:val="none" w:sz="0" w:space="0" w:color="auto"/>
                    <w:right w:val="none" w:sz="0" w:space="0" w:color="auto"/>
                  </w:divBdr>
                  <w:divsChild>
                    <w:div w:id="3677800">
                      <w:marLeft w:val="0"/>
                      <w:marRight w:val="0"/>
                      <w:marTop w:val="0"/>
                      <w:marBottom w:val="0"/>
                      <w:divBdr>
                        <w:top w:val="none" w:sz="0" w:space="0" w:color="auto"/>
                        <w:left w:val="none" w:sz="0" w:space="0" w:color="auto"/>
                        <w:bottom w:val="none" w:sz="0" w:space="0" w:color="auto"/>
                        <w:right w:val="none" w:sz="0" w:space="0" w:color="auto"/>
                      </w:divBdr>
                    </w:div>
                    <w:div w:id="2921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5281">
          <w:marLeft w:val="0"/>
          <w:marRight w:val="0"/>
          <w:marTop w:val="0"/>
          <w:marBottom w:val="0"/>
          <w:divBdr>
            <w:top w:val="none" w:sz="0" w:space="0" w:color="auto"/>
            <w:left w:val="none" w:sz="0" w:space="0" w:color="auto"/>
            <w:bottom w:val="none" w:sz="0" w:space="0" w:color="auto"/>
            <w:right w:val="none" w:sz="0" w:space="0" w:color="auto"/>
          </w:divBdr>
        </w:div>
        <w:div w:id="161510103">
          <w:marLeft w:val="0"/>
          <w:marRight w:val="0"/>
          <w:marTop w:val="0"/>
          <w:marBottom w:val="0"/>
          <w:divBdr>
            <w:top w:val="none" w:sz="0" w:space="0" w:color="auto"/>
            <w:left w:val="none" w:sz="0" w:space="0" w:color="auto"/>
            <w:bottom w:val="none" w:sz="0" w:space="0" w:color="auto"/>
            <w:right w:val="none" w:sz="0" w:space="0" w:color="auto"/>
          </w:divBdr>
        </w:div>
        <w:div w:id="214778754">
          <w:marLeft w:val="0"/>
          <w:marRight w:val="0"/>
          <w:marTop w:val="0"/>
          <w:marBottom w:val="0"/>
          <w:divBdr>
            <w:top w:val="none" w:sz="0" w:space="0" w:color="auto"/>
            <w:left w:val="none" w:sz="0" w:space="0" w:color="auto"/>
            <w:bottom w:val="none" w:sz="0" w:space="0" w:color="auto"/>
            <w:right w:val="none" w:sz="0" w:space="0" w:color="auto"/>
          </w:divBdr>
        </w:div>
        <w:div w:id="409886367">
          <w:marLeft w:val="0"/>
          <w:marRight w:val="0"/>
          <w:marTop w:val="0"/>
          <w:marBottom w:val="0"/>
          <w:divBdr>
            <w:top w:val="none" w:sz="0" w:space="0" w:color="auto"/>
            <w:left w:val="none" w:sz="0" w:space="0" w:color="auto"/>
            <w:bottom w:val="none" w:sz="0" w:space="0" w:color="auto"/>
            <w:right w:val="none" w:sz="0" w:space="0" w:color="auto"/>
          </w:divBdr>
          <w:divsChild>
            <w:div w:id="122508978">
              <w:marLeft w:val="0"/>
              <w:marRight w:val="0"/>
              <w:marTop w:val="0"/>
              <w:marBottom w:val="0"/>
              <w:divBdr>
                <w:top w:val="none" w:sz="0" w:space="0" w:color="auto"/>
                <w:left w:val="none" w:sz="0" w:space="0" w:color="auto"/>
                <w:bottom w:val="none" w:sz="0" w:space="0" w:color="auto"/>
                <w:right w:val="none" w:sz="0" w:space="0" w:color="auto"/>
              </w:divBdr>
            </w:div>
            <w:div w:id="132528622">
              <w:marLeft w:val="0"/>
              <w:marRight w:val="0"/>
              <w:marTop w:val="0"/>
              <w:marBottom w:val="0"/>
              <w:divBdr>
                <w:top w:val="none" w:sz="0" w:space="0" w:color="auto"/>
                <w:left w:val="none" w:sz="0" w:space="0" w:color="auto"/>
                <w:bottom w:val="none" w:sz="0" w:space="0" w:color="auto"/>
                <w:right w:val="none" w:sz="0" w:space="0" w:color="auto"/>
              </w:divBdr>
            </w:div>
            <w:div w:id="281807588">
              <w:marLeft w:val="0"/>
              <w:marRight w:val="0"/>
              <w:marTop w:val="0"/>
              <w:marBottom w:val="0"/>
              <w:divBdr>
                <w:top w:val="none" w:sz="0" w:space="0" w:color="auto"/>
                <w:left w:val="none" w:sz="0" w:space="0" w:color="auto"/>
                <w:bottom w:val="none" w:sz="0" w:space="0" w:color="auto"/>
                <w:right w:val="none" w:sz="0" w:space="0" w:color="auto"/>
              </w:divBdr>
            </w:div>
            <w:div w:id="409892787">
              <w:marLeft w:val="0"/>
              <w:marRight w:val="0"/>
              <w:marTop w:val="0"/>
              <w:marBottom w:val="0"/>
              <w:divBdr>
                <w:top w:val="none" w:sz="0" w:space="0" w:color="auto"/>
                <w:left w:val="none" w:sz="0" w:space="0" w:color="auto"/>
                <w:bottom w:val="none" w:sz="0" w:space="0" w:color="auto"/>
                <w:right w:val="none" w:sz="0" w:space="0" w:color="auto"/>
              </w:divBdr>
            </w:div>
            <w:div w:id="623733658">
              <w:marLeft w:val="0"/>
              <w:marRight w:val="0"/>
              <w:marTop w:val="0"/>
              <w:marBottom w:val="0"/>
              <w:divBdr>
                <w:top w:val="none" w:sz="0" w:space="0" w:color="auto"/>
                <w:left w:val="none" w:sz="0" w:space="0" w:color="auto"/>
                <w:bottom w:val="none" w:sz="0" w:space="0" w:color="auto"/>
                <w:right w:val="none" w:sz="0" w:space="0" w:color="auto"/>
              </w:divBdr>
            </w:div>
            <w:div w:id="742988872">
              <w:marLeft w:val="0"/>
              <w:marRight w:val="0"/>
              <w:marTop w:val="0"/>
              <w:marBottom w:val="0"/>
              <w:divBdr>
                <w:top w:val="none" w:sz="0" w:space="0" w:color="auto"/>
                <w:left w:val="none" w:sz="0" w:space="0" w:color="auto"/>
                <w:bottom w:val="none" w:sz="0" w:space="0" w:color="auto"/>
                <w:right w:val="none" w:sz="0" w:space="0" w:color="auto"/>
              </w:divBdr>
            </w:div>
            <w:div w:id="808015344">
              <w:marLeft w:val="0"/>
              <w:marRight w:val="0"/>
              <w:marTop w:val="0"/>
              <w:marBottom w:val="0"/>
              <w:divBdr>
                <w:top w:val="none" w:sz="0" w:space="0" w:color="auto"/>
                <w:left w:val="none" w:sz="0" w:space="0" w:color="auto"/>
                <w:bottom w:val="none" w:sz="0" w:space="0" w:color="auto"/>
                <w:right w:val="none" w:sz="0" w:space="0" w:color="auto"/>
              </w:divBdr>
            </w:div>
            <w:div w:id="885870519">
              <w:marLeft w:val="0"/>
              <w:marRight w:val="0"/>
              <w:marTop w:val="0"/>
              <w:marBottom w:val="0"/>
              <w:divBdr>
                <w:top w:val="none" w:sz="0" w:space="0" w:color="auto"/>
                <w:left w:val="none" w:sz="0" w:space="0" w:color="auto"/>
                <w:bottom w:val="none" w:sz="0" w:space="0" w:color="auto"/>
                <w:right w:val="none" w:sz="0" w:space="0" w:color="auto"/>
              </w:divBdr>
            </w:div>
            <w:div w:id="922227860">
              <w:marLeft w:val="0"/>
              <w:marRight w:val="0"/>
              <w:marTop w:val="0"/>
              <w:marBottom w:val="0"/>
              <w:divBdr>
                <w:top w:val="none" w:sz="0" w:space="0" w:color="auto"/>
                <w:left w:val="none" w:sz="0" w:space="0" w:color="auto"/>
                <w:bottom w:val="none" w:sz="0" w:space="0" w:color="auto"/>
                <w:right w:val="none" w:sz="0" w:space="0" w:color="auto"/>
              </w:divBdr>
            </w:div>
            <w:div w:id="1089275528">
              <w:marLeft w:val="0"/>
              <w:marRight w:val="0"/>
              <w:marTop w:val="0"/>
              <w:marBottom w:val="0"/>
              <w:divBdr>
                <w:top w:val="none" w:sz="0" w:space="0" w:color="auto"/>
                <w:left w:val="none" w:sz="0" w:space="0" w:color="auto"/>
                <w:bottom w:val="none" w:sz="0" w:space="0" w:color="auto"/>
                <w:right w:val="none" w:sz="0" w:space="0" w:color="auto"/>
              </w:divBdr>
            </w:div>
            <w:div w:id="1963029113">
              <w:marLeft w:val="0"/>
              <w:marRight w:val="0"/>
              <w:marTop w:val="0"/>
              <w:marBottom w:val="0"/>
              <w:divBdr>
                <w:top w:val="none" w:sz="0" w:space="0" w:color="auto"/>
                <w:left w:val="none" w:sz="0" w:space="0" w:color="auto"/>
                <w:bottom w:val="none" w:sz="0" w:space="0" w:color="auto"/>
                <w:right w:val="none" w:sz="0" w:space="0" w:color="auto"/>
              </w:divBdr>
            </w:div>
            <w:div w:id="1969511554">
              <w:marLeft w:val="0"/>
              <w:marRight w:val="0"/>
              <w:marTop w:val="0"/>
              <w:marBottom w:val="0"/>
              <w:divBdr>
                <w:top w:val="none" w:sz="0" w:space="0" w:color="auto"/>
                <w:left w:val="none" w:sz="0" w:space="0" w:color="auto"/>
                <w:bottom w:val="none" w:sz="0" w:space="0" w:color="auto"/>
                <w:right w:val="none" w:sz="0" w:space="0" w:color="auto"/>
              </w:divBdr>
            </w:div>
            <w:div w:id="1989744157">
              <w:marLeft w:val="0"/>
              <w:marRight w:val="0"/>
              <w:marTop w:val="0"/>
              <w:marBottom w:val="0"/>
              <w:divBdr>
                <w:top w:val="none" w:sz="0" w:space="0" w:color="auto"/>
                <w:left w:val="none" w:sz="0" w:space="0" w:color="auto"/>
                <w:bottom w:val="none" w:sz="0" w:space="0" w:color="auto"/>
                <w:right w:val="none" w:sz="0" w:space="0" w:color="auto"/>
              </w:divBdr>
            </w:div>
          </w:divsChild>
        </w:div>
        <w:div w:id="523054808">
          <w:marLeft w:val="0"/>
          <w:marRight w:val="0"/>
          <w:marTop w:val="0"/>
          <w:marBottom w:val="0"/>
          <w:divBdr>
            <w:top w:val="none" w:sz="0" w:space="0" w:color="auto"/>
            <w:left w:val="none" w:sz="0" w:space="0" w:color="auto"/>
            <w:bottom w:val="none" w:sz="0" w:space="0" w:color="auto"/>
            <w:right w:val="none" w:sz="0" w:space="0" w:color="auto"/>
          </w:divBdr>
        </w:div>
        <w:div w:id="594558449">
          <w:marLeft w:val="0"/>
          <w:marRight w:val="0"/>
          <w:marTop w:val="0"/>
          <w:marBottom w:val="0"/>
          <w:divBdr>
            <w:top w:val="none" w:sz="0" w:space="0" w:color="auto"/>
            <w:left w:val="none" w:sz="0" w:space="0" w:color="auto"/>
            <w:bottom w:val="none" w:sz="0" w:space="0" w:color="auto"/>
            <w:right w:val="none" w:sz="0" w:space="0" w:color="auto"/>
          </w:divBdr>
        </w:div>
        <w:div w:id="937830048">
          <w:marLeft w:val="0"/>
          <w:marRight w:val="0"/>
          <w:marTop w:val="0"/>
          <w:marBottom w:val="0"/>
          <w:divBdr>
            <w:top w:val="none" w:sz="0" w:space="0" w:color="auto"/>
            <w:left w:val="none" w:sz="0" w:space="0" w:color="auto"/>
            <w:bottom w:val="none" w:sz="0" w:space="0" w:color="auto"/>
            <w:right w:val="none" w:sz="0" w:space="0" w:color="auto"/>
          </w:divBdr>
        </w:div>
        <w:div w:id="1109274368">
          <w:marLeft w:val="0"/>
          <w:marRight w:val="0"/>
          <w:marTop w:val="0"/>
          <w:marBottom w:val="0"/>
          <w:divBdr>
            <w:top w:val="none" w:sz="0" w:space="0" w:color="auto"/>
            <w:left w:val="none" w:sz="0" w:space="0" w:color="auto"/>
            <w:bottom w:val="none" w:sz="0" w:space="0" w:color="auto"/>
            <w:right w:val="none" w:sz="0" w:space="0" w:color="auto"/>
          </w:divBdr>
        </w:div>
        <w:div w:id="1282572193">
          <w:marLeft w:val="0"/>
          <w:marRight w:val="0"/>
          <w:marTop w:val="0"/>
          <w:marBottom w:val="0"/>
          <w:divBdr>
            <w:top w:val="none" w:sz="0" w:space="0" w:color="auto"/>
            <w:left w:val="none" w:sz="0" w:space="0" w:color="auto"/>
            <w:bottom w:val="none" w:sz="0" w:space="0" w:color="auto"/>
            <w:right w:val="none" w:sz="0" w:space="0" w:color="auto"/>
          </w:divBdr>
        </w:div>
        <w:div w:id="1288049749">
          <w:marLeft w:val="0"/>
          <w:marRight w:val="0"/>
          <w:marTop w:val="0"/>
          <w:marBottom w:val="0"/>
          <w:divBdr>
            <w:top w:val="none" w:sz="0" w:space="0" w:color="auto"/>
            <w:left w:val="none" w:sz="0" w:space="0" w:color="auto"/>
            <w:bottom w:val="none" w:sz="0" w:space="0" w:color="auto"/>
            <w:right w:val="none" w:sz="0" w:space="0" w:color="auto"/>
          </w:divBdr>
        </w:div>
        <w:div w:id="1437407166">
          <w:marLeft w:val="0"/>
          <w:marRight w:val="0"/>
          <w:marTop w:val="0"/>
          <w:marBottom w:val="0"/>
          <w:divBdr>
            <w:top w:val="none" w:sz="0" w:space="0" w:color="auto"/>
            <w:left w:val="none" w:sz="0" w:space="0" w:color="auto"/>
            <w:bottom w:val="none" w:sz="0" w:space="0" w:color="auto"/>
            <w:right w:val="none" w:sz="0" w:space="0" w:color="auto"/>
          </w:divBdr>
        </w:div>
        <w:div w:id="1585340206">
          <w:marLeft w:val="0"/>
          <w:marRight w:val="0"/>
          <w:marTop w:val="0"/>
          <w:marBottom w:val="0"/>
          <w:divBdr>
            <w:top w:val="none" w:sz="0" w:space="0" w:color="auto"/>
            <w:left w:val="none" w:sz="0" w:space="0" w:color="auto"/>
            <w:bottom w:val="none" w:sz="0" w:space="0" w:color="auto"/>
            <w:right w:val="none" w:sz="0" w:space="0" w:color="auto"/>
          </w:divBdr>
        </w:div>
        <w:div w:id="1719041079">
          <w:marLeft w:val="0"/>
          <w:marRight w:val="0"/>
          <w:marTop w:val="0"/>
          <w:marBottom w:val="0"/>
          <w:divBdr>
            <w:top w:val="none" w:sz="0" w:space="0" w:color="auto"/>
            <w:left w:val="none" w:sz="0" w:space="0" w:color="auto"/>
            <w:bottom w:val="none" w:sz="0" w:space="0" w:color="auto"/>
            <w:right w:val="none" w:sz="0" w:space="0" w:color="auto"/>
          </w:divBdr>
        </w:div>
        <w:div w:id="1727341579">
          <w:marLeft w:val="0"/>
          <w:marRight w:val="0"/>
          <w:marTop w:val="0"/>
          <w:marBottom w:val="0"/>
          <w:divBdr>
            <w:top w:val="none" w:sz="0" w:space="0" w:color="auto"/>
            <w:left w:val="none" w:sz="0" w:space="0" w:color="auto"/>
            <w:bottom w:val="none" w:sz="0" w:space="0" w:color="auto"/>
            <w:right w:val="none" w:sz="0" w:space="0" w:color="auto"/>
          </w:divBdr>
        </w:div>
        <w:div w:id="1935476558">
          <w:marLeft w:val="0"/>
          <w:marRight w:val="0"/>
          <w:marTop w:val="0"/>
          <w:marBottom w:val="0"/>
          <w:divBdr>
            <w:top w:val="none" w:sz="0" w:space="0" w:color="auto"/>
            <w:left w:val="none" w:sz="0" w:space="0" w:color="auto"/>
            <w:bottom w:val="none" w:sz="0" w:space="0" w:color="auto"/>
            <w:right w:val="none" w:sz="0" w:space="0" w:color="auto"/>
          </w:divBdr>
        </w:div>
        <w:div w:id="1951278032">
          <w:marLeft w:val="0"/>
          <w:marRight w:val="0"/>
          <w:marTop w:val="0"/>
          <w:marBottom w:val="0"/>
          <w:divBdr>
            <w:top w:val="none" w:sz="0" w:space="0" w:color="auto"/>
            <w:left w:val="none" w:sz="0" w:space="0" w:color="auto"/>
            <w:bottom w:val="none" w:sz="0" w:space="0" w:color="auto"/>
            <w:right w:val="none" w:sz="0" w:space="0" w:color="auto"/>
          </w:divBdr>
        </w:div>
        <w:div w:id="2142267765">
          <w:marLeft w:val="0"/>
          <w:marRight w:val="0"/>
          <w:marTop w:val="0"/>
          <w:marBottom w:val="0"/>
          <w:divBdr>
            <w:top w:val="none" w:sz="0" w:space="0" w:color="auto"/>
            <w:left w:val="none" w:sz="0" w:space="0" w:color="auto"/>
            <w:bottom w:val="none" w:sz="0" w:space="0" w:color="auto"/>
            <w:right w:val="none" w:sz="0" w:space="0" w:color="auto"/>
          </w:divBdr>
        </w:div>
      </w:divsChild>
    </w:div>
    <w:div w:id="839471581">
      <w:bodyDiv w:val="1"/>
      <w:marLeft w:val="0"/>
      <w:marRight w:val="0"/>
      <w:marTop w:val="0"/>
      <w:marBottom w:val="0"/>
      <w:divBdr>
        <w:top w:val="none" w:sz="0" w:space="0" w:color="auto"/>
        <w:left w:val="none" w:sz="0" w:space="0" w:color="auto"/>
        <w:bottom w:val="none" w:sz="0" w:space="0" w:color="auto"/>
        <w:right w:val="none" w:sz="0" w:space="0" w:color="auto"/>
      </w:divBdr>
      <w:divsChild>
        <w:div w:id="9837013">
          <w:marLeft w:val="0"/>
          <w:marRight w:val="0"/>
          <w:marTop w:val="0"/>
          <w:marBottom w:val="0"/>
          <w:divBdr>
            <w:top w:val="none" w:sz="0" w:space="0" w:color="auto"/>
            <w:left w:val="none" w:sz="0" w:space="0" w:color="auto"/>
            <w:bottom w:val="none" w:sz="0" w:space="0" w:color="auto"/>
            <w:right w:val="none" w:sz="0" w:space="0" w:color="auto"/>
          </w:divBdr>
        </w:div>
        <w:div w:id="145707387">
          <w:marLeft w:val="0"/>
          <w:marRight w:val="0"/>
          <w:marTop w:val="0"/>
          <w:marBottom w:val="0"/>
          <w:divBdr>
            <w:top w:val="none" w:sz="0" w:space="0" w:color="auto"/>
            <w:left w:val="none" w:sz="0" w:space="0" w:color="auto"/>
            <w:bottom w:val="none" w:sz="0" w:space="0" w:color="auto"/>
            <w:right w:val="none" w:sz="0" w:space="0" w:color="auto"/>
          </w:divBdr>
        </w:div>
        <w:div w:id="418331873">
          <w:marLeft w:val="0"/>
          <w:marRight w:val="0"/>
          <w:marTop w:val="0"/>
          <w:marBottom w:val="0"/>
          <w:divBdr>
            <w:top w:val="none" w:sz="0" w:space="0" w:color="auto"/>
            <w:left w:val="none" w:sz="0" w:space="0" w:color="auto"/>
            <w:bottom w:val="none" w:sz="0" w:space="0" w:color="auto"/>
            <w:right w:val="none" w:sz="0" w:space="0" w:color="auto"/>
          </w:divBdr>
        </w:div>
        <w:div w:id="582224358">
          <w:marLeft w:val="0"/>
          <w:marRight w:val="0"/>
          <w:marTop w:val="0"/>
          <w:marBottom w:val="0"/>
          <w:divBdr>
            <w:top w:val="none" w:sz="0" w:space="0" w:color="auto"/>
            <w:left w:val="none" w:sz="0" w:space="0" w:color="auto"/>
            <w:bottom w:val="none" w:sz="0" w:space="0" w:color="auto"/>
            <w:right w:val="none" w:sz="0" w:space="0" w:color="auto"/>
          </w:divBdr>
        </w:div>
        <w:div w:id="1103108264">
          <w:marLeft w:val="0"/>
          <w:marRight w:val="0"/>
          <w:marTop w:val="0"/>
          <w:marBottom w:val="0"/>
          <w:divBdr>
            <w:top w:val="none" w:sz="0" w:space="0" w:color="auto"/>
            <w:left w:val="none" w:sz="0" w:space="0" w:color="auto"/>
            <w:bottom w:val="none" w:sz="0" w:space="0" w:color="auto"/>
            <w:right w:val="none" w:sz="0" w:space="0" w:color="auto"/>
          </w:divBdr>
        </w:div>
        <w:div w:id="1517764867">
          <w:marLeft w:val="0"/>
          <w:marRight w:val="0"/>
          <w:marTop w:val="0"/>
          <w:marBottom w:val="0"/>
          <w:divBdr>
            <w:top w:val="none" w:sz="0" w:space="0" w:color="auto"/>
            <w:left w:val="none" w:sz="0" w:space="0" w:color="auto"/>
            <w:bottom w:val="none" w:sz="0" w:space="0" w:color="auto"/>
            <w:right w:val="none" w:sz="0" w:space="0" w:color="auto"/>
          </w:divBdr>
        </w:div>
        <w:div w:id="1639415688">
          <w:marLeft w:val="0"/>
          <w:marRight w:val="0"/>
          <w:marTop w:val="0"/>
          <w:marBottom w:val="0"/>
          <w:divBdr>
            <w:top w:val="none" w:sz="0" w:space="0" w:color="auto"/>
            <w:left w:val="none" w:sz="0" w:space="0" w:color="auto"/>
            <w:bottom w:val="none" w:sz="0" w:space="0" w:color="auto"/>
            <w:right w:val="none" w:sz="0" w:space="0" w:color="auto"/>
          </w:divBdr>
        </w:div>
        <w:div w:id="1809667882">
          <w:marLeft w:val="0"/>
          <w:marRight w:val="0"/>
          <w:marTop w:val="0"/>
          <w:marBottom w:val="0"/>
          <w:divBdr>
            <w:top w:val="none" w:sz="0" w:space="0" w:color="auto"/>
            <w:left w:val="none" w:sz="0" w:space="0" w:color="auto"/>
            <w:bottom w:val="none" w:sz="0" w:space="0" w:color="auto"/>
            <w:right w:val="none" w:sz="0" w:space="0" w:color="auto"/>
          </w:divBdr>
        </w:div>
        <w:div w:id="1880895238">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
        <w:div w:id="2111469852">
          <w:marLeft w:val="0"/>
          <w:marRight w:val="0"/>
          <w:marTop w:val="0"/>
          <w:marBottom w:val="0"/>
          <w:divBdr>
            <w:top w:val="none" w:sz="0" w:space="0" w:color="auto"/>
            <w:left w:val="none" w:sz="0" w:space="0" w:color="auto"/>
            <w:bottom w:val="none" w:sz="0" w:space="0" w:color="auto"/>
            <w:right w:val="none" w:sz="0" w:space="0" w:color="auto"/>
          </w:divBdr>
        </w:div>
      </w:divsChild>
    </w:div>
    <w:div w:id="943852031">
      <w:bodyDiv w:val="1"/>
      <w:marLeft w:val="0"/>
      <w:marRight w:val="0"/>
      <w:marTop w:val="0"/>
      <w:marBottom w:val="0"/>
      <w:divBdr>
        <w:top w:val="none" w:sz="0" w:space="0" w:color="auto"/>
        <w:left w:val="none" w:sz="0" w:space="0" w:color="auto"/>
        <w:bottom w:val="none" w:sz="0" w:space="0" w:color="auto"/>
        <w:right w:val="none" w:sz="0" w:space="0" w:color="auto"/>
      </w:divBdr>
      <w:divsChild>
        <w:div w:id="109395457">
          <w:marLeft w:val="0"/>
          <w:marRight w:val="0"/>
          <w:marTop w:val="0"/>
          <w:marBottom w:val="0"/>
          <w:divBdr>
            <w:top w:val="none" w:sz="0" w:space="0" w:color="auto"/>
            <w:left w:val="none" w:sz="0" w:space="0" w:color="auto"/>
            <w:bottom w:val="none" w:sz="0" w:space="0" w:color="auto"/>
            <w:right w:val="none" w:sz="0" w:space="0" w:color="auto"/>
          </w:divBdr>
        </w:div>
        <w:div w:id="311374083">
          <w:marLeft w:val="0"/>
          <w:marRight w:val="0"/>
          <w:marTop w:val="0"/>
          <w:marBottom w:val="0"/>
          <w:divBdr>
            <w:top w:val="none" w:sz="0" w:space="0" w:color="auto"/>
            <w:left w:val="none" w:sz="0" w:space="0" w:color="auto"/>
            <w:bottom w:val="none" w:sz="0" w:space="0" w:color="auto"/>
            <w:right w:val="none" w:sz="0" w:space="0" w:color="auto"/>
          </w:divBdr>
        </w:div>
        <w:div w:id="684946267">
          <w:marLeft w:val="0"/>
          <w:marRight w:val="0"/>
          <w:marTop w:val="0"/>
          <w:marBottom w:val="0"/>
          <w:divBdr>
            <w:top w:val="none" w:sz="0" w:space="0" w:color="auto"/>
            <w:left w:val="none" w:sz="0" w:space="0" w:color="auto"/>
            <w:bottom w:val="none" w:sz="0" w:space="0" w:color="auto"/>
            <w:right w:val="none" w:sz="0" w:space="0" w:color="auto"/>
          </w:divBdr>
        </w:div>
        <w:div w:id="853687083">
          <w:marLeft w:val="0"/>
          <w:marRight w:val="0"/>
          <w:marTop w:val="0"/>
          <w:marBottom w:val="0"/>
          <w:divBdr>
            <w:top w:val="none" w:sz="0" w:space="0" w:color="auto"/>
            <w:left w:val="none" w:sz="0" w:space="0" w:color="auto"/>
            <w:bottom w:val="none" w:sz="0" w:space="0" w:color="auto"/>
            <w:right w:val="none" w:sz="0" w:space="0" w:color="auto"/>
          </w:divBdr>
        </w:div>
        <w:div w:id="958799578">
          <w:marLeft w:val="0"/>
          <w:marRight w:val="0"/>
          <w:marTop w:val="0"/>
          <w:marBottom w:val="0"/>
          <w:divBdr>
            <w:top w:val="none" w:sz="0" w:space="0" w:color="auto"/>
            <w:left w:val="none" w:sz="0" w:space="0" w:color="auto"/>
            <w:bottom w:val="none" w:sz="0" w:space="0" w:color="auto"/>
            <w:right w:val="none" w:sz="0" w:space="0" w:color="auto"/>
          </w:divBdr>
        </w:div>
        <w:div w:id="1240479358">
          <w:marLeft w:val="0"/>
          <w:marRight w:val="0"/>
          <w:marTop w:val="0"/>
          <w:marBottom w:val="0"/>
          <w:divBdr>
            <w:top w:val="none" w:sz="0" w:space="0" w:color="auto"/>
            <w:left w:val="none" w:sz="0" w:space="0" w:color="auto"/>
            <w:bottom w:val="none" w:sz="0" w:space="0" w:color="auto"/>
            <w:right w:val="none" w:sz="0" w:space="0" w:color="auto"/>
          </w:divBdr>
        </w:div>
        <w:div w:id="1369380281">
          <w:marLeft w:val="0"/>
          <w:marRight w:val="0"/>
          <w:marTop w:val="0"/>
          <w:marBottom w:val="0"/>
          <w:divBdr>
            <w:top w:val="none" w:sz="0" w:space="0" w:color="auto"/>
            <w:left w:val="none" w:sz="0" w:space="0" w:color="auto"/>
            <w:bottom w:val="none" w:sz="0" w:space="0" w:color="auto"/>
            <w:right w:val="none" w:sz="0" w:space="0" w:color="auto"/>
          </w:divBdr>
        </w:div>
        <w:div w:id="1711496756">
          <w:marLeft w:val="0"/>
          <w:marRight w:val="0"/>
          <w:marTop w:val="0"/>
          <w:marBottom w:val="0"/>
          <w:divBdr>
            <w:top w:val="none" w:sz="0" w:space="0" w:color="auto"/>
            <w:left w:val="none" w:sz="0" w:space="0" w:color="auto"/>
            <w:bottom w:val="none" w:sz="0" w:space="0" w:color="auto"/>
            <w:right w:val="none" w:sz="0" w:space="0" w:color="auto"/>
          </w:divBdr>
        </w:div>
        <w:div w:id="1795783745">
          <w:marLeft w:val="0"/>
          <w:marRight w:val="0"/>
          <w:marTop w:val="0"/>
          <w:marBottom w:val="0"/>
          <w:divBdr>
            <w:top w:val="none" w:sz="0" w:space="0" w:color="auto"/>
            <w:left w:val="none" w:sz="0" w:space="0" w:color="auto"/>
            <w:bottom w:val="none" w:sz="0" w:space="0" w:color="auto"/>
            <w:right w:val="none" w:sz="0" w:space="0" w:color="auto"/>
          </w:divBdr>
        </w:div>
        <w:div w:id="1877234025">
          <w:marLeft w:val="0"/>
          <w:marRight w:val="0"/>
          <w:marTop w:val="0"/>
          <w:marBottom w:val="0"/>
          <w:divBdr>
            <w:top w:val="none" w:sz="0" w:space="0" w:color="auto"/>
            <w:left w:val="none" w:sz="0" w:space="0" w:color="auto"/>
            <w:bottom w:val="none" w:sz="0" w:space="0" w:color="auto"/>
            <w:right w:val="none" w:sz="0" w:space="0" w:color="auto"/>
          </w:divBdr>
        </w:div>
      </w:divsChild>
    </w:div>
    <w:div w:id="979118183">
      <w:bodyDiv w:val="1"/>
      <w:marLeft w:val="0"/>
      <w:marRight w:val="0"/>
      <w:marTop w:val="0"/>
      <w:marBottom w:val="0"/>
      <w:divBdr>
        <w:top w:val="none" w:sz="0" w:space="0" w:color="auto"/>
        <w:left w:val="none" w:sz="0" w:space="0" w:color="auto"/>
        <w:bottom w:val="none" w:sz="0" w:space="0" w:color="auto"/>
        <w:right w:val="none" w:sz="0" w:space="0" w:color="auto"/>
      </w:divBdr>
      <w:divsChild>
        <w:div w:id="125852436">
          <w:marLeft w:val="0"/>
          <w:marRight w:val="0"/>
          <w:marTop w:val="0"/>
          <w:marBottom w:val="0"/>
          <w:divBdr>
            <w:top w:val="none" w:sz="0" w:space="0" w:color="auto"/>
            <w:left w:val="none" w:sz="0" w:space="0" w:color="auto"/>
            <w:bottom w:val="none" w:sz="0" w:space="0" w:color="auto"/>
            <w:right w:val="none" w:sz="0" w:space="0" w:color="auto"/>
          </w:divBdr>
        </w:div>
        <w:div w:id="763458813">
          <w:marLeft w:val="0"/>
          <w:marRight w:val="0"/>
          <w:marTop w:val="0"/>
          <w:marBottom w:val="0"/>
          <w:divBdr>
            <w:top w:val="none" w:sz="0" w:space="0" w:color="auto"/>
            <w:left w:val="none" w:sz="0" w:space="0" w:color="auto"/>
            <w:bottom w:val="none" w:sz="0" w:space="0" w:color="auto"/>
            <w:right w:val="none" w:sz="0" w:space="0" w:color="auto"/>
          </w:divBdr>
        </w:div>
        <w:div w:id="830372765">
          <w:marLeft w:val="0"/>
          <w:marRight w:val="0"/>
          <w:marTop w:val="0"/>
          <w:marBottom w:val="0"/>
          <w:divBdr>
            <w:top w:val="none" w:sz="0" w:space="0" w:color="auto"/>
            <w:left w:val="none" w:sz="0" w:space="0" w:color="auto"/>
            <w:bottom w:val="none" w:sz="0" w:space="0" w:color="auto"/>
            <w:right w:val="none" w:sz="0" w:space="0" w:color="auto"/>
          </w:divBdr>
        </w:div>
        <w:div w:id="850489977">
          <w:marLeft w:val="0"/>
          <w:marRight w:val="0"/>
          <w:marTop w:val="0"/>
          <w:marBottom w:val="0"/>
          <w:divBdr>
            <w:top w:val="none" w:sz="0" w:space="0" w:color="auto"/>
            <w:left w:val="none" w:sz="0" w:space="0" w:color="auto"/>
            <w:bottom w:val="none" w:sz="0" w:space="0" w:color="auto"/>
            <w:right w:val="none" w:sz="0" w:space="0" w:color="auto"/>
          </w:divBdr>
        </w:div>
        <w:div w:id="986131701">
          <w:marLeft w:val="0"/>
          <w:marRight w:val="0"/>
          <w:marTop w:val="0"/>
          <w:marBottom w:val="0"/>
          <w:divBdr>
            <w:top w:val="none" w:sz="0" w:space="0" w:color="auto"/>
            <w:left w:val="none" w:sz="0" w:space="0" w:color="auto"/>
            <w:bottom w:val="none" w:sz="0" w:space="0" w:color="auto"/>
            <w:right w:val="none" w:sz="0" w:space="0" w:color="auto"/>
          </w:divBdr>
        </w:div>
        <w:div w:id="1493108918">
          <w:marLeft w:val="0"/>
          <w:marRight w:val="0"/>
          <w:marTop w:val="0"/>
          <w:marBottom w:val="0"/>
          <w:divBdr>
            <w:top w:val="none" w:sz="0" w:space="0" w:color="auto"/>
            <w:left w:val="none" w:sz="0" w:space="0" w:color="auto"/>
            <w:bottom w:val="none" w:sz="0" w:space="0" w:color="auto"/>
            <w:right w:val="none" w:sz="0" w:space="0" w:color="auto"/>
          </w:divBdr>
        </w:div>
        <w:div w:id="1501000271">
          <w:marLeft w:val="0"/>
          <w:marRight w:val="0"/>
          <w:marTop w:val="0"/>
          <w:marBottom w:val="0"/>
          <w:divBdr>
            <w:top w:val="none" w:sz="0" w:space="0" w:color="auto"/>
            <w:left w:val="none" w:sz="0" w:space="0" w:color="auto"/>
            <w:bottom w:val="none" w:sz="0" w:space="0" w:color="auto"/>
            <w:right w:val="none" w:sz="0" w:space="0" w:color="auto"/>
          </w:divBdr>
        </w:div>
        <w:div w:id="1530146165">
          <w:marLeft w:val="0"/>
          <w:marRight w:val="0"/>
          <w:marTop w:val="0"/>
          <w:marBottom w:val="0"/>
          <w:divBdr>
            <w:top w:val="none" w:sz="0" w:space="0" w:color="auto"/>
            <w:left w:val="none" w:sz="0" w:space="0" w:color="auto"/>
            <w:bottom w:val="none" w:sz="0" w:space="0" w:color="auto"/>
            <w:right w:val="none" w:sz="0" w:space="0" w:color="auto"/>
          </w:divBdr>
        </w:div>
        <w:div w:id="1635133218">
          <w:marLeft w:val="0"/>
          <w:marRight w:val="0"/>
          <w:marTop w:val="0"/>
          <w:marBottom w:val="0"/>
          <w:divBdr>
            <w:top w:val="none" w:sz="0" w:space="0" w:color="auto"/>
            <w:left w:val="none" w:sz="0" w:space="0" w:color="auto"/>
            <w:bottom w:val="none" w:sz="0" w:space="0" w:color="auto"/>
            <w:right w:val="none" w:sz="0" w:space="0" w:color="auto"/>
          </w:divBdr>
        </w:div>
        <w:div w:id="2100326744">
          <w:marLeft w:val="0"/>
          <w:marRight w:val="0"/>
          <w:marTop w:val="0"/>
          <w:marBottom w:val="0"/>
          <w:divBdr>
            <w:top w:val="none" w:sz="0" w:space="0" w:color="auto"/>
            <w:left w:val="none" w:sz="0" w:space="0" w:color="auto"/>
            <w:bottom w:val="none" w:sz="0" w:space="0" w:color="auto"/>
            <w:right w:val="none" w:sz="0" w:space="0" w:color="auto"/>
          </w:divBdr>
        </w:div>
      </w:divsChild>
    </w:div>
    <w:div w:id="1055399127">
      <w:bodyDiv w:val="1"/>
      <w:marLeft w:val="0"/>
      <w:marRight w:val="0"/>
      <w:marTop w:val="0"/>
      <w:marBottom w:val="0"/>
      <w:divBdr>
        <w:top w:val="none" w:sz="0" w:space="0" w:color="auto"/>
        <w:left w:val="none" w:sz="0" w:space="0" w:color="auto"/>
        <w:bottom w:val="none" w:sz="0" w:space="0" w:color="auto"/>
        <w:right w:val="none" w:sz="0" w:space="0" w:color="auto"/>
      </w:divBdr>
      <w:divsChild>
        <w:div w:id="137961602">
          <w:marLeft w:val="0"/>
          <w:marRight w:val="0"/>
          <w:marTop w:val="0"/>
          <w:marBottom w:val="0"/>
          <w:divBdr>
            <w:top w:val="none" w:sz="0" w:space="0" w:color="auto"/>
            <w:left w:val="none" w:sz="0" w:space="0" w:color="auto"/>
            <w:bottom w:val="none" w:sz="0" w:space="0" w:color="auto"/>
            <w:right w:val="none" w:sz="0" w:space="0" w:color="auto"/>
          </w:divBdr>
        </w:div>
        <w:div w:id="703941137">
          <w:marLeft w:val="0"/>
          <w:marRight w:val="0"/>
          <w:marTop w:val="0"/>
          <w:marBottom w:val="0"/>
          <w:divBdr>
            <w:top w:val="none" w:sz="0" w:space="0" w:color="auto"/>
            <w:left w:val="none" w:sz="0" w:space="0" w:color="auto"/>
            <w:bottom w:val="none" w:sz="0" w:space="0" w:color="auto"/>
            <w:right w:val="none" w:sz="0" w:space="0" w:color="auto"/>
          </w:divBdr>
        </w:div>
        <w:div w:id="1163205246">
          <w:marLeft w:val="0"/>
          <w:marRight w:val="0"/>
          <w:marTop w:val="0"/>
          <w:marBottom w:val="0"/>
          <w:divBdr>
            <w:top w:val="none" w:sz="0" w:space="0" w:color="auto"/>
            <w:left w:val="none" w:sz="0" w:space="0" w:color="auto"/>
            <w:bottom w:val="none" w:sz="0" w:space="0" w:color="auto"/>
            <w:right w:val="none" w:sz="0" w:space="0" w:color="auto"/>
          </w:divBdr>
        </w:div>
        <w:div w:id="1349677185">
          <w:marLeft w:val="0"/>
          <w:marRight w:val="0"/>
          <w:marTop w:val="0"/>
          <w:marBottom w:val="0"/>
          <w:divBdr>
            <w:top w:val="none" w:sz="0" w:space="0" w:color="auto"/>
            <w:left w:val="none" w:sz="0" w:space="0" w:color="auto"/>
            <w:bottom w:val="none" w:sz="0" w:space="0" w:color="auto"/>
            <w:right w:val="none" w:sz="0" w:space="0" w:color="auto"/>
          </w:divBdr>
        </w:div>
        <w:div w:id="1669475500">
          <w:marLeft w:val="0"/>
          <w:marRight w:val="0"/>
          <w:marTop w:val="0"/>
          <w:marBottom w:val="0"/>
          <w:divBdr>
            <w:top w:val="none" w:sz="0" w:space="0" w:color="auto"/>
            <w:left w:val="none" w:sz="0" w:space="0" w:color="auto"/>
            <w:bottom w:val="none" w:sz="0" w:space="0" w:color="auto"/>
            <w:right w:val="none" w:sz="0" w:space="0" w:color="auto"/>
          </w:divBdr>
        </w:div>
        <w:div w:id="1974676478">
          <w:marLeft w:val="0"/>
          <w:marRight w:val="0"/>
          <w:marTop w:val="0"/>
          <w:marBottom w:val="0"/>
          <w:divBdr>
            <w:top w:val="none" w:sz="0" w:space="0" w:color="auto"/>
            <w:left w:val="none" w:sz="0" w:space="0" w:color="auto"/>
            <w:bottom w:val="none" w:sz="0" w:space="0" w:color="auto"/>
            <w:right w:val="none" w:sz="0" w:space="0" w:color="auto"/>
          </w:divBdr>
        </w:div>
      </w:divsChild>
    </w:div>
    <w:div w:id="1076391696">
      <w:bodyDiv w:val="1"/>
      <w:marLeft w:val="0"/>
      <w:marRight w:val="0"/>
      <w:marTop w:val="0"/>
      <w:marBottom w:val="0"/>
      <w:divBdr>
        <w:top w:val="none" w:sz="0" w:space="0" w:color="auto"/>
        <w:left w:val="none" w:sz="0" w:space="0" w:color="auto"/>
        <w:bottom w:val="none" w:sz="0" w:space="0" w:color="auto"/>
        <w:right w:val="none" w:sz="0" w:space="0" w:color="auto"/>
      </w:divBdr>
      <w:divsChild>
        <w:div w:id="9795519">
          <w:marLeft w:val="0"/>
          <w:marRight w:val="0"/>
          <w:marTop w:val="0"/>
          <w:marBottom w:val="0"/>
          <w:divBdr>
            <w:top w:val="none" w:sz="0" w:space="0" w:color="auto"/>
            <w:left w:val="none" w:sz="0" w:space="0" w:color="auto"/>
            <w:bottom w:val="none" w:sz="0" w:space="0" w:color="auto"/>
            <w:right w:val="none" w:sz="0" w:space="0" w:color="auto"/>
          </w:divBdr>
        </w:div>
        <w:div w:id="363138998">
          <w:marLeft w:val="0"/>
          <w:marRight w:val="0"/>
          <w:marTop w:val="0"/>
          <w:marBottom w:val="0"/>
          <w:divBdr>
            <w:top w:val="none" w:sz="0" w:space="0" w:color="auto"/>
            <w:left w:val="none" w:sz="0" w:space="0" w:color="auto"/>
            <w:bottom w:val="none" w:sz="0" w:space="0" w:color="auto"/>
            <w:right w:val="none" w:sz="0" w:space="0" w:color="auto"/>
          </w:divBdr>
        </w:div>
        <w:div w:id="409935326">
          <w:marLeft w:val="0"/>
          <w:marRight w:val="0"/>
          <w:marTop w:val="0"/>
          <w:marBottom w:val="0"/>
          <w:divBdr>
            <w:top w:val="none" w:sz="0" w:space="0" w:color="auto"/>
            <w:left w:val="none" w:sz="0" w:space="0" w:color="auto"/>
            <w:bottom w:val="none" w:sz="0" w:space="0" w:color="auto"/>
            <w:right w:val="none" w:sz="0" w:space="0" w:color="auto"/>
          </w:divBdr>
        </w:div>
        <w:div w:id="556282236">
          <w:marLeft w:val="0"/>
          <w:marRight w:val="0"/>
          <w:marTop w:val="0"/>
          <w:marBottom w:val="0"/>
          <w:divBdr>
            <w:top w:val="none" w:sz="0" w:space="0" w:color="auto"/>
            <w:left w:val="none" w:sz="0" w:space="0" w:color="auto"/>
            <w:bottom w:val="none" w:sz="0" w:space="0" w:color="auto"/>
            <w:right w:val="none" w:sz="0" w:space="0" w:color="auto"/>
          </w:divBdr>
        </w:div>
        <w:div w:id="612984044">
          <w:marLeft w:val="0"/>
          <w:marRight w:val="0"/>
          <w:marTop w:val="0"/>
          <w:marBottom w:val="0"/>
          <w:divBdr>
            <w:top w:val="none" w:sz="0" w:space="0" w:color="auto"/>
            <w:left w:val="none" w:sz="0" w:space="0" w:color="auto"/>
            <w:bottom w:val="none" w:sz="0" w:space="0" w:color="auto"/>
            <w:right w:val="none" w:sz="0" w:space="0" w:color="auto"/>
          </w:divBdr>
        </w:div>
        <w:div w:id="1184249389">
          <w:marLeft w:val="0"/>
          <w:marRight w:val="0"/>
          <w:marTop w:val="0"/>
          <w:marBottom w:val="0"/>
          <w:divBdr>
            <w:top w:val="none" w:sz="0" w:space="0" w:color="auto"/>
            <w:left w:val="none" w:sz="0" w:space="0" w:color="auto"/>
            <w:bottom w:val="none" w:sz="0" w:space="0" w:color="auto"/>
            <w:right w:val="none" w:sz="0" w:space="0" w:color="auto"/>
          </w:divBdr>
        </w:div>
        <w:div w:id="1688561518">
          <w:marLeft w:val="0"/>
          <w:marRight w:val="0"/>
          <w:marTop w:val="0"/>
          <w:marBottom w:val="0"/>
          <w:divBdr>
            <w:top w:val="none" w:sz="0" w:space="0" w:color="auto"/>
            <w:left w:val="none" w:sz="0" w:space="0" w:color="auto"/>
            <w:bottom w:val="none" w:sz="0" w:space="0" w:color="auto"/>
            <w:right w:val="none" w:sz="0" w:space="0" w:color="auto"/>
          </w:divBdr>
        </w:div>
        <w:div w:id="1734549627">
          <w:marLeft w:val="0"/>
          <w:marRight w:val="0"/>
          <w:marTop w:val="0"/>
          <w:marBottom w:val="0"/>
          <w:divBdr>
            <w:top w:val="none" w:sz="0" w:space="0" w:color="auto"/>
            <w:left w:val="none" w:sz="0" w:space="0" w:color="auto"/>
            <w:bottom w:val="none" w:sz="0" w:space="0" w:color="auto"/>
            <w:right w:val="none" w:sz="0" w:space="0" w:color="auto"/>
          </w:divBdr>
        </w:div>
      </w:divsChild>
    </w:div>
    <w:div w:id="1100683428">
      <w:bodyDiv w:val="1"/>
      <w:marLeft w:val="0"/>
      <w:marRight w:val="0"/>
      <w:marTop w:val="0"/>
      <w:marBottom w:val="0"/>
      <w:divBdr>
        <w:top w:val="none" w:sz="0" w:space="0" w:color="auto"/>
        <w:left w:val="none" w:sz="0" w:space="0" w:color="auto"/>
        <w:bottom w:val="none" w:sz="0" w:space="0" w:color="auto"/>
        <w:right w:val="none" w:sz="0" w:space="0" w:color="auto"/>
      </w:divBdr>
      <w:divsChild>
        <w:div w:id="353769645">
          <w:marLeft w:val="0"/>
          <w:marRight w:val="0"/>
          <w:marTop w:val="0"/>
          <w:marBottom w:val="0"/>
          <w:divBdr>
            <w:top w:val="none" w:sz="0" w:space="0" w:color="auto"/>
            <w:left w:val="none" w:sz="0" w:space="0" w:color="auto"/>
            <w:bottom w:val="none" w:sz="0" w:space="0" w:color="auto"/>
            <w:right w:val="none" w:sz="0" w:space="0" w:color="auto"/>
          </w:divBdr>
        </w:div>
        <w:div w:id="876741641">
          <w:marLeft w:val="0"/>
          <w:marRight w:val="0"/>
          <w:marTop w:val="0"/>
          <w:marBottom w:val="0"/>
          <w:divBdr>
            <w:top w:val="none" w:sz="0" w:space="0" w:color="auto"/>
            <w:left w:val="none" w:sz="0" w:space="0" w:color="auto"/>
            <w:bottom w:val="none" w:sz="0" w:space="0" w:color="auto"/>
            <w:right w:val="none" w:sz="0" w:space="0" w:color="auto"/>
          </w:divBdr>
        </w:div>
        <w:div w:id="972054274">
          <w:marLeft w:val="0"/>
          <w:marRight w:val="0"/>
          <w:marTop w:val="0"/>
          <w:marBottom w:val="0"/>
          <w:divBdr>
            <w:top w:val="none" w:sz="0" w:space="0" w:color="auto"/>
            <w:left w:val="none" w:sz="0" w:space="0" w:color="auto"/>
            <w:bottom w:val="none" w:sz="0" w:space="0" w:color="auto"/>
            <w:right w:val="none" w:sz="0" w:space="0" w:color="auto"/>
          </w:divBdr>
        </w:div>
        <w:div w:id="1043869307">
          <w:marLeft w:val="0"/>
          <w:marRight w:val="0"/>
          <w:marTop w:val="0"/>
          <w:marBottom w:val="0"/>
          <w:divBdr>
            <w:top w:val="none" w:sz="0" w:space="0" w:color="auto"/>
            <w:left w:val="none" w:sz="0" w:space="0" w:color="auto"/>
            <w:bottom w:val="none" w:sz="0" w:space="0" w:color="auto"/>
            <w:right w:val="none" w:sz="0" w:space="0" w:color="auto"/>
          </w:divBdr>
        </w:div>
        <w:div w:id="1085221571">
          <w:marLeft w:val="0"/>
          <w:marRight w:val="0"/>
          <w:marTop w:val="0"/>
          <w:marBottom w:val="0"/>
          <w:divBdr>
            <w:top w:val="none" w:sz="0" w:space="0" w:color="auto"/>
            <w:left w:val="none" w:sz="0" w:space="0" w:color="auto"/>
            <w:bottom w:val="none" w:sz="0" w:space="0" w:color="auto"/>
            <w:right w:val="none" w:sz="0" w:space="0" w:color="auto"/>
          </w:divBdr>
        </w:div>
        <w:div w:id="1413625601">
          <w:marLeft w:val="0"/>
          <w:marRight w:val="0"/>
          <w:marTop w:val="0"/>
          <w:marBottom w:val="0"/>
          <w:divBdr>
            <w:top w:val="none" w:sz="0" w:space="0" w:color="auto"/>
            <w:left w:val="none" w:sz="0" w:space="0" w:color="auto"/>
            <w:bottom w:val="none" w:sz="0" w:space="0" w:color="auto"/>
            <w:right w:val="none" w:sz="0" w:space="0" w:color="auto"/>
          </w:divBdr>
        </w:div>
        <w:div w:id="1441799973">
          <w:marLeft w:val="0"/>
          <w:marRight w:val="0"/>
          <w:marTop w:val="0"/>
          <w:marBottom w:val="0"/>
          <w:divBdr>
            <w:top w:val="none" w:sz="0" w:space="0" w:color="auto"/>
            <w:left w:val="none" w:sz="0" w:space="0" w:color="auto"/>
            <w:bottom w:val="none" w:sz="0" w:space="0" w:color="auto"/>
            <w:right w:val="none" w:sz="0" w:space="0" w:color="auto"/>
          </w:divBdr>
        </w:div>
        <w:div w:id="1540825499">
          <w:marLeft w:val="0"/>
          <w:marRight w:val="0"/>
          <w:marTop w:val="0"/>
          <w:marBottom w:val="0"/>
          <w:divBdr>
            <w:top w:val="none" w:sz="0" w:space="0" w:color="auto"/>
            <w:left w:val="none" w:sz="0" w:space="0" w:color="auto"/>
            <w:bottom w:val="none" w:sz="0" w:space="0" w:color="auto"/>
            <w:right w:val="none" w:sz="0" w:space="0" w:color="auto"/>
          </w:divBdr>
        </w:div>
        <w:div w:id="1555771457">
          <w:marLeft w:val="0"/>
          <w:marRight w:val="0"/>
          <w:marTop w:val="0"/>
          <w:marBottom w:val="0"/>
          <w:divBdr>
            <w:top w:val="none" w:sz="0" w:space="0" w:color="auto"/>
            <w:left w:val="none" w:sz="0" w:space="0" w:color="auto"/>
            <w:bottom w:val="none" w:sz="0" w:space="0" w:color="auto"/>
            <w:right w:val="none" w:sz="0" w:space="0" w:color="auto"/>
          </w:divBdr>
        </w:div>
        <w:div w:id="2010907003">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582058266">
      <w:bodyDiv w:val="1"/>
      <w:marLeft w:val="0"/>
      <w:marRight w:val="0"/>
      <w:marTop w:val="0"/>
      <w:marBottom w:val="0"/>
      <w:divBdr>
        <w:top w:val="none" w:sz="0" w:space="0" w:color="auto"/>
        <w:left w:val="none" w:sz="0" w:space="0" w:color="auto"/>
        <w:bottom w:val="none" w:sz="0" w:space="0" w:color="auto"/>
        <w:right w:val="none" w:sz="0" w:space="0" w:color="auto"/>
      </w:divBdr>
      <w:divsChild>
        <w:div w:id="167134419">
          <w:marLeft w:val="0"/>
          <w:marRight w:val="0"/>
          <w:marTop w:val="0"/>
          <w:marBottom w:val="0"/>
          <w:divBdr>
            <w:top w:val="none" w:sz="0" w:space="0" w:color="auto"/>
            <w:left w:val="none" w:sz="0" w:space="0" w:color="auto"/>
            <w:bottom w:val="none" w:sz="0" w:space="0" w:color="auto"/>
            <w:right w:val="none" w:sz="0" w:space="0" w:color="auto"/>
          </w:divBdr>
        </w:div>
        <w:div w:id="431511189">
          <w:marLeft w:val="0"/>
          <w:marRight w:val="0"/>
          <w:marTop w:val="0"/>
          <w:marBottom w:val="0"/>
          <w:divBdr>
            <w:top w:val="none" w:sz="0" w:space="0" w:color="auto"/>
            <w:left w:val="none" w:sz="0" w:space="0" w:color="auto"/>
            <w:bottom w:val="none" w:sz="0" w:space="0" w:color="auto"/>
            <w:right w:val="none" w:sz="0" w:space="0" w:color="auto"/>
          </w:divBdr>
        </w:div>
        <w:div w:id="638609671">
          <w:marLeft w:val="0"/>
          <w:marRight w:val="0"/>
          <w:marTop w:val="0"/>
          <w:marBottom w:val="0"/>
          <w:divBdr>
            <w:top w:val="none" w:sz="0" w:space="0" w:color="auto"/>
            <w:left w:val="none" w:sz="0" w:space="0" w:color="auto"/>
            <w:bottom w:val="none" w:sz="0" w:space="0" w:color="auto"/>
            <w:right w:val="none" w:sz="0" w:space="0" w:color="auto"/>
          </w:divBdr>
        </w:div>
        <w:div w:id="1058430666">
          <w:marLeft w:val="0"/>
          <w:marRight w:val="0"/>
          <w:marTop w:val="0"/>
          <w:marBottom w:val="0"/>
          <w:divBdr>
            <w:top w:val="none" w:sz="0" w:space="0" w:color="auto"/>
            <w:left w:val="none" w:sz="0" w:space="0" w:color="auto"/>
            <w:bottom w:val="none" w:sz="0" w:space="0" w:color="auto"/>
            <w:right w:val="none" w:sz="0" w:space="0" w:color="auto"/>
          </w:divBdr>
        </w:div>
        <w:div w:id="1297683725">
          <w:marLeft w:val="0"/>
          <w:marRight w:val="0"/>
          <w:marTop w:val="0"/>
          <w:marBottom w:val="0"/>
          <w:divBdr>
            <w:top w:val="none" w:sz="0" w:space="0" w:color="auto"/>
            <w:left w:val="none" w:sz="0" w:space="0" w:color="auto"/>
            <w:bottom w:val="none" w:sz="0" w:space="0" w:color="auto"/>
            <w:right w:val="none" w:sz="0" w:space="0" w:color="auto"/>
          </w:divBdr>
        </w:div>
        <w:div w:id="1493597082">
          <w:marLeft w:val="0"/>
          <w:marRight w:val="0"/>
          <w:marTop w:val="0"/>
          <w:marBottom w:val="0"/>
          <w:divBdr>
            <w:top w:val="none" w:sz="0" w:space="0" w:color="auto"/>
            <w:left w:val="none" w:sz="0" w:space="0" w:color="auto"/>
            <w:bottom w:val="none" w:sz="0" w:space="0" w:color="auto"/>
            <w:right w:val="none" w:sz="0" w:space="0" w:color="auto"/>
          </w:divBdr>
          <w:divsChild>
            <w:div w:id="173499582">
              <w:marLeft w:val="0"/>
              <w:marRight w:val="0"/>
              <w:marTop w:val="0"/>
              <w:marBottom w:val="0"/>
              <w:divBdr>
                <w:top w:val="none" w:sz="0" w:space="0" w:color="auto"/>
                <w:left w:val="none" w:sz="0" w:space="0" w:color="auto"/>
                <w:bottom w:val="none" w:sz="0" w:space="0" w:color="auto"/>
                <w:right w:val="none" w:sz="0" w:space="0" w:color="auto"/>
              </w:divBdr>
            </w:div>
            <w:div w:id="645621445">
              <w:marLeft w:val="0"/>
              <w:marRight w:val="0"/>
              <w:marTop w:val="0"/>
              <w:marBottom w:val="0"/>
              <w:divBdr>
                <w:top w:val="none" w:sz="0" w:space="0" w:color="auto"/>
                <w:left w:val="none" w:sz="0" w:space="0" w:color="auto"/>
                <w:bottom w:val="none" w:sz="0" w:space="0" w:color="auto"/>
                <w:right w:val="none" w:sz="0" w:space="0" w:color="auto"/>
              </w:divBdr>
            </w:div>
            <w:div w:id="710231983">
              <w:marLeft w:val="0"/>
              <w:marRight w:val="0"/>
              <w:marTop w:val="0"/>
              <w:marBottom w:val="0"/>
              <w:divBdr>
                <w:top w:val="none" w:sz="0" w:space="0" w:color="auto"/>
                <w:left w:val="none" w:sz="0" w:space="0" w:color="auto"/>
                <w:bottom w:val="none" w:sz="0" w:space="0" w:color="auto"/>
                <w:right w:val="none" w:sz="0" w:space="0" w:color="auto"/>
              </w:divBdr>
            </w:div>
            <w:div w:id="740637843">
              <w:marLeft w:val="0"/>
              <w:marRight w:val="0"/>
              <w:marTop w:val="0"/>
              <w:marBottom w:val="0"/>
              <w:divBdr>
                <w:top w:val="none" w:sz="0" w:space="0" w:color="auto"/>
                <w:left w:val="none" w:sz="0" w:space="0" w:color="auto"/>
                <w:bottom w:val="none" w:sz="0" w:space="0" w:color="auto"/>
                <w:right w:val="none" w:sz="0" w:space="0" w:color="auto"/>
              </w:divBdr>
            </w:div>
            <w:div w:id="834803476">
              <w:marLeft w:val="0"/>
              <w:marRight w:val="0"/>
              <w:marTop w:val="0"/>
              <w:marBottom w:val="0"/>
              <w:divBdr>
                <w:top w:val="none" w:sz="0" w:space="0" w:color="auto"/>
                <w:left w:val="none" w:sz="0" w:space="0" w:color="auto"/>
                <w:bottom w:val="none" w:sz="0" w:space="0" w:color="auto"/>
                <w:right w:val="none" w:sz="0" w:space="0" w:color="auto"/>
              </w:divBdr>
            </w:div>
            <w:div w:id="870725143">
              <w:marLeft w:val="0"/>
              <w:marRight w:val="0"/>
              <w:marTop w:val="0"/>
              <w:marBottom w:val="0"/>
              <w:divBdr>
                <w:top w:val="none" w:sz="0" w:space="0" w:color="auto"/>
                <w:left w:val="none" w:sz="0" w:space="0" w:color="auto"/>
                <w:bottom w:val="none" w:sz="0" w:space="0" w:color="auto"/>
                <w:right w:val="none" w:sz="0" w:space="0" w:color="auto"/>
              </w:divBdr>
            </w:div>
            <w:div w:id="1036471468">
              <w:marLeft w:val="0"/>
              <w:marRight w:val="0"/>
              <w:marTop w:val="0"/>
              <w:marBottom w:val="0"/>
              <w:divBdr>
                <w:top w:val="none" w:sz="0" w:space="0" w:color="auto"/>
                <w:left w:val="none" w:sz="0" w:space="0" w:color="auto"/>
                <w:bottom w:val="none" w:sz="0" w:space="0" w:color="auto"/>
                <w:right w:val="none" w:sz="0" w:space="0" w:color="auto"/>
              </w:divBdr>
            </w:div>
            <w:div w:id="1227574284">
              <w:marLeft w:val="0"/>
              <w:marRight w:val="0"/>
              <w:marTop w:val="0"/>
              <w:marBottom w:val="0"/>
              <w:divBdr>
                <w:top w:val="none" w:sz="0" w:space="0" w:color="auto"/>
                <w:left w:val="none" w:sz="0" w:space="0" w:color="auto"/>
                <w:bottom w:val="none" w:sz="0" w:space="0" w:color="auto"/>
                <w:right w:val="none" w:sz="0" w:space="0" w:color="auto"/>
              </w:divBdr>
            </w:div>
            <w:div w:id="1257709987">
              <w:marLeft w:val="0"/>
              <w:marRight w:val="0"/>
              <w:marTop w:val="0"/>
              <w:marBottom w:val="0"/>
              <w:divBdr>
                <w:top w:val="none" w:sz="0" w:space="0" w:color="auto"/>
                <w:left w:val="none" w:sz="0" w:space="0" w:color="auto"/>
                <w:bottom w:val="none" w:sz="0" w:space="0" w:color="auto"/>
                <w:right w:val="none" w:sz="0" w:space="0" w:color="auto"/>
              </w:divBdr>
            </w:div>
            <w:div w:id="1352562005">
              <w:marLeft w:val="0"/>
              <w:marRight w:val="0"/>
              <w:marTop w:val="0"/>
              <w:marBottom w:val="0"/>
              <w:divBdr>
                <w:top w:val="none" w:sz="0" w:space="0" w:color="auto"/>
                <w:left w:val="none" w:sz="0" w:space="0" w:color="auto"/>
                <w:bottom w:val="none" w:sz="0" w:space="0" w:color="auto"/>
                <w:right w:val="none" w:sz="0" w:space="0" w:color="auto"/>
              </w:divBdr>
            </w:div>
            <w:div w:id="1428573106">
              <w:marLeft w:val="0"/>
              <w:marRight w:val="0"/>
              <w:marTop w:val="0"/>
              <w:marBottom w:val="0"/>
              <w:divBdr>
                <w:top w:val="none" w:sz="0" w:space="0" w:color="auto"/>
                <w:left w:val="none" w:sz="0" w:space="0" w:color="auto"/>
                <w:bottom w:val="none" w:sz="0" w:space="0" w:color="auto"/>
                <w:right w:val="none" w:sz="0" w:space="0" w:color="auto"/>
              </w:divBdr>
            </w:div>
            <w:div w:id="1542784300">
              <w:marLeft w:val="0"/>
              <w:marRight w:val="0"/>
              <w:marTop w:val="0"/>
              <w:marBottom w:val="0"/>
              <w:divBdr>
                <w:top w:val="none" w:sz="0" w:space="0" w:color="auto"/>
                <w:left w:val="none" w:sz="0" w:space="0" w:color="auto"/>
                <w:bottom w:val="none" w:sz="0" w:space="0" w:color="auto"/>
                <w:right w:val="none" w:sz="0" w:space="0" w:color="auto"/>
              </w:divBdr>
            </w:div>
            <w:div w:id="1556314897">
              <w:marLeft w:val="0"/>
              <w:marRight w:val="0"/>
              <w:marTop w:val="0"/>
              <w:marBottom w:val="0"/>
              <w:divBdr>
                <w:top w:val="none" w:sz="0" w:space="0" w:color="auto"/>
                <w:left w:val="none" w:sz="0" w:space="0" w:color="auto"/>
                <w:bottom w:val="none" w:sz="0" w:space="0" w:color="auto"/>
                <w:right w:val="none" w:sz="0" w:space="0" w:color="auto"/>
              </w:divBdr>
            </w:div>
            <w:div w:id="1706370826">
              <w:marLeft w:val="0"/>
              <w:marRight w:val="0"/>
              <w:marTop w:val="0"/>
              <w:marBottom w:val="0"/>
              <w:divBdr>
                <w:top w:val="none" w:sz="0" w:space="0" w:color="auto"/>
                <w:left w:val="none" w:sz="0" w:space="0" w:color="auto"/>
                <w:bottom w:val="none" w:sz="0" w:space="0" w:color="auto"/>
                <w:right w:val="none" w:sz="0" w:space="0" w:color="auto"/>
              </w:divBdr>
            </w:div>
            <w:div w:id="1731616164">
              <w:marLeft w:val="0"/>
              <w:marRight w:val="0"/>
              <w:marTop w:val="0"/>
              <w:marBottom w:val="0"/>
              <w:divBdr>
                <w:top w:val="none" w:sz="0" w:space="0" w:color="auto"/>
                <w:left w:val="none" w:sz="0" w:space="0" w:color="auto"/>
                <w:bottom w:val="none" w:sz="0" w:space="0" w:color="auto"/>
                <w:right w:val="none" w:sz="0" w:space="0" w:color="auto"/>
              </w:divBdr>
            </w:div>
            <w:div w:id="1965958866">
              <w:marLeft w:val="0"/>
              <w:marRight w:val="0"/>
              <w:marTop w:val="0"/>
              <w:marBottom w:val="0"/>
              <w:divBdr>
                <w:top w:val="none" w:sz="0" w:space="0" w:color="auto"/>
                <w:left w:val="none" w:sz="0" w:space="0" w:color="auto"/>
                <w:bottom w:val="none" w:sz="0" w:space="0" w:color="auto"/>
                <w:right w:val="none" w:sz="0" w:space="0" w:color="auto"/>
              </w:divBdr>
            </w:div>
            <w:div w:id="1969778531">
              <w:marLeft w:val="0"/>
              <w:marRight w:val="0"/>
              <w:marTop w:val="0"/>
              <w:marBottom w:val="0"/>
              <w:divBdr>
                <w:top w:val="none" w:sz="0" w:space="0" w:color="auto"/>
                <w:left w:val="none" w:sz="0" w:space="0" w:color="auto"/>
                <w:bottom w:val="none" w:sz="0" w:space="0" w:color="auto"/>
                <w:right w:val="none" w:sz="0" w:space="0" w:color="auto"/>
              </w:divBdr>
            </w:div>
            <w:div w:id="2107074852">
              <w:marLeft w:val="0"/>
              <w:marRight w:val="0"/>
              <w:marTop w:val="0"/>
              <w:marBottom w:val="0"/>
              <w:divBdr>
                <w:top w:val="none" w:sz="0" w:space="0" w:color="auto"/>
                <w:left w:val="none" w:sz="0" w:space="0" w:color="auto"/>
                <w:bottom w:val="none" w:sz="0" w:space="0" w:color="auto"/>
                <w:right w:val="none" w:sz="0" w:space="0" w:color="auto"/>
              </w:divBdr>
            </w:div>
            <w:div w:id="214461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66804">
      <w:bodyDiv w:val="1"/>
      <w:marLeft w:val="0"/>
      <w:marRight w:val="0"/>
      <w:marTop w:val="0"/>
      <w:marBottom w:val="0"/>
      <w:divBdr>
        <w:top w:val="none" w:sz="0" w:space="0" w:color="auto"/>
        <w:left w:val="none" w:sz="0" w:space="0" w:color="auto"/>
        <w:bottom w:val="none" w:sz="0" w:space="0" w:color="auto"/>
        <w:right w:val="none" w:sz="0" w:space="0" w:color="auto"/>
      </w:divBdr>
      <w:divsChild>
        <w:div w:id="252516189">
          <w:marLeft w:val="0"/>
          <w:marRight w:val="0"/>
          <w:marTop w:val="0"/>
          <w:marBottom w:val="0"/>
          <w:divBdr>
            <w:top w:val="none" w:sz="0" w:space="0" w:color="auto"/>
            <w:left w:val="none" w:sz="0" w:space="0" w:color="auto"/>
            <w:bottom w:val="none" w:sz="0" w:space="0" w:color="auto"/>
            <w:right w:val="none" w:sz="0" w:space="0" w:color="auto"/>
          </w:divBdr>
        </w:div>
        <w:div w:id="1330714175">
          <w:marLeft w:val="0"/>
          <w:marRight w:val="0"/>
          <w:marTop w:val="0"/>
          <w:marBottom w:val="0"/>
          <w:divBdr>
            <w:top w:val="none" w:sz="0" w:space="0" w:color="auto"/>
            <w:left w:val="none" w:sz="0" w:space="0" w:color="auto"/>
            <w:bottom w:val="none" w:sz="0" w:space="0" w:color="auto"/>
            <w:right w:val="none" w:sz="0" w:space="0" w:color="auto"/>
          </w:divBdr>
        </w:div>
      </w:divsChild>
    </w:div>
    <w:div w:id="1666588942">
      <w:bodyDiv w:val="1"/>
      <w:marLeft w:val="0"/>
      <w:marRight w:val="0"/>
      <w:marTop w:val="0"/>
      <w:marBottom w:val="0"/>
      <w:divBdr>
        <w:top w:val="none" w:sz="0" w:space="0" w:color="auto"/>
        <w:left w:val="none" w:sz="0" w:space="0" w:color="auto"/>
        <w:bottom w:val="none" w:sz="0" w:space="0" w:color="auto"/>
        <w:right w:val="none" w:sz="0" w:space="0" w:color="auto"/>
      </w:divBdr>
      <w:divsChild>
        <w:div w:id="44064057">
          <w:marLeft w:val="0"/>
          <w:marRight w:val="0"/>
          <w:marTop w:val="0"/>
          <w:marBottom w:val="0"/>
          <w:divBdr>
            <w:top w:val="none" w:sz="0" w:space="0" w:color="auto"/>
            <w:left w:val="none" w:sz="0" w:space="0" w:color="auto"/>
            <w:bottom w:val="none" w:sz="0" w:space="0" w:color="auto"/>
            <w:right w:val="none" w:sz="0" w:space="0" w:color="auto"/>
          </w:divBdr>
        </w:div>
        <w:div w:id="281229406">
          <w:marLeft w:val="0"/>
          <w:marRight w:val="0"/>
          <w:marTop w:val="0"/>
          <w:marBottom w:val="0"/>
          <w:divBdr>
            <w:top w:val="none" w:sz="0" w:space="0" w:color="auto"/>
            <w:left w:val="none" w:sz="0" w:space="0" w:color="auto"/>
            <w:bottom w:val="none" w:sz="0" w:space="0" w:color="auto"/>
            <w:right w:val="none" w:sz="0" w:space="0" w:color="auto"/>
          </w:divBdr>
        </w:div>
        <w:div w:id="1910267903">
          <w:marLeft w:val="0"/>
          <w:marRight w:val="0"/>
          <w:marTop w:val="0"/>
          <w:marBottom w:val="0"/>
          <w:divBdr>
            <w:top w:val="none" w:sz="0" w:space="0" w:color="auto"/>
            <w:left w:val="none" w:sz="0" w:space="0" w:color="auto"/>
            <w:bottom w:val="none" w:sz="0" w:space="0" w:color="auto"/>
            <w:right w:val="none" w:sz="0" w:space="0" w:color="auto"/>
          </w:divBdr>
        </w:div>
      </w:divsChild>
    </w:div>
    <w:div w:id="1947426078">
      <w:bodyDiv w:val="1"/>
      <w:marLeft w:val="0"/>
      <w:marRight w:val="0"/>
      <w:marTop w:val="0"/>
      <w:marBottom w:val="0"/>
      <w:divBdr>
        <w:top w:val="none" w:sz="0" w:space="0" w:color="auto"/>
        <w:left w:val="none" w:sz="0" w:space="0" w:color="auto"/>
        <w:bottom w:val="none" w:sz="0" w:space="0" w:color="auto"/>
        <w:right w:val="none" w:sz="0" w:space="0" w:color="auto"/>
      </w:divBdr>
      <w:divsChild>
        <w:div w:id="728722205">
          <w:marLeft w:val="0"/>
          <w:marRight w:val="0"/>
          <w:marTop w:val="0"/>
          <w:marBottom w:val="0"/>
          <w:divBdr>
            <w:top w:val="none" w:sz="0" w:space="0" w:color="auto"/>
            <w:left w:val="none" w:sz="0" w:space="0" w:color="auto"/>
            <w:bottom w:val="none" w:sz="0" w:space="0" w:color="auto"/>
            <w:right w:val="none" w:sz="0" w:space="0" w:color="auto"/>
          </w:divBdr>
        </w:div>
        <w:div w:id="1321543109">
          <w:marLeft w:val="0"/>
          <w:marRight w:val="0"/>
          <w:marTop w:val="0"/>
          <w:marBottom w:val="0"/>
          <w:divBdr>
            <w:top w:val="none" w:sz="0" w:space="0" w:color="auto"/>
            <w:left w:val="none" w:sz="0" w:space="0" w:color="auto"/>
            <w:bottom w:val="none" w:sz="0" w:space="0" w:color="auto"/>
            <w:right w:val="none" w:sz="0" w:space="0" w:color="auto"/>
          </w:divBdr>
        </w:div>
        <w:div w:id="1340892762">
          <w:marLeft w:val="0"/>
          <w:marRight w:val="0"/>
          <w:marTop w:val="0"/>
          <w:marBottom w:val="0"/>
          <w:divBdr>
            <w:top w:val="none" w:sz="0" w:space="0" w:color="auto"/>
            <w:left w:val="none" w:sz="0" w:space="0" w:color="auto"/>
            <w:bottom w:val="none" w:sz="0" w:space="0" w:color="auto"/>
            <w:right w:val="none" w:sz="0" w:space="0" w:color="auto"/>
          </w:divBdr>
        </w:div>
        <w:div w:id="1390493447">
          <w:marLeft w:val="0"/>
          <w:marRight w:val="0"/>
          <w:marTop w:val="0"/>
          <w:marBottom w:val="0"/>
          <w:divBdr>
            <w:top w:val="none" w:sz="0" w:space="0" w:color="auto"/>
            <w:left w:val="none" w:sz="0" w:space="0" w:color="auto"/>
            <w:bottom w:val="none" w:sz="0" w:space="0" w:color="auto"/>
            <w:right w:val="none" w:sz="0" w:space="0" w:color="auto"/>
          </w:divBdr>
        </w:div>
        <w:div w:id="2051756173">
          <w:marLeft w:val="0"/>
          <w:marRight w:val="0"/>
          <w:marTop w:val="0"/>
          <w:marBottom w:val="0"/>
          <w:divBdr>
            <w:top w:val="none" w:sz="0" w:space="0" w:color="auto"/>
            <w:left w:val="none" w:sz="0" w:space="0" w:color="auto"/>
            <w:bottom w:val="none" w:sz="0" w:space="0" w:color="auto"/>
            <w:right w:val="none" w:sz="0" w:space="0" w:color="auto"/>
          </w:divBdr>
        </w:div>
        <w:div w:id="2146460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https://healthgov.sharepoint.com/sites/DSOASection/Sector%20Support/SSD%20Survey%20October%202025/SSD%20Report%20Tables%20-%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healthgov.sharepoint.com/sites/DSOASection/Sector%20Support/SSD%20Survey%20October%202025/SSD%20Report%20Tables%20-%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healthgov.sharepoint.com/sites/DSOASection/Sector%20Support/SSD%20Survey%20October%202025/SSD%20Report%20Tables%20-%20V2.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1"/>
          <c:order val="1"/>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12BA-411A-9E85-244A638A90C1}"/>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12BA-411A-9E85-244A638A90C1}"/>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12BA-411A-9E85-244A638A90C1}"/>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12BA-411A-9E85-244A638A90C1}"/>
              </c:ext>
            </c:extLst>
          </c:dPt>
          <c:dLbls>
            <c:dLbl>
              <c:idx val="0"/>
              <c:layout>
                <c:manualLayout>
                  <c:x val="-0.18010487112484708"/>
                  <c:y val="9.435279997216843E-2"/>
                </c:manualLayout>
              </c:layout>
              <c:tx>
                <c:rich>
                  <a:bodyPr/>
                  <a:lstStyle/>
                  <a:p>
                    <a:fld id="{B9A0F2E9-0207-45A4-A4BC-DF026C8B2F62}" type="VALUE">
                      <a:rPr lang="en-US" sz="1000" b="1">
                        <a:solidFill>
                          <a:schemeClr val="bg1"/>
                        </a:solidFill>
                        <a:latin typeface="Arial" panose="020B0604020202020204" pitchFamily="34" charset="0"/>
                        <a:cs typeface="Arial" panose="020B0604020202020204" pitchFamily="34" charset="0"/>
                      </a:rPr>
                      <a:pPr/>
                      <a:t>[VALUE]</a:t>
                    </a:fld>
                    <a:r>
                      <a:rPr lang="en-US" sz="1000" b="1">
                        <a:solidFill>
                          <a:schemeClr val="bg1"/>
                        </a:solidFill>
                        <a:latin typeface="Arial" panose="020B0604020202020204" pitchFamily="34" charset="0"/>
                        <a:cs typeface="Arial" panose="020B0604020202020204" pitchFamily="34" charset="0"/>
                      </a:rPr>
                      <a:t> </a:t>
                    </a:r>
                  </a:p>
                  <a:p>
                    <a:r>
                      <a:rPr lang="en-US" sz="1000" b="1">
                        <a:solidFill>
                          <a:schemeClr val="bg1"/>
                        </a:solidFill>
                        <a:latin typeface="Arial" panose="020B0604020202020204" pitchFamily="34" charset="0"/>
                        <a:cs typeface="Arial" panose="020B0604020202020204" pitchFamily="34" charset="0"/>
                      </a:rPr>
                      <a:t>CHSP provider</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2BA-411A-9E85-244A638A90C1}"/>
                </c:ext>
              </c:extLst>
            </c:dLbl>
            <c:dLbl>
              <c:idx val="1"/>
              <c:layout>
                <c:manualLayout>
                  <c:x val="1.293699919263116E-2"/>
                  <c:y val="-0.17893961708394698"/>
                </c:manualLayout>
              </c:layout>
              <c:tx>
                <c:rich>
                  <a:bodyPr rot="0" spcFirstLastPara="1" vertOverflow="ellipsis" vert="horz" wrap="square" lIns="38100" tIns="19050" rIns="38100" bIns="19050" anchor="ctr" anchorCtr="0">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mn-cs"/>
                      </a:defRPr>
                    </a:pPr>
                    <a:fld id="{C2797DCA-8634-46A7-B3CF-77E88B9710D3}" type="VALUE">
                      <a:rPr lang="en-US" sz="1000" b="1" baseline="0">
                        <a:solidFill>
                          <a:schemeClr val="bg1"/>
                        </a:solidFill>
                        <a:latin typeface="Arial" panose="020B0604020202020204" pitchFamily="34" charset="0"/>
                      </a:rPr>
                      <a:pPr>
                        <a:defRPr sz="1000">
                          <a:latin typeface="Arial" panose="020B0604020202020204" pitchFamily="34" charset="0"/>
                        </a:defRPr>
                      </a:pPr>
                      <a:t>[VALUE]</a:t>
                    </a:fld>
                    <a:r>
                      <a:rPr lang="en-US" sz="1000" b="1" baseline="0">
                        <a:solidFill>
                          <a:schemeClr val="bg1"/>
                        </a:solidFill>
                        <a:latin typeface="Arial" panose="020B0604020202020204" pitchFamily="34" charset="0"/>
                      </a:rPr>
                      <a:t> </a:t>
                    </a:r>
                  </a:p>
                  <a:p>
                    <a:pPr>
                      <a:defRPr sz="1000">
                        <a:latin typeface="Arial" panose="020B0604020202020204" pitchFamily="34" charset="0"/>
                      </a:defRPr>
                    </a:pPr>
                    <a:r>
                      <a:rPr lang="en-US" sz="1000" b="1" baseline="0">
                        <a:solidFill>
                          <a:schemeClr val="bg1"/>
                        </a:solidFill>
                        <a:latin typeface="Arial" panose="020B0604020202020204" pitchFamily="34" charset="0"/>
                      </a:rPr>
                      <a:t>HCP Provider</a:t>
                    </a:r>
                  </a:p>
                </c:rich>
              </c:tx>
              <c:spPr>
                <a:noFill/>
                <a:ln>
                  <a:noFill/>
                </a:ln>
                <a:effectLst/>
              </c:spPr>
              <c:txPr>
                <a:bodyPr rot="0" spcFirstLastPara="1" vertOverflow="ellipsis" vert="horz" wrap="square" lIns="38100" tIns="19050" rIns="38100" bIns="19050" anchor="ctr" anchorCtr="0">
                  <a:spAutoFit/>
                </a:bodyPr>
                <a:lstStyle/>
                <a:p>
                  <a:pPr>
                    <a:defRPr sz="10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2BA-411A-9E85-244A638A90C1}"/>
                </c:ext>
              </c:extLst>
            </c:dLbl>
            <c:dLbl>
              <c:idx val="2"/>
              <c:tx>
                <c:rich>
                  <a:bodyPr rot="0" spcFirstLastPara="1" vertOverflow="ellipsis" vert="horz" wrap="square" lIns="38100" tIns="19050" rIns="38100" bIns="19050" anchor="ctr" anchorCtr="0">
                    <a:noAutofit/>
                  </a:bodyPr>
                  <a:lstStyle/>
                  <a:p>
                    <a:pPr>
                      <a:defRPr sz="1000" b="0" i="0" u="none" strike="noStrike" kern="1200" baseline="0">
                        <a:solidFill>
                          <a:schemeClr val="bg1"/>
                        </a:solidFill>
                        <a:latin typeface="+mn-lt"/>
                        <a:ea typeface="+mn-ea"/>
                        <a:cs typeface="+mn-cs"/>
                      </a:defRPr>
                    </a:pPr>
                    <a:fld id="{9923A0A7-E7B4-4D16-892C-96E520D507D9}" type="VALUE">
                      <a:rPr lang="en-US" sz="1000" b="1" baseline="0">
                        <a:solidFill>
                          <a:schemeClr val="bg1"/>
                        </a:solidFill>
                        <a:latin typeface="Arial" panose="020B0604020202020204" pitchFamily="34" charset="0"/>
                        <a:cs typeface="Arial" panose="020B0604020202020204" pitchFamily="34" charset="0"/>
                      </a:rPr>
                      <a:pPr>
                        <a:defRPr sz="1000">
                          <a:solidFill>
                            <a:schemeClr val="bg1"/>
                          </a:solidFill>
                        </a:defRPr>
                      </a:pPr>
                      <a:t>[VALUE]</a:t>
                    </a:fld>
                    <a:endParaRPr lang="en-US" sz="1000" b="1" baseline="0">
                      <a:solidFill>
                        <a:schemeClr val="bg1"/>
                      </a:solidFill>
                      <a:latin typeface="Arial" panose="020B0604020202020204" pitchFamily="34" charset="0"/>
                      <a:cs typeface="Arial" panose="020B0604020202020204" pitchFamily="34" charset="0"/>
                    </a:endParaRPr>
                  </a:p>
                  <a:p>
                    <a:pPr>
                      <a:defRPr sz="1000">
                        <a:solidFill>
                          <a:schemeClr val="bg1"/>
                        </a:solidFill>
                      </a:defRPr>
                    </a:pPr>
                    <a:r>
                      <a:rPr lang="en-US" sz="1000" b="1" baseline="0">
                        <a:solidFill>
                          <a:schemeClr val="bg1"/>
                        </a:solidFill>
                        <a:latin typeface="Arial" panose="020B0604020202020204" pitchFamily="34" charset="0"/>
                        <a:cs typeface="Arial" panose="020B0604020202020204" pitchFamily="34" charset="0"/>
                      </a:rPr>
                      <a:t>Peak Bodies</a:t>
                    </a:r>
                  </a:p>
                </c:rich>
              </c:tx>
              <c:spPr>
                <a:noFill/>
                <a:ln>
                  <a:noFill/>
                </a:ln>
                <a:effectLst/>
              </c:spPr>
              <c:txPr>
                <a:bodyPr rot="0" spcFirstLastPara="1" vertOverflow="ellipsis" vert="horz" wrap="square" lIns="38100" tIns="19050" rIns="38100" bIns="19050" anchor="ctr" anchorCtr="0">
                  <a:no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9900497512437812"/>
                      <c:h val="0.10989961924541364"/>
                    </c:manualLayout>
                  </c15:layout>
                  <c15:dlblFieldTable/>
                  <c15:showDataLabelsRange val="0"/>
                </c:ext>
                <c:ext xmlns:c16="http://schemas.microsoft.com/office/drawing/2014/chart" uri="{C3380CC4-5D6E-409C-BE32-E72D297353CC}">
                  <c16:uniqueId val="{00000005-12BA-411A-9E85-244A638A90C1}"/>
                </c:ext>
              </c:extLst>
            </c:dLbl>
            <c:dLbl>
              <c:idx val="3"/>
              <c:layout>
                <c:manualLayout>
                  <c:x val="9.2761461597895639E-2"/>
                  <c:y val="0.17258677072582421"/>
                </c:manualLayout>
              </c:layout>
              <c:tx>
                <c:rich>
                  <a:bodyPr/>
                  <a:lstStyle/>
                  <a:p>
                    <a:fld id="{E7FB1E8F-AA75-4FEB-9487-9D75D1BE38F0}" type="VALUE">
                      <a:rPr lang="en-US" sz="1000" b="1" baseline="0">
                        <a:solidFill>
                          <a:schemeClr val="bg1"/>
                        </a:solidFill>
                        <a:latin typeface="Arial  "/>
                      </a:rPr>
                      <a:pPr/>
                      <a:t>[VALUE]</a:t>
                    </a:fld>
                    <a:r>
                      <a:rPr lang="en-US" sz="1000" b="1" baseline="0">
                        <a:solidFill>
                          <a:schemeClr val="bg1"/>
                        </a:solidFill>
                        <a:latin typeface="Arial  "/>
                      </a:rPr>
                      <a:t> </a:t>
                    </a:r>
                  </a:p>
                  <a:p>
                    <a:r>
                      <a:rPr lang="en-US" sz="1000" b="1" baseline="0">
                        <a:solidFill>
                          <a:schemeClr val="bg1"/>
                        </a:solidFill>
                        <a:latin typeface="Arial  "/>
                      </a:rPr>
                      <a:t>Other</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2BA-411A-9E85-244A638A90C1}"/>
                </c:ext>
              </c:extLst>
            </c:dLbl>
            <c:spPr>
              <a:noFill/>
              <a:ln>
                <a:noFill/>
              </a:ln>
              <a:effectLst/>
            </c:spPr>
            <c:txPr>
              <a:bodyPr rot="0" spcFirstLastPara="1" vertOverflow="ellipsis" vert="horz" wrap="square" lIns="38100" tIns="19050" rIns="38100" bIns="19050" anchor="ctr" anchorCtr="0">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'Final data used for report'!$A$3:$A$6</c:f>
              <c:strCache>
                <c:ptCount val="4"/>
                <c:pt idx="0">
                  <c:v>CHSP providers</c:v>
                </c:pt>
                <c:pt idx="1">
                  <c:v>Home Care Package (HCP) providers</c:v>
                </c:pt>
                <c:pt idx="2">
                  <c:v>Peak body</c:v>
                </c:pt>
                <c:pt idx="3">
                  <c:v>Other (please specify)</c:v>
                </c:pt>
              </c:strCache>
            </c:strRef>
          </c:cat>
          <c:val>
            <c:numRef>
              <c:f>'Final data used for report'!$C$3:$C$6</c:f>
              <c:numCache>
                <c:formatCode>0.0%</c:formatCode>
                <c:ptCount val="4"/>
                <c:pt idx="0">
                  <c:v>0.36815920398009949</c:v>
                </c:pt>
                <c:pt idx="1">
                  <c:v>0.28358208955223879</c:v>
                </c:pt>
                <c:pt idx="2">
                  <c:v>0.1890547263681592</c:v>
                </c:pt>
                <c:pt idx="3">
                  <c:v>0.15920398009950248</c:v>
                </c:pt>
              </c:numCache>
            </c:numRef>
          </c:val>
          <c:extLst>
            <c:ext xmlns:c16="http://schemas.microsoft.com/office/drawing/2014/chart" uri="{C3380CC4-5D6E-409C-BE32-E72D297353CC}">
              <c16:uniqueId val="{00000008-12BA-411A-9E85-244A638A90C1}"/>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A-12BA-411A-9E85-244A638A90C1}"/>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C-12BA-411A-9E85-244A638A90C1}"/>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E-12BA-411A-9E85-244A638A90C1}"/>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10-12BA-411A-9E85-244A638A90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'Final data used for report'!$A$3:$A$6</c15:sqref>
                        </c15:formulaRef>
                      </c:ext>
                    </c:extLst>
                    <c:strCache>
                      <c:ptCount val="4"/>
                      <c:pt idx="0">
                        <c:v>CHSP providers</c:v>
                      </c:pt>
                      <c:pt idx="1">
                        <c:v>Home Care Package (HCP) providers</c:v>
                      </c:pt>
                      <c:pt idx="2">
                        <c:v>Peak body</c:v>
                      </c:pt>
                      <c:pt idx="3">
                        <c:v>Other (please specify)</c:v>
                      </c:pt>
                    </c:strCache>
                  </c:strRef>
                </c:cat>
                <c:val>
                  <c:numRef>
                    <c:extLst>
                      <c:ext uri="{02D57815-91ED-43cb-92C2-25804820EDAC}">
                        <c15:formulaRef>
                          <c15:sqref>'Final data used for report'!$B$3:$B$6</c15:sqref>
                        </c15:formulaRef>
                      </c:ext>
                    </c:extLst>
                    <c:numCache>
                      <c:formatCode>General</c:formatCode>
                      <c:ptCount val="4"/>
                      <c:pt idx="0">
                        <c:v>74</c:v>
                      </c:pt>
                      <c:pt idx="1">
                        <c:v>57</c:v>
                      </c:pt>
                      <c:pt idx="2">
                        <c:v>38</c:v>
                      </c:pt>
                      <c:pt idx="3">
                        <c:v>32</c:v>
                      </c:pt>
                    </c:numCache>
                  </c:numRef>
                </c:val>
                <c:extLst>
                  <c:ext xmlns:c16="http://schemas.microsoft.com/office/drawing/2014/chart" uri="{C3380CC4-5D6E-409C-BE32-E72D297353CC}">
                    <c16:uniqueId val="{00000011-12BA-411A-9E85-244A638A90C1}"/>
                  </c:ext>
                </c:extLst>
              </c15:ser>
            </c15:filteredPieSeries>
          </c:ext>
        </c:extLst>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 data used for report'!$A$44:$A$51</c:f>
              <c:strCache>
                <c:ptCount val="8"/>
                <c:pt idx="0">
                  <c:v>Other</c:v>
                </c:pt>
                <c:pt idx="1">
                  <c:v>Support to recruit qualified staff or volunteers </c:v>
                </c:pt>
                <c:pt idx="2">
                  <c:v>Support to expand resources, including IT systems</c:v>
                </c:pt>
                <c:pt idx="3">
                  <c:v>Support to establish efficient structures, processes and procedures</c:v>
                </c:pt>
                <c:pt idx="4">
                  <c:v>Collaboration, innovation and strategic planning</c:v>
                </c:pt>
                <c:pt idx="5">
                  <c:v>Mentoring partnerships and  networking</c:v>
                </c:pt>
                <c:pt idx="6">
                  <c:v>Training and upskilling staff and volunteers</c:v>
                </c:pt>
                <c:pt idx="7">
                  <c:v>Supporting compliance activities</c:v>
                </c:pt>
              </c:strCache>
            </c:strRef>
          </c:cat>
          <c:val>
            <c:numRef>
              <c:f>'Final data used for report'!$B$44:$B$51</c:f>
              <c:numCache>
                <c:formatCode>0.0%</c:formatCode>
                <c:ptCount val="8"/>
                <c:pt idx="0">
                  <c:v>0.18181818181818182</c:v>
                </c:pt>
                <c:pt idx="1">
                  <c:v>0.24675324675324675</c:v>
                </c:pt>
                <c:pt idx="2">
                  <c:v>0.26623376623376621</c:v>
                </c:pt>
                <c:pt idx="3">
                  <c:v>0.37662337662337664</c:v>
                </c:pt>
                <c:pt idx="4">
                  <c:v>0.46753246753246752</c:v>
                </c:pt>
                <c:pt idx="5">
                  <c:v>0.47402597402597402</c:v>
                </c:pt>
                <c:pt idx="6">
                  <c:v>0.55844155844155841</c:v>
                </c:pt>
                <c:pt idx="7">
                  <c:v>0.66883116883116878</c:v>
                </c:pt>
              </c:numCache>
            </c:numRef>
          </c:val>
          <c:extLst>
            <c:ext xmlns:c16="http://schemas.microsoft.com/office/drawing/2014/chart" uri="{C3380CC4-5D6E-409C-BE32-E72D297353CC}">
              <c16:uniqueId val="{00000000-594E-47CE-9CD5-C617753388FC}"/>
            </c:ext>
          </c:extLst>
        </c:ser>
        <c:dLbls>
          <c:showLegendKey val="0"/>
          <c:showVal val="0"/>
          <c:showCatName val="0"/>
          <c:showSerName val="0"/>
          <c:showPercent val="0"/>
          <c:showBubbleSize val="0"/>
        </c:dLbls>
        <c:gapWidth val="182"/>
        <c:axId val="1184690784"/>
        <c:axId val="1184689824"/>
      </c:barChart>
      <c:catAx>
        <c:axId val="1184690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Arial  "/>
                <a:ea typeface="+mn-ea"/>
                <a:cs typeface="+mn-cs"/>
              </a:defRPr>
            </a:pPr>
            <a:endParaRPr lang="en-US"/>
          </a:p>
        </c:txPr>
        <c:crossAx val="1184689824"/>
        <c:crosses val="autoZero"/>
        <c:auto val="1"/>
        <c:lblAlgn val="ctr"/>
        <c:lblOffset val="100"/>
        <c:noMultiLvlLbl val="0"/>
      </c:catAx>
      <c:valAx>
        <c:axId val="1184689824"/>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184690784"/>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 data used for report'!$A$71:$A$78</c:f>
              <c:strCache>
                <c:ptCount val="8"/>
                <c:pt idx="0">
                  <c:v>No guidelines about how paid staff and volunteers can be used to deliver services</c:v>
                </c:pt>
                <c:pt idx="1">
                  <c:v>Lack of appropriate cultural awareness training for staff</c:v>
                </c:pt>
                <c:pt idx="2">
                  <c:v>Cost associated for volunteers to obtain working with vulnerable people check</c:v>
                </c:pt>
                <c:pt idx="3">
                  <c:v>Lack of incentives to attract and retain volunteers</c:v>
                </c:pt>
                <c:pt idx="4">
                  <c:v>Cost and time associated in training volunteers</c:v>
                </c:pt>
                <c:pt idx="5">
                  <c:v>Difficulty attracting and/or retaining staff </c:v>
                </c:pt>
                <c:pt idx="6">
                  <c:v>Shortage of qualified and/or experienced staff</c:v>
                </c:pt>
                <c:pt idx="7">
                  <c:v>Staff overwhelmed by sector reform</c:v>
                </c:pt>
              </c:strCache>
              <c:extLst/>
            </c:strRef>
          </c:cat>
          <c:val>
            <c:numRef>
              <c:f>'Final data used for report'!$B$71:$B$78</c:f>
              <c:numCache>
                <c:formatCode>0.0%</c:formatCode>
                <c:ptCount val="8"/>
                <c:pt idx="0">
                  <c:v>0.16883116883116883</c:v>
                </c:pt>
                <c:pt idx="1">
                  <c:v>0.20129870129870131</c:v>
                </c:pt>
                <c:pt idx="2">
                  <c:v>0.20129870129870131</c:v>
                </c:pt>
                <c:pt idx="3">
                  <c:v>0.38311688311688313</c:v>
                </c:pt>
                <c:pt idx="4">
                  <c:v>0.41558441558441561</c:v>
                </c:pt>
                <c:pt idx="5">
                  <c:v>0.44155844155844154</c:v>
                </c:pt>
                <c:pt idx="6">
                  <c:v>0.47402597402597402</c:v>
                </c:pt>
                <c:pt idx="7">
                  <c:v>0.7142857142857143</c:v>
                </c:pt>
              </c:numCache>
              <c:extLst/>
            </c:numRef>
          </c:val>
          <c:extLst>
            <c:ext xmlns:c16="http://schemas.microsoft.com/office/drawing/2014/chart" uri="{C3380CC4-5D6E-409C-BE32-E72D297353CC}">
              <c16:uniqueId val="{00000000-DB90-4AE6-992B-FC942E314713}"/>
            </c:ext>
          </c:extLst>
        </c:ser>
        <c:dLbls>
          <c:showLegendKey val="0"/>
          <c:showVal val="0"/>
          <c:showCatName val="0"/>
          <c:showSerName val="0"/>
          <c:showPercent val="0"/>
          <c:showBubbleSize val="0"/>
        </c:dLbls>
        <c:gapWidth val="182"/>
        <c:axId val="1037350960"/>
        <c:axId val="1037351440"/>
      </c:barChart>
      <c:catAx>
        <c:axId val="1037350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Arial  "/>
                <a:ea typeface="+mn-ea"/>
                <a:cs typeface="+mn-cs"/>
              </a:defRPr>
            </a:pPr>
            <a:endParaRPr lang="en-US"/>
          </a:p>
        </c:txPr>
        <c:crossAx val="1037351440"/>
        <c:crosses val="autoZero"/>
        <c:auto val="1"/>
        <c:lblAlgn val="ctr"/>
        <c:lblOffset val="100"/>
        <c:noMultiLvlLbl val="0"/>
      </c:catAx>
      <c:valAx>
        <c:axId val="1037351440"/>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037350960"/>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876c76-5897-4d5d-ac80-954d0599e137" xsi:nil="true"/>
    <lcf76f155ced4ddcb4097134ff3c332f xmlns="0ced33e8-3038-446c-bd94-0f64cc62d02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6853AD86B1A64583197EC0F7E305CA" ma:contentTypeVersion="12" ma:contentTypeDescription="Create a new document." ma:contentTypeScope="" ma:versionID="baaab837ec1da16b4909d9a7c0977096">
  <xsd:schema xmlns:xsd="http://www.w3.org/2001/XMLSchema" xmlns:xs="http://www.w3.org/2001/XMLSchema" xmlns:p="http://schemas.microsoft.com/office/2006/metadata/properties" xmlns:ns2="0ced33e8-3038-446c-bd94-0f64cc62d020" xmlns:ns3="c4876c76-5897-4d5d-ac80-954d0599e137" targetNamespace="http://schemas.microsoft.com/office/2006/metadata/properties" ma:root="true" ma:fieldsID="e7d441dd17187a24ea4a7bb570f97e08" ns2:_="" ns3:_="">
    <xsd:import namespace="0ced33e8-3038-446c-bd94-0f64cc62d020"/>
    <xsd:import namespace="c4876c76-5897-4d5d-ac80-954d0599e1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d33e8-3038-446c-bd94-0f64cc62d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876c76-5897-4d5d-ac80-954d0599e1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513e8d4-24b1-439a-b59c-1d3e75f1b88d}" ma:internalName="TaxCatchAll" ma:showField="CatchAllData" ma:web="c4876c76-5897-4d5d-ac80-954d0599e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c4876c76-5897-4d5d-ac80-954d0599e137"/>
    <ds:schemaRef ds:uri="0ced33e8-3038-446c-bd94-0f64cc62d020"/>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A731667C-D3DA-4967-9298-5445E508A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d33e8-3038-446c-bd94-0f64cc62d020"/>
    <ds:schemaRef ds:uri="c4876c76-5897-4d5d-ac80-954d0599e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Outcomes from Sector Support and Development Survey – Service provider insights</vt:lpstr>
    </vt:vector>
  </TitlesOfParts>
  <Manager/>
  <Company/>
  <LinksUpToDate>false</LinksUpToDate>
  <CharactersWithSpaces>14852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from Sector Support and Development Survey – Service provider insights</dc:title>
  <dc:subject>Aged Care, Senior Australians</dc:subject>
  <dc:creator>Australian Government Department of Health, Disability and Ageing</dc:creator>
  <cp:keywords>Aged Care, Senior Australians</cp:keywords>
  <dc:description/>
  <cp:revision>6</cp:revision>
  <cp:lastPrinted>2022-06-23T15:44:00Z</cp:lastPrinted>
  <dcterms:created xsi:type="dcterms:W3CDTF">2026-09-14T01:25:00Z</dcterms:created>
  <dcterms:modified xsi:type="dcterms:W3CDTF">2026-09-25T06:48:00Z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7;#PCPD CC Corporate Communication SN|73cff0d0-7b20-43e0-ad96-75a3b55de641</vt:lpwstr>
  </property>
  <property fmtid="{D5CDD505-2E9C-101B-9397-08002B2CF9AE}" pid="3" name="mfb9edab7134471d8c78133ba7b278810">
    <vt:lpwstr>PCPD CC Corporate Communication SN|73cff0d0-7b20-43e0-ad96-75a3b55de641</vt:lpwstr>
  </property>
  <property fmtid="{D5CDD505-2E9C-101B-9397-08002B2CF9AE}" pid="4" name="ClassificationContentMarkingHeaderShapeIds">
    <vt:lpwstr>1bcb7ff4,14d6c5c7,6847ba25,5ca3bb5c</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74a935c9,7df0c522,3d3bceb0,3d9e4d15</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2026-02-09T23:47:35Z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4f3ddff5-227b-4d2a-a560-992d18257613</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ContentTypeId">
    <vt:lpwstr>0x010100166853AD86B1A64583197EC0F7E305CA</vt:lpwstr>
  </property>
  <property fmtid="{D5CDD505-2E9C-101B-9397-08002B2CF9AE}" pid="19" name="MediaServiceImageTags">
    <vt:lpwstr/>
  </property>
  <property fmtid="{D5CDD505-2E9C-101B-9397-08002B2CF9AE}" pid="20" name="docLang">
    <vt:lpwstr>en</vt:lpwstr>
  </property>
</Properties>
</file>