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7CEA0" w14:textId="77777777" w:rsidR="001B55F8" w:rsidRPr="001B55F8" w:rsidRDefault="001B55F8" w:rsidP="00FF4870">
      <w:pPr>
        <w:pStyle w:val="Heading1"/>
        <w:numPr>
          <w:ilvl w:val="0"/>
          <w:numId w:val="0"/>
        </w:numPr>
      </w:pPr>
      <w:bookmarkStart w:id="0" w:name="nip_vaccine_list"/>
      <w:bookmarkEnd w:id="0"/>
      <w:r w:rsidRPr="001B55F8">
        <w:t>National Immunisation Program (NIP) vaccine listing process</w:t>
      </w:r>
    </w:p>
    <w:p w14:paraId="39AE9CED" w14:textId="77777777" w:rsidR="001B55F8" w:rsidRPr="00FF4870" w:rsidRDefault="001B55F8" w:rsidP="00FF4870">
      <w:pPr>
        <w:rPr>
          <w:rFonts w:ascii="Arial" w:hAnsi="Arial" w:cs="Arial"/>
          <w:lang w:eastAsia="en-AU"/>
        </w:rPr>
      </w:pPr>
      <w:r w:rsidRPr="00FF4870">
        <w:rPr>
          <w:rFonts w:ascii="Arial" w:hAnsi="Arial" w:cs="Arial"/>
          <w:lang w:eastAsia="en-AU"/>
        </w:rPr>
        <w:t>In order for a vaccine to be supplied through the NIP, the following regulatory steps must occur:</w:t>
      </w:r>
    </w:p>
    <w:p w14:paraId="7AC710E7" w14:textId="399AAB8B" w:rsidR="001B55F8" w:rsidRPr="001B55F8" w:rsidRDefault="001B55F8" w:rsidP="00FF4870">
      <w:pPr>
        <w:pStyle w:val="Heading2"/>
        <w:numPr>
          <w:ilvl w:val="0"/>
          <w:numId w:val="16"/>
        </w:numPr>
        <w:ind w:left="322"/>
      </w:pPr>
      <w:r w:rsidRPr="001B55F8">
        <w:t>TGA Registration</w:t>
      </w:r>
    </w:p>
    <w:p w14:paraId="41E061D5" w14:textId="77777777" w:rsidR="001B55F8" w:rsidRPr="00FF4870" w:rsidRDefault="001B55F8" w:rsidP="00FF4870">
      <w:pPr>
        <w:pStyle w:val="ListParagraph"/>
        <w:numPr>
          <w:ilvl w:val="0"/>
          <w:numId w:val="15"/>
        </w:numPr>
        <w:rPr>
          <w:rFonts w:ascii="Arial" w:hAnsi="Arial" w:cs="Arial"/>
          <w:lang w:eastAsia="en-AU"/>
        </w:rPr>
      </w:pPr>
      <w:r w:rsidRPr="00FF4870">
        <w:rPr>
          <w:rFonts w:ascii="Arial" w:hAnsi="Arial" w:cs="Arial"/>
          <w:lang w:eastAsia="en-AU"/>
        </w:rPr>
        <w:t>All vaccines must be registered by the Therapeutic Goods Administration (TGA) as clinically safe and effective for use in Australia.</w:t>
      </w:r>
    </w:p>
    <w:p w14:paraId="58160237" w14:textId="77777777" w:rsidR="001B55F8" w:rsidRPr="00FE3807" w:rsidRDefault="001B55F8" w:rsidP="00FF4870">
      <w:pPr>
        <w:pStyle w:val="ListParagraph"/>
        <w:numPr>
          <w:ilvl w:val="0"/>
          <w:numId w:val="15"/>
        </w:numPr>
        <w:rPr>
          <w:rFonts w:ascii="Arial" w:hAnsi="Arial" w:cs="Arial"/>
          <w:i/>
          <w:iCs/>
          <w:lang w:eastAsia="en-AU"/>
        </w:rPr>
      </w:pPr>
      <w:r w:rsidRPr="00FE3807">
        <w:rPr>
          <w:rFonts w:ascii="Arial" w:hAnsi="Arial" w:cs="Arial"/>
          <w:i/>
          <w:iCs/>
          <w:lang w:eastAsia="en-AU"/>
        </w:rPr>
        <w:t>A positive TGA delegate's overview must be provided in order for the Pharmaceutical Benefits Advisory Committee (PBAC) to consider recommending a submission (refer Step 2).</w:t>
      </w:r>
    </w:p>
    <w:p w14:paraId="5F5FF004" w14:textId="77777777" w:rsidR="001B55F8" w:rsidRPr="00FF4870" w:rsidRDefault="001B55F8" w:rsidP="00FF4870">
      <w:pPr>
        <w:pStyle w:val="ListParagraph"/>
        <w:numPr>
          <w:ilvl w:val="0"/>
          <w:numId w:val="15"/>
        </w:numPr>
        <w:rPr>
          <w:rFonts w:ascii="Arial" w:hAnsi="Arial" w:cs="Arial"/>
          <w:lang w:eastAsia="en-AU"/>
        </w:rPr>
      </w:pPr>
      <w:r w:rsidRPr="00FE3807">
        <w:rPr>
          <w:rFonts w:ascii="Arial" w:hAnsi="Arial" w:cs="Arial"/>
          <w:i/>
          <w:iCs/>
          <w:lang w:eastAsia="en-AU"/>
        </w:rPr>
        <w:t>Full TGA registration is required before Government approval can be sought to fund a vaccine for a particular cohort through the NIP (refer Step 4).</w:t>
      </w:r>
    </w:p>
    <w:p w14:paraId="7E87A2D7" w14:textId="3CDFC712" w:rsidR="001B55F8" w:rsidRPr="001B55F8" w:rsidRDefault="001B55F8" w:rsidP="00FF4870">
      <w:pPr>
        <w:pStyle w:val="Heading2"/>
        <w:numPr>
          <w:ilvl w:val="0"/>
          <w:numId w:val="16"/>
        </w:numPr>
        <w:ind w:left="364"/>
      </w:pPr>
      <w:r w:rsidRPr="001B55F8">
        <w:t>PBAC recommendation</w:t>
      </w:r>
    </w:p>
    <w:p w14:paraId="347F06B2" w14:textId="77777777" w:rsidR="001B55F8" w:rsidRPr="00FF4870" w:rsidRDefault="001B55F8" w:rsidP="00FF4870">
      <w:pPr>
        <w:pStyle w:val="ListParagraph"/>
        <w:numPr>
          <w:ilvl w:val="0"/>
          <w:numId w:val="14"/>
        </w:numPr>
        <w:rPr>
          <w:rFonts w:ascii="Arial" w:hAnsi="Arial" w:cs="Arial"/>
          <w:lang w:eastAsia="en-AU"/>
        </w:rPr>
      </w:pPr>
      <w:r w:rsidRPr="00FF4870">
        <w:rPr>
          <w:rFonts w:ascii="Arial" w:hAnsi="Arial" w:cs="Arial"/>
          <w:lang w:eastAsia="en-AU"/>
        </w:rPr>
        <w:t>All new vaccines and extended cohorts for existing NIP vaccines must be recommended by the PBAC as clinically and cost-effective for the NIP.</w:t>
      </w:r>
    </w:p>
    <w:p w14:paraId="0830A66C" w14:textId="5118C2E8" w:rsidR="001B55F8" w:rsidRPr="00FE3807" w:rsidRDefault="001B55F8" w:rsidP="00FF4870">
      <w:pPr>
        <w:pStyle w:val="ListParagraph"/>
        <w:numPr>
          <w:ilvl w:val="0"/>
          <w:numId w:val="14"/>
        </w:numPr>
        <w:rPr>
          <w:rFonts w:ascii="Arial" w:hAnsi="Arial" w:cs="Arial"/>
          <w:i/>
          <w:iCs/>
          <w:u w:val="single"/>
          <w:lang w:eastAsia="en-AU"/>
        </w:rPr>
      </w:pPr>
      <w:r w:rsidRPr="00FE3807">
        <w:rPr>
          <w:rFonts w:ascii="Arial" w:hAnsi="Arial" w:cs="Arial"/>
          <w:i/>
          <w:iCs/>
          <w:lang w:eastAsia="en-AU"/>
        </w:rPr>
        <w:t xml:space="preserve">Clinical advice from ATAGI must accompany all vaccine submissions to the PBAC and submissions must address all matters raised in the ATAGI advice where appropriate (refer to information on ATAGI pre-submission advice below). For further information regarding the PBAC process please refer to the </w:t>
      </w:r>
      <w:hyperlink r:id="rId11" w:history="1">
        <w:r w:rsidRPr="00FE3807">
          <w:rPr>
            <w:rFonts w:ascii="Arial" w:hAnsi="Arial" w:cs="Arial"/>
            <w:i/>
            <w:iCs/>
            <w:color w:val="1157AD"/>
            <w:u w:val="single"/>
            <w:lang w:eastAsia="en-AU"/>
          </w:rPr>
          <w:t>PBAC Guidelines</w:t>
        </w:r>
      </w:hyperlink>
      <w:r w:rsidR="00CD0DD2">
        <w:rPr>
          <w:rFonts w:ascii="Arial" w:hAnsi="Arial" w:cs="Arial"/>
          <w:i/>
          <w:iCs/>
        </w:rPr>
        <w:t xml:space="preserve"> (https://pbac.pbs.gov.au</w:t>
      </w:r>
      <w:r w:rsidR="0014309A" w:rsidRPr="0014309A">
        <w:rPr>
          <w:rFonts w:ascii="Arial" w:hAnsi="Arial" w:cs="Arial"/>
          <w:i/>
          <w:iCs/>
        </w:rPr>
        <w:t>)</w:t>
      </w:r>
      <w:r w:rsidRPr="0014309A">
        <w:rPr>
          <w:rFonts w:ascii="Arial" w:hAnsi="Arial" w:cs="Arial"/>
          <w:i/>
          <w:iCs/>
          <w:lang w:eastAsia="en-AU"/>
        </w:rPr>
        <w:t>.</w:t>
      </w:r>
    </w:p>
    <w:p w14:paraId="4D6D22D9" w14:textId="0466FA6A" w:rsidR="001B55F8" w:rsidRPr="001B55F8" w:rsidRDefault="001B55F8" w:rsidP="00FF4870">
      <w:pPr>
        <w:pStyle w:val="Heading2"/>
        <w:numPr>
          <w:ilvl w:val="0"/>
          <w:numId w:val="16"/>
        </w:numPr>
        <w:ind w:left="364"/>
      </w:pPr>
      <w:r w:rsidRPr="001B55F8">
        <w:t>Price agreement</w:t>
      </w:r>
    </w:p>
    <w:p w14:paraId="6EDEBFB6" w14:textId="77777777" w:rsidR="001B55F8" w:rsidRPr="00FF4870" w:rsidRDefault="001B55F8" w:rsidP="00FF4870">
      <w:pPr>
        <w:pStyle w:val="ListParagraph"/>
        <w:numPr>
          <w:ilvl w:val="0"/>
          <w:numId w:val="13"/>
        </w:numPr>
        <w:rPr>
          <w:rFonts w:ascii="Arial" w:hAnsi="Arial" w:cs="Arial"/>
          <w:lang w:eastAsia="en-AU"/>
        </w:rPr>
      </w:pPr>
      <w:r w:rsidRPr="00FF4870">
        <w:rPr>
          <w:rFonts w:ascii="Arial" w:hAnsi="Arial" w:cs="Arial"/>
          <w:lang w:eastAsia="en-AU"/>
        </w:rPr>
        <w:t>Following a positive PBAC recommendation, a price must be agreed between the Department and the pharmaceutical company.</w:t>
      </w:r>
    </w:p>
    <w:p w14:paraId="726DA3FF" w14:textId="3ED4AC12" w:rsidR="001B55F8" w:rsidRPr="0014309A" w:rsidRDefault="001B55F8" w:rsidP="00FF4870">
      <w:pPr>
        <w:pStyle w:val="ListParagraph"/>
        <w:numPr>
          <w:ilvl w:val="0"/>
          <w:numId w:val="13"/>
        </w:numPr>
        <w:rPr>
          <w:rFonts w:ascii="Arial" w:hAnsi="Arial" w:cs="Arial"/>
          <w:i/>
          <w:iCs/>
          <w:lang w:eastAsia="en-AU"/>
        </w:rPr>
      </w:pPr>
      <w:r w:rsidRPr="0014309A">
        <w:rPr>
          <w:rFonts w:ascii="Arial" w:hAnsi="Arial" w:cs="Arial"/>
          <w:i/>
          <w:iCs/>
          <w:lang w:eastAsia="en-AU"/>
        </w:rPr>
        <w:t>There will be opportunity for further price negotiations as part of the NIP vaccine procurement process (refer Step 6).</w:t>
      </w:r>
    </w:p>
    <w:p w14:paraId="733969A4" w14:textId="4086286D" w:rsidR="001B55F8" w:rsidRPr="001B55F8" w:rsidRDefault="001B55F8" w:rsidP="00FF4870">
      <w:pPr>
        <w:pStyle w:val="Heading2"/>
        <w:numPr>
          <w:ilvl w:val="0"/>
          <w:numId w:val="16"/>
        </w:numPr>
        <w:ind w:left="378"/>
      </w:pPr>
      <w:r w:rsidRPr="001B55F8">
        <w:t>Government approval</w:t>
      </w:r>
    </w:p>
    <w:p w14:paraId="7C96AA17" w14:textId="77777777" w:rsidR="001B55F8" w:rsidRPr="00FF4870" w:rsidRDefault="001B55F8" w:rsidP="00FF4870">
      <w:pPr>
        <w:pStyle w:val="ListParagraph"/>
        <w:numPr>
          <w:ilvl w:val="0"/>
          <w:numId w:val="12"/>
        </w:numPr>
        <w:rPr>
          <w:rFonts w:ascii="Arial" w:hAnsi="Arial" w:cs="Arial"/>
          <w:lang w:eastAsia="en-AU"/>
        </w:rPr>
      </w:pPr>
      <w:r w:rsidRPr="00FF4870">
        <w:rPr>
          <w:rFonts w:ascii="Arial" w:hAnsi="Arial" w:cs="Arial"/>
          <w:lang w:eastAsia="en-AU"/>
        </w:rPr>
        <w:t>Following full TGA registration and a positive PBAC recommendation, the Department must seek Government approval to fund a new vaccine for a particular cohort through the NIP.</w:t>
      </w:r>
    </w:p>
    <w:p w14:paraId="3B083BC0" w14:textId="77777777" w:rsidR="001B55F8" w:rsidRPr="00EB0F27" w:rsidRDefault="001B55F8" w:rsidP="00FF4870">
      <w:pPr>
        <w:pStyle w:val="ListParagraph"/>
        <w:numPr>
          <w:ilvl w:val="0"/>
          <w:numId w:val="12"/>
        </w:numPr>
        <w:rPr>
          <w:rFonts w:ascii="Arial" w:hAnsi="Arial" w:cs="Arial"/>
          <w:i/>
          <w:iCs/>
          <w:lang w:eastAsia="en-AU"/>
        </w:rPr>
      </w:pPr>
      <w:r w:rsidRPr="00EB0F27">
        <w:rPr>
          <w:rFonts w:ascii="Arial" w:hAnsi="Arial" w:cs="Arial"/>
          <w:i/>
          <w:iCs/>
          <w:lang w:eastAsia="en-AU"/>
        </w:rPr>
        <w:t>Actual purchasing arrangements are subject to the outcomes of a NIP vaccine procurement process - no vaccine is guaranteed to be purchased for supply on the NIP (refer Step 6).</w:t>
      </w:r>
    </w:p>
    <w:p w14:paraId="45E91748" w14:textId="2E696915" w:rsidR="001B55F8" w:rsidRPr="001B55F8" w:rsidRDefault="001B55F8" w:rsidP="00FF4870">
      <w:pPr>
        <w:pStyle w:val="Heading2"/>
        <w:numPr>
          <w:ilvl w:val="0"/>
          <w:numId w:val="16"/>
        </w:numPr>
        <w:ind w:left="392"/>
      </w:pPr>
      <w:r w:rsidRPr="001B55F8">
        <w:t>Listing on Determination</w:t>
      </w:r>
    </w:p>
    <w:p w14:paraId="1A2EF987" w14:textId="067B2F5D" w:rsidR="001B55F8" w:rsidRPr="00FF4870" w:rsidRDefault="001B55F8" w:rsidP="00FF4870">
      <w:pPr>
        <w:pStyle w:val="ListParagraph"/>
        <w:numPr>
          <w:ilvl w:val="0"/>
          <w:numId w:val="11"/>
        </w:numPr>
        <w:rPr>
          <w:rFonts w:ascii="Arial" w:hAnsi="Arial" w:cs="Arial"/>
          <w:lang w:eastAsia="en-AU"/>
        </w:rPr>
      </w:pPr>
      <w:r w:rsidRPr="00FF4870">
        <w:rPr>
          <w:rFonts w:ascii="Arial" w:hAnsi="Arial" w:cs="Arial"/>
          <w:lang w:eastAsia="en-AU"/>
        </w:rPr>
        <w:t xml:space="preserve">Following Government approval, a vaccine must be listed on the </w:t>
      </w:r>
      <w:r w:rsidRPr="00EB0F27">
        <w:rPr>
          <w:rFonts w:ascii="Arial" w:hAnsi="Arial" w:cs="Arial"/>
          <w:i/>
          <w:iCs/>
          <w:lang w:eastAsia="en-AU"/>
        </w:rPr>
        <w:t>National Health (Immunisation Program - Designated</w:t>
      </w:r>
      <w:r w:rsidR="000A34AA" w:rsidRPr="00EB0F27">
        <w:rPr>
          <w:rFonts w:ascii="Arial" w:hAnsi="Arial" w:cs="Arial"/>
          <w:i/>
          <w:iCs/>
          <w:lang w:eastAsia="en-AU"/>
        </w:rPr>
        <w:t xml:space="preserve"> </w:t>
      </w:r>
      <w:r w:rsidRPr="00EB0F27">
        <w:rPr>
          <w:rFonts w:ascii="Arial" w:hAnsi="Arial" w:cs="Arial"/>
          <w:i/>
          <w:iCs/>
          <w:lang w:eastAsia="en-AU"/>
        </w:rPr>
        <w:t xml:space="preserve">Vaccines) Determination </w:t>
      </w:r>
      <w:r w:rsidR="006A5119" w:rsidRPr="00EB0F27">
        <w:rPr>
          <w:rFonts w:ascii="Arial" w:hAnsi="Arial" w:cs="Arial"/>
          <w:i/>
          <w:iCs/>
          <w:lang w:eastAsia="en-AU"/>
        </w:rPr>
        <w:t>2026</w:t>
      </w:r>
      <w:r w:rsidR="006A5119" w:rsidRPr="00EB0F27">
        <w:rPr>
          <w:rFonts w:ascii="Arial" w:hAnsi="Arial" w:cs="Arial"/>
          <w:lang w:eastAsia="en-AU"/>
        </w:rPr>
        <w:t xml:space="preserve"> </w:t>
      </w:r>
      <w:r w:rsidRPr="00FF4870">
        <w:rPr>
          <w:rFonts w:ascii="Arial" w:hAnsi="Arial" w:cs="Arial"/>
          <w:lang w:eastAsia="en-AU"/>
        </w:rPr>
        <w:t>(the Determination).</w:t>
      </w:r>
    </w:p>
    <w:p w14:paraId="172777C1" w14:textId="571A985B" w:rsidR="001B55F8" w:rsidRPr="00FF4870" w:rsidRDefault="001B55F8" w:rsidP="00FF4870">
      <w:pPr>
        <w:pStyle w:val="ListParagraph"/>
        <w:numPr>
          <w:ilvl w:val="0"/>
          <w:numId w:val="11"/>
        </w:numPr>
        <w:rPr>
          <w:rFonts w:ascii="Arial" w:hAnsi="Arial" w:cs="Arial"/>
          <w:u w:val="single"/>
          <w:lang w:eastAsia="en-AU"/>
        </w:rPr>
      </w:pPr>
      <w:r w:rsidRPr="00EB0F27">
        <w:rPr>
          <w:rFonts w:ascii="Arial" w:hAnsi="Arial" w:cs="Arial"/>
          <w:i/>
          <w:iCs/>
          <w:lang w:eastAsia="en-AU"/>
        </w:rPr>
        <w:t>All amendments to the Determination are registered on the</w:t>
      </w:r>
      <w:r w:rsidR="000E7A8E" w:rsidRPr="00EB0F27">
        <w:rPr>
          <w:rFonts w:ascii="Arial" w:hAnsi="Arial" w:cs="Arial"/>
          <w:i/>
          <w:iCs/>
          <w:lang w:eastAsia="en-AU"/>
        </w:rPr>
        <w:br/>
      </w:r>
      <w:hyperlink r:id="rId12" w:history="1">
        <w:r w:rsidRPr="00EB0F27">
          <w:rPr>
            <w:rFonts w:ascii="Arial" w:hAnsi="Arial" w:cs="Arial"/>
            <w:i/>
            <w:iCs/>
            <w:color w:val="1157AD"/>
            <w:u w:val="single"/>
            <w:lang w:eastAsia="en-AU"/>
          </w:rPr>
          <w:t>Federal Register of Legislation</w:t>
        </w:r>
      </w:hyperlink>
      <w:r w:rsidR="00BF2218">
        <w:rPr>
          <w:rFonts w:ascii="Arial" w:hAnsi="Arial" w:cs="Arial"/>
          <w:i/>
          <w:iCs/>
        </w:rPr>
        <w:t xml:space="preserve"> (https://www.legislation.gov.au/)</w:t>
      </w:r>
      <w:r w:rsidRPr="00EB0F27">
        <w:rPr>
          <w:rFonts w:ascii="Arial" w:hAnsi="Arial" w:cs="Arial"/>
          <w:lang w:eastAsia="en-AU"/>
        </w:rPr>
        <w:t>.</w:t>
      </w:r>
    </w:p>
    <w:p w14:paraId="6029D412" w14:textId="4D5CBEFF" w:rsidR="001B55F8" w:rsidRPr="001B55F8" w:rsidRDefault="001B55F8" w:rsidP="00F41350">
      <w:pPr>
        <w:pStyle w:val="Heading2"/>
        <w:numPr>
          <w:ilvl w:val="0"/>
          <w:numId w:val="16"/>
        </w:numPr>
        <w:ind w:left="406"/>
      </w:pPr>
      <w:r w:rsidRPr="001B55F8">
        <w:lastRenderedPageBreak/>
        <w:t>Vaccine Procurement</w:t>
      </w:r>
    </w:p>
    <w:p w14:paraId="3FB98FC7" w14:textId="77777777" w:rsidR="001B55F8" w:rsidRPr="00FF4870" w:rsidRDefault="001B55F8" w:rsidP="00FF4870">
      <w:pPr>
        <w:pStyle w:val="ListParagraph"/>
        <w:numPr>
          <w:ilvl w:val="0"/>
          <w:numId w:val="10"/>
        </w:numPr>
        <w:rPr>
          <w:rFonts w:ascii="Arial" w:hAnsi="Arial" w:cs="Arial"/>
          <w:lang w:eastAsia="en-AU"/>
        </w:rPr>
      </w:pPr>
      <w:r w:rsidRPr="00FF4870">
        <w:rPr>
          <w:rFonts w:ascii="Arial" w:hAnsi="Arial" w:cs="Arial"/>
          <w:lang w:eastAsia="en-AU"/>
        </w:rPr>
        <w:t>Following a positive PBAC recommendation, a company is eligible to participate in a procurement process to have that vaccine purchased by the Government for supply through the NIP.</w:t>
      </w:r>
    </w:p>
    <w:p w14:paraId="094A36EA" w14:textId="0578B86C" w:rsidR="00003743" w:rsidRPr="00781FFF" w:rsidRDefault="001B55F8" w:rsidP="000E7A8E">
      <w:pPr>
        <w:pStyle w:val="ListParagraph"/>
        <w:numPr>
          <w:ilvl w:val="0"/>
          <w:numId w:val="10"/>
        </w:numPr>
        <w:rPr>
          <w:rFonts w:ascii="Arial" w:hAnsi="Arial" w:cs="Arial"/>
          <w:i/>
          <w:iCs/>
          <w:lang w:eastAsia="en-AU"/>
        </w:rPr>
      </w:pPr>
      <w:r w:rsidRPr="00781FFF">
        <w:rPr>
          <w:rFonts w:ascii="Arial" w:hAnsi="Arial" w:cs="Arial"/>
          <w:i/>
          <w:iCs/>
          <w:lang w:eastAsia="en-AU"/>
        </w:rPr>
        <w:t>A vaccine must be approved by Government and listed on the Determination before any contract for supply can be executed</w:t>
      </w:r>
      <w:r w:rsidR="00AD5087" w:rsidRPr="00781FFF">
        <w:rPr>
          <w:rFonts w:ascii="Arial" w:hAnsi="Arial" w:cs="Arial"/>
          <w:i/>
          <w:iCs/>
          <w:lang w:eastAsia="en-AU"/>
        </w:rPr>
        <w:t>.</w:t>
      </w:r>
    </w:p>
    <w:sectPr w:rsidR="00003743" w:rsidRPr="00781FFF" w:rsidSect="001B55F8">
      <w:headerReference w:type="even" r:id="rId13"/>
      <w:footerReference w:type="even" r:id="rId14"/>
      <w:headerReference w:type="first" r:id="rId15"/>
      <w:footerReference w:type="first" r:id="rId16"/>
      <w:pgSz w:w="11906" w:h="16838"/>
      <w:pgMar w:top="1418"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FBD2" w14:textId="77777777" w:rsidR="000F0BC1" w:rsidRDefault="000F0BC1" w:rsidP="003A1B9F">
      <w:r>
        <w:separator/>
      </w:r>
    </w:p>
  </w:endnote>
  <w:endnote w:type="continuationSeparator" w:id="0">
    <w:p w14:paraId="04C05812" w14:textId="77777777" w:rsidR="000F0BC1" w:rsidRDefault="000F0BC1" w:rsidP="003A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857C" w14:textId="26D19A89" w:rsidR="003A1B9F" w:rsidRDefault="003A1B9F">
    <w:pPr>
      <w:pStyle w:val="Footer"/>
    </w:pPr>
    <w:r>
      <w:rPr>
        <w:noProof/>
      </w:rPr>
      <mc:AlternateContent>
        <mc:Choice Requires="wps">
          <w:drawing>
            <wp:anchor distT="0" distB="0" distL="0" distR="0" simplePos="0" relativeHeight="251662336" behindDoc="0" locked="0" layoutInCell="1" allowOverlap="1" wp14:anchorId="52225016" wp14:editId="18475289">
              <wp:simplePos x="635" y="635"/>
              <wp:positionH relativeFrom="page">
                <wp:align>center</wp:align>
              </wp:positionH>
              <wp:positionV relativeFrom="page">
                <wp:align>bottom</wp:align>
              </wp:positionV>
              <wp:extent cx="622300" cy="376555"/>
              <wp:effectExtent l="0" t="0" r="6350" b="0"/>
              <wp:wrapNone/>
              <wp:docPr id="16504247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BC041E" w14:textId="27F6CAB7"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225016"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60BC041E" w14:textId="27F6CAB7"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316A" w14:textId="7909B9E7" w:rsidR="003A1B9F" w:rsidRDefault="003A1B9F">
    <w:pPr>
      <w:pStyle w:val="Footer"/>
    </w:pPr>
    <w:r>
      <w:rPr>
        <w:noProof/>
      </w:rPr>
      <mc:AlternateContent>
        <mc:Choice Requires="wps">
          <w:drawing>
            <wp:anchor distT="0" distB="0" distL="0" distR="0" simplePos="0" relativeHeight="251661312" behindDoc="0" locked="0" layoutInCell="1" allowOverlap="1" wp14:anchorId="052DBEAB" wp14:editId="7932FDD3">
              <wp:simplePos x="635" y="635"/>
              <wp:positionH relativeFrom="page">
                <wp:align>center</wp:align>
              </wp:positionH>
              <wp:positionV relativeFrom="page">
                <wp:align>bottom</wp:align>
              </wp:positionV>
              <wp:extent cx="622300" cy="376555"/>
              <wp:effectExtent l="0" t="0" r="6350" b="0"/>
              <wp:wrapNone/>
              <wp:docPr id="81236416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BBADFA3" w14:textId="1B2218AE"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2DBEAB"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0BBADFA3" w14:textId="1B2218AE"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7F892" w14:textId="77777777" w:rsidR="000F0BC1" w:rsidRDefault="000F0BC1" w:rsidP="003A1B9F">
      <w:r>
        <w:separator/>
      </w:r>
    </w:p>
  </w:footnote>
  <w:footnote w:type="continuationSeparator" w:id="0">
    <w:p w14:paraId="758C2A5F" w14:textId="77777777" w:rsidR="000F0BC1" w:rsidRDefault="000F0BC1" w:rsidP="003A1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E3D6" w14:textId="69397610" w:rsidR="003A1B9F" w:rsidRDefault="003A1B9F">
    <w:pPr>
      <w:pStyle w:val="Header"/>
    </w:pPr>
    <w:r>
      <w:rPr>
        <w:noProof/>
      </w:rPr>
      <mc:AlternateContent>
        <mc:Choice Requires="wps">
          <w:drawing>
            <wp:anchor distT="0" distB="0" distL="0" distR="0" simplePos="0" relativeHeight="251659264" behindDoc="0" locked="0" layoutInCell="1" allowOverlap="1" wp14:anchorId="5C7344EA" wp14:editId="4642288D">
              <wp:simplePos x="635" y="635"/>
              <wp:positionH relativeFrom="page">
                <wp:align>center</wp:align>
              </wp:positionH>
              <wp:positionV relativeFrom="page">
                <wp:align>top</wp:align>
              </wp:positionV>
              <wp:extent cx="622300" cy="376555"/>
              <wp:effectExtent l="0" t="0" r="6350" b="4445"/>
              <wp:wrapNone/>
              <wp:docPr id="34745523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70721D" w14:textId="2CD68A65"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7344EA"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870721D" w14:textId="2CD68A65"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D6EF" w14:textId="313B486D" w:rsidR="003A1B9F" w:rsidRDefault="003A1B9F">
    <w:pPr>
      <w:pStyle w:val="Header"/>
    </w:pPr>
    <w:r>
      <w:rPr>
        <w:noProof/>
      </w:rPr>
      <mc:AlternateContent>
        <mc:Choice Requires="wps">
          <w:drawing>
            <wp:anchor distT="0" distB="0" distL="0" distR="0" simplePos="0" relativeHeight="251658240" behindDoc="0" locked="0" layoutInCell="1" allowOverlap="1" wp14:anchorId="4A5652DE" wp14:editId="6096AC4A">
              <wp:simplePos x="635" y="635"/>
              <wp:positionH relativeFrom="page">
                <wp:align>center</wp:align>
              </wp:positionH>
              <wp:positionV relativeFrom="page">
                <wp:align>top</wp:align>
              </wp:positionV>
              <wp:extent cx="622300" cy="376555"/>
              <wp:effectExtent l="0" t="0" r="6350" b="4445"/>
              <wp:wrapNone/>
              <wp:docPr id="1337936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4D546B" w14:textId="1FAC6FA1"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5652DE"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464D546B" w14:textId="1FAC6FA1" w:rsidR="003A1B9F" w:rsidRPr="003A1B9F" w:rsidRDefault="003A1B9F" w:rsidP="003A1B9F">
                    <w:pPr>
                      <w:rPr>
                        <w:rFonts w:ascii="Aptos" w:eastAsia="Aptos" w:hAnsi="Aptos" w:cs="Aptos"/>
                        <w:noProof/>
                        <w:color w:val="FF0000"/>
                      </w:rPr>
                    </w:pPr>
                    <w:r w:rsidRPr="003A1B9F">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895"/>
    <w:multiLevelType w:val="hybridMultilevel"/>
    <w:tmpl w:val="4AC4B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8B1B35"/>
    <w:multiLevelType w:val="multilevel"/>
    <w:tmpl w:val="E30490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375E22"/>
    <w:multiLevelType w:val="hybridMultilevel"/>
    <w:tmpl w:val="ACCEEA8E"/>
    <w:lvl w:ilvl="0" w:tplc="DF1A675C">
      <w:start w:val="1"/>
      <w:numFmt w:val="decimal"/>
      <w:pStyle w:val="Heading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A803D5C"/>
    <w:multiLevelType w:val="multilevel"/>
    <w:tmpl w:val="5CCC74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224BE0"/>
    <w:multiLevelType w:val="hybridMultilevel"/>
    <w:tmpl w:val="2DB84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9E2790"/>
    <w:multiLevelType w:val="hybridMultilevel"/>
    <w:tmpl w:val="940869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04E3BA7"/>
    <w:multiLevelType w:val="multilevel"/>
    <w:tmpl w:val="662AE9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E67772"/>
    <w:multiLevelType w:val="multilevel"/>
    <w:tmpl w:val="E30490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79283D"/>
    <w:multiLevelType w:val="multilevel"/>
    <w:tmpl w:val="E30490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52765F"/>
    <w:multiLevelType w:val="hybridMultilevel"/>
    <w:tmpl w:val="EC4CC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163380"/>
    <w:multiLevelType w:val="hybridMultilevel"/>
    <w:tmpl w:val="009CA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5C162B2"/>
    <w:multiLevelType w:val="multilevel"/>
    <w:tmpl w:val="E30490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151634"/>
    <w:multiLevelType w:val="multilevel"/>
    <w:tmpl w:val="E30490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4E6E54"/>
    <w:multiLevelType w:val="multilevel"/>
    <w:tmpl w:val="E30490F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0B4E48"/>
    <w:multiLevelType w:val="hybridMultilevel"/>
    <w:tmpl w:val="D6EA90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FE42991"/>
    <w:multiLevelType w:val="hybridMultilevel"/>
    <w:tmpl w:val="B916E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3954458">
    <w:abstractNumId w:val="3"/>
  </w:num>
  <w:num w:numId="2" w16cid:durableId="926578960">
    <w:abstractNumId w:val="2"/>
  </w:num>
  <w:num w:numId="3" w16cid:durableId="1577206891">
    <w:abstractNumId w:val="6"/>
  </w:num>
  <w:num w:numId="4" w16cid:durableId="400644214">
    <w:abstractNumId w:val="1"/>
  </w:num>
  <w:num w:numId="5" w16cid:durableId="1633825192">
    <w:abstractNumId w:val="11"/>
  </w:num>
  <w:num w:numId="6" w16cid:durableId="190187237">
    <w:abstractNumId w:val="13"/>
  </w:num>
  <w:num w:numId="7" w16cid:durableId="1510943525">
    <w:abstractNumId w:val="12"/>
  </w:num>
  <w:num w:numId="8" w16cid:durableId="1043990868">
    <w:abstractNumId w:val="8"/>
  </w:num>
  <w:num w:numId="9" w16cid:durableId="1696611486">
    <w:abstractNumId w:val="7"/>
  </w:num>
  <w:num w:numId="10" w16cid:durableId="1418794497">
    <w:abstractNumId w:val="9"/>
  </w:num>
  <w:num w:numId="11" w16cid:durableId="1931501897">
    <w:abstractNumId w:val="14"/>
  </w:num>
  <w:num w:numId="12" w16cid:durableId="1951083110">
    <w:abstractNumId w:val="4"/>
  </w:num>
  <w:num w:numId="13" w16cid:durableId="1811090538">
    <w:abstractNumId w:val="10"/>
  </w:num>
  <w:num w:numId="14" w16cid:durableId="1075203690">
    <w:abstractNumId w:val="15"/>
  </w:num>
  <w:num w:numId="15" w16cid:durableId="1176117830">
    <w:abstractNumId w:val="0"/>
  </w:num>
  <w:num w:numId="16" w16cid:durableId="1505901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55F8"/>
    <w:rsid w:val="00003743"/>
    <w:rsid w:val="00067456"/>
    <w:rsid w:val="000951AB"/>
    <w:rsid w:val="000A34AA"/>
    <w:rsid w:val="000B6956"/>
    <w:rsid w:val="000E7A8E"/>
    <w:rsid w:val="000F0BC1"/>
    <w:rsid w:val="000F0C8E"/>
    <w:rsid w:val="00125BF7"/>
    <w:rsid w:val="0014309A"/>
    <w:rsid w:val="001B3443"/>
    <w:rsid w:val="001B55F8"/>
    <w:rsid w:val="002B10DA"/>
    <w:rsid w:val="002F3AE3"/>
    <w:rsid w:val="0030786C"/>
    <w:rsid w:val="003228AD"/>
    <w:rsid w:val="00325839"/>
    <w:rsid w:val="00332A1D"/>
    <w:rsid w:val="003A1B9F"/>
    <w:rsid w:val="003D17F9"/>
    <w:rsid w:val="00400E15"/>
    <w:rsid w:val="004867E2"/>
    <w:rsid w:val="005519B4"/>
    <w:rsid w:val="005E63E0"/>
    <w:rsid w:val="006237D3"/>
    <w:rsid w:val="006A5119"/>
    <w:rsid w:val="00781FFF"/>
    <w:rsid w:val="008264EB"/>
    <w:rsid w:val="00A4512D"/>
    <w:rsid w:val="00A705AF"/>
    <w:rsid w:val="00AD5087"/>
    <w:rsid w:val="00AF6A19"/>
    <w:rsid w:val="00B42851"/>
    <w:rsid w:val="00B778CD"/>
    <w:rsid w:val="00BF2218"/>
    <w:rsid w:val="00CB5B1A"/>
    <w:rsid w:val="00CD0DD2"/>
    <w:rsid w:val="00D63BE8"/>
    <w:rsid w:val="00E24567"/>
    <w:rsid w:val="00EA5D35"/>
    <w:rsid w:val="00EB0F27"/>
    <w:rsid w:val="00F41350"/>
    <w:rsid w:val="00FE3807"/>
    <w:rsid w:val="00FF4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2D06E"/>
  <w15:docId w15:val="{BD4BD5C2-5A7B-4CCF-BE65-C105ECA0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3743"/>
    <w:rPr>
      <w:sz w:val="24"/>
      <w:szCs w:val="24"/>
      <w:lang w:eastAsia="en-US"/>
    </w:rPr>
  </w:style>
  <w:style w:type="paragraph" w:styleId="Heading1">
    <w:name w:val="heading 1"/>
    <w:basedOn w:val="Normal"/>
    <w:next w:val="Normal"/>
    <w:qFormat/>
    <w:rsid w:val="001B55F8"/>
    <w:pPr>
      <w:keepNext/>
      <w:numPr>
        <w:numId w:val="2"/>
      </w:numPr>
      <w:spacing w:before="240" w:after="60"/>
      <w:outlineLvl w:val="0"/>
    </w:pPr>
    <w:rPr>
      <w:rFonts w:ascii="Arial" w:hAnsi="Arial" w:cs="Arial"/>
      <w:b/>
      <w:bCs/>
      <w:kern w:val="28"/>
      <w:szCs w:val="32"/>
      <w:lang w:eastAsia="en-AU"/>
    </w:rPr>
  </w:style>
  <w:style w:type="paragraph" w:styleId="Heading2">
    <w:name w:val="heading 2"/>
    <w:basedOn w:val="Normal"/>
    <w:next w:val="Normal"/>
    <w:link w:val="Heading2Char"/>
    <w:uiPriority w:val="9"/>
    <w:qFormat/>
    <w:rsid w:val="00A705AF"/>
    <w:pPr>
      <w:keepNext/>
      <w:spacing w:before="240" w:after="60"/>
      <w:outlineLvl w:val="1"/>
    </w:pPr>
    <w:rPr>
      <w:rFonts w:ascii="Arial" w:hAnsi="Arial" w:cs="Arial"/>
      <w:b/>
      <w:bCs/>
      <w:i/>
      <w:iCs/>
      <w:szCs w:val="28"/>
    </w:rPr>
  </w:style>
  <w:style w:type="paragraph" w:styleId="Heading3">
    <w:name w:val="heading 3"/>
    <w:basedOn w:val="Normal"/>
    <w:next w:val="Normal"/>
    <w:qFormat/>
    <w:rsid w:val="00A705AF"/>
    <w:pPr>
      <w:keepNext/>
      <w:spacing w:before="240" w:after="60"/>
      <w:outlineLvl w:val="2"/>
    </w:pPr>
    <w:rPr>
      <w:rFonts w:ascii="Arial" w:hAnsi="Arial" w:cs="Arial"/>
      <w:bCs/>
      <w:szCs w:val="26"/>
    </w:rPr>
  </w:style>
  <w:style w:type="paragraph" w:styleId="Heading4">
    <w:name w:val="heading 4"/>
    <w:basedOn w:val="Normal"/>
    <w:next w:val="Normal"/>
    <w:qFormat/>
    <w:rsid w:val="00A705AF"/>
    <w:pPr>
      <w:keepNext/>
      <w:spacing w:before="240" w:after="60"/>
      <w:outlineLvl w:val="3"/>
    </w:pPr>
    <w:rPr>
      <w:rFonts w:ascii="Arial" w:hAnsi="Arial"/>
      <w:bCs/>
      <w:sz w:val="28"/>
      <w:szCs w:val="28"/>
    </w:rPr>
  </w:style>
  <w:style w:type="paragraph" w:styleId="Heading5">
    <w:name w:val="heading 5"/>
    <w:basedOn w:val="Normal"/>
    <w:next w:val="Normal"/>
    <w:qFormat/>
    <w:rsid w:val="00A705AF"/>
    <w:pPr>
      <w:keepNext/>
      <w:spacing w:before="240" w:after="60"/>
      <w:outlineLvl w:val="4"/>
    </w:pPr>
    <w:rPr>
      <w:b/>
      <w:bCs/>
      <w:iCs/>
      <w:szCs w:val="26"/>
    </w:rPr>
  </w:style>
  <w:style w:type="paragraph" w:styleId="Heading6">
    <w:name w:val="heading 6"/>
    <w:basedOn w:val="Normal"/>
    <w:next w:val="Normal"/>
    <w:qFormat/>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705AF"/>
    <w:rPr>
      <w:i/>
      <w:iCs/>
    </w:rPr>
  </w:style>
  <w:style w:type="character" w:styleId="Strong">
    <w:name w:val="Strong"/>
    <w:basedOn w:val="DefaultParagraphFont"/>
    <w:qFormat/>
    <w:rsid w:val="00A705AF"/>
    <w:rPr>
      <w:b/>
      <w:bCs/>
    </w:rPr>
  </w:style>
  <w:style w:type="paragraph" w:styleId="Subtitle">
    <w:name w:val="Subtitle"/>
    <w:basedOn w:val="Normal"/>
    <w:next w:val="Normal"/>
    <w:link w:val="SubtitleChar"/>
    <w:qFormat/>
    <w:rsid w:val="00A705AF"/>
    <w:pPr>
      <w:numPr>
        <w:ilvl w:val="1"/>
      </w:numPr>
    </w:pPr>
    <w:rPr>
      <w:rFonts w:asciiTheme="majorHAnsi" w:eastAsiaTheme="majorEastAsia" w:hAnsiTheme="majorHAnsi" w:cstheme="majorBidi"/>
      <w:iCs/>
      <w:spacing w:val="15"/>
    </w:rPr>
  </w:style>
  <w:style w:type="character" w:customStyle="1" w:styleId="SubtitleChar">
    <w:name w:val="Subtitle Char"/>
    <w:basedOn w:val="DefaultParagraphFont"/>
    <w:link w:val="Subtitle"/>
    <w:rsid w:val="00A705AF"/>
    <w:rPr>
      <w:rFonts w:asciiTheme="majorHAnsi" w:eastAsiaTheme="majorEastAsia" w:hAnsiTheme="majorHAnsi" w:cstheme="majorBidi"/>
      <w:iCs/>
      <w:spacing w:val="15"/>
      <w:sz w:val="24"/>
      <w:szCs w:val="24"/>
      <w:lang w:eastAsia="en-US"/>
    </w:rPr>
  </w:style>
  <w:style w:type="paragraph" w:styleId="Title">
    <w:name w:val="Title"/>
    <w:basedOn w:val="Normal"/>
    <w:next w:val="Normal"/>
    <w:link w:val="TitleChar"/>
    <w:qFormat/>
    <w:rsid w:val="00A705AF"/>
    <w:pPr>
      <w:pBdr>
        <w:bottom w:val="single" w:sz="8" w:space="4" w:color="4F81BD" w:themeColor="accent1"/>
      </w:pBdr>
      <w:spacing w:after="300"/>
      <w:contextualSpacing/>
      <w:jc w:val="center"/>
    </w:pPr>
    <w:rPr>
      <w:rFonts w:ascii="Arial" w:eastAsiaTheme="majorEastAsia" w:hAnsi="Arial" w:cstheme="majorBidi"/>
      <w:b/>
      <w:kern w:val="28"/>
      <w:sz w:val="32"/>
      <w:szCs w:val="52"/>
    </w:rPr>
  </w:style>
  <w:style w:type="character" w:customStyle="1" w:styleId="TitleChar">
    <w:name w:val="Title Char"/>
    <w:basedOn w:val="DefaultParagraphFont"/>
    <w:link w:val="Title"/>
    <w:rsid w:val="00A705AF"/>
    <w:rPr>
      <w:rFonts w:ascii="Arial" w:eastAsiaTheme="majorEastAsia" w:hAnsi="Arial" w:cstheme="majorBidi"/>
      <w:b/>
      <w:kern w:val="28"/>
      <w:sz w:val="32"/>
      <w:szCs w:val="52"/>
      <w:lang w:eastAsia="en-US"/>
    </w:rPr>
  </w:style>
  <w:style w:type="paragraph" w:styleId="NoSpacing">
    <w:name w:val="No Spacing"/>
    <w:uiPriority w:val="1"/>
    <w:qFormat/>
    <w:rsid w:val="00A4512D"/>
    <w:rPr>
      <w:sz w:val="24"/>
      <w:szCs w:val="24"/>
      <w:lang w:eastAsia="en-US"/>
    </w:rPr>
  </w:style>
  <w:style w:type="character" w:styleId="SubtleEmphasis">
    <w:name w:val="Subtle Emphasis"/>
    <w:basedOn w:val="DefaultParagraphFont"/>
    <w:uiPriority w:val="19"/>
    <w:qFormat/>
    <w:rsid w:val="00A4512D"/>
    <w:rPr>
      <w:i/>
      <w:iCs/>
      <w:color w:val="808080" w:themeColor="text1" w:themeTint="7F"/>
    </w:rPr>
  </w:style>
  <w:style w:type="character" w:styleId="IntenseEmphasis">
    <w:name w:val="Intense Emphasis"/>
    <w:basedOn w:val="DefaultParagraphFont"/>
    <w:uiPriority w:val="21"/>
    <w:qFormat/>
    <w:rsid w:val="00A4512D"/>
    <w:rPr>
      <w:b/>
      <w:bCs/>
      <w:i/>
      <w:iCs/>
      <w:color w:val="4F81BD" w:themeColor="accent1"/>
    </w:rPr>
  </w:style>
  <w:style w:type="paragraph" w:styleId="Quote">
    <w:name w:val="Quote"/>
    <w:basedOn w:val="Normal"/>
    <w:next w:val="Normal"/>
    <w:link w:val="QuoteChar"/>
    <w:uiPriority w:val="29"/>
    <w:qFormat/>
    <w:rsid w:val="00A4512D"/>
    <w:rPr>
      <w:i/>
      <w:iCs/>
      <w:color w:val="000000" w:themeColor="text1"/>
    </w:rPr>
  </w:style>
  <w:style w:type="character" w:customStyle="1" w:styleId="QuoteChar">
    <w:name w:val="Quote Char"/>
    <w:basedOn w:val="DefaultParagraphFont"/>
    <w:link w:val="Quote"/>
    <w:uiPriority w:val="29"/>
    <w:rsid w:val="00A4512D"/>
    <w:rPr>
      <w:i/>
      <w:iCs/>
      <w:color w:val="000000" w:themeColor="text1"/>
      <w:sz w:val="24"/>
      <w:szCs w:val="24"/>
      <w:lang w:eastAsia="en-US"/>
    </w:rPr>
  </w:style>
  <w:style w:type="paragraph" w:styleId="IntenseQuote">
    <w:name w:val="Intense Quote"/>
    <w:basedOn w:val="Normal"/>
    <w:next w:val="Normal"/>
    <w:link w:val="IntenseQuoteChar"/>
    <w:uiPriority w:val="30"/>
    <w:qFormat/>
    <w:rsid w:val="00A4512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512D"/>
    <w:rPr>
      <w:b/>
      <w:bCs/>
      <w:i/>
      <w:iCs/>
      <w:color w:val="4F81BD" w:themeColor="accent1"/>
      <w:sz w:val="24"/>
      <w:szCs w:val="24"/>
      <w:lang w:eastAsia="en-US"/>
    </w:rPr>
  </w:style>
  <w:style w:type="character" w:styleId="SubtleReference">
    <w:name w:val="Subtle Reference"/>
    <w:basedOn w:val="DefaultParagraphFont"/>
    <w:uiPriority w:val="31"/>
    <w:qFormat/>
    <w:rsid w:val="00A4512D"/>
    <w:rPr>
      <w:smallCaps/>
      <w:color w:val="C0504D" w:themeColor="accent2"/>
      <w:u w:val="single"/>
    </w:rPr>
  </w:style>
  <w:style w:type="character" w:styleId="IntenseReference">
    <w:name w:val="Intense Reference"/>
    <w:basedOn w:val="DefaultParagraphFont"/>
    <w:uiPriority w:val="32"/>
    <w:qFormat/>
    <w:rsid w:val="00A4512D"/>
    <w:rPr>
      <w:b/>
      <w:bCs/>
      <w:i/>
      <w:smallCaps/>
      <w:color w:val="C0504D" w:themeColor="accent2"/>
      <w:spacing w:val="5"/>
      <w:u w:val="none"/>
    </w:rPr>
  </w:style>
  <w:style w:type="character" w:styleId="BookTitle">
    <w:name w:val="Book Title"/>
    <w:basedOn w:val="DefaultParagraphFont"/>
    <w:uiPriority w:val="33"/>
    <w:qFormat/>
    <w:rsid w:val="00A4512D"/>
    <w:rPr>
      <w:b/>
      <w:bCs/>
      <w:smallCaps/>
      <w:spacing w:val="5"/>
    </w:rPr>
  </w:style>
  <w:style w:type="paragraph" w:styleId="ListParagraph">
    <w:name w:val="List Paragraph"/>
    <w:basedOn w:val="Normal"/>
    <w:uiPriority w:val="34"/>
    <w:qFormat/>
    <w:rsid w:val="00A4512D"/>
    <w:pPr>
      <w:ind w:left="720"/>
      <w:contextualSpacing/>
    </w:pPr>
  </w:style>
  <w:style w:type="character" w:customStyle="1" w:styleId="Heading2Char">
    <w:name w:val="Heading 2 Char"/>
    <w:basedOn w:val="DefaultParagraphFont"/>
    <w:link w:val="Heading2"/>
    <w:uiPriority w:val="9"/>
    <w:rsid w:val="001B55F8"/>
    <w:rPr>
      <w:rFonts w:ascii="Arial" w:hAnsi="Arial" w:cs="Arial"/>
      <w:b/>
      <w:bCs/>
      <w:i/>
      <w:iCs/>
      <w:sz w:val="24"/>
      <w:szCs w:val="28"/>
      <w:lang w:eastAsia="en-US"/>
    </w:rPr>
  </w:style>
  <w:style w:type="character" w:customStyle="1" w:styleId="download">
    <w:name w:val="download"/>
    <w:basedOn w:val="DefaultParagraphFont"/>
    <w:rsid w:val="001B55F8"/>
  </w:style>
  <w:style w:type="paragraph" w:styleId="Header">
    <w:name w:val="header"/>
    <w:basedOn w:val="Normal"/>
    <w:link w:val="HeaderChar"/>
    <w:rsid w:val="003A1B9F"/>
    <w:pPr>
      <w:tabs>
        <w:tab w:val="center" w:pos="4513"/>
        <w:tab w:val="right" w:pos="9026"/>
      </w:tabs>
    </w:pPr>
  </w:style>
  <w:style w:type="character" w:customStyle="1" w:styleId="HeaderChar">
    <w:name w:val="Header Char"/>
    <w:basedOn w:val="DefaultParagraphFont"/>
    <w:link w:val="Header"/>
    <w:rsid w:val="003A1B9F"/>
    <w:rPr>
      <w:sz w:val="24"/>
      <w:szCs w:val="24"/>
      <w:lang w:eastAsia="en-US"/>
    </w:rPr>
  </w:style>
  <w:style w:type="paragraph" w:styleId="Footer">
    <w:name w:val="footer"/>
    <w:basedOn w:val="Normal"/>
    <w:link w:val="FooterChar"/>
    <w:rsid w:val="003A1B9F"/>
    <w:pPr>
      <w:tabs>
        <w:tab w:val="center" w:pos="4513"/>
        <w:tab w:val="right" w:pos="9026"/>
      </w:tabs>
    </w:pPr>
  </w:style>
  <w:style w:type="character" w:customStyle="1" w:styleId="FooterChar">
    <w:name w:val="Footer Char"/>
    <w:basedOn w:val="DefaultParagraphFont"/>
    <w:link w:val="Footer"/>
    <w:rsid w:val="003A1B9F"/>
    <w:rPr>
      <w:sz w:val="24"/>
      <w:szCs w:val="24"/>
      <w:lang w:eastAsia="en-US"/>
    </w:rPr>
  </w:style>
  <w:style w:type="paragraph" w:styleId="Revision">
    <w:name w:val="Revision"/>
    <w:hidden/>
    <w:uiPriority w:val="99"/>
    <w:semiHidden/>
    <w:rsid w:val="003A1B9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345822">
      <w:bodyDiv w:val="1"/>
      <w:marLeft w:val="0"/>
      <w:marRight w:val="0"/>
      <w:marTop w:val="0"/>
      <w:marBottom w:val="0"/>
      <w:divBdr>
        <w:top w:val="none" w:sz="0" w:space="0" w:color="auto"/>
        <w:left w:val="none" w:sz="0" w:space="0" w:color="auto"/>
        <w:bottom w:val="none" w:sz="0" w:space="0" w:color="auto"/>
        <w:right w:val="none" w:sz="0" w:space="0" w:color="auto"/>
      </w:divBdr>
      <w:divsChild>
        <w:div w:id="378554743">
          <w:marLeft w:val="0"/>
          <w:marRight w:val="0"/>
          <w:marTop w:val="240"/>
          <w:marBottom w:val="480"/>
          <w:divBdr>
            <w:top w:val="none" w:sz="0" w:space="0" w:color="auto"/>
            <w:left w:val="none" w:sz="0" w:space="0" w:color="auto"/>
            <w:bottom w:val="none" w:sz="0" w:space="0" w:color="auto"/>
            <w:right w:val="none" w:sz="0" w:space="0" w:color="auto"/>
          </w:divBdr>
          <w:divsChild>
            <w:div w:id="2145652754">
              <w:marLeft w:val="0"/>
              <w:marRight w:val="0"/>
              <w:marTop w:val="0"/>
              <w:marBottom w:val="0"/>
              <w:divBdr>
                <w:top w:val="none" w:sz="0" w:space="0" w:color="auto"/>
                <w:left w:val="none" w:sz="0" w:space="0" w:color="auto"/>
                <w:bottom w:val="none" w:sz="0" w:space="0" w:color="auto"/>
                <w:right w:val="none" w:sz="0" w:space="0" w:color="auto"/>
              </w:divBdr>
              <w:divsChild>
                <w:div w:id="59179715">
                  <w:marLeft w:val="0"/>
                  <w:marRight w:val="0"/>
                  <w:marTop w:val="0"/>
                  <w:marBottom w:val="0"/>
                  <w:divBdr>
                    <w:top w:val="none" w:sz="0" w:space="0" w:color="auto"/>
                    <w:left w:val="none" w:sz="0" w:space="0" w:color="auto"/>
                    <w:bottom w:val="none" w:sz="0" w:space="0" w:color="auto"/>
                    <w:right w:val="none" w:sz="0" w:space="0" w:color="auto"/>
                  </w:divBdr>
                  <w:divsChild>
                    <w:div w:id="249120810">
                      <w:marLeft w:val="0"/>
                      <w:marRight w:val="0"/>
                      <w:marTop w:val="0"/>
                      <w:marBottom w:val="0"/>
                      <w:divBdr>
                        <w:top w:val="none" w:sz="0" w:space="0" w:color="auto"/>
                        <w:left w:val="none" w:sz="0" w:space="0" w:color="auto"/>
                        <w:bottom w:val="none" w:sz="0" w:space="0" w:color="auto"/>
                        <w:right w:val="none" w:sz="0" w:space="0" w:color="auto"/>
                      </w:divBdr>
                      <w:divsChild>
                        <w:div w:id="11136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bac.pbs.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2f65582-1933-475e-97e6-ecaac437d71e" ContentTypeId="0x010100435D70B28A15C1449393E6EB5B08D01F09"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_x0020_Name xmlns="b26f12c0-2397-4242-8c80-fd768a193b91" xsi:nil="true"/>
    <Trim_x0020_Reference xmlns="b26f12c0-2397-4242-8c80-fd768a193b91" xsi:nil="true"/>
    <Project_x0020_Manager xmlns="b26f12c0-2397-4242-8c80-fd768a193b91" xsi:nil="true"/>
    <Executive_x0020_Sponsor xmlns="b26f12c0-2397-4242-8c80-fd768a193b91" xsi:nil="true"/>
    <Project_x0020_Executive xmlns="b26f12c0-2397-4242-8c80-fd768a193b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roject Proposal" ma:contentTypeID="0x010100435D70B28A15C1449393E6EB5B08D01F09005AB63F8AC264914CB7C55ABB90710118" ma:contentTypeVersion="0" ma:contentTypeDescription="Create project proposal document" ma:contentTypeScope="" ma:versionID="4632e33f8ba86b49ad56d9fa8afd33e1">
  <xsd:schema xmlns:xsd="http://www.w3.org/2001/XMLSchema" xmlns:xs="http://www.w3.org/2001/XMLSchema" xmlns:p="http://schemas.microsoft.com/office/2006/metadata/properties" xmlns:ns2="b26f12c0-2397-4242-8c80-fd768a193b91" targetNamespace="http://schemas.microsoft.com/office/2006/metadata/properties" ma:root="true" ma:fieldsID="b52b3c00d4d4499b07aa6d7268e0a41f" ns2:_="">
    <xsd:import namespace="b26f12c0-2397-4242-8c80-fd768a193b91"/>
    <xsd:element name="properties">
      <xsd:complexType>
        <xsd:sequence>
          <xsd:element name="documentManagement">
            <xsd:complexType>
              <xsd:all>
                <xsd:element ref="ns2:Project_x0020_Name" minOccurs="0"/>
                <xsd:element ref="ns2:Project_x0020_Executive" minOccurs="0"/>
                <xsd:element ref="ns2:Project_x0020_Manager" minOccurs="0"/>
                <xsd:element ref="ns2:Executive_x0020_Sponsor" minOccurs="0"/>
                <xsd:element ref="ns2:Trim_x0020_Refer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f12c0-2397-4242-8c80-fd768a193b91" elementFormDefault="qualified">
    <xsd:import namespace="http://schemas.microsoft.com/office/2006/documentManagement/types"/>
    <xsd:import namespace="http://schemas.microsoft.com/office/infopath/2007/PartnerControls"/>
    <xsd:element name="Project_x0020_Name" ma:index="3" nillable="true" ma:displayName="Project Name" ma:description="" ma:internalName="Project_x0020_Name">
      <xsd:simpleType>
        <xsd:restriction base="dms:Text">
          <xsd:maxLength value="255"/>
        </xsd:restriction>
      </xsd:simpleType>
    </xsd:element>
    <xsd:element name="Project_x0020_Executive" ma:index="4" nillable="true" ma:displayName="Project Executive" ma:description="" ma:internalName="Project_x0020_Executive">
      <xsd:simpleType>
        <xsd:restriction base="dms:Text">
          <xsd:maxLength value="255"/>
        </xsd:restriction>
      </xsd:simpleType>
    </xsd:element>
    <xsd:element name="Project_x0020_Manager" ma:index="5" nillable="true" ma:displayName="Project Manager" ma:description="" ma:internalName="Project_x0020_Manager">
      <xsd:simpleType>
        <xsd:restriction base="dms:Text">
          <xsd:maxLength value="255"/>
        </xsd:restriction>
      </xsd:simpleType>
    </xsd:element>
    <xsd:element name="Executive_x0020_Sponsor" ma:index="6" nillable="true" ma:displayName="Executive Sponsor" ma:description="Provide the name and title of the executive proposing this project" ma:internalName="Executive_x0020_Sponsor">
      <xsd:simpleType>
        <xsd:restriction base="dms:Text">
          <xsd:maxLength value="255"/>
        </xsd:restriction>
      </xsd:simpleType>
    </xsd:element>
    <xsd:element name="Trim_x0020_Reference" ma:index="13" nillable="true" ma:displayName="Trim Reference" ma:description="Document reference in TRIM" ma:internalName="Trim_x0020_Referenc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49B8F-5F81-4FEA-9C0F-CE66FD4361F6}">
  <ds:schemaRefs>
    <ds:schemaRef ds:uri="Microsoft.SharePoint.Taxonomy.ContentTypeSync"/>
  </ds:schemaRefs>
</ds:datastoreItem>
</file>

<file path=customXml/itemProps2.xml><?xml version="1.0" encoding="utf-8"?>
<ds:datastoreItem xmlns:ds="http://schemas.openxmlformats.org/officeDocument/2006/customXml" ds:itemID="{21B354A3-4A4F-4A10-93FC-5F32C734B050}">
  <ds:schemaRefs>
    <ds:schemaRef ds:uri="http://schemas.microsoft.com/sharepoint/v3/contenttype/forms"/>
  </ds:schemaRefs>
</ds:datastoreItem>
</file>

<file path=customXml/itemProps3.xml><?xml version="1.0" encoding="utf-8"?>
<ds:datastoreItem xmlns:ds="http://schemas.openxmlformats.org/officeDocument/2006/customXml" ds:itemID="{3AF36EAC-552A-4EC0-BC61-AABB0B47F621}">
  <ds:schemaRefs>
    <ds:schemaRef ds:uri="http://schemas.microsoft.com/office/2006/metadata/properties"/>
    <ds:schemaRef ds:uri="http://schemas.microsoft.com/office/infopath/2007/PartnerControls"/>
    <ds:schemaRef ds:uri="b26f12c0-2397-4242-8c80-fd768a193b91"/>
  </ds:schemaRefs>
</ds:datastoreItem>
</file>

<file path=customXml/itemProps4.xml><?xml version="1.0" encoding="utf-8"?>
<ds:datastoreItem xmlns:ds="http://schemas.openxmlformats.org/officeDocument/2006/customXml" ds:itemID="{A162FD46-80B0-4BC0-9E18-38077FF55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f12c0-2397-4242-8c80-fd768a19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367</Words>
  <Characters>2116</Characters>
  <Application>Microsoft Office Word</Application>
  <DocSecurity>0</DocSecurity>
  <Lines>48</Lines>
  <Paragraphs>25</Paragraphs>
  <ScaleCrop>false</ScaleCrop>
  <HeadingPairs>
    <vt:vector size="2" baseType="variant">
      <vt:variant>
        <vt:lpstr>Title</vt:lpstr>
      </vt:variant>
      <vt:variant>
        <vt:i4>1</vt:i4>
      </vt:variant>
    </vt:vector>
  </HeadingPairs>
  <TitlesOfParts>
    <vt:vector size="1" baseType="lpstr">
      <vt:lpstr/>
    </vt:vector>
  </TitlesOfParts>
  <Company>Dept Health And Ageing</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Immunisation Program (NIP) vaccine listing process</dc:title>
  <dc:creator>Australian Government Dept Health Disability and Ageing</dc:creator>
  <cp:keywords>Immunisation; Communicable diseases</cp:keywords>
  <dcterms:created xsi:type="dcterms:W3CDTF">2026-09-21T00:21:00Z</dcterms:created>
  <dcterms:modified xsi:type="dcterms:W3CDTF">2026-09-29T00:59:00Z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0x010100435D70B28A15C1449393E6EB5B08D01F09005AB63F8AC264914CB7C55ABB90710118</vt:lpwstr>
  </property>
  <property fmtid="{D5CDD505-2E9C-101B-9397-08002B2CF9AE}" pid="3" name="ClassificationContentMarkingHeaderShapeIds">
    <vt:lpwstr>4fbf49ca,14b5bf03,3c55ecd2</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306bb183,625f7bd6,1d0613b6</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2026-09-10T04:40:06Z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2c4e1295-0c2a-4e81-9167-e1df5e11f6d3</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ies>
</file>