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43B77" w14:textId="4812700B" w:rsidR="000F308C" w:rsidRPr="001B2C31" w:rsidRDefault="000F308C" w:rsidP="000F308C">
      <w:pPr>
        <w:rPr>
          <w:rFonts w:cs="Arial"/>
        </w:rPr>
        <w:sectPr w:rsidR="000F308C" w:rsidRPr="001B2C31" w:rsidSect="005A36FC">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701" w:right="1418" w:bottom="1418" w:left="1418" w:header="850" w:footer="142" w:gutter="0"/>
          <w:cols w:space="708"/>
          <w:titlePg/>
          <w:docGrid w:linePitch="360"/>
        </w:sectPr>
      </w:pPr>
    </w:p>
    <w:p w14:paraId="475BA7A5" w14:textId="77777777" w:rsidR="00D1404D" w:rsidRPr="001B2C31" w:rsidRDefault="00D1404D">
      <w:pPr>
        <w:rPr>
          <w:rFonts w:cs="Arial"/>
          <w:bCs/>
          <w:color w:val="3F4A75"/>
          <w:kern w:val="28"/>
          <w:sz w:val="36"/>
          <w:szCs w:val="36"/>
        </w:rPr>
      </w:pPr>
      <w:bookmarkStart w:id="0" w:name="_Toc198025673"/>
      <w:r w:rsidRPr="001B2C31">
        <w:rPr>
          <w:rFonts w:cs="Arial"/>
        </w:rPr>
        <w:br w:type="page"/>
      </w:r>
    </w:p>
    <w:p w14:paraId="02157F11" w14:textId="77777777" w:rsidR="00873C25" w:rsidRPr="001B2C31" w:rsidRDefault="00873C25" w:rsidP="00F1635D">
      <w:pPr>
        <w:pStyle w:val="Heading1"/>
      </w:pPr>
      <w:bookmarkStart w:id="1" w:name="_Toc235197038"/>
      <w:bookmarkEnd w:id="0"/>
    </w:p>
    <w:p w14:paraId="21E21217" w14:textId="114AEA91" w:rsidR="00F1635D" w:rsidRPr="001B2C31" w:rsidRDefault="00F1635D" w:rsidP="00F1635D">
      <w:pPr>
        <w:pStyle w:val="Heading1"/>
      </w:pPr>
      <w:r w:rsidRPr="001B2C31">
        <w:t>Acknowledgement of Country</w:t>
      </w:r>
      <w:bookmarkEnd w:id="1"/>
    </w:p>
    <w:p w14:paraId="78DCBE10" w14:textId="308F4A76" w:rsidR="00F1635D" w:rsidRPr="001B2C31" w:rsidRDefault="00F1635D" w:rsidP="001B2C31">
      <w:r w:rsidRPr="001B2C31">
        <w:t>We acknowledge the Traditional Owners and Custodians of Country throughout Australia, and their continuing connection to land, sea and community. We pay our respects to them and their cultures, and to Elders both past and present.</w:t>
      </w:r>
    </w:p>
    <w:p w14:paraId="2FB1249B" w14:textId="77777777" w:rsidR="0066249A" w:rsidRDefault="0066249A" w:rsidP="00362760">
      <w:pPr>
        <w:pStyle w:val="Heading1"/>
      </w:pPr>
      <w:bookmarkStart w:id="2" w:name="_Toc235197039"/>
    </w:p>
    <w:p w14:paraId="64EC4CB6" w14:textId="77777777" w:rsidR="0066249A" w:rsidRDefault="0066249A" w:rsidP="00362760">
      <w:pPr>
        <w:pStyle w:val="Heading1"/>
      </w:pPr>
    </w:p>
    <w:p w14:paraId="69F41BB9" w14:textId="39D614E4" w:rsidR="00362760" w:rsidRPr="001B2C31" w:rsidRDefault="00362760" w:rsidP="00362760">
      <w:pPr>
        <w:pStyle w:val="Heading1"/>
        <w:rPr>
          <w:kern w:val="36"/>
          <w14:ligatures w14:val="standardContextual"/>
        </w:rPr>
      </w:pPr>
      <w:r w:rsidRPr="001B2C31">
        <w:t>Copyright statement</w:t>
      </w:r>
      <w:bookmarkEnd w:id="2"/>
    </w:p>
    <w:p w14:paraId="3067B8BF" w14:textId="051291F9" w:rsidR="00F1635D" w:rsidRPr="001B2C31" w:rsidRDefault="00F1635D" w:rsidP="001B2C31">
      <w:r w:rsidRPr="001B2C31">
        <w:t>National Health Genomics Policy Framework and Implementation Plan</w:t>
      </w:r>
      <w:r w:rsidR="00483D49" w:rsidRPr="001B2C31">
        <w:t xml:space="preserve"> 2026-2030</w:t>
      </w:r>
    </w:p>
    <w:p w14:paraId="3FF896B1" w14:textId="4AD3DFAB" w:rsidR="00F1635D" w:rsidRPr="001B2C31" w:rsidRDefault="00F1635D" w:rsidP="001B2C31"/>
    <w:p w14:paraId="0C5967D3" w14:textId="51063B70" w:rsidR="00F1635D" w:rsidRPr="001B2C31" w:rsidRDefault="00F1635D" w:rsidP="001B2C31"/>
    <w:p w14:paraId="57E350EF" w14:textId="77777777" w:rsidR="00F1635D" w:rsidRPr="001B2C31" w:rsidRDefault="00F1635D" w:rsidP="001B2C31"/>
    <w:p w14:paraId="5CF0CE36" w14:textId="77777777" w:rsidR="00F1635D" w:rsidRPr="001B2C31" w:rsidRDefault="00F1635D" w:rsidP="001B2C31">
      <w:r w:rsidRPr="001B2C31">
        <w:t>Copyright</w:t>
      </w:r>
    </w:p>
    <w:p w14:paraId="3CB62282" w14:textId="5D395376" w:rsidR="00F1635D" w:rsidRPr="001B2C31" w:rsidRDefault="00F1635D" w:rsidP="001B2C31">
      <w:r w:rsidRPr="001B2C31">
        <w:t>© 2026 Commonwealth of Australia as represented by the Department of Health, Disability and Ageing</w:t>
      </w:r>
    </w:p>
    <w:p w14:paraId="39F9D489" w14:textId="77777777" w:rsidR="00F1635D" w:rsidRPr="001B2C31" w:rsidRDefault="00F1635D" w:rsidP="001B2C31"/>
    <w:p w14:paraId="18CD237A" w14:textId="5893D25B" w:rsidR="00F1635D" w:rsidRPr="001B2C31" w:rsidRDefault="00F1635D" w:rsidP="001B2C31">
      <w:r w:rsidRPr="001B2C31">
        <w:t>This work is copyright. You may copy, print, download, display and reproduce the whole or part of this work in unaltered form for your own personal use or, if you are part of an organisation, for internal use within your organisation, but only if you or your organisation:</w:t>
      </w:r>
    </w:p>
    <w:p w14:paraId="10D6CDC7" w14:textId="77777777" w:rsidR="00F1635D" w:rsidRPr="001B2C31" w:rsidRDefault="00F1635D" w:rsidP="001B2C31">
      <w:r w:rsidRPr="001B2C31">
        <w:t>(a) do not use the copy or reproduction for any commercial purpose; and</w:t>
      </w:r>
    </w:p>
    <w:p w14:paraId="1BA0F63B" w14:textId="77777777" w:rsidR="00F1635D" w:rsidRPr="001B2C31" w:rsidRDefault="00F1635D" w:rsidP="001B2C31">
      <w:r w:rsidRPr="001B2C31">
        <w:t>(b) retain this copyright notice and all disclaimer notices as part of that copy or reproduction.</w:t>
      </w:r>
    </w:p>
    <w:p w14:paraId="35F3DF04" w14:textId="33EF2C0C" w:rsidR="00F1635D" w:rsidRPr="001B2C31" w:rsidRDefault="00F1635D" w:rsidP="001B2C31">
      <w:r w:rsidRPr="001B2C31">
        <w:t>Apart from rights as permitted by the Copyright Act 1968 (</w:t>
      </w:r>
      <w:proofErr w:type="spellStart"/>
      <w:r w:rsidRPr="001B2C31">
        <w:t>Cth</w:t>
      </w:r>
      <w:proofErr w:type="spellEnd"/>
      <w:r w:rsidRPr="001B2C31">
        <w:t>) or allowed by this copyright notice, all other rights are reserved, including (but not limited to) all commercial rights.</w:t>
      </w:r>
    </w:p>
    <w:p w14:paraId="15550FEE" w14:textId="77777777" w:rsidR="00F1635D" w:rsidRPr="001B2C31" w:rsidRDefault="00F1635D" w:rsidP="001B2C31"/>
    <w:p w14:paraId="15D8A52C" w14:textId="2A94462E" w:rsidR="00F1635D" w:rsidRPr="001B2C31" w:rsidRDefault="00F1635D" w:rsidP="001B2C31">
      <w:r w:rsidRPr="001B2C31">
        <w:t xml:space="preserve">Requests and inquiries concerning reproduction and other rights to use are to be sent to the Communication and Change Branch, </w:t>
      </w:r>
    </w:p>
    <w:p w14:paraId="1B0FB7B5" w14:textId="0445A418" w:rsidR="00F1635D" w:rsidRPr="001B2C31" w:rsidRDefault="00F1635D" w:rsidP="001B2C31">
      <w:r w:rsidRPr="001B2C31">
        <w:t xml:space="preserve">Department of Health, Disability and Ageing GPO Box 9848, Canberra ACT 2601, or via e-mail to </w:t>
      </w:r>
      <w:hyperlink r:id="rId17" w:history="1">
        <w:r w:rsidRPr="001B2C31">
          <w:rPr>
            <w:rStyle w:val="Hyperlink"/>
          </w:rPr>
          <w:t>copyright@health.gov.au</w:t>
        </w:r>
      </w:hyperlink>
      <w:r w:rsidRPr="001B2C31">
        <w:t>.</w:t>
      </w:r>
    </w:p>
    <w:p w14:paraId="74313D80" w14:textId="77777777" w:rsidR="00F1635D" w:rsidRPr="001B2C31" w:rsidRDefault="00F1635D" w:rsidP="00F1635D">
      <w:pPr>
        <w:rPr>
          <w:rFonts w:cs="Arial"/>
        </w:rPr>
      </w:pPr>
    </w:p>
    <w:p w14:paraId="70BA8DD0" w14:textId="77777777" w:rsidR="00362760" w:rsidRPr="001B2C31" w:rsidRDefault="00362760">
      <w:pPr>
        <w:rPr>
          <w:rFonts w:cs="Arial"/>
          <w:b/>
          <w:color w:val="3F4A75"/>
          <w:kern w:val="28"/>
          <w:sz w:val="36"/>
          <w:szCs w:val="36"/>
        </w:rPr>
      </w:pPr>
      <w:r w:rsidRPr="001B2C31">
        <w:rPr>
          <w:rFonts w:cs="Arial"/>
        </w:rPr>
        <w:br w:type="page"/>
      </w:r>
    </w:p>
    <w:p w14:paraId="63172D61" w14:textId="748D7747" w:rsidR="00977C68" w:rsidRPr="001B2C31" w:rsidRDefault="00977C68" w:rsidP="00977C68">
      <w:pPr>
        <w:pStyle w:val="Heading1"/>
        <w:rPr>
          <w:kern w:val="36"/>
          <w14:ligatures w14:val="standardContextual"/>
        </w:rPr>
      </w:pPr>
      <w:bookmarkStart w:id="3" w:name="_Toc235197040"/>
      <w:r w:rsidRPr="001B2C31">
        <w:lastRenderedPageBreak/>
        <w:t>Foreword</w:t>
      </w:r>
      <w:bookmarkEnd w:id="3"/>
    </w:p>
    <w:p w14:paraId="712910C7" w14:textId="31FCB41B" w:rsidR="006205B1" w:rsidRPr="001B2C31" w:rsidRDefault="006205B1" w:rsidP="001B2C31">
      <w:pPr>
        <w:pStyle w:val="Paragraphtext"/>
      </w:pPr>
      <w:r w:rsidRPr="001B2C31">
        <w:t>Genomics is changing health care in Australia, offering new opportunities to prevent, diagnose and treat disease, delivering more personalised and effective care for all Australians.</w:t>
      </w:r>
    </w:p>
    <w:p w14:paraId="6F7A4D5C" w14:textId="4696326B" w:rsidR="006205B1" w:rsidRPr="001B2C31" w:rsidRDefault="006205B1" w:rsidP="001B2C31">
      <w:pPr>
        <w:pStyle w:val="Paragraphtext"/>
      </w:pPr>
      <w:r w:rsidRPr="001B2C31">
        <w:t>Th</w:t>
      </w:r>
      <w:r w:rsidR="00CA46AD" w:rsidRPr="001B2C31">
        <w:t>e</w:t>
      </w:r>
      <w:r w:rsidRPr="001B2C31">
        <w:t xml:space="preserve"> </w:t>
      </w:r>
      <w:r w:rsidRPr="001B2C31">
        <w:rPr>
          <w:i/>
          <w:iCs/>
        </w:rPr>
        <w:t>National Health Genomics Policy Framework and Implementation Plan 2026</w:t>
      </w:r>
      <w:r w:rsidR="00FB4A36" w:rsidRPr="001B2C31">
        <w:rPr>
          <w:i/>
          <w:iCs/>
        </w:rPr>
        <w:t>–</w:t>
      </w:r>
      <w:r w:rsidRPr="001B2C31">
        <w:rPr>
          <w:i/>
          <w:iCs/>
        </w:rPr>
        <w:t>2030</w:t>
      </w:r>
      <w:r w:rsidRPr="001B2C31">
        <w:t xml:space="preserve"> (</w:t>
      </w:r>
      <w:r w:rsidR="00EF472C" w:rsidRPr="001B2C31">
        <w:t>‘</w:t>
      </w:r>
      <w:r w:rsidRPr="001B2C31">
        <w:t>National Framework</w:t>
      </w:r>
      <w:r w:rsidR="00EF472C" w:rsidRPr="001B2C31">
        <w:t>’</w:t>
      </w:r>
      <w:r w:rsidRPr="001B2C31">
        <w:t>)</w:t>
      </w:r>
      <w:r w:rsidR="00E31580" w:rsidRPr="001B2C31">
        <w:t xml:space="preserve"> –</w:t>
      </w:r>
      <w:r w:rsidRPr="001B2C31">
        <w:t xml:space="preserve"> endorsed by Health Ministers</w:t>
      </w:r>
      <w:r w:rsidR="00E31580" w:rsidRPr="001B2C31">
        <w:t xml:space="preserve"> –</w:t>
      </w:r>
      <w:r w:rsidRPr="001B2C31">
        <w:t xml:space="preserve"> builds on the significant work already undertaken across Australian jurisdictions to integrate genomics into healthcare delivery and policy. It sets out the shared ambition to embed genomics as a trusted, accessible and routine part of health</w:t>
      </w:r>
      <w:r w:rsidR="00757369" w:rsidRPr="001B2C31">
        <w:t xml:space="preserve"> </w:t>
      </w:r>
      <w:r w:rsidRPr="001B2C31">
        <w:t xml:space="preserve">care. </w:t>
      </w:r>
    </w:p>
    <w:p w14:paraId="31DA6E5B" w14:textId="0B191F12" w:rsidR="006205B1" w:rsidRPr="001B2C31" w:rsidRDefault="006205B1" w:rsidP="001B2C31">
      <w:pPr>
        <w:pStyle w:val="Paragraphtext"/>
      </w:pPr>
      <w:r w:rsidRPr="001B2C31">
        <w:t>Developed through extensive consultation, the National Framework recognises the diverse needs of Australians, particularly those of Aboriginal and Torres Strait Islander people. It prioritises equity, empowerment and collaboration</w:t>
      </w:r>
      <w:r w:rsidRPr="001B2C31" w:rsidDel="00A61C2E">
        <w:t xml:space="preserve"> </w:t>
      </w:r>
      <w:r w:rsidRPr="001B2C31">
        <w:t xml:space="preserve">to ensure culturally safe and responsive approaches to genomics across the health system. </w:t>
      </w:r>
    </w:p>
    <w:p w14:paraId="52564697" w14:textId="5DC9B41A" w:rsidR="00AA6CC6" w:rsidRPr="001B2C31" w:rsidRDefault="006205B1" w:rsidP="001B2C31">
      <w:pPr>
        <w:pStyle w:val="Paragraphtext"/>
      </w:pPr>
      <w:r w:rsidRPr="001B2C31">
        <w:t>Over the five-year term of this National Framework, governments will work together, guided by the strategic priorities and activities, to strengthen system capability and confidence in genomics. Building on the growing integration of genomics into health</w:t>
      </w:r>
      <w:r w:rsidR="00757369" w:rsidRPr="001B2C31">
        <w:t xml:space="preserve"> </w:t>
      </w:r>
      <w:r w:rsidRPr="001B2C31">
        <w:t>care will require effective partnerships. These partnerships will support community engagement in genomics</w:t>
      </w:r>
      <w:r w:rsidR="00E31580" w:rsidRPr="001B2C31">
        <w:t>.</w:t>
      </w:r>
      <w:r w:rsidRPr="001B2C31">
        <w:t xml:space="preserve"> </w:t>
      </w:r>
      <w:r w:rsidR="00E31580" w:rsidRPr="001B2C31">
        <w:t xml:space="preserve">They will </w:t>
      </w:r>
      <w:r w:rsidRPr="001B2C31">
        <w:t xml:space="preserve">strengthen the skilled and genomics-ready workforce to support </w:t>
      </w:r>
      <w:proofErr w:type="gramStart"/>
      <w:r w:rsidRPr="001B2C31">
        <w:t>equitable</w:t>
      </w:r>
      <w:proofErr w:type="gramEnd"/>
      <w:r w:rsidRPr="001B2C31">
        <w:t xml:space="preserve"> and person-and-family centred genomic health</w:t>
      </w:r>
      <w:r w:rsidR="00757369" w:rsidRPr="001B2C31">
        <w:t xml:space="preserve"> </w:t>
      </w:r>
      <w:r w:rsidRPr="001B2C31">
        <w:t>care delivery across Australia. All Australian governments will work together on approaches that support the secure and appropriate use of genomics data</w:t>
      </w:r>
      <w:r w:rsidR="00E31580" w:rsidRPr="001B2C31">
        <w:t xml:space="preserve">. They </w:t>
      </w:r>
      <w:r w:rsidR="009B3750" w:rsidRPr="001B2C31">
        <w:t>will also</w:t>
      </w:r>
      <w:r w:rsidRPr="001B2C31">
        <w:t xml:space="preserve"> foster research and innovation that has the potential to translate into tangible health benefits for all Australians. </w:t>
      </w:r>
    </w:p>
    <w:p w14:paraId="4B6F7366" w14:textId="1E0F3CFD" w:rsidR="00AA6CC6" w:rsidRPr="001B2C31" w:rsidRDefault="006205B1" w:rsidP="001B2C31">
      <w:pPr>
        <w:pStyle w:val="Paragraphtext"/>
      </w:pPr>
      <w:r w:rsidRPr="001B2C31">
        <w:t>Governments will collaborate to identify shared priorities for genomic testing and digital capability</w:t>
      </w:r>
      <w:r w:rsidR="00E31580" w:rsidRPr="001B2C31">
        <w:t>. This includes</w:t>
      </w:r>
      <w:r w:rsidRPr="001B2C31">
        <w:t xml:space="preserve"> opportunities for </w:t>
      </w:r>
      <w:proofErr w:type="gramStart"/>
      <w:r w:rsidRPr="001B2C31">
        <w:t>nationally</w:t>
      </w:r>
      <w:r w:rsidR="00E31580" w:rsidRPr="001B2C31">
        <w:t>-</w:t>
      </w:r>
      <w:r w:rsidRPr="001B2C31">
        <w:t>coordinated</w:t>
      </w:r>
      <w:proofErr w:type="gramEnd"/>
      <w:r w:rsidRPr="001B2C31">
        <w:t xml:space="preserve"> approaches </w:t>
      </w:r>
      <w:r w:rsidR="004223D9" w:rsidRPr="001B2C31">
        <w:t>for</w:t>
      </w:r>
      <w:r w:rsidRPr="001B2C31">
        <w:t xml:space="preserve"> specialist genomic services and the broader integration of personalised medicine across the health system.</w:t>
      </w:r>
    </w:p>
    <w:p w14:paraId="5009FB5B" w14:textId="02C6C8C6" w:rsidR="006205B1" w:rsidRPr="001B2C31" w:rsidRDefault="006205B1" w:rsidP="001B2C31">
      <w:pPr>
        <w:pStyle w:val="Paragraphtext"/>
      </w:pPr>
      <w:r w:rsidRPr="001B2C31">
        <w:t>We thank all those who contributed to the development of this National Framework</w:t>
      </w:r>
      <w:r w:rsidR="00E31580" w:rsidRPr="001B2C31">
        <w:t>.</w:t>
      </w:r>
      <w:r w:rsidRPr="001B2C31">
        <w:t xml:space="preserve"> </w:t>
      </w:r>
      <w:r w:rsidR="00E31580" w:rsidRPr="001B2C31">
        <w:t xml:space="preserve">We </w:t>
      </w:r>
      <w:r w:rsidRPr="001B2C31">
        <w:t>look forward to continuing to work in partnership with consumer</w:t>
      </w:r>
      <w:r w:rsidR="00E31580" w:rsidRPr="001B2C31">
        <w:t>s</w:t>
      </w:r>
      <w:r w:rsidRPr="001B2C31">
        <w:t xml:space="preserve"> and carers, health</w:t>
      </w:r>
      <w:r w:rsidR="00757369" w:rsidRPr="001B2C31">
        <w:t xml:space="preserve"> </w:t>
      </w:r>
      <w:r w:rsidRPr="001B2C31">
        <w:t>care professionals, researchers, industry and the broader community to realise its vision. Together, we can ensure that the transformative potential of genomics is realised, for the health and wellbeing of all Australians.</w:t>
      </w:r>
    </w:p>
    <w:p w14:paraId="6FED3298" w14:textId="77777777" w:rsidR="00AA6CC6" w:rsidRPr="001B2C31" w:rsidRDefault="00AA6CC6" w:rsidP="001B2C31">
      <w:pPr>
        <w:pStyle w:val="Paragraphtext"/>
      </w:pPr>
    </w:p>
    <w:p w14:paraId="29FCAB26" w14:textId="20FEB94D" w:rsidR="005D11BD" w:rsidRPr="001B2C31" w:rsidRDefault="006205B1" w:rsidP="001B2C31">
      <w:pPr>
        <w:pStyle w:val="Paragraphtext"/>
        <w:rPr>
          <w:i/>
          <w:iCs/>
        </w:rPr>
      </w:pPr>
      <w:r w:rsidRPr="001B2C31">
        <w:rPr>
          <w:i/>
          <w:iCs/>
        </w:rPr>
        <w:t>Endorsed by Health Ministers</w:t>
      </w:r>
    </w:p>
    <w:p w14:paraId="185FBC65" w14:textId="58A76A88" w:rsidR="0020472F" w:rsidRPr="0020472F" w:rsidRDefault="00873C25" w:rsidP="0020472F">
      <w:pPr>
        <w:rPr>
          <w:rFonts w:cs="Arial"/>
          <w:i/>
          <w:iCs/>
        </w:rPr>
      </w:pPr>
      <w:r w:rsidRPr="001B2C31">
        <w:rPr>
          <w:rFonts w:cs="Arial"/>
          <w:i/>
          <w:iCs/>
        </w:rPr>
        <w:br w:type="page"/>
      </w:r>
    </w:p>
    <w:tbl>
      <w:tblPr>
        <w:tblStyle w:val="TableGrid"/>
        <w:tblW w:w="0" w:type="auto"/>
        <w:tblInd w:w="227" w:type="dxa"/>
        <w:tblBorders>
          <w:top w:val="single" w:sz="18" w:space="0" w:color="3F4A75" w:themeColor="text2"/>
          <w:left w:val="single" w:sz="18" w:space="0" w:color="3F4A75" w:themeColor="text2"/>
          <w:bottom w:val="single" w:sz="18" w:space="0" w:color="3F4A75" w:themeColor="text2"/>
          <w:right w:val="single" w:sz="18" w:space="0" w:color="3F4A75" w:themeColor="text2"/>
          <w:insideH w:val="none" w:sz="0" w:space="0" w:color="auto"/>
          <w:insideV w:val="none" w:sz="0" w:space="0" w:color="auto"/>
        </w:tblBorders>
        <w:tblCellMar>
          <w:top w:w="284" w:type="dxa"/>
          <w:left w:w="284" w:type="dxa"/>
          <w:bottom w:w="284" w:type="dxa"/>
          <w:right w:w="284" w:type="dxa"/>
        </w:tblCellMar>
        <w:tblLook w:val="04A0" w:firstRow="1" w:lastRow="0" w:firstColumn="1" w:lastColumn="0" w:noHBand="0" w:noVBand="1"/>
      </w:tblPr>
      <w:tblGrid>
        <w:gridCol w:w="8797"/>
      </w:tblGrid>
      <w:tr w:rsidR="0020472F" w14:paraId="272D67CB" w14:textId="77777777" w:rsidTr="514D4BC7">
        <w:tc>
          <w:tcPr>
            <w:tcW w:w="9060" w:type="dxa"/>
          </w:tcPr>
          <w:p w14:paraId="38F89E4A" w14:textId="50E6CF22" w:rsidR="0020472F" w:rsidRPr="00CB1EDC" w:rsidRDefault="0020472F" w:rsidP="00CB1EDC">
            <w:pPr>
              <w:pStyle w:val="BoxTypeHeader"/>
            </w:pPr>
            <w:r w:rsidRPr="00CB1EDC">
              <w:lastRenderedPageBreak/>
              <w:t>Notes on terminology</w:t>
            </w:r>
          </w:p>
          <w:p w14:paraId="34DD4471" w14:textId="77777777" w:rsidR="0020472F" w:rsidRPr="00CB1EDC" w:rsidRDefault="0020472F" w:rsidP="00CB1EDC">
            <w:pPr>
              <w:pStyle w:val="Boxtype"/>
              <w:rPr>
                <w:b/>
                <w:bCs/>
                <w:i/>
                <w:iCs/>
              </w:rPr>
            </w:pPr>
            <w:r w:rsidRPr="00CB1EDC">
              <w:rPr>
                <w:b/>
                <w:bCs/>
                <w:i/>
                <w:iCs/>
              </w:rPr>
              <w:t xml:space="preserve">Genetics and </w:t>
            </w:r>
            <w:proofErr w:type="gramStart"/>
            <w:r w:rsidRPr="00CB1EDC">
              <w:rPr>
                <w:b/>
                <w:bCs/>
                <w:i/>
                <w:iCs/>
              </w:rPr>
              <w:t>genomics</w:t>
            </w:r>
            <w:proofErr w:type="gramEnd"/>
          </w:p>
          <w:p w14:paraId="27976870" w14:textId="77777777" w:rsidR="0020472F" w:rsidRPr="00CB1EDC" w:rsidRDefault="0020472F" w:rsidP="00CB1EDC">
            <w:pPr>
              <w:pStyle w:val="Boxtype"/>
            </w:pPr>
            <w:r w:rsidRPr="00CB1EDC">
              <w:t xml:space="preserve">In this document, the term genomics typically refers to both </w:t>
            </w:r>
            <w:hyperlink w:anchor="_Genetics" w:history="1">
              <w:r w:rsidRPr="00CB1EDC">
                <w:rPr>
                  <w:rStyle w:val="Hyperlink"/>
                  <w:color w:val="000000" w:themeColor="text1"/>
                  <w:u w:val="none"/>
                </w:rPr>
                <w:t>genetics</w:t>
              </w:r>
            </w:hyperlink>
            <w:r w:rsidRPr="00CB1EDC">
              <w:t xml:space="preserve"> and </w:t>
            </w:r>
            <w:hyperlink w:anchor="_Genomics" w:history="1">
              <w:r w:rsidRPr="00CB1EDC">
                <w:rPr>
                  <w:rStyle w:val="Hyperlink"/>
                  <w:color w:val="000000" w:themeColor="text1"/>
                  <w:u w:val="none"/>
                </w:rPr>
                <w:t>genomics</w:t>
              </w:r>
            </w:hyperlink>
            <w:r w:rsidRPr="00CB1EDC">
              <w:t>, except where a distinction is needed. Genomics is considered an extension of genetics, rather than a separate field.</w:t>
            </w:r>
          </w:p>
          <w:p w14:paraId="768E4BCE" w14:textId="77777777" w:rsidR="0020472F" w:rsidRPr="00CB1EDC" w:rsidRDefault="0020472F" w:rsidP="00CB1EDC">
            <w:pPr>
              <w:pStyle w:val="Boxtype"/>
              <w:rPr>
                <w:b/>
                <w:bCs/>
                <w:i/>
                <w:iCs/>
              </w:rPr>
            </w:pPr>
            <w:r w:rsidRPr="00CB1EDC">
              <w:rPr>
                <w:b/>
                <w:bCs/>
                <w:i/>
                <w:iCs/>
              </w:rPr>
              <w:t>Aboriginal and Torres Strait Islander, First Nations and Indigenous</w:t>
            </w:r>
          </w:p>
          <w:p w14:paraId="4BFF03BD" w14:textId="77777777" w:rsidR="0020472F" w:rsidRPr="00CB1EDC" w:rsidRDefault="514D4BC7" w:rsidP="00CB1EDC">
            <w:pPr>
              <w:pStyle w:val="Boxtype"/>
            </w:pPr>
            <w:r w:rsidRPr="514D4BC7">
              <w:rPr>
                <w:lang w:val="en-US"/>
              </w:rPr>
              <w:t xml:space="preserve">In this document, the term Aboriginal and Torres Strait Islander people </w:t>
            </w:r>
            <w:proofErr w:type="gramStart"/>
            <w:r w:rsidRPr="514D4BC7">
              <w:rPr>
                <w:lang w:val="en-US"/>
              </w:rPr>
              <w:t>is</w:t>
            </w:r>
            <w:proofErr w:type="gramEnd"/>
            <w:r w:rsidRPr="514D4BC7">
              <w:rPr>
                <w:lang w:val="en-US"/>
              </w:rPr>
              <w:t xml:space="preserve"> used to refer collectively to the diverse Aboriginal and Torres Strait Islander peoples of Australia. This term recognises the many distinct nations, cultures, languages, beliefs and practices of Aboriginal and Torres Strait Islander </w:t>
            </w:r>
            <w:proofErr w:type="gramStart"/>
            <w:r w:rsidRPr="514D4BC7">
              <w:rPr>
                <w:lang w:val="en-US"/>
              </w:rPr>
              <w:t>peoples</w:t>
            </w:r>
            <w:proofErr w:type="gramEnd"/>
            <w:r w:rsidRPr="514D4BC7">
              <w:rPr>
                <w:lang w:val="en-US"/>
              </w:rPr>
              <w:t xml:space="preserve"> across the country. </w:t>
            </w:r>
          </w:p>
          <w:p w14:paraId="2A7D6235" w14:textId="595A0A86" w:rsidR="0020472F" w:rsidRPr="0020472F" w:rsidRDefault="514D4BC7" w:rsidP="00CB1EDC">
            <w:pPr>
              <w:pStyle w:val="Boxtype"/>
            </w:pPr>
            <w:r w:rsidRPr="514D4BC7">
              <w:rPr>
                <w:lang w:val="en-US"/>
              </w:rPr>
              <w:t>The terms First Nations and Indigenous are used only when reflecting the language of existing concepts, organisations or referenced publications.</w:t>
            </w:r>
          </w:p>
        </w:tc>
      </w:tr>
    </w:tbl>
    <w:p w14:paraId="59ED23F4" w14:textId="13755C39" w:rsidR="00873C25" w:rsidRPr="001B2C31" w:rsidRDefault="00873C25" w:rsidP="0020472F">
      <w:pPr>
        <w:pStyle w:val="Boxtype"/>
        <w:pBdr>
          <w:bottom w:val="single" w:sz="6" w:space="22" w:color="358189"/>
        </w:pBdr>
        <w:rPr>
          <w:lang w:val="en-AU"/>
        </w:rPr>
      </w:pPr>
      <w:r w:rsidRPr="001B2C31">
        <w:rPr>
          <w:lang w:val="en-AU"/>
        </w:rPr>
        <w:br w:type="page"/>
      </w:r>
    </w:p>
    <w:p w14:paraId="16E23D16" w14:textId="6DD58426" w:rsidR="00996483" w:rsidRPr="001B2C31" w:rsidRDefault="00E804B0" w:rsidP="00956D65">
      <w:pPr>
        <w:pStyle w:val="Heading1"/>
        <w:spacing w:after="0"/>
      </w:pPr>
      <w:bookmarkStart w:id="4" w:name="_Toc235197041"/>
      <w:r w:rsidRPr="001B2C31" w:rsidDel="00954C4D">
        <w:lastRenderedPageBreak/>
        <w:t>Overview</w:t>
      </w:r>
      <w:bookmarkEnd w:id="4"/>
    </w:p>
    <w:tbl>
      <w:tblPr>
        <w:tblStyle w:val="TableGrid"/>
        <w:tblW w:w="0" w:type="auto"/>
        <w:tblBorders>
          <w:top w:val="single" w:sz="4" w:space="0" w:color="3F4A75"/>
          <w:left w:val="single" w:sz="4" w:space="0" w:color="3F4A75"/>
          <w:bottom w:val="single" w:sz="4" w:space="0" w:color="3F4A75"/>
          <w:right w:val="single" w:sz="4" w:space="0" w:color="3F4A75"/>
          <w:insideH w:val="single" w:sz="4" w:space="0" w:color="3F4A75"/>
          <w:insideV w:val="single" w:sz="4" w:space="0" w:color="3F4A75"/>
        </w:tblBorders>
        <w:tblLook w:val="04A0" w:firstRow="1" w:lastRow="0" w:firstColumn="1" w:lastColumn="0" w:noHBand="0" w:noVBand="1"/>
      </w:tblPr>
      <w:tblGrid>
        <w:gridCol w:w="9060"/>
      </w:tblGrid>
      <w:tr w:rsidR="00996483" w:rsidRPr="001B2C31" w14:paraId="51C3D1A5" w14:textId="77777777" w:rsidTr="00765F26">
        <w:trPr>
          <w:trHeight w:val="454"/>
        </w:trPr>
        <w:tc>
          <w:tcPr>
            <w:tcW w:w="10456" w:type="dxa"/>
            <w:shd w:val="clear" w:color="auto" w:fill="3F4A75"/>
            <w:vAlign w:val="center"/>
          </w:tcPr>
          <w:p w14:paraId="004E2A92" w14:textId="77777777" w:rsidR="00996483" w:rsidRPr="001B2C31" w:rsidRDefault="00996483" w:rsidP="00765F26">
            <w:pPr>
              <w:jc w:val="center"/>
              <w:rPr>
                <w:rFonts w:cs="Arial"/>
                <w:sz w:val="28"/>
                <w:szCs w:val="28"/>
              </w:rPr>
            </w:pPr>
            <w:r w:rsidRPr="001B2C31">
              <w:rPr>
                <w:rFonts w:cs="Arial"/>
                <w:b/>
                <w:bCs/>
                <w:color w:val="FFFFFF" w:themeColor="background1"/>
                <w:sz w:val="28"/>
                <w:szCs w:val="28"/>
              </w:rPr>
              <w:t>Vision</w:t>
            </w:r>
          </w:p>
        </w:tc>
      </w:tr>
      <w:tr w:rsidR="00996483" w:rsidRPr="001B2C31" w14:paraId="3E929A02" w14:textId="77777777" w:rsidTr="00765F26">
        <w:trPr>
          <w:trHeight w:val="794"/>
        </w:trPr>
        <w:tc>
          <w:tcPr>
            <w:tcW w:w="10456" w:type="dxa"/>
            <w:vAlign w:val="center"/>
          </w:tcPr>
          <w:p w14:paraId="604E8008" w14:textId="77777777" w:rsidR="00996483" w:rsidRPr="00D64344" w:rsidRDefault="00996483" w:rsidP="00765F26">
            <w:pPr>
              <w:jc w:val="center"/>
              <w:rPr>
                <w:rFonts w:cs="Arial"/>
                <w:sz w:val="22"/>
                <w:szCs w:val="22"/>
              </w:rPr>
            </w:pPr>
            <w:r w:rsidRPr="00D64344">
              <w:rPr>
                <w:rFonts w:cs="Arial"/>
                <w:sz w:val="22"/>
                <w:szCs w:val="22"/>
              </w:rPr>
              <w:t>All Australians access and benefit from genomics as a part of everyday health care, helping everyone live healthier lives.</w:t>
            </w:r>
          </w:p>
        </w:tc>
      </w:tr>
    </w:tbl>
    <w:p w14:paraId="192B162C" w14:textId="77777777" w:rsidR="00996483" w:rsidRPr="001B2C31" w:rsidRDefault="00996483" w:rsidP="0066249A">
      <w:pPr>
        <w:rPr>
          <w:rFonts w:cs="Arial"/>
          <w:sz w:val="10"/>
          <w:szCs w:val="10"/>
        </w:rPr>
      </w:pPr>
    </w:p>
    <w:tbl>
      <w:tblPr>
        <w:tblStyle w:val="TableGrid"/>
        <w:tblW w:w="0" w:type="auto"/>
        <w:tblBorders>
          <w:top w:val="single" w:sz="4" w:space="0" w:color="3F4A75"/>
          <w:left w:val="single" w:sz="4" w:space="0" w:color="3F4A75"/>
          <w:bottom w:val="single" w:sz="4" w:space="0" w:color="3F4A75"/>
          <w:right w:val="single" w:sz="4" w:space="0" w:color="3F4A75"/>
          <w:insideH w:val="single" w:sz="4" w:space="0" w:color="3F4A75"/>
          <w:insideV w:val="single" w:sz="4" w:space="0" w:color="3F4A75"/>
        </w:tblBorders>
        <w:tblLook w:val="04A0" w:firstRow="1" w:lastRow="0" w:firstColumn="1" w:lastColumn="0" w:noHBand="0" w:noVBand="1"/>
      </w:tblPr>
      <w:tblGrid>
        <w:gridCol w:w="9060"/>
      </w:tblGrid>
      <w:tr w:rsidR="00996483" w:rsidRPr="001B2C31" w14:paraId="4A2FA738" w14:textId="77777777" w:rsidTr="00765F26">
        <w:trPr>
          <w:trHeight w:val="454"/>
        </w:trPr>
        <w:tc>
          <w:tcPr>
            <w:tcW w:w="10456" w:type="dxa"/>
            <w:shd w:val="clear" w:color="auto" w:fill="3F4A75"/>
            <w:vAlign w:val="center"/>
          </w:tcPr>
          <w:p w14:paraId="24FE487D" w14:textId="77777777" w:rsidR="00996483" w:rsidRPr="001B2C31" w:rsidRDefault="00996483" w:rsidP="00765F26">
            <w:pPr>
              <w:jc w:val="center"/>
              <w:rPr>
                <w:rFonts w:cs="Arial"/>
                <w:b/>
                <w:bCs/>
                <w:sz w:val="28"/>
                <w:szCs w:val="28"/>
              </w:rPr>
            </w:pPr>
            <w:r w:rsidRPr="001B2C31">
              <w:rPr>
                <w:rFonts w:cs="Arial"/>
                <w:b/>
                <w:bCs/>
                <w:color w:val="FFFFFF" w:themeColor="background1"/>
                <w:sz w:val="28"/>
                <w:szCs w:val="28"/>
              </w:rPr>
              <w:t>Mission</w:t>
            </w:r>
          </w:p>
        </w:tc>
      </w:tr>
      <w:tr w:rsidR="00996483" w:rsidRPr="001B2C31" w14:paraId="4711D23D" w14:textId="77777777" w:rsidTr="00765F26">
        <w:trPr>
          <w:trHeight w:val="1871"/>
        </w:trPr>
        <w:tc>
          <w:tcPr>
            <w:tcW w:w="10456" w:type="dxa"/>
            <w:vAlign w:val="center"/>
          </w:tcPr>
          <w:p w14:paraId="212EF7F2" w14:textId="58B7B892" w:rsidR="00996483" w:rsidRPr="00D64344" w:rsidRDefault="00996483" w:rsidP="00765F26">
            <w:pPr>
              <w:jc w:val="center"/>
              <w:rPr>
                <w:rFonts w:cs="Arial"/>
                <w:sz w:val="22"/>
                <w:szCs w:val="22"/>
              </w:rPr>
            </w:pPr>
            <w:r w:rsidRPr="00D64344">
              <w:rPr>
                <w:rFonts w:cs="Arial"/>
                <w:sz w:val="22"/>
                <w:szCs w:val="22"/>
              </w:rPr>
              <w:t xml:space="preserve">To sustainably embed high-value genomics into routine </w:t>
            </w:r>
            <w:r w:rsidR="00156A9D" w:rsidRPr="00D64344">
              <w:rPr>
                <w:rFonts w:cs="Arial"/>
                <w:sz w:val="22"/>
                <w:szCs w:val="22"/>
              </w:rPr>
              <w:t>health</w:t>
            </w:r>
            <w:r w:rsidRPr="00D64344">
              <w:rPr>
                <w:rFonts w:cs="Arial"/>
                <w:sz w:val="22"/>
                <w:szCs w:val="22"/>
              </w:rPr>
              <w:t xml:space="preserve"> care across Australia, while advancing vital research and innovation.</w:t>
            </w:r>
          </w:p>
          <w:p w14:paraId="21EAC845" w14:textId="618AA719" w:rsidR="00996483" w:rsidRPr="001B2C31" w:rsidRDefault="00996483" w:rsidP="00765F26">
            <w:pPr>
              <w:spacing w:before="240"/>
              <w:jc w:val="center"/>
              <w:rPr>
                <w:rFonts w:cs="Arial"/>
              </w:rPr>
            </w:pPr>
            <w:r w:rsidRPr="00D64344">
              <w:rPr>
                <w:rFonts w:cs="Arial"/>
                <w:sz w:val="22"/>
                <w:szCs w:val="22"/>
              </w:rPr>
              <w:t>We will do this by enabling person- and family-centred, culturally safe, efficient, effective, ethical and equitable genomics that reflects the values and expectations of all Australians.</w:t>
            </w:r>
          </w:p>
        </w:tc>
      </w:tr>
    </w:tbl>
    <w:p w14:paraId="11BB3977" w14:textId="77777777" w:rsidR="00996483" w:rsidRPr="001B2C31" w:rsidRDefault="00996483" w:rsidP="00996483">
      <w:pPr>
        <w:rPr>
          <w:rFonts w:cs="Arial"/>
          <w:sz w:val="10"/>
          <w:szCs w:val="10"/>
        </w:rPr>
      </w:pPr>
    </w:p>
    <w:tbl>
      <w:tblPr>
        <w:tblStyle w:val="GridTable1LightAccent2"/>
        <w:tblW w:w="0" w:type="auto"/>
        <w:tblBorders>
          <w:top w:val="single" w:sz="4" w:space="0" w:color="3F4A75"/>
          <w:left w:val="single" w:sz="4" w:space="0" w:color="3F4A75"/>
          <w:bottom w:val="single" w:sz="4" w:space="0" w:color="3F4A75"/>
          <w:right w:val="single" w:sz="4" w:space="0" w:color="3F4A75"/>
          <w:insideH w:val="single" w:sz="4" w:space="0" w:color="3F4A75"/>
          <w:insideV w:val="single" w:sz="4" w:space="0" w:color="3F4A75"/>
        </w:tblBorders>
        <w:tblCellMar>
          <w:top w:w="108" w:type="dxa"/>
          <w:bottom w:w="108" w:type="dxa"/>
        </w:tblCellMar>
        <w:tblLook w:val="04A0" w:firstRow="1" w:lastRow="0" w:firstColumn="1" w:lastColumn="0" w:noHBand="0" w:noVBand="1"/>
      </w:tblPr>
      <w:tblGrid>
        <w:gridCol w:w="4535"/>
        <w:gridCol w:w="4525"/>
      </w:tblGrid>
      <w:tr w:rsidR="00996483" w:rsidRPr="001B2C31" w14:paraId="5740DC43" w14:textId="77777777" w:rsidTr="0066249A">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228" w:type="dxa"/>
            <w:tcBorders>
              <w:bottom w:val="none" w:sz="0" w:space="0" w:color="auto"/>
            </w:tcBorders>
            <w:shd w:val="clear" w:color="auto" w:fill="3F4A75"/>
            <w:vAlign w:val="center"/>
          </w:tcPr>
          <w:p w14:paraId="569852C3" w14:textId="77777777" w:rsidR="00996483" w:rsidRPr="001B2C31" w:rsidRDefault="00996483" w:rsidP="005D4B35">
            <w:pPr>
              <w:jc w:val="center"/>
              <w:rPr>
                <w:rFonts w:cs="Arial"/>
                <w:color w:val="FFFFFF" w:themeColor="background1"/>
                <w:sz w:val="28"/>
                <w:szCs w:val="28"/>
              </w:rPr>
            </w:pPr>
            <w:r w:rsidRPr="001B2C31">
              <w:rPr>
                <w:rFonts w:cs="Arial"/>
                <w:color w:val="FFFFFF" w:themeColor="background1"/>
                <w:sz w:val="28"/>
                <w:szCs w:val="28"/>
              </w:rPr>
              <w:t>Guiding Principles</w:t>
            </w:r>
          </w:p>
        </w:tc>
        <w:tc>
          <w:tcPr>
            <w:tcW w:w="5228" w:type="dxa"/>
            <w:tcBorders>
              <w:bottom w:val="none" w:sz="0" w:space="0" w:color="auto"/>
            </w:tcBorders>
            <w:shd w:val="clear" w:color="auto" w:fill="3F4A75"/>
            <w:vAlign w:val="center"/>
          </w:tcPr>
          <w:p w14:paraId="2CABD616" w14:textId="77777777" w:rsidR="00996483" w:rsidRPr="001B2C31" w:rsidRDefault="00996483" w:rsidP="005D4B35">
            <w:pPr>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sz w:val="28"/>
                <w:szCs w:val="28"/>
              </w:rPr>
            </w:pPr>
            <w:r w:rsidRPr="001B2C31">
              <w:rPr>
                <w:rFonts w:cs="Arial"/>
                <w:color w:val="FFFFFF" w:themeColor="background1"/>
                <w:sz w:val="28"/>
                <w:szCs w:val="28"/>
              </w:rPr>
              <w:t>Enablers of Success</w:t>
            </w:r>
          </w:p>
        </w:tc>
      </w:tr>
      <w:tr w:rsidR="00996483" w:rsidRPr="001B2C31" w14:paraId="41463F9C" w14:textId="77777777" w:rsidTr="00D64344">
        <w:trPr>
          <w:trHeight w:val="1832"/>
        </w:trPr>
        <w:tc>
          <w:tcPr>
            <w:cnfStyle w:val="001000000000" w:firstRow="0" w:lastRow="0" w:firstColumn="1" w:lastColumn="0" w:oddVBand="0" w:evenVBand="0" w:oddHBand="0" w:evenHBand="0" w:firstRowFirstColumn="0" w:firstRowLastColumn="0" w:lastRowFirstColumn="0" w:lastRowLastColumn="0"/>
            <w:tcW w:w="5228" w:type="dxa"/>
          </w:tcPr>
          <w:p w14:paraId="6E4EE11C" w14:textId="77777777" w:rsidR="00996483" w:rsidRPr="00D64344" w:rsidRDefault="00996483" w:rsidP="00D64344">
            <w:pPr>
              <w:numPr>
                <w:ilvl w:val="0"/>
                <w:numId w:val="29"/>
              </w:numPr>
              <w:spacing w:after="60"/>
              <w:ind w:left="357" w:hanging="357"/>
              <w:rPr>
                <w:rFonts w:cs="Arial"/>
                <w:b w:val="0"/>
                <w:bCs w:val="0"/>
                <w:color w:val="000000" w:themeColor="text1"/>
                <w:sz w:val="22"/>
                <w:szCs w:val="22"/>
              </w:rPr>
            </w:pPr>
            <w:r w:rsidRPr="00D64344">
              <w:rPr>
                <w:rFonts w:cs="Arial"/>
                <w:b w:val="0"/>
                <w:bCs w:val="0"/>
                <w:color w:val="000000" w:themeColor="text1"/>
                <w:sz w:val="22"/>
                <w:szCs w:val="22"/>
              </w:rPr>
              <w:t>Promote equity in access and outcomes</w:t>
            </w:r>
          </w:p>
          <w:p w14:paraId="631EE927" w14:textId="77777777" w:rsidR="00996483" w:rsidRPr="00D64344" w:rsidRDefault="00996483" w:rsidP="00D64344">
            <w:pPr>
              <w:numPr>
                <w:ilvl w:val="0"/>
                <w:numId w:val="29"/>
              </w:numPr>
              <w:spacing w:after="60"/>
              <w:ind w:left="357" w:hanging="357"/>
              <w:rPr>
                <w:rFonts w:cs="Arial"/>
                <w:b w:val="0"/>
                <w:bCs w:val="0"/>
                <w:color w:val="000000" w:themeColor="text1"/>
                <w:sz w:val="22"/>
                <w:szCs w:val="22"/>
              </w:rPr>
            </w:pPr>
            <w:r w:rsidRPr="00D64344">
              <w:rPr>
                <w:rFonts w:cs="Arial"/>
                <w:b w:val="0"/>
                <w:bCs w:val="0"/>
                <w:color w:val="000000" w:themeColor="text1"/>
                <w:sz w:val="22"/>
                <w:szCs w:val="22"/>
              </w:rPr>
              <w:t>Empower people, communities, and the workforce</w:t>
            </w:r>
          </w:p>
          <w:p w14:paraId="33E37248" w14:textId="77777777" w:rsidR="00996483" w:rsidRPr="00D64344" w:rsidRDefault="00996483" w:rsidP="00D64344">
            <w:pPr>
              <w:numPr>
                <w:ilvl w:val="0"/>
                <w:numId w:val="29"/>
              </w:numPr>
              <w:spacing w:after="60"/>
              <w:ind w:left="357" w:hanging="357"/>
              <w:rPr>
                <w:rFonts w:cs="Arial"/>
                <w:b w:val="0"/>
                <w:bCs w:val="0"/>
                <w:color w:val="000000" w:themeColor="text1"/>
                <w:sz w:val="22"/>
                <w:szCs w:val="22"/>
              </w:rPr>
            </w:pPr>
            <w:r w:rsidRPr="00D64344">
              <w:rPr>
                <w:rFonts w:cs="Arial"/>
                <w:b w:val="0"/>
                <w:bCs w:val="0"/>
                <w:color w:val="000000" w:themeColor="text1"/>
                <w:sz w:val="22"/>
                <w:szCs w:val="22"/>
              </w:rPr>
              <w:t>Ensure care is evidence-based, trusted, and culturally safe</w:t>
            </w:r>
          </w:p>
          <w:p w14:paraId="37A40A53" w14:textId="77777777" w:rsidR="00996483" w:rsidRPr="00D64344" w:rsidRDefault="00996483" w:rsidP="00D64344">
            <w:pPr>
              <w:numPr>
                <w:ilvl w:val="0"/>
                <w:numId w:val="29"/>
              </w:numPr>
              <w:spacing w:after="60"/>
              <w:ind w:left="357" w:hanging="357"/>
              <w:rPr>
                <w:rFonts w:cs="Arial"/>
                <w:b w:val="0"/>
                <w:bCs w:val="0"/>
                <w:color w:val="000000" w:themeColor="text1"/>
                <w:sz w:val="22"/>
                <w:szCs w:val="22"/>
              </w:rPr>
            </w:pPr>
            <w:r w:rsidRPr="00D64344">
              <w:rPr>
                <w:rFonts w:cs="Arial"/>
                <w:b w:val="0"/>
                <w:bCs w:val="0"/>
                <w:color w:val="000000" w:themeColor="text1"/>
                <w:sz w:val="22"/>
                <w:szCs w:val="22"/>
              </w:rPr>
              <w:t>Focus on outcomes</w:t>
            </w:r>
          </w:p>
        </w:tc>
        <w:tc>
          <w:tcPr>
            <w:tcW w:w="5228" w:type="dxa"/>
          </w:tcPr>
          <w:p w14:paraId="2B2CE7A6" w14:textId="77777777" w:rsidR="00996483" w:rsidRPr="00D64344" w:rsidRDefault="00996483" w:rsidP="00D64344">
            <w:pPr>
              <w:numPr>
                <w:ilvl w:val="0"/>
                <w:numId w:val="29"/>
              </w:numPr>
              <w:spacing w:after="60"/>
              <w:ind w:left="357" w:hanging="357"/>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D64344">
              <w:rPr>
                <w:rFonts w:cs="Arial"/>
                <w:color w:val="000000" w:themeColor="text1"/>
                <w:sz w:val="22"/>
                <w:szCs w:val="22"/>
              </w:rPr>
              <w:t>Cooperative governance and leadership</w:t>
            </w:r>
          </w:p>
          <w:p w14:paraId="74BF8871" w14:textId="77777777" w:rsidR="00996483" w:rsidRPr="00D64344" w:rsidRDefault="00996483" w:rsidP="00D64344">
            <w:pPr>
              <w:numPr>
                <w:ilvl w:val="0"/>
                <w:numId w:val="29"/>
              </w:numPr>
              <w:spacing w:after="60"/>
              <w:ind w:left="357" w:hanging="357"/>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D64344">
              <w:rPr>
                <w:rFonts w:cs="Arial"/>
                <w:color w:val="000000" w:themeColor="text1"/>
                <w:sz w:val="22"/>
                <w:szCs w:val="22"/>
              </w:rPr>
              <w:t>Sustainable resourcing</w:t>
            </w:r>
          </w:p>
          <w:p w14:paraId="72E25FA4" w14:textId="77777777" w:rsidR="00996483" w:rsidRPr="00D64344" w:rsidRDefault="00996483" w:rsidP="00D64344">
            <w:pPr>
              <w:numPr>
                <w:ilvl w:val="0"/>
                <w:numId w:val="29"/>
              </w:numPr>
              <w:spacing w:after="60"/>
              <w:ind w:left="357" w:hanging="357"/>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D64344">
              <w:rPr>
                <w:rFonts w:cs="Arial"/>
                <w:color w:val="000000" w:themeColor="text1"/>
                <w:sz w:val="22"/>
                <w:szCs w:val="22"/>
              </w:rPr>
              <w:t>Building on what works – avoid duplication, amplify impact</w:t>
            </w:r>
          </w:p>
          <w:p w14:paraId="717C1BDF" w14:textId="77777777" w:rsidR="00996483" w:rsidRPr="00D64344" w:rsidRDefault="00996483" w:rsidP="00D64344">
            <w:pPr>
              <w:numPr>
                <w:ilvl w:val="0"/>
                <w:numId w:val="29"/>
              </w:numPr>
              <w:spacing w:after="60"/>
              <w:ind w:left="357" w:hanging="357"/>
              <w:cnfStyle w:val="000000000000" w:firstRow="0" w:lastRow="0" w:firstColumn="0" w:lastColumn="0" w:oddVBand="0" w:evenVBand="0" w:oddHBand="0" w:evenHBand="0" w:firstRowFirstColumn="0" w:firstRowLastColumn="0" w:lastRowFirstColumn="0" w:lastRowLastColumn="0"/>
              <w:rPr>
                <w:rFonts w:cs="Arial"/>
                <w:color w:val="000000" w:themeColor="text1"/>
                <w:sz w:val="22"/>
                <w:szCs w:val="22"/>
              </w:rPr>
            </w:pPr>
            <w:r w:rsidRPr="00D64344">
              <w:rPr>
                <w:rFonts w:cs="Arial"/>
                <w:color w:val="000000" w:themeColor="text1"/>
                <w:sz w:val="22"/>
                <w:szCs w:val="22"/>
              </w:rPr>
              <w:t>Ongoing engagement and collaboration</w:t>
            </w:r>
          </w:p>
        </w:tc>
      </w:tr>
    </w:tbl>
    <w:p w14:paraId="3F03186B" w14:textId="77777777" w:rsidR="00996483" w:rsidRPr="001B2C31" w:rsidRDefault="00996483" w:rsidP="00996483">
      <w:pPr>
        <w:rPr>
          <w:rFonts w:cs="Arial"/>
          <w:sz w:val="10"/>
          <w:szCs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8"/>
        <w:gridCol w:w="2274"/>
        <w:gridCol w:w="2248"/>
        <w:gridCol w:w="2230"/>
      </w:tblGrid>
      <w:tr w:rsidR="00996483" w:rsidRPr="001B2C31" w14:paraId="65194F2A" w14:textId="77777777" w:rsidTr="00002480">
        <w:trPr>
          <w:trHeight w:val="454"/>
        </w:trPr>
        <w:tc>
          <w:tcPr>
            <w:tcW w:w="9070" w:type="dxa"/>
            <w:gridSpan w:val="4"/>
            <w:shd w:val="clear" w:color="auto" w:fill="3F4A75"/>
            <w:vAlign w:val="center"/>
          </w:tcPr>
          <w:p w14:paraId="74CC850E" w14:textId="77777777" w:rsidR="00996483" w:rsidRPr="001B2C31" w:rsidRDefault="00996483" w:rsidP="005D4B35">
            <w:pPr>
              <w:jc w:val="center"/>
              <w:rPr>
                <w:rFonts w:cs="Arial"/>
                <w:b/>
                <w:bCs/>
                <w:sz w:val="28"/>
                <w:szCs w:val="28"/>
              </w:rPr>
            </w:pPr>
            <w:r w:rsidRPr="001B2C31">
              <w:rPr>
                <w:rFonts w:cs="Arial"/>
                <w:b/>
                <w:bCs/>
                <w:color w:val="FFFFFF" w:themeColor="background1"/>
                <w:sz w:val="28"/>
                <w:szCs w:val="28"/>
              </w:rPr>
              <w:t>Strategic Priorities</w:t>
            </w:r>
          </w:p>
        </w:tc>
      </w:tr>
      <w:tr w:rsidR="00996483" w:rsidRPr="001B2C31" w14:paraId="4E43EEC0" w14:textId="77777777" w:rsidTr="00002480">
        <w:trPr>
          <w:trHeight w:val="1502"/>
        </w:trPr>
        <w:tc>
          <w:tcPr>
            <w:tcW w:w="2318" w:type="dxa"/>
            <w:shd w:val="clear" w:color="auto" w:fill="97A926" w:themeFill="accent6"/>
            <w:vAlign w:val="center"/>
          </w:tcPr>
          <w:p w14:paraId="16FED973" w14:textId="0A7BF0A8" w:rsidR="00996483" w:rsidRPr="00D64344" w:rsidRDefault="00996483" w:rsidP="0066249A">
            <w:pPr>
              <w:jc w:val="center"/>
              <w:rPr>
                <w:rFonts w:cs="Arial"/>
                <w:b/>
                <w:bCs/>
                <w:sz w:val="22"/>
                <w:szCs w:val="22"/>
              </w:rPr>
            </w:pPr>
            <w:r w:rsidRPr="00D64344">
              <w:rPr>
                <w:rFonts w:cs="Arial"/>
                <w:b/>
                <w:bCs/>
                <w:sz w:val="22"/>
                <w:szCs w:val="22"/>
              </w:rPr>
              <w:t xml:space="preserve">Understanding and </w:t>
            </w:r>
            <w:r w:rsidR="00703CFC" w:rsidRPr="00D64344">
              <w:rPr>
                <w:rFonts w:cs="Arial"/>
                <w:b/>
                <w:bCs/>
                <w:sz w:val="22"/>
                <w:szCs w:val="22"/>
              </w:rPr>
              <w:t>e</w:t>
            </w:r>
            <w:r w:rsidRPr="00D64344">
              <w:rPr>
                <w:rFonts w:cs="Arial"/>
                <w:b/>
                <w:bCs/>
                <w:sz w:val="22"/>
                <w:szCs w:val="22"/>
              </w:rPr>
              <w:t xml:space="preserve">mpowering </w:t>
            </w:r>
            <w:r w:rsidR="00703CFC" w:rsidRPr="00D64344">
              <w:rPr>
                <w:rFonts w:cs="Arial"/>
                <w:b/>
                <w:bCs/>
                <w:sz w:val="22"/>
                <w:szCs w:val="22"/>
              </w:rPr>
              <w:t>p</w:t>
            </w:r>
            <w:r w:rsidRPr="00D64344">
              <w:rPr>
                <w:rFonts w:cs="Arial"/>
                <w:b/>
                <w:bCs/>
                <w:sz w:val="22"/>
                <w:szCs w:val="22"/>
              </w:rPr>
              <w:t xml:space="preserve">eople, </w:t>
            </w:r>
            <w:r w:rsidR="00703CFC" w:rsidRPr="00D64344">
              <w:rPr>
                <w:rFonts w:cs="Arial"/>
                <w:b/>
                <w:bCs/>
                <w:sz w:val="22"/>
                <w:szCs w:val="22"/>
              </w:rPr>
              <w:t>f</w:t>
            </w:r>
            <w:r w:rsidRPr="00D64344">
              <w:rPr>
                <w:rFonts w:cs="Arial"/>
                <w:b/>
                <w:bCs/>
                <w:sz w:val="22"/>
                <w:szCs w:val="22"/>
              </w:rPr>
              <w:t xml:space="preserve">amilies and </w:t>
            </w:r>
            <w:r w:rsidR="00703CFC" w:rsidRPr="00D64344">
              <w:rPr>
                <w:rFonts w:cs="Arial"/>
                <w:b/>
                <w:bCs/>
                <w:sz w:val="22"/>
                <w:szCs w:val="22"/>
              </w:rPr>
              <w:t>c</w:t>
            </w:r>
            <w:r w:rsidRPr="00D64344">
              <w:rPr>
                <w:rFonts w:cs="Arial"/>
                <w:b/>
                <w:bCs/>
                <w:sz w:val="22"/>
                <w:szCs w:val="22"/>
              </w:rPr>
              <w:t>ommunities</w:t>
            </w:r>
          </w:p>
        </w:tc>
        <w:tc>
          <w:tcPr>
            <w:tcW w:w="2274" w:type="dxa"/>
            <w:shd w:val="clear" w:color="auto" w:fill="0078BF" w:themeFill="accent3"/>
            <w:vAlign w:val="center"/>
          </w:tcPr>
          <w:p w14:paraId="49E8C66D" w14:textId="59FCE1D4" w:rsidR="00996483" w:rsidRPr="00D64344" w:rsidRDefault="00996483" w:rsidP="0066249A">
            <w:pPr>
              <w:jc w:val="center"/>
              <w:rPr>
                <w:rFonts w:cs="Arial"/>
                <w:b/>
                <w:bCs/>
                <w:color w:val="FFFFFF" w:themeColor="background1"/>
                <w:sz w:val="22"/>
                <w:szCs w:val="22"/>
              </w:rPr>
            </w:pPr>
            <w:r w:rsidRPr="00D64344">
              <w:rPr>
                <w:rFonts w:cs="Arial"/>
                <w:b/>
                <w:bCs/>
                <w:color w:val="FFFFFF" w:themeColor="background1"/>
                <w:sz w:val="22"/>
                <w:szCs w:val="22"/>
              </w:rPr>
              <w:t xml:space="preserve">Building a </w:t>
            </w:r>
            <w:r w:rsidR="00703CFC" w:rsidRPr="00D64344">
              <w:rPr>
                <w:rFonts w:cs="Arial"/>
                <w:b/>
                <w:bCs/>
                <w:color w:val="FFFFFF" w:themeColor="background1"/>
                <w:sz w:val="22"/>
                <w:szCs w:val="22"/>
              </w:rPr>
              <w:t>s</w:t>
            </w:r>
            <w:r w:rsidRPr="00D64344">
              <w:rPr>
                <w:rFonts w:cs="Arial"/>
                <w:b/>
                <w:bCs/>
                <w:color w:val="FFFFFF" w:themeColor="background1"/>
                <w:sz w:val="22"/>
                <w:szCs w:val="22"/>
              </w:rPr>
              <w:t xml:space="preserve">ustainable, </w:t>
            </w:r>
            <w:r w:rsidR="00703CFC" w:rsidRPr="00D64344">
              <w:rPr>
                <w:rFonts w:cs="Arial"/>
                <w:b/>
                <w:bCs/>
                <w:color w:val="FFFFFF" w:themeColor="background1"/>
                <w:sz w:val="22"/>
                <w:szCs w:val="22"/>
              </w:rPr>
              <w:t>d</w:t>
            </w:r>
            <w:r w:rsidRPr="00D64344">
              <w:rPr>
                <w:rFonts w:cs="Arial"/>
                <w:b/>
                <w:bCs/>
                <w:color w:val="FFFFFF" w:themeColor="background1"/>
                <w:sz w:val="22"/>
                <w:szCs w:val="22"/>
              </w:rPr>
              <w:t xml:space="preserve">ynamic </w:t>
            </w:r>
            <w:r w:rsidR="00703CFC" w:rsidRPr="00D64344">
              <w:rPr>
                <w:rFonts w:cs="Arial"/>
                <w:b/>
                <w:bCs/>
                <w:color w:val="FFFFFF" w:themeColor="background1"/>
                <w:sz w:val="22"/>
                <w:szCs w:val="22"/>
              </w:rPr>
              <w:t>h</w:t>
            </w:r>
            <w:r w:rsidRPr="00D64344">
              <w:rPr>
                <w:rFonts w:cs="Arial"/>
                <w:b/>
                <w:bCs/>
                <w:color w:val="FFFFFF" w:themeColor="background1"/>
                <w:sz w:val="22"/>
                <w:szCs w:val="22"/>
              </w:rPr>
              <w:t xml:space="preserve">ealth </w:t>
            </w:r>
            <w:r w:rsidR="00703CFC" w:rsidRPr="00D64344">
              <w:rPr>
                <w:rFonts w:cs="Arial"/>
                <w:b/>
                <w:bCs/>
                <w:color w:val="FFFFFF" w:themeColor="background1"/>
                <w:sz w:val="22"/>
                <w:szCs w:val="22"/>
              </w:rPr>
              <w:t>s</w:t>
            </w:r>
            <w:r w:rsidRPr="00D64344">
              <w:rPr>
                <w:rFonts w:cs="Arial"/>
                <w:b/>
                <w:bCs/>
                <w:color w:val="FFFFFF" w:themeColor="background1"/>
                <w:sz w:val="22"/>
                <w:szCs w:val="22"/>
              </w:rPr>
              <w:t>ystem</w:t>
            </w:r>
          </w:p>
        </w:tc>
        <w:tc>
          <w:tcPr>
            <w:tcW w:w="2248" w:type="dxa"/>
            <w:shd w:val="clear" w:color="auto" w:fill="3998B5" w:themeFill="accent5"/>
            <w:vAlign w:val="center"/>
          </w:tcPr>
          <w:p w14:paraId="02111F8A" w14:textId="01AD97FF" w:rsidR="00996483" w:rsidRPr="00D64344" w:rsidRDefault="00996483" w:rsidP="0066249A">
            <w:pPr>
              <w:jc w:val="center"/>
              <w:rPr>
                <w:rFonts w:cs="Arial"/>
                <w:b/>
                <w:bCs/>
                <w:sz w:val="22"/>
                <w:szCs w:val="22"/>
              </w:rPr>
            </w:pPr>
            <w:r w:rsidRPr="00D64344">
              <w:rPr>
                <w:rFonts w:cs="Arial"/>
                <w:b/>
                <w:bCs/>
                <w:sz w:val="22"/>
                <w:szCs w:val="22"/>
              </w:rPr>
              <w:t xml:space="preserve">Managing </w:t>
            </w:r>
            <w:r w:rsidR="00703CFC" w:rsidRPr="00D64344">
              <w:rPr>
                <w:rFonts w:cs="Arial"/>
                <w:b/>
                <w:bCs/>
                <w:sz w:val="22"/>
                <w:szCs w:val="22"/>
              </w:rPr>
              <w:t>g</w:t>
            </w:r>
            <w:r w:rsidRPr="00D64344">
              <w:rPr>
                <w:rFonts w:cs="Arial"/>
                <w:b/>
                <w:bCs/>
                <w:sz w:val="22"/>
                <w:szCs w:val="22"/>
              </w:rPr>
              <w:t xml:space="preserve">enomic </w:t>
            </w:r>
            <w:r w:rsidR="00703CFC" w:rsidRPr="00D64344">
              <w:rPr>
                <w:rFonts w:cs="Arial"/>
                <w:b/>
                <w:bCs/>
                <w:sz w:val="22"/>
                <w:szCs w:val="22"/>
              </w:rPr>
              <w:t>i</w:t>
            </w:r>
            <w:r w:rsidRPr="00D64344">
              <w:rPr>
                <w:rFonts w:cs="Arial"/>
                <w:b/>
                <w:bCs/>
                <w:sz w:val="22"/>
                <w:szCs w:val="22"/>
              </w:rPr>
              <w:t xml:space="preserve">nformation </w:t>
            </w:r>
            <w:r w:rsidR="00703CFC" w:rsidRPr="00D64344">
              <w:rPr>
                <w:rFonts w:cs="Arial"/>
                <w:b/>
                <w:bCs/>
                <w:sz w:val="22"/>
                <w:szCs w:val="22"/>
              </w:rPr>
              <w:t>r</w:t>
            </w:r>
            <w:r w:rsidRPr="00D64344">
              <w:rPr>
                <w:rFonts w:cs="Arial"/>
                <w:b/>
                <w:bCs/>
                <w:sz w:val="22"/>
                <w:szCs w:val="22"/>
              </w:rPr>
              <w:t xml:space="preserve">esponsibly and </w:t>
            </w:r>
            <w:r w:rsidR="00703CFC" w:rsidRPr="00D64344">
              <w:rPr>
                <w:rFonts w:cs="Arial"/>
                <w:b/>
                <w:bCs/>
                <w:sz w:val="22"/>
                <w:szCs w:val="22"/>
              </w:rPr>
              <w:t>s</w:t>
            </w:r>
            <w:r w:rsidRPr="00D64344">
              <w:rPr>
                <w:rFonts w:cs="Arial"/>
                <w:b/>
                <w:bCs/>
                <w:sz w:val="22"/>
                <w:szCs w:val="22"/>
              </w:rPr>
              <w:t>ecurely</w:t>
            </w:r>
          </w:p>
        </w:tc>
        <w:tc>
          <w:tcPr>
            <w:tcW w:w="2230" w:type="dxa"/>
            <w:shd w:val="clear" w:color="auto" w:fill="9E4C6E" w:themeFill="accent4"/>
            <w:vAlign w:val="center"/>
          </w:tcPr>
          <w:p w14:paraId="65F39FBC" w14:textId="39FEA52C" w:rsidR="00996483" w:rsidRPr="00D64344" w:rsidRDefault="00996483" w:rsidP="0066249A">
            <w:pPr>
              <w:jc w:val="center"/>
              <w:rPr>
                <w:rFonts w:cs="Arial"/>
                <w:b/>
                <w:bCs/>
                <w:color w:val="FFFFFF" w:themeColor="background1"/>
                <w:sz w:val="22"/>
                <w:szCs w:val="22"/>
              </w:rPr>
            </w:pPr>
            <w:r w:rsidRPr="00D64344">
              <w:rPr>
                <w:rFonts w:cs="Arial"/>
                <w:b/>
                <w:bCs/>
                <w:color w:val="FFFFFF" w:themeColor="background1"/>
                <w:sz w:val="22"/>
                <w:szCs w:val="22"/>
              </w:rPr>
              <w:t xml:space="preserve">Aboriginal and Torres Strait Islander-led </w:t>
            </w:r>
            <w:r w:rsidR="00703CFC" w:rsidRPr="00D64344">
              <w:rPr>
                <w:rFonts w:cs="Arial"/>
                <w:b/>
                <w:bCs/>
                <w:color w:val="FFFFFF" w:themeColor="background1"/>
                <w:sz w:val="22"/>
                <w:szCs w:val="22"/>
              </w:rPr>
              <w:t>g</w:t>
            </w:r>
            <w:r w:rsidRPr="00D64344">
              <w:rPr>
                <w:rFonts w:cs="Arial"/>
                <w:b/>
                <w:bCs/>
                <w:color w:val="FFFFFF" w:themeColor="background1"/>
                <w:sz w:val="22"/>
                <w:szCs w:val="22"/>
              </w:rPr>
              <w:t>enomics</w:t>
            </w:r>
          </w:p>
        </w:tc>
      </w:tr>
      <w:tr w:rsidR="004526FB" w:rsidRPr="001B2C31" w14:paraId="3A59EEEF" w14:textId="77777777" w:rsidTr="002E5E5A">
        <w:trPr>
          <w:trHeight w:val="454"/>
        </w:trPr>
        <w:tc>
          <w:tcPr>
            <w:tcW w:w="9070" w:type="dxa"/>
            <w:gridSpan w:val="4"/>
            <w:shd w:val="clear" w:color="auto" w:fill="3F4A75"/>
            <w:vAlign w:val="center"/>
          </w:tcPr>
          <w:p w14:paraId="46AEC8CB" w14:textId="48ECE2E8" w:rsidR="004526FB" w:rsidRPr="001B2C31" w:rsidRDefault="004526FB" w:rsidP="002E5E5A">
            <w:pPr>
              <w:jc w:val="center"/>
              <w:rPr>
                <w:rFonts w:cs="Arial"/>
                <w:b/>
                <w:bCs/>
                <w:sz w:val="28"/>
                <w:szCs w:val="28"/>
              </w:rPr>
            </w:pPr>
            <w:r w:rsidRPr="001B2C31">
              <w:rPr>
                <w:rFonts w:cs="Arial"/>
                <w:b/>
                <w:bCs/>
                <w:color w:val="FFFFFF" w:themeColor="background1"/>
                <w:sz w:val="28"/>
                <w:szCs w:val="28"/>
              </w:rPr>
              <w:t>Outcomes</w:t>
            </w:r>
          </w:p>
        </w:tc>
      </w:tr>
      <w:tr w:rsidR="00996483" w:rsidRPr="001B2C31" w14:paraId="1D4840C0" w14:textId="77777777" w:rsidTr="00D64344">
        <w:trPr>
          <w:trHeight w:val="3875"/>
        </w:trPr>
        <w:tc>
          <w:tcPr>
            <w:tcW w:w="2318" w:type="dxa"/>
            <w:shd w:val="clear" w:color="auto" w:fill="EEF4CD" w:themeFill="accent6" w:themeFillTint="33"/>
          </w:tcPr>
          <w:p w14:paraId="26D2B709" w14:textId="04BF9EA4" w:rsidR="004526FB" w:rsidRPr="00D64344" w:rsidRDefault="00996483" w:rsidP="0066249A">
            <w:pPr>
              <w:pStyle w:val="ListParagraph"/>
              <w:numPr>
                <w:ilvl w:val="0"/>
                <w:numId w:val="62"/>
              </w:numPr>
              <w:spacing w:after="60"/>
              <w:contextualSpacing w:val="0"/>
              <w:rPr>
                <w:sz w:val="22"/>
                <w:szCs w:val="22"/>
              </w:rPr>
            </w:pPr>
            <w:r w:rsidRPr="00D64344">
              <w:rPr>
                <w:sz w:val="22"/>
                <w:szCs w:val="22"/>
              </w:rPr>
              <w:t>Empower informed decision-making and community engagement</w:t>
            </w:r>
            <w:r w:rsidR="004526FB" w:rsidRPr="00D64344">
              <w:rPr>
                <w:sz w:val="22"/>
                <w:szCs w:val="22"/>
              </w:rPr>
              <w:t>.</w:t>
            </w:r>
          </w:p>
          <w:p w14:paraId="562F6DC3" w14:textId="42987421" w:rsidR="00996483" w:rsidRPr="00D64344" w:rsidRDefault="00996483" w:rsidP="0066249A">
            <w:pPr>
              <w:pStyle w:val="ListParagraph"/>
              <w:numPr>
                <w:ilvl w:val="0"/>
                <w:numId w:val="62"/>
              </w:numPr>
              <w:spacing w:after="60"/>
              <w:contextualSpacing w:val="0"/>
              <w:rPr>
                <w:sz w:val="22"/>
                <w:szCs w:val="22"/>
              </w:rPr>
            </w:pPr>
            <w:r w:rsidRPr="00D64344">
              <w:rPr>
                <w:sz w:val="22"/>
                <w:szCs w:val="22"/>
              </w:rPr>
              <w:t>Improve public genomics knowledge</w:t>
            </w:r>
            <w:r w:rsidR="004526FB" w:rsidRPr="00D64344">
              <w:rPr>
                <w:sz w:val="22"/>
                <w:szCs w:val="22"/>
              </w:rPr>
              <w:t>.</w:t>
            </w:r>
          </w:p>
        </w:tc>
        <w:tc>
          <w:tcPr>
            <w:tcW w:w="2274" w:type="dxa"/>
            <w:shd w:val="clear" w:color="auto" w:fill="BFE7FF" w:themeFill="accent3" w:themeFillTint="33"/>
          </w:tcPr>
          <w:p w14:paraId="67AE45B0" w14:textId="4221E619" w:rsidR="004526FB" w:rsidRPr="00D64344" w:rsidRDefault="00996483" w:rsidP="0066249A">
            <w:pPr>
              <w:pStyle w:val="ListParagraph"/>
              <w:numPr>
                <w:ilvl w:val="0"/>
                <w:numId w:val="62"/>
              </w:numPr>
              <w:spacing w:after="60"/>
              <w:contextualSpacing w:val="0"/>
              <w:rPr>
                <w:sz w:val="22"/>
                <w:szCs w:val="22"/>
              </w:rPr>
            </w:pPr>
            <w:r w:rsidRPr="00D64344">
              <w:rPr>
                <w:sz w:val="22"/>
                <w:szCs w:val="22"/>
              </w:rPr>
              <w:t>Strengthen specialised workforce capacity</w:t>
            </w:r>
            <w:r w:rsidR="004526FB" w:rsidRPr="00D64344">
              <w:rPr>
                <w:sz w:val="22"/>
                <w:szCs w:val="22"/>
              </w:rPr>
              <w:t>.</w:t>
            </w:r>
          </w:p>
          <w:p w14:paraId="7D33079A" w14:textId="11DD7129" w:rsidR="009B3750" w:rsidRPr="00D64344" w:rsidRDefault="00996483" w:rsidP="0066249A">
            <w:pPr>
              <w:pStyle w:val="ListParagraph"/>
              <w:numPr>
                <w:ilvl w:val="0"/>
                <w:numId w:val="62"/>
              </w:numPr>
              <w:spacing w:after="60"/>
              <w:contextualSpacing w:val="0"/>
              <w:rPr>
                <w:sz w:val="22"/>
                <w:szCs w:val="22"/>
              </w:rPr>
            </w:pPr>
            <w:r w:rsidRPr="00D64344">
              <w:rPr>
                <w:sz w:val="22"/>
                <w:szCs w:val="22"/>
              </w:rPr>
              <w:t>Support the broader health workforce</w:t>
            </w:r>
            <w:r w:rsidR="004526FB" w:rsidRPr="00D64344">
              <w:rPr>
                <w:sz w:val="22"/>
                <w:szCs w:val="22"/>
              </w:rPr>
              <w:t>.</w:t>
            </w:r>
          </w:p>
          <w:p w14:paraId="43C26721" w14:textId="561FDF59" w:rsidR="004526FB" w:rsidRPr="00D64344" w:rsidRDefault="00996483" w:rsidP="0066249A">
            <w:pPr>
              <w:pStyle w:val="ListParagraph"/>
              <w:numPr>
                <w:ilvl w:val="0"/>
                <w:numId w:val="62"/>
              </w:numPr>
              <w:spacing w:after="60"/>
              <w:contextualSpacing w:val="0"/>
              <w:rPr>
                <w:sz w:val="22"/>
                <w:szCs w:val="22"/>
              </w:rPr>
            </w:pPr>
            <w:r w:rsidRPr="00D64344">
              <w:rPr>
                <w:sz w:val="22"/>
                <w:szCs w:val="22"/>
              </w:rPr>
              <w:t>Optimise system integration and investment</w:t>
            </w:r>
            <w:r w:rsidR="004526FB" w:rsidRPr="00D64344">
              <w:rPr>
                <w:sz w:val="22"/>
                <w:szCs w:val="22"/>
              </w:rPr>
              <w:t>.</w:t>
            </w:r>
          </w:p>
          <w:p w14:paraId="7460267A" w14:textId="09FA9BF7" w:rsidR="00002480" w:rsidRPr="00D64344" w:rsidRDefault="00996483" w:rsidP="0066249A">
            <w:pPr>
              <w:pStyle w:val="ListParagraph"/>
              <w:numPr>
                <w:ilvl w:val="0"/>
                <w:numId w:val="62"/>
              </w:numPr>
              <w:spacing w:after="60"/>
              <w:contextualSpacing w:val="0"/>
              <w:rPr>
                <w:sz w:val="22"/>
                <w:szCs w:val="22"/>
              </w:rPr>
            </w:pPr>
            <w:r w:rsidRPr="00D64344">
              <w:rPr>
                <w:sz w:val="22"/>
                <w:szCs w:val="22"/>
              </w:rPr>
              <w:t>Foster inclusive research and innovation</w:t>
            </w:r>
            <w:r w:rsidR="004526FB" w:rsidRPr="00D64344">
              <w:rPr>
                <w:sz w:val="22"/>
                <w:szCs w:val="22"/>
              </w:rPr>
              <w:t>.</w:t>
            </w:r>
          </w:p>
        </w:tc>
        <w:tc>
          <w:tcPr>
            <w:tcW w:w="2248" w:type="dxa"/>
            <w:shd w:val="clear" w:color="auto" w:fill="D0EAED" w:themeFill="accent2" w:themeFillTint="33"/>
          </w:tcPr>
          <w:p w14:paraId="075350D8" w14:textId="16DDA35A" w:rsidR="00996483" w:rsidRPr="00D64344" w:rsidRDefault="00156A9D" w:rsidP="0066249A">
            <w:pPr>
              <w:pStyle w:val="ListParagraph"/>
              <w:numPr>
                <w:ilvl w:val="0"/>
                <w:numId w:val="62"/>
              </w:numPr>
              <w:spacing w:after="60"/>
              <w:contextualSpacing w:val="0"/>
              <w:rPr>
                <w:sz w:val="22"/>
                <w:szCs w:val="22"/>
              </w:rPr>
            </w:pPr>
            <w:r w:rsidRPr="00D64344">
              <w:rPr>
                <w:sz w:val="22"/>
                <w:szCs w:val="22"/>
              </w:rPr>
              <w:t>Enable s</w:t>
            </w:r>
            <w:r w:rsidR="00996483" w:rsidRPr="00D64344">
              <w:rPr>
                <w:sz w:val="22"/>
                <w:szCs w:val="22"/>
              </w:rPr>
              <w:t>afe, secure and trusted data collection, sharing, storage, use and management</w:t>
            </w:r>
            <w:r w:rsidR="004526FB" w:rsidRPr="00D64344">
              <w:rPr>
                <w:sz w:val="22"/>
                <w:szCs w:val="22"/>
              </w:rPr>
              <w:t>.</w:t>
            </w:r>
          </w:p>
        </w:tc>
        <w:tc>
          <w:tcPr>
            <w:tcW w:w="2230" w:type="dxa"/>
            <w:shd w:val="clear" w:color="auto" w:fill="EDD9E1" w:themeFill="accent4" w:themeFillTint="33"/>
          </w:tcPr>
          <w:p w14:paraId="4B58CCD1" w14:textId="5E180354" w:rsidR="004526FB" w:rsidRPr="00D64344" w:rsidRDefault="00996483" w:rsidP="0066249A">
            <w:pPr>
              <w:pStyle w:val="ListParagraph"/>
              <w:numPr>
                <w:ilvl w:val="0"/>
                <w:numId w:val="62"/>
              </w:numPr>
              <w:spacing w:after="60"/>
              <w:contextualSpacing w:val="0"/>
              <w:rPr>
                <w:sz w:val="22"/>
                <w:szCs w:val="22"/>
              </w:rPr>
            </w:pPr>
            <w:r w:rsidRPr="00D64344">
              <w:rPr>
                <w:sz w:val="22"/>
                <w:szCs w:val="22"/>
              </w:rPr>
              <w:t>Build partnerships, engagement and trust</w:t>
            </w:r>
            <w:r w:rsidR="004526FB" w:rsidRPr="00D64344">
              <w:rPr>
                <w:sz w:val="22"/>
                <w:szCs w:val="22"/>
              </w:rPr>
              <w:t>.</w:t>
            </w:r>
          </w:p>
          <w:p w14:paraId="1F871BF5" w14:textId="380A3079" w:rsidR="00996483" w:rsidRPr="00D64344" w:rsidRDefault="00996483" w:rsidP="0066249A">
            <w:pPr>
              <w:pStyle w:val="ListParagraph"/>
              <w:numPr>
                <w:ilvl w:val="0"/>
                <w:numId w:val="62"/>
              </w:numPr>
              <w:spacing w:after="60"/>
              <w:contextualSpacing w:val="0"/>
              <w:rPr>
                <w:sz w:val="22"/>
                <w:szCs w:val="22"/>
              </w:rPr>
            </w:pPr>
            <w:r w:rsidRPr="00D64344">
              <w:rPr>
                <w:sz w:val="22"/>
                <w:szCs w:val="22"/>
              </w:rPr>
              <w:t>Improve access, outcomes and cultural safety</w:t>
            </w:r>
            <w:r w:rsidR="004526FB" w:rsidRPr="00D64344">
              <w:rPr>
                <w:sz w:val="22"/>
                <w:szCs w:val="22"/>
              </w:rPr>
              <w:t>.</w:t>
            </w:r>
          </w:p>
        </w:tc>
      </w:tr>
    </w:tbl>
    <w:p w14:paraId="201C6400" w14:textId="675CF203" w:rsidR="004023BF" w:rsidRPr="001B2C31" w:rsidRDefault="00A7626D" w:rsidP="00765F26">
      <w:pPr>
        <w:rPr>
          <w:rFonts w:cs="Arial"/>
        </w:rPr>
      </w:pPr>
      <w:r w:rsidRPr="001B2C31">
        <w:rPr>
          <w:rFonts w:cs="Arial"/>
        </w:rPr>
        <w:br w:type="page"/>
      </w:r>
      <w:bookmarkStart w:id="5" w:name="_Toc207964811"/>
      <w:sdt>
        <w:sdtPr>
          <w:rPr>
            <w:rFonts w:cs="Arial"/>
            <w:bCs/>
          </w:rPr>
          <w:id w:val="-1469810330"/>
          <w:docPartObj>
            <w:docPartGallery w:val="Table of Contents"/>
            <w:docPartUnique/>
          </w:docPartObj>
        </w:sdtPr>
        <w:sdtEndPr>
          <w:rPr>
            <w:bCs w:val="0"/>
          </w:rPr>
        </w:sdtEndPr>
        <w:sdtContent>
          <w:sdt>
            <w:sdtPr>
              <w:rPr>
                <w:rFonts w:cs="Arial"/>
              </w:rPr>
              <w:id w:val="-1470037008"/>
              <w:docPartObj>
                <w:docPartGallery w:val="Table of Contents"/>
                <w:docPartUnique/>
              </w:docPartObj>
            </w:sdtPr>
            <w:sdtEndPr/>
            <w:sdtContent>
              <w:r w:rsidR="004023BF" w:rsidRPr="001B2C31">
                <w:rPr>
                  <w:rStyle w:val="Heading1Char"/>
                </w:rPr>
                <w:t>Contents</w:t>
              </w:r>
            </w:sdtContent>
          </w:sdt>
        </w:sdtContent>
      </w:sdt>
      <w:bookmarkEnd w:id="5"/>
    </w:p>
    <w:p w14:paraId="19474E0C" w14:textId="396FA702" w:rsidR="00FF31C6" w:rsidRPr="001B2C31" w:rsidRDefault="004023BF" w:rsidP="00FF31C6">
      <w:pPr>
        <w:pStyle w:val="TOC1"/>
        <w:tabs>
          <w:tab w:val="right" w:leader="dot" w:pos="9060"/>
        </w:tabs>
        <w:rPr>
          <w:rFonts w:eastAsiaTheme="minorEastAsia" w:cstheme="minorBidi"/>
          <w:noProof/>
          <w:kern w:val="2"/>
          <w:lang w:eastAsia="en-GB"/>
          <w14:ligatures w14:val="standardContextual"/>
        </w:rPr>
      </w:pPr>
      <w:r w:rsidRPr="001B2C31">
        <w:fldChar w:fldCharType="begin"/>
      </w:r>
      <w:r w:rsidRPr="001B2C31">
        <w:instrText xml:space="preserve"> TOC \o "1-3" \h \z \u </w:instrText>
      </w:r>
      <w:r w:rsidRPr="001B2C31">
        <w:fldChar w:fldCharType="separate"/>
      </w:r>
    </w:p>
    <w:p w14:paraId="5F89D8C1" w14:textId="631A022A" w:rsidR="00FF31C6" w:rsidRPr="001B2C31" w:rsidRDefault="00FF31C6">
      <w:pPr>
        <w:pStyle w:val="TOC1"/>
        <w:tabs>
          <w:tab w:val="right" w:leader="dot" w:pos="9060"/>
        </w:tabs>
        <w:rPr>
          <w:rFonts w:eastAsiaTheme="minorEastAsia" w:cstheme="minorBidi"/>
          <w:noProof/>
          <w:kern w:val="2"/>
          <w:lang w:eastAsia="en-GB"/>
          <w14:ligatures w14:val="standardContextual"/>
        </w:rPr>
      </w:pPr>
      <w:hyperlink w:anchor="_Toc235197040" w:history="1">
        <w:r w:rsidRPr="001B2C31">
          <w:rPr>
            <w:rStyle w:val="Hyperlink"/>
            <w:noProof/>
          </w:rPr>
          <w:t>Foreword</w:t>
        </w:r>
        <w:r w:rsidRPr="001B2C31">
          <w:rPr>
            <w:noProof/>
            <w:webHidden/>
          </w:rPr>
          <w:tab/>
        </w:r>
        <w:r w:rsidRPr="001B2C31">
          <w:rPr>
            <w:noProof/>
            <w:webHidden/>
          </w:rPr>
          <w:fldChar w:fldCharType="begin"/>
        </w:r>
        <w:r w:rsidRPr="001B2C31">
          <w:rPr>
            <w:noProof/>
            <w:webHidden/>
          </w:rPr>
          <w:instrText xml:space="preserve"> PAGEREF _Toc235197040 \h </w:instrText>
        </w:r>
        <w:r w:rsidRPr="001B2C31">
          <w:rPr>
            <w:noProof/>
            <w:webHidden/>
          </w:rPr>
        </w:r>
        <w:r w:rsidRPr="001B2C31">
          <w:rPr>
            <w:noProof/>
            <w:webHidden/>
          </w:rPr>
          <w:fldChar w:fldCharType="separate"/>
        </w:r>
        <w:r w:rsidR="009B32D5" w:rsidRPr="001B2C31">
          <w:rPr>
            <w:noProof/>
            <w:webHidden/>
          </w:rPr>
          <w:t>3</w:t>
        </w:r>
        <w:r w:rsidRPr="001B2C31">
          <w:rPr>
            <w:noProof/>
            <w:webHidden/>
          </w:rPr>
          <w:fldChar w:fldCharType="end"/>
        </w:r>
      </w:hyperlink>
    </w:p>
    <w:p w14:paraId="464D5F5F" w14:textId="4A4E8968" w:rsidR="00FF31C6" w:rsidRPr="001B2C31" w:rsidRDefault="00FF31C6">
      <w:pPr>
        <w:pStyle w:val="TOC1"/>
        <w:tabs>
          <w:tab w:val="right" w:leader="dot" w:pos="9060"/>
        </w:tabs>
        <w:rPr>
          <w:rFonts w:eastAsiaTheme="minorEastAsia" w:cstheme="minorBidi"/>
          <w:noProof/>
          <w:kern w:val="2"/>
          <w:lang w:eastAsia="en-GB"/>
          <w14:ligatures w14:val="standardContextual"/>
        </w:rPr>
      </w:pPr>
      <w:hyperlink w:anchor="_Toc235197041" w:history="1">
        <w:r w:rsidRPr="001B2C31">
          <w:rPr>
            <w:rStyle w:val="Hyperlink"/>
            <w:noProof/>
          </w:rPr>
          <w:t>Overview</w:t>
        </w:r>
        <w:r w:rsidRPr="001B2C31">
          <w:rPr>
            <w:noProof/>
            <w:webHidden/>
          </w:rPr>
          <w:tab/>
        </w:r>
        <w:r w:rsidRPr="001B2C31">
          <w:rPr>
            <w:noProof/>
            <w:webHidden/>
          </w:rPr>
          <w:fldChar w:fldCharType="begin"/>
        </w:r>
        <w:r w:rsidRPr="001B2C31">
          <w:rPr>
            <w:noProof/>
            <w:webHidden/>
          </w:rPr>
          <w:instrText xml:space="preserve"> PAGEREF _Toc235197041 \h </w:instrText>
        </w:r>
        <w:r w:rsidRPr="001B2C31">
          <w:rPr>
            <w:noProof/>
            <w:webHidden/>
          </w:rPr>
        </w:r>
        <w:r w:rsidRPr="001B2C31">
          <w:rPr>
            <w:noProof/>
            <w:webHidden/>
          </w:rPr>
          <w:fldChar w:fldCharType="separate"/>
        </w:r>
        <w:r w:rsidR="009B32D5" w:rsidRPr="001B2C31">
          <w:rPr>
            <w:noProof/>
            <w:webHidden/>
          </w:rPr>
          <w:t>5</w:t>
        </w:r>
        <w:r w:rsidRPr="001B2C31">
          <w:rPr>
            <w:noProof/>
            <w:webHidden/>
          </w:rPr>
          <w:fldChar w:fldCharType="end"/>
        </w:r>
      </w:hyperlink>
    </w:p>
    <w:p w14:paraId="215091A3" w14:textId="390BEF0D" w:rsidR="00FF31C6" w:rsidRPr="001B2C31" w:rsidRDefault="00FF31C6">
      <w:pPr>
        <w:pStyle w:val="TOC1"/>
        <w:tabs>
          <w:tab w:val="right" w:leader="dot" w:pos="9060"/>
        </w:tabs>
        <w:rPr>
          <w:rFonts w:eastAsiaTheme="minorEastAsia" w:cstheme="minorBidi"/>
          <w:noProof/>
          <w:kern w:val="2"/>
          <w:lang w:eastAsia="en-GB"/>
          <w14:ligatures w14:val="standardContextual"/>
        </w:rPr>
      </w:pPr>
      <w:hyperlink w:anchor="_Toc235197042" w:history="1">
        <w:r w:rsidRPr="001B2C31">
          <w:rPr>
            <w:rStyle w:val="Hyperlink"/>
            <w:noProof/>
          </w:rPr>
          <w:t>Purpose</w:t>
        </w:r>
        <w:r w:rsidRPr="001B2C31">
          <w:rPr>
            <w:noProof/>
            <w:webHidden/>
          </w:rPr>
          <w:tab/>
        </w:r>
        <w:r w:rsidRPr="001B2C31">
          <w:rPr>
            <w:noProof/>
            <w:webHidden/>
          </w:rPr>
          <w:fldChar w:fldCharType="begin"/>
        </w:r>
        <w:r w:rsidRPr="001B2C31">
          <w:rPr>
            <w:noProof/>
            <w:webHidden/>
          </w:rPr>
          <w:instrText xml:space="preserve"> PAGEREF _Toc235197042 \h </w:instrText>
        </w:r>
        <w:r w:rsidRPr="001B2C31">
          <w:rPr>
            <w:noProof/>
            <w:webHidden/>
          </w:rPr>
        </w:r>
        <w:r w:rsidRPr="001B2C31">
          <w:rPr>
            <w:noProof/>
            <w:webHidden/>
          </w:rPr>
          <w:fldChar w:fldCharType="separate"/>
        </w:r>
        <w:r w:rsidR="009B32D5" w:rsidRPr="001B2C31">
          <w:rPr>
            <w:noProof/>
            <w:webHidden/>
          </w:rPr>
          <w:t>7</w:t>
        </w:r>
        <w:r w:rsidRPr="001B2C31">
          <w:rPr>
            <w:noProof/>
            <w:webHidden/>
          </w:rPr>
          <w:fldChar w:fldCharType="end"/>
        </w:r>
      </w:hyperlink>
    </w:p>
    <w:p w14:paraId="2AEFD0B0" w14:textId="0D096413" w:rsidR="00FF31C6" w:rsidRPr="001B2C31" w:rsidRDefault="00FF31C6">
      <w:pPr>
        <w:pStyle w:val="TOC2"/>
        <w:tabs>
          <w:tab w:val="right" w:leader="dot" w:pos="9060"/>
        </w:tabs>
        <w:rPr>
          <w:rFonts w:eastAsiaTheme="minorEastAsia" w:cstheme="minorBidi"/>
          <w:noProof/>
          <w:kern w:val="2"/>
          <w:lang w:eastAsia="en-GB"/>
          <w14:ligatures w14:val="standardContextual"/>
        </w:rPr>
      </w:pPr>
      <w:hyperlink w:anchor="_Toc235197043" w:history="1">
        <w:r w:rsidRPr="001B2C31">
          <w:rPr>
            <w:rStyle w:val="Hyperlink"/>
            <w:noProof/>
          </w:rPr>
          <w:t>Vision</w:t>
        </w:r>
        <w:r w:rsidRPr="001B2C31">
          <w:rPr>
            <w:noProof/>
            <w:webHidden/>
          </w:rPr>
          <w:tab/>
        </w:r>
        <w:r w:rsidRPr="001B2C31">
          <w:rPr>
            <w:noProof/>
            <w:webHidden/>
          </w:rPr>
          <w:fldChar w:fldCharType="begin"/>
        </w:r>
        <w:r w:rsidRPr="001B2C31">
          <w:rPr>
            <w:noProof/>
            <w:webHidden/>
          </w:rPr>
          <w:instrText xml:space="preserve"> PAGEREF _Toc235197043 \h </w:instrText>
        </w:r>
        <w:r w:rsidRPr="001B2C31">
          <w:rPr>
            <w:noProof/>
            <w:webHidden/>
          </w:rPr>
        </w:r>
        <w:r w:rsidRPr="001B2C31">
          <w:rPr>
            <w:noProof/>
            <w:webHidden/>
          </w:rPr>
          <w:fldChar w:fldCharType="separate"/>
        </w:r>
        <w:r w:rsidR="009B32D5" w:rsidRPr="001B2C31">
          <w:rPr>
            <w:noProof/>
            <w:webHidden/>
          </w:rPr>
          <w:t>7</w:t>
        </w:r>
        <w:r w:rsidRPr="001B2C31">
          <w:rPr>
            <w:noProof/>
            <w:webHidden/>
          </w:rPr>
          <w:fldChar w:fldCharType="end"/>
        </w:r>
      </w:hyperlink>
    </w:p>
    <w:p w14:paraId="4D25CBCD" w14:textId="0532C11F" w:rsidR="00FF31C6" w:rsidRPr="001B2C31" w:rsidRDefault="00FF31C6">
      <w:pPr>
        <w:pStyle w:val="TOC2"/>
        <w:tabs>
          <w:tab w:val="right" w:leader="dot" w:pos="9060"/>
        </w:tabs>
        <w:rPr>
          <w:rFonts w:eastAsiaTheme="minorEastAsia" w:cstheme="minorBidi"/>
          <w:noProof/>
          <w:kern w:val="2"/>
          <w:lang w:eastAsia="en-GB"/>
          <w14:ligatures w14:val="standardContextual"/>
        </w:rPr>
      </w:pPr>
      <w:hyperlink w:anchor="_Toc235197044" w:history="1">
        <w:r w:rsidRPr="001B2C31">
          <w:rPr>
            <w:rStyle w:val="Hyperlink"/>
            <w:noProof/>
          </w:rPr>
          <w:t>Mission</w:t>
        </w:r>
        <w:r w:rsidRPr="001B2C31">
          <w:rPr>
            <w:noProof/>
            <w:webHidden/>
          </w:rPr>
          <w:tab/>
        </w:r>
        <w:r w:rsidRPr="001B2C31">
          <w:rPr>
            <w:noProof/>
            <w:webHidden/>
          </w:rPr>
          <w:fldChar w:fldCharType="begin"/>
        </w:r>
        <w:r w:rsidRPr="001B2C31">
          <w:rPr>
            <w:noProof/>
            <w:webHidden/>
          </w:rPr>
          <w:instrText xml:space="preserve"> PAGEREF _Toc235197044 \h </w:instrText>
        </w:r>
        <w:r w:rsidRPr="001B2C31">
          <w:rPr>
            <w:noProof/>
            <w:webHidden/>
          </w:rPr>
        </w:r>
        <w:r w:rsidRPr="001B2C31">
          <w:rPr>
            <w:noProof/>
            <w:webHidden/>
          </w:rPr>
          <w:fldChar w:fldCharType="separate"/>
        </w:r>
        <w:r w:rsidR="009B32D5" w:rsidRPr="001B2C31">
          <w:rPr>
            <w:noProof/>
            <w:webHidden/>
          </w:rPr>
          <w:t>7</w:t>
        </w:r>
        <w:r w:rsidRPr="001B2C31">
          <w:rPr>
            <w:noProof/>
            <w:webHidden/>
          </w:rPr>
          <w:fldChar w:fldCharType="end"/>
        </w:r>
      </w:hyperlink>
    </w:p>
    <w:p w14:paraId="3E084579" w14:textId="10B15BC4" w:rsidR="00FF31C6" w:rsidRPr="001B2C31" w:rsidRDefault="00FF31C6">
      <w:pPr>
        <w:pStyle w:val="TOC2"/>
        <w:tabs>
          <w:tab w:val="right" w:leader="dot" w:pos="9060"/>
        </w:tabs>
        <w:rPr>
          <w:rFonts w:eastAsiaTheme="minorEastAsia" w:cstheme="minorBidi"/>
          <w:noProof/>
          <w:kern w:val="2"/>
          <w:lang w:eastAsia="en-GB"/>
          <w14:ligatures w14:val="standardContextual"/>
        </w:rPr>
      </w:pPr>
      <w:hyperlink w:anchor="_Toc235197045" w:history="1">
        <w:r w:rsidRPr="001B2C31">
          <w:rPr>
            <w:rStyle w:val="Hyperlink"/>
            <w:noProof/>
          </w:rPr>
          <w:t>Audience</w:t>
        </w:r>
        <w:r w:rsidRPr="001B2C31">
          <w:rPr>
            <w:noProof/>
            <w:webHidden/>
          </w:rPr>
          <w:tab/>
        </w:r>
        <w:r w:rsidRPr="001B2C31">
          <w:rPr>
            <w:noProof/>
            <w:webHidden/>
          </w:rPr>
          <w:fldChar w:fldCharType="begin"/>
        </w:r>
        <w:r w:rsidRPr="001B2C31">
          <w:rPr>
            <w:noProof/>
            <w:webHidden/>
          </w:rPr>
          <w:instrText xml:space="preserve"> PAGEREF _Toc235197045 \h </w:instrText>
        </w:r>
        <w:r w:rsidRPr="001B2C31">
          <w:rPr>
            <w:noProof/>
            <w:webHidden/>
          </w:rPr>
        </w:r>
        <w:r w:rsidRPr="001B2C31">
          <w:rPr>
            <w:noProof/>
            <w:webHidden/>
          </w:rPr>
          <w:fldChar w:fldCharType="separate"/>
        </w:r>
        <w:r w:rsidR="009B32D5" w:rsidRPr="001B2C31">
          <w:rPr>
            <w:noProof/>
            <w:webHidden/>
          </w:rPr>
          <w:t>7</w:t>
        </w:r>
        <w:r w:rsidRPr="001B2C31">
          <w:rPr>
            <w:noProof/>
            <w:webHidden/>
          </w:rPr>
          <w:fldChar w:fldCharType="end"/>
        </w:r>
      </w:hyperlink>
    </w:p>
    <w:p w14:paraId="5E5E102B" w14:textId="28C45F4C" w:rsidR="00FF31C6" w:rsidRPr="001B2C31" w:rsidRDefault="00FF31C6">
      <w:pPr>
        <w:pStyle w:val="TOC2"/>
        <w:tabs>
          <w:tab w:val="right" w:leader="dot" w:pos="9060"/>
        </w:tabs>
        <w:rPr>
          <w:rFonts w:eastAsiaTheme="minorEastAsia" w:cstheme="minorBidi"/>
          <w:noProof/>
          <w:kern w:val="2"/>
          <w:lang w:eastAsia="en-GB"/>
          <w14:ligatures w14:val="standardContextual"/>
        </w:rPr>
      </w:pPr>
      <w:hyperlink w:anchor="_Toc235197046" w:history="1">
        <w:r w:rsidRPr="001B2C31">
          <w:rPr>
            <w:rStyle w:val="Hyperlink"/>
            <w:noProof/>
          </w:rPr>
          <w:t>Scope</w:t>
        </w:r>
        <w:r w:rsidRPr="001B2C31">
          <w:rPr>
            <w:noProof/>
            <w:webHidden/>
          </w:rPr>
          <w:tab/>
        </w:r>
        <w:r w:rsidRPr="001B2C31">
          <w:rPr>
            <w:noProof/>
            <w:webHidden/>
          </w:rPr>
          <w:fldChar w:fldCharType="begin"/>
        </w:r>
        <w:r w:rsidRPr="001B2C31">
          <w:rPr>
            <w:noProof/>
            <w:webHidden/>
          </w:rPr>
          <w:instrText xml:space="preserve"> PAGEREF _Toc235197046 \h </w:instrText>
        </w:r>
        <w:r w:rsidRPr="001B2C31">
          <w:rPr>
            <w:noProof/>
            <w:webHidden/>
          </w:rPr>
        </w:r>
        <w:r w:rsidRPr="001B2C31">
          <w:rPr>
            <w:noProof/>
            <w:webHidden/>
          </w:rPr>
          <w:fldChar w:fldCharType="separate"/>
        </w:r>
        <w:r w:rsidR="009B32D5" w:rsidRPr="001B2C31">
          <w:rPr>
            <w:noProof/>
            <w:webHidden/>
          </w:rPr>
          <w:t>8</w:t>
        </w:r>
        <w:r w:rsidRPr="001B2C31">
          <w:rPr>
            <w:noProof/>
            <w:webHidden/>
          </w:rPr>
          <w:fldChar w:fldCharType="end"/>
        </w:r>
      </w:hyperlink>
    </w:p>
    <w:p w14:paraId="599F19F6" w14:textId="6865D7CB" w:rsidR="00FF31C6" w:rsidRPr="001B2C31" w:rsidRDefault="00FF31C6">
      <w:pPr>
        <w:pStyle w:val="TOC1"/>
        <w:tabs>
          <w:tab w:val="right" w:leader="dot" w:pos="9060"/>
        </w:tabs>
        <w:rPr>
          <w:rFonts w:eastAsiaTheme="minorEastAsia" w:cstheme="minorBidi"/>
          <w:noProof/>
          <w:kern w:val="2"/>
          <w:lang w:eastAsia="en-GB"/>
          <w14:ligatures w14:val="standardContextual"/>
        </w:rPr>
      </w:pPr>
      <w:hyperlink w:anchor="_Toc235197047" w:history="1">
        <w:r w:rsidRPr="001B2C31">
          <w:rPr>
            <w:rStyle w:val="Hyperlink"/>
            <w:noProof/>
          </w:rPr>
          <w:t>Strategic context</w:t>
        </w:r>
        <w:r w:rsidRPr="001B2C31">
          <w:rPr>
            <w:noProof/>
            <w:webHidden/>
          </w:rPr>
          <w:tab/>
        </w:r>
        <w:r w:rsidRPr="001B2C31">
          <w:rPr>
            <w:noProof/>
            <w:webHidden/>
          </w:rPr>
          <w:fldChar w:fldCharType="begin"/>
        </w:r>
        <w:r w:rsidRPr="001B2C31">
          <w:rPr>
            <w:noProof/>
            <w:webHidden/>
          </w:rPr>
          <w:instrText xml:space="preserve"> PAGEREF _Toc235197047 \h </w:instrText>
        </w:r>
        <w:r w:rsidRPr="001B2C31">
          <w:rPr>
            <w:noProof/>
            <w:webHidden/>
          </w:rPr>
        </w:r>
        <w:r w:rsidRPr="001B2C31">
          <w:rPr>
            <w:noProof/>
            <w:webHidden/>
          </w:rPr>
          <w:fldChar w:fldCharType="separate"/>
        </w:r>
        <w:r w:rsidR="009B32D5" w:rsidRPr="001B2C31">
          <w:rPr>
            <w:noProof/>
            <w:webHidden/>
          </w:rPr>
          <w:t>9</w:t>
        </w:r>
        <w:r w:rsidRPr="001B2C31">
          <w:rPr>
            <w:noProof/>
            <w:webHidden/>
          </w:rPr>
          <w:fldChar w:fldCharType="end"/>
        </w:r>
      </w:hyperlink>
    </w:p>
    <w:p w14:paraId="47B3D220" w14:textId="7A22C59F" w:rsidR="00FF31C6" w:rsidRPr="001B2C31" w:rsidRDefault="00FF31C6">
      <w:pPr>
        <w:pStyle w:val="TOC2"/>
        <w:tabs>
          <w:tab w:val="right" w:leader="dot" w:pos="9060"/>
        </w:tabs>
        <w:rPr>
          <w:rFonts w:eastAsiaTheme="minorEastAsia" w:cstheme="minorBidi"/>
          <w:noProof/>
          <w:kern w:val="2"/>
          <w:lang w:eastAsia="en-GB"/>
          <w14:ligatures w14:val="standardContextual"/>
        </w:rPr>
      </w:pPr>
      <w:hyperlink w:anchor="_Toc235197048" w:history="1">
        <w:r w:rsidRPr="001B2C31">
          <w:rPr>
            <w:rStyle w:val="Hyperlink"/>
            <w:noProof/>
          </w:rPr>
          <w:t>Current and emerging applications of genomics</w:t>
        </w:r>
        <w:r w:rsidRPr="001B2C31">
          <w:rPr>
            <w:noProof/>
            <w:webHidden/>
          </w:rPr>
          <w:tab/>
        </w:r>
        <w:r w:rsidRPr="001B2C31">
          <w:rPr>
            <w:noProof/>
            <w:webHidden/>
          </w:rPr>
          <w:fldChar w:fldCharType="begin"/>
        </w:r>
        <w:r w:rsidRPr="001B2C31">
          <w:rPr>
            <w:noProof/>
            <w:webHidden/>
          </w:rPr>
          <w:instrText xml:space="preserve"> PAGEREF _Toc235197048 \h </w:instrText>
        </w:r>
        <w:r w:rsidRPr="001B2C31">
          <w:rPr>
            <w:noProof/>
            <w:webHidden/>
          </w:rPr>
        </w:r>
        <w:r w:rsidRPr="001B2C31">
          <w:rPr>
            <w:noProof/>
            <w:webHidden/>
          </w:rPr>
          <w:fldChar w:fldCharType="separate"/>
        </w:r>
        <w:r w:rsidR="009B32D5" w:rsidRPr="001B2C31">
          <w:rPr>
            <w:noProof/>
            <w:webHidden/>
          </w:rPr>
          <w:t>9</w:t>
        </w:r>
        <w:r w:rsidRPr="001B2C31">
          <w:rPr>
            <w:noProof/>
            <w:webHidden/>
          </w:rPr>
          <w:fldChar w:fldCharType="end"/>
        </w:r>
      </w:hyperlink>
    </w:p>
    <w:p w14:paraId="5890F4B5" w14:textId="7A7FAB07" w:rsidR="00FF31C6" w:rsidRPr="001B2C31" w:rsidRDefault="00FF31C6">
      <w:pPr>
        <w:pStyle w:val="TOC2"/>
        <w:tabs>
          <w:tab w:val="right" w:leader="dot" w:pos="9060"/>
        </w:tabs>
        <w:rPr>
          <w:rFonts w:eastAsiaTheme="minorEastAsia" w:cstheme="minorBidi"/>
          <w:noProof/>
          <w:kern w:val="2"/>
          <w:lang w:eastAsia="en-GB"/>
          <w14:ligatures w14:val="standardContextual"/>
        </w:rPr>
      </w:pPr>
      <w:hyperlink w:anchor="_Toc235197049" w:history="1">
        <w:r w:rsidRPr="001B2C31">
          <w:rPr>
            <w:rStyle w:val="Hyperlink"/>
            <w:noProof/>
          </w:rPr>
          <w:t>Australia’s health system and genomics</w:t>
        </w:r>
        <w:r w:rsidRPr="001B2C31">
          <w:rPr>
            <w:noProof/>
            <w:webHidden/>
          </w:rPr>
          <w:tab/>
        </w:r>
        <w:r w:rsidRPr="001B2C31">
          <w:rPr>
            <w:noProof/>
            <w:webHidden/>
          </w:rPr>
          <w:fldChar w:fldCharType="begin"/>
        </w:r>
        <w:r w:rsidRPr="001B2C31">
          <w:rPr>
            <w:noProof/>
            <w:webHidden/>
          </w:rPr>
          <w:instrText xml:space="preserve"> PAGEREF _Toc235197049 \h </w:instrText>
        </w:r>
        <w:r w:rsidRPr="001B2C31">
          <w:rPr>
            <w:noProof/>
            <w:webHidden/>
          </w:rPr>
        </w:r>
        <w:r w:rsidRPr="001B2C31">
          <w:rPr>
            <w:noProof/>
            <w:webHidden/>
          </w:rPr>
          <w:fldChar w:fldCharType="separate"/>
        </w:r>
        <w:r w:rsidR="009B32D5" w:rsidRPr="001B2C31">
          <w:rPr>
            <w:noProof/>
            <w:webHidden/>
          </w:rPr>
          <w:t>9</w:t>
        </w:r>
        <w:r w:rsidRPr="001B2C31">
          <w:rPr>
            <w:noProof/>
            <w:webHidden/>
          </w:rPr>
          <w:fldChar w:fldCharType="end"/>
        </w:r>
      </w:hyperlink>
    </w:p>
    <w:p w14:paraId="4C08B0D9" w14:textId="066BD409" w:rsidR="00FF31C6" w:rsidRPr="001B2C31" w:rsidRDefault="00FF31C6">
      <w:pPr>
        <w:pStyle w:val="TOC1"/>
        <w:tabs>
          <w:tab w:val="right" w:leader="dot" w:pos="9060"/>
        </w:tabs>
        <w:rPr>
          <w:rFonts w:eastAsiaTheme="minorEastAsia" w:cstheme="minorBidi"/>
          <w:noProof/>
          <w:kern w:val="2"/>
          <w:lang w:eastAsia="en-GB"/>
          <w14:ligatures w14:val="standardContextual"/>
        </w:rPr>
      </w:pPr>
      <w:hyperlink w:anchor="_Toc235197050" w:history="1">
        <w:r w:rsidRPr="001B2C31">
          <w:rPr>
            <w:rStyle w:val="Hyperlink"/>
            <w:noProof/>
          </w:rPr>
          <w:t>Implementation, governance and accountability</w:t>
        </w:r>
        <w:r w:rsidRPr="001B2C31">
          <w:rPr>
            <w:noProof/>
            <w:webHidden/>
          </w:rPr>
          <w:tab/>
        </w:r>
        <w:r w:rsidRPr="001B2C31">
          <w:rPr>
            <w:noProof/>
            <w:webHidden/>
          </w:rPr>
          <w:fldChar w:fldCharType="begin"/>
        </w:r>
        <w:r w:rsidRPr="001B2C31">
          <w:rPr>
            <w:noProof/>
            <w:webHidden/>
          </w:rPr>
          <w:instrText xml:space="preserve"> PAGEREF _Toc235197050 \h </w:instrText>
        </w:r>
        <w:r w:rsidRPr="001B2C31">
          <w:rPr>
            <w:noProof/>
            <w:webHidden/>
          </w:rPr>
        </w:r>
        <w:r w:rsidRPr="001B2C31">
          <w:rPr>
            <w:noProof/>
            <w:webHidden/>
          </w:rPr>
          <w:fldChar w:fldCharType="separate"/>
        </w:r>
        <w:r w:rsidR="009B32D5" w:rsidRPr="001B2C31">
          <w:rPr>
            <w:noProof/>
            <w:webHidden/>
          </w:rPr>
          <w:t>11</w:t>
        </w:r>
        <w:r w:rsidRPr="001B2C31">
          <w:rPr>
            <w:noProof/>
            <w:webHidden/>
          </w:rPr>
          <w:fldChar w:fldCharType="end"/>
        </w:r>
      </w:hyperlink>
    </w:p>
    <w:p w14:paraId="047560A8" w14:textId="57D759F2" w:rsidR="00FF31C6" w:rsidRPr="001B2C31" w:rsidRDefault="00FF31C6">
      <w:pPr>
        <w:pStyle w:val="TOC2"/>
        <w:tabs>
          <w:tab w:val="right" w:leader="dot" w:pos="9060"/>
        </w:tabs>
        <w:rPr>
          <w:rFonts w:eastAsiaTheme="minorEastAsia" w:cstheme="minorBidi"/>
          <w:noProof/>
          <w:kern w:val="2"/>
          <w:lang w:eastAsia="en-GB"/>
          <w14:ligatures w14:val="standardContextual"/>
        </w:rPr>
      </w:pPr>
      <w:hyperlink w:anchor="_Toc235197051" w:history="1">
        <w:r w:rsidRPr="001B2C31">
          <w:rPr>
            <w:rStyle w:val="Hyperlink"/>
            <w:noProof/>
          </w:rPr>
          <w:t>Implementation</w:t>
        </w:r>
        <w:r w:rsidRPr="001B2C31">
          <w:rPr>
            <w:noProof/>
            <w:webHidden/>
          </w:rPr>
          <w:tab/>
        </w:r>
        <w:r w:rsidRPr="001B2C31">
          <w:rPr>
            <w:noProof/>
            <w:webHidden/>
          </w:rPr>
          <w:fldChar w:fldCharType="begin"/>
        </w:r>
        <w:r w:rsidRPr="001B2C31">
          <w:rPr>
            <w:noProof/>
            <w:webHidden/>
          </w:rPr>
          <w:instrText xml:space="preserve"> PAGEREF _Toc235197051 \h </w:instrText>
        </w:r>
        <w:r w:rsidRPr="001B2C31">
          <w:rPr>
            <w:noProof/>
            <w:webHidden/>
          </w:rPr>
        </w:r>
        <w:r w:rsidRPr="001B2C31">
          <w:rPr>
            <w:noProof/>
            <w:webHidden/>
          </w:rPr>
          <w:fldChar w:fldCharType="separate"/>
        </w:r>
        <w:r w:rsidR="009B32D5" w:rsidRPr="001B2C31">
          <w:rPr>
            <w:noProof/>
            <w:webHidden/>
          </w:rPr>
          <w:t>11</w:t>
        </w:r>
        <w:r w:rsidRPr="001B2C31">
          <w:rPr>
            <w:noProof/>
            <w:webHidden/>
          </w:rPr>
          <w:fldChar w:fldCharType="end"/>
        </w:r>
      </w:hyperlink>
    </w:p>
    <w:p w14:paraId="2609CF1F" w14:textId="2291E25B" w:rsidR="00FF31C6" w:rsidRPr="001B2C31" w:rsidRDefault="00FF31C6">
      <w:pPr>
        <w:pStyle w:val="TOC2"/>
        <w:tabs>
          <w:tab w:val="right" w:leader="dot" w:pos="9060"/>
        </w:tabs>
        <w:rPr>
          <w:rFonts w:eastAsiaTheme="minorEastAsia" w:cstheme="minorBidi"/>
          <w:noProof/>
          <w:kern w:val="2"/>
          <w:lang w:eastAsia="en-GB"/>
          <w14:ligatures w14:val="standardContextual"/>
        </w:rPr>
      </w:pPr>
      <w:hyperlink w:anchor="_Toc235197052" w:history="1">
        <w:r w:rsidRPr="001B2C31">
          <w:rPr>
            <w:rStyle w:val="Hyperlink"/>
            <w:noProof/>
          </w:rPr>
          <w:t>Governance and accountability</w:t>
        </w:r>
        <w:r w:rsidRPr="001B2C31">
          <w:rPr>
            <w:noProof/>
            <w:webHidden/>
          </w:rPr>
          <w:tab/>
        </w:r>
        <w:r w:rsidRPr="001B2C31">
          <w:rPr>
            <w:noProof/>
            <w:webHidden/>
          </w:rPr>
          <w:fldChar w:fldCharType="begin"/>
        </w:r>
        <w:r w:rsidRPr="001B2C31">
          <w:rPr>
            <w:noProof/>
            <w:webHidden/>
          </w:rPr>
          <w:instrText xml:space="preserve"> PAGEREF _Toc235197052 \h </w:instrText>
        </w:r>
        <w:r w:rsidRPr="001B2C31">
          <w:rPr>
            <w:noProof/>
            <w:webHidden/>
          </w:rPr>
        </w:r>
        <w:r w:rsidRPr="001B2C31">
          <w:rPr>
            <w:noProof/>
            <w:webHidden/>
          </w:rPr>
          <w:fldChar w:fldCharType="separate"/>
        </w:r>
        <w:r w:rsidR="009B32D5" w:rsidRPr="001B2C31">
          <w:rPr>
            <w:noProof/>
            <w:webHidden/>
          </w:rPr>
          <w:t>11</w:t>
        </w:r>
        <w:r w:rsidRPr="001B2C31">
          <w:rPr>
            <w:noProof/>
            <w:webHidden/>
          </w:rPr>
          <w:fldChar w:fldCharType="end"/>
        </w:r>
      </w:hyperlink>
    </w:p>
    <w:p w14:paraId="615B93AE" w14:textId="559869E3" w:rsidR="00FF31C6" w:rsidRPr="001B2C31" w:rsidRDefault="00FF31C6">
      <w:pPr>
        <w:pStyle w:val="TOC2"/>
        <w:tabs>
          <w:tab w:val="right" w:leader="dot" w:pos="9060"/>
        </w:tabs>
        <w:rPr>
          <w:rFonts w:eastAsiaTheme="minorEastAsia" w:cstheme="minorBidi"/>
          <w:noProof/>
          <w:kern w:val="2"/>
          <w:lang w:eastAsia="en-GB"/>
          <w14:ligatures w14:val="standardContextual"/>
        </w:rPr>
      </w:pPr>
      <w:hyperlink w:anchor="_Toc235197053" w:history="1">
        <w:r w:rsidRPr="001B2C31">
          <w:rPr>
            <w:rStyle w:val="Hyperlink"/>
            <w:noProof/>
          </w:rPr>
          <w:t>Guiding Principles</w:t>
        </w:r>
        <w:r w:rsidRPr="001B2C31">
          <w:rPr>
            <w:noProof/>
            <w:webHidden/>
          </w:rPr>
          <w:tab/>
        </w:r>
        <w:r w:rsidRPr="001B2C31">
          <w:rPr>
            <w:noProof/>
            <w:webHidden/>
          </w:rPr>
          <w:fldChar w:fldCharType="begin"/>
        </w:r>
        <w:r w:rsidRPr="001B2C31">
          <w:rPr>
            <w:noProof/>
            <w:webHidden/>
          </w:rPr>
          <w:instrText xml:space="preserve"> PAGEREF _Toc235197053 \h </w:instrText>
        </w:r>
        <w:r w:rsidRPr="001B2C31">
          <w:rPr>
            <w:noProof/>
            <w:webHidden/>
          </w:rPr>
        </w:r>
        <w:r w:rsidRPr="001B2C31">
          <w:rPr>
            <w:noProof/>
            <w:webHidden/>
          </w:rPr>
          <w:fldChar w:fldCharType="separate"/>
        </w:r>
        <w:r w:rsidR="009B32D5" w:rsidRPr="001B2C31">
          <w:rPr>
            <w:noProof/>
            <w:webHidden/>
          </w:rPr>
          <w:t>14</w:t>
        </w:r>
        <w:r w:rsidRPr="001B2C31">
          <w:rPr>
            <w:noProof/>
            <w:webHidden/>
          </w:rPr>
          <w:fldChar w:fldCharType="end"/>
        </w:r>
      </w:hyperlink>
    </w:p>
    <w:p w14:paraId="113D55A0" w14:textId="7FFAE7BF" w:rsidR="00FF31C6" w:rsidRPr="001B2C31" w:rsidRDefault="00FF31C6">
      <w:pPr>
        <w:pStyle w:val="TOC2"/>
        <w:tabs>
          <w:tab w:val="right" w:leader="dot" w:pos="9060"/>
        </w:tabs>
        <w:rPr>
          <w:rFonts w:eastAsiaTheme="minorEastAsia" w:cstheme="minorBidi"/>
          <w:noProof/>
          <w:kern w:val="2"/>
          <w:lang w:eastAsia="en-GB"/>
          <w14:ligatures w14:val="standardContextual"/>
        </w:rPr>
      </w:pPr>
      <w:hyperlink w:anchor="_Toc235197054" w:history="1">
        <w:r w:rsidRPr="001B2C31">
          <w:rPr>
            <w:rStyle w:val="Hyperlink"/>
            <w:noProof/>
          </w:rPr>
          <w:t>Enablers of Success</w:t>
        </w:r>
        <w:r w:rsidRPr="001B2C31">
          <w:rPr>
            <w:noProof/>
            <w:webHidden/>
          </w:rPr>
          <w:tab/>
        </w:r>
        <w:r w:rsidRPr="001B2C31">
          <w:rPr>
            <w:noProof/>
            <w:webHidden/>
          </w:rPr>
          <w:fldChar w:fldCharType="begin"/>
        </w:r>
        <w:r w:rsidRPr="001B2C31">
          <w:rPr>
            <w:noProof/>
            <w:webHidden/>
          </w:rPr>
          <w:instrText xml:space="preserve"> PAGEREF _Toc235197054 \h </w:instrText>
        </w:r>
        <w:r w:rsidRPr="001B2C31">
          <w:rPr>
            <w:noProof/>
            <w:webHidden/>
          </w:rPr>
        </w:r>
        <w:r w:rsidRPr="001B2C31">
          <w:rPr>
            <w:noProof/>
            <w:webHidden/>
          </w:rPr>
          <w:fldChar w:fldCharType="separate"/>
        </w:r>
        <w:r w:rsidR="009B32D5" w:rsidRPr="001B2C31">
          <w:rPr>
            <w:noProof/>
            <w:webHidden/>
          </w:rPr>
          <w:t>15</w:t>
        </w:r>
        <w:r w:rsidRPr="001B2C31">
          <w:rPr>
            <w:noProof/>
            <w:webHidden/>
          </w:rPr>
          <w:fldChar w:fldCharType="end"/>
        </w:r>
      </w:hyperlink>
    </w:p>
    <w:p w14:paraId="790AA5AD" w14:textId="39BF8515" w:rsidR="00FF31C6" w:rsidRPr="001B2C31" w:rsidRDefault="00FF31C6">
      <w:pPr>
        <w:pStyle w:val="TOC1"/>
        <w:tabs>
          <w:tab w:val="right" w:leader="dot" w:pos="9060"/>
        </w:tabs>
        <w:rPr>
          <w:rFonts w:eastAsiaTheme="minorEastAsia" w:cstheme="minorBidi"/>
          <w:noProof/>
          <w:kern w:val="2"/>
          <w:lang w:eastAsia="en-GB"/>
          <w14:ligatures w14:val="standardContextual"/>
        </w:rPr>
      </w:pPr>
      <w:hyperlink w:anchor="_Toc235197055" w:history="1">
        <w:r w:rsidRPr="001B2C31">
          <w:rPr>
            <w:rStyle w:val="Hyperlink"/>
            <w:noProof/>
          </w:rPr>
          <w:t>Strategic Priority 1  Understanding and empowering people, families and communities</w:t>
        </w:r>
        <w:r w:rsidRPr="001B2C31">
          <w:rPr>
            <w:noProof/>
            <w:webHidden/>
          </w:rPr>
          <w:tab/>
        </w:r>
        <w:r w:rsidRPr="001B2C31">
          <w:rPr>
            <w:noProof/>
            <w:webHidden/>
          </w:rPr>
          <w:fldChar w:fldCharType="begin"/>
        </w:r>
        <w:r w:rsidRPr="001B2C31">
          <w:rPr>
            <w:noProof/>
            <w:webHidden/>
          </w:rPr>
          <w:instrText xml:space="preserve"> PAGEREF _Toc235197055 \h </w:instrText>
        </w:r>
        <w:r w:rsidRPr="001B2C31">
          <w:rPr>
            <w:noProof/>
            <w:webHidden/>
          </w:rPr>
        </w:r>
        <w:r w:rsidRPr="001B2C31">
          <w:rPr>
            <w:noProof/>
            <w:webHidden/>
          </w:rPr>
          <w:fldChar w:fldCharType="separate"/>
        </w:r>
        <w:r w:rsidR="009B32D5" w:rsidRPr="001B2C31">
          <w:rPr>
            <w:noProof/>
            <w:webHidden/>
          </w:rPr>
          <w:t>19</w:t>
        </w:r>
        <w:r w:rsidRPr="001B2C31">
          <w:rPr>
            <w:noProof/>
            <w:webHidden/>
          </w:rPr>
          <w:fldChar w:fldCharType="end"/>
        </w:r>
      </w:hyperlink>
    </w:p>
    <w:p w14:paraId="2882D3C9" w14:textId="48F3EAC6" w:rsidR="00FF31C6" w:rsidRPr="001B2C31" w:rsidRDefault="00FF31C6">
      <w:pPr>
        <w:pStyle w:val="TOC1"/>
        <w:tabs>
          <w:tab w:val="right" w:leader="dot" w:pos="9060"/>
        </w:tabs>
        <w:rPr>
          <w:rFonts w:eastAsiaTheme="minorEastAsia" w:cstheme="minorBidi"/>
          <w:noProof/>
          <w:kern w:val="2"/>
          <w:lang w:eastAsia="en-GB"/>
          <w14:ligatures w14:val="standardContextual"/>
        </w:rPr>
      </w:pPr>
      <w:hyperlink w:anchor="_Toc235197056" w:history="1">
        <w:r w:rsidRPr="001B2C31">
          <w:rPr>
            <w:rStyle w:val="Hyperlink"/>
            <w:noProof/>
          </w:rPr>
          <w:t>Strategic Priority 2   Building a sustainable, dynamic health system</w:t>
        </w:r>
        <w:r w:rsidRPr="001B2C31">
          <w:rPr>
            <w:noProof/>
            <w:webHidden/>
          </w:rPr>
          <w:tab/>
        </w:r>
        <w:r w:rsidRPr="001B2C31">
          <w:rPr>
            <w:noProof/>
            <w:webHidden/>
          </w:rPr>
          <w:fldChar w:fldCharType="begin"/>
        </w:r>
        <w:r w:rsidRPr="001B2C31">
          <w:rPr>
            <w:noProof/>
            <w:webHidden/>
          </w:rPr>
          <w:instrText xml:space="preserve"> PAGEREF _Toc235197056 \h </w:instrText>
        </w:r>
        <w:r w:rsidRPr="001B2C31">
          <w:rPr>
            <w:noProof/>
            <w:webHidden/>
          </w:rPr>
        </w:r>
        <w:r w:rsidRPr="001B2C31">
          <w:rPr>
            <w:noProof/>
            <w:webHidden/>
          </w:rPr>
          <w:fldChar w:fldCharType="separate"/>
        </w:r>
        <w:r w:rsidR="009B32D5" w:rsidRPr="001B2C31">
          <w:rPr>
            <w:noProof/>
            <w:webHidden/>
          </w:rPr>
          <w:t>25</w:t>
        </w:r>
        <w:r w:rsidRPr="001B2C31">
          <w:rPr>
            <w:noProof/>
            <w:webHidden/>
          </w:rPr>
          <w:fldChar w:fldCharType="end"/>
        </w:r>
      </w:hyperlink>
    </w:p>
    <w:p w14:paraId="3E039C43" w14:textId="387A5AF1" w:rsidR="00FF31C6" w:rsidRPr="001B2C31" w:rsidRDefault="00FF31C6">
      <w:pPr>
        <w:pStyle w:val="TOC1"/>
        <w:tabs>
          <w:tab w:val="right" w:leader="dot" w:pos="9060"/>
        </w:tabs>
        <w:rPr>
          <w:rFonts w:eastAsiaTheme="minorEastAsia" w:cstheme="minorBidi"/>
          <w:noProof/>
          <w:kern w:val="2"/>
          <w:lang w:eastAsia="en-GB"/>
          <w14:ligatures w14:val="standardContextual"/>
        </w:rPr>
      </w:pPr>
      <w:hyperlink w:anchor="_Toc235197057" w:history="1">
        <w:r w:rsidRPr="001B2C31">
          <w:rPr>
            <w:rStyle w:val="Hyperlink"/>
            <w:noProof/>
          </w:rPr>
          <w:t>Strategic Priority 3  Managing genomic information responsibly and securely</w:t>
        </w:r>
        <w:r w:rsidRPr="001B2C31">
          <w:rPr>
            <w:noProof/>
            <w:webHidden/>
          </w:rPr>
          <w:tab/>
        </w:r>
        <w:r w:rsidRPr="001B2C31">
          <w:rPr>
            <w:noProof/>
            <w:webHidden/>
          </w:rPr>
          <w:fldChar w:fldCharType="begin"/>
        </w:r>
        <w:r w:rsidRPr="001B2C31">
          <w:rPr>
            <w:noProof/>
            <w:webHidden/>
          </w:rPr>
          <w:instrText xml:space="preserve"> PAGEREF _Toc235197057 \h </w:instrText>
        </w:r>
        <w:r w:rsidRPr="001B2C31">
          <w:rPr>
            <w:noProof/>
            <w:webHidden/>
          </w:rPr>
        </w:r>
        <w:r w:rsidRPr="001B2C31">
          <w:rPr>
            <w:noProof/>
            <w:webHidden/>
          </w:rPr>
          <w:fldChar w:fldCharType="separate"/>
        </w:r>
        <w:r w:rsidR="009B32D5" w:rsidRPr="001B2C31">
          <w:rPr>
            <w:noProof/>
            <w:webHidden/>
          </w:rPr>
          <w:t>38</w:t>
        </w:r>
        <w:r w:rsidRPr="001B2C31">
          <w:rPr>
            <w:noProof/>
            <w:webHidden/>
          </w:rPr>
          <w:fldChar w:fldCharType="end"/>
        </w:r>
      </w:hyperlink>
    </w:p>
    <w:p w14:paraId="2B8E92CE" w14:textId="103AF3B9" w:rsidR="00FF31C6" w:rsidRPr="001B2C31" w:rsidRDefault="00FF31C6">
      <w:pPr>
        <w:pStyle w:val="TOC1"/>
        <w:tabs>
          <w:tab w:val="right" w:leader="dot" w:pos="9060"/>
        </w:tabs>
        <w:rPr>
          <w:rFonts w:eastAsiaTheme="minorEastAsia" w:cstheme="minorBidi"/>
          <w:noProof/>
          <w:kern w:val="2"/>
          <w:lang w:eastAsia="en-GB"/>
          <w14:ligatures w14:val="standardContextual"/>
        </w:rPr>
      </w:pPr>
      <w:hyperlink w:anchor="_Toc235197058" w:history="1">
        <w:r w:rsidRPr="001B2C31">
          <w:rPr>
            <w:rStyle w:val="Hyperlink"/>
            <w:noProof/>
          </w:rPr>
          <w:t>Strategic Priority 4   Aboriginal and Torres Strait Islander-led genomics</w:t>
        </w:r>
        <w:r w:rsidRPr="001B2C31">
          <w:rPr>
            <w:noProof/>
            <w:webHidden/>
          </w:rPr>
          <w:tab/>
        </w:r>
        <w:r w:rsidRPr="001B2C31">
          <w:rPr>
            <w:noProof/>
            <w:webHidden/>
          </w:rPr>
          <w:fldChar w:fldCharType="begin"/>
        </w:r>
        <w:r w:rsidRPr="001B2C31">
          <w:rPr>
            <w:noProof/>
            <w:webHidden/>
          </w:rPr>
          <w:instrText xml:space="preserve"> PAGEREF _Toc235197058 \h </w:instrText>
        </w:r>
        <w:r w:rsidRPr="001B2C31">
          <w:rPr>
            <w:noProof/>
            <w:webHidden/>
          </w:rPr>
        </w:r>
        <w:r w:rsidRPr="001B2C31">
          <w:rPr>
            <w:noProof/>
            <w:webHidden/>
          </w:rPr>
          <w:fldChar w:fldCharType="separate"/>
        </w:r>
        <w:r w:rsidR="009B32D5" w:rsidRPr="001B2C31">
          <w:rPr>
            <w:noProof/>
            <w:webHidden/>
          </w:rPr>
          <w:t>42</w:t>
        </w:r>
        <w:r w:rsidRPr="001B2C31">
          <w:rPr>
            <w:noProof/>
            <w:webHidden/>
          </w:rPr>
          <w:fldChar w:fldCharType="end"/>
        </w:r>
      </w:hyperlink>
    </w:p>
    <w:p w14:paraId="17A2A1DC" w14:textId="0A826742" w:rsidR="00FF31C6" w:rsidRPr="001B2C31" w:rsidRDefault="00FF31C6">
      <w:pPr>
        <w:pStyle w:val="TOC1"/>
        <w:tabs>
          <w:tab w:val="right" w:leader="dot" w:pos="9060"/>
        </w:tabs>
        <w:rPr>
          <w:rFonts w:eastAsiaTheme="minorEastAsia" w:cstheme="minorBidi"/>
          <w:noProof/>
          <w:kern w:val="2"/>
          <w:lang w:eastAsia="en-GB"/>
          <w14:ligatures w14:val="standardContextual"/>
        </w:rPr>
      </w:pPr>
      <w:hyperlink w:anchor="_Toc235197059" w:history="1">
        <w:r w:rsidRPr="001B2C31">
          <w:rPr>
            <w:rStyle w:val="Hyperlink"/>
            <w:noProof/>
          </w:rPr>
          <w:t>Appendix 1: Glossary</w:t>
        </w:r>
        <w:r w:rsidRPr="001B2C31">
          <w:rPr>
            <w:noProof/>
            <w:webHidden/>
          </w:rPr>
          <w:tab/>
        </w:r>
        <w:r w:rsidRPr="001B2C31">
          <w:rPr>
            <w:noProof/>
            <w:webHidden/>
          </w:rPr>
          <w:fldChar w:fldCharType="begin"/>
        </w:r>
        <w:r w:rsidRPr="001B2C31">
          <w:rPr>
            <w:noProof/>
            <w:webHidden/>
          </w:rPr>
          <w:instrText xml:space="preserve"> PAGEREF _Toc235197059 \h </w:instrText>
        </w:r>
        <w:r w:rsidRPr="001B2C31">
          <w:rPr>
            <w:noProof/>
            <w:webHidden/>
          </w:rPr>
        </w:r>
        <w:r w:rsidRPr="001B2C31">
          <w:rPr>
            <w:noProof/>
            <w:webHidden/>
          </w:rPr>
          <w:fldChar w:fldCharType="separate"/>
        </w:r>
        <w:r w:rsidR="009B32D5" w:rsidRPr="001B2C31">
          <w:rPr>
            <w:noProof/>
            <w:webHidden/>
          </w:rPr>
          <w:t>54</w:t>
        </w:r>
        <w:r w:rsidRPr="001B2C31">
          <w:rPr>
            <w:noProof/>
            <w:webHidden/>
          </w:rPr>
          <w:fldChar w:fldCharType="end"/>
        </w:r>
      </w:hyperlink>
    </w:p>
    <w:p w14:paraId="5528312A" w14:textId="2B591741" w:rsidR="00FF31C6" w:rsidRPr="001B2C31" w:rsidRDefault="00FF31C6">
      <w:pPr>
        <w:pStyle w:val="TOC2"/>
        <w:tabs>
          <w:tab w:val="right" w:leader="dot" w:pos="9060"/>
        </w:tabs>
        <w:rPr>
          <w:rFonts w:eastAsiaTheme="minorEastAsia" w:cstheme="minorBidi"/>
          <w:noProof/>
          <w:kern w:val="2"/>
          <w:lang w:eastAsia="en-GB"/>
          <w14:ligatures w14:val="standardContextual"/>
        </w:rPr>
      </w:pPr>
      <w:hyperlink w:anchor="_Toc235197060" w:history="1">
        <w:r w:rsidRPr="001B2C31">
          <w:rPr>
            <w:rStyle w:val="Hyperlink"/>
            <w:noProof/>
          </w:rPr>
          <w:t>Abbreviations and acronyms</w:t>
        </w:r>
        <w:r w:rsidRPr="001B2C31">
          <w:rPr>
            <w:noProof/>
            <w:webHidden/>
          </w:rPr>
          <w:tab/>
        </w:r>
        <w:r w:rsidRPr="001B2C31">
          <w:rPr>
            <w:noProof/>
            <w:webHidden/>
          </w:rPr>
          <w:fldChar w:fldCharType="begin"/>
        </w:r>
        <w:r w:rsidRPr="001B2C31">
          <w:rPr>
            <w:noProof/>
            <w:webHidden/>
          </w:rPr>
          <w:instrText xml:space="preserve"> PAGEREF _Toc235197060 \h </w:instrText>
        </w:r>
        <w:r w:rsidRPr="001B2C31">
          <w:rPr>
            <w:noProof/>
            <w:webHidden/>
          </w:rPr>
        </w:r>
        <w:r w:rsidRPr="001B2C31">
          <w:rPr>
            <w:noProof/>
            <w:webHidden/>
          </w:rPr>
          <w:fldChar w:fldCharType="separate"/>
        </w:r>
        <w:r w:rsidR="009B32D5" w:rsidRPr="001B2C31">
          <w:rPr>
            <w:noProof/>
            <w:webHidden/>
          </w:rPr>
          <w:t>54</w:t>
        </w:r>
        <w:r w:rsidRPr="001B2C31">
          <w:rPr>
            <w:noProof/>
            <w:webHidden/>
          </w:rPr>
          <w:fldChar w:fldCharType="end"/>
        </w:r>
      </w:hyperlink>
    </w:p>
    <w:p w14:paraId="01F2F399" w14:textId="43B10910" w:rsidR="00FF31C6" w:rsidRPr="001B2C31" w:rsidRDefault="00FF31C6">
      <w:pPr>
        <w:pStyle w:val="TOC2"/>
        <w:tabs>
          <w:tab w:val="right" w:leader="dot" w:pos="9060"/>
        </w:tabs>
        <w:rPr>
          <w:rFonts w:eastAsiaTheme="minorEastAsia" w:cstheme="minorBidi"/>
          <w:noProof/>
          <w:kern w:val="2"/>
          <w:lang w:eastAsia="en-GB"/>
          <w14:ligatures w14:val="standardContextual"/>
        </w:rPr>
      </w:pPr>
      <w:hyperlink w:anchor="_Toc235197061" w:history="1">
        <w:r w:rsidRPr="001B2C31">
          <w:rPr>
            <w:rStyle w:val="Hyperlink"/>
            <w:noProof/>
          </w:rPr>
          <w:t>Key technical and defined terms</w:t>
        </w:r>
        <w:r w:rsidRPr="001B2C31">
          <w:rPr>
            <w:noProof/>
            <w:webHidden/>
          </w:rPr>
          <w:tab/>
        </w:r>
        <w:r w:rsidRPr="001B2C31">
          <w:rPr>
            <w:noProof/>
            <w:webHidden/>
          </w:rPr>
          <w:fldChar w:fldCharType="begin"/>
        </w:r>
        <w:r w:rsidRPr="001B2C31">
          <w:rPr>
            <w:noProof/>
            <w:webHidden/>
          </w:rPr>
          <w:instrText xml:space="preserve"> PAGEREF _Toc235197061 \h </w:instrText>
        </w:r>
        <w:r w:rsidRPr="001B2C31">
          <w:rPr>
            <w:noProof/>
            <w:webHidden/>
          </w:rPr>
        </w:r>
        <w:r w:rsidRPr="001B2C31">
          <w:rPr>
            <w:noProof/>
            <w:webHidden/>
          </w:rPr>
          <w:fldChar w:fldCharType="separate"/>
        </w:r>
        <w:r w:rsidR="009B32D5" w:rsidRPr="001B2C31">
          <w:rPr>
            <w:noProof/>
            <w:webHidden/>
          </w:rPr>
          <w:t>56</w:t>
        </w:r>
        <w:r w:rsidRPr="001B2C31">
          <w:rPr>
            <w:noProof/>
            <w:webHidden/>
          </w:rPr>
          <w:fldChar w:fldCharType="end"/>
        </w:r>
      </w:hyperlink>
    </w:p>
    <w:p w14:paraId="6077F82A" w14:textId="459A563A" w:rsidR="00FF31C6" w:rsidRPr="001B2C31" w:rsidRDefault="00FF31C6">
      <w:pPr>
        <w:pStyle w:val="TOC1"/>
        <w:tabs>
          <w:tab w:val="right" w:leader="dot" w:pos="9060"/>
        </w:tabs>
        <w:rPr>
          <w:rFonts w:eastAsiaTheme="minorEastAsia" w:cstheme="minorBidi"/>
          <w:noProof/>
          <w:kern w:val="2"/>
          <w:lang w:eastAsia="en-GB"/>
          <w14:ligatures w14:val="standardContextual"/>
        </w:rPr>
      </w:pPr>
      <w:hyperlink w:anchor="_Toc235197062" w:history="1">
        <w:r w:rsidRPr="001B2C31">
          <w:rPr>
            <w:rStyle w:val="Hyperlink"/>
            <w:noProof/>
          </w:rPr>
          <w:t>Appendix 2: Background</w:t>
        </w:r>
        <w:r w:rsidRPr="001B2C31">
          <w:rPr>
            <w:noProof/>
            <w:webHidden/>
          </w:rPr>
          <w:tab/>
        </w:r>
        <w:r w:rsidRPr="001B2C31">
          <w:rPr>
            <w:noProof/>
            <w:webHidden/>
          </w:rPr>
          <w:fldChar w:fldCharType="begin"/>
        </w:r>
        <w:r w:rsidRPr="001B2C31">
          <w:rPr>
            <w:noProof/>
            <w:webHidden/>
          </w:rPr>
          <w:instrText xml:space="preserve"> PAGEREF _Toc235197062 \h </w:instrText>
        </w:r>
        <w:r w:rsidRPr="001B2C31">
          <w:rPr>
            <w:noProof/>
            <w:webHidden/>
          </w:rPr>
        </w:r>
        <w:r w:rsidRPr="001B2C31">
          <w:rPr>
            <w:noProof/>
            <w:webHidden/>
          </w:rPr>
          <w:fldChar w:fldCharType="separate"/>
        </w:r>
        <w:r w:rsidR="009B32D5" w:rsidRPr="001B2C31">
          <w:rPr>
            <w:noProof/>
            <w:webHidden/>
          </w:rPr>
          <w:t>61</w:t>
        </w:r>
        <w:r w:rsidRPr="001B2C31">
          <w:rPr>
            <w:noProof/>
            <w:webHidden/>
          </w:rPr>
          <w:fldChar w:fldCharType="end"/>
        </w:r>
      </w:hyperlink>
    </w:p>
    <w:p w14:paraId="75785D51" w14:textId="63FCBD67" w:rsidR="00FF31C6" w:rsidRPr="001B2C31" w:rsidRDefault="00FF31C6">
      <w:pPr>
        <w:pStyle w:val="TOC1"/>
        <w:tabs>
          <w:tab w:val="right" w:leader="dot" w:pos="9060"/>
        </w:tabs>
        <w:rPr>
          <w:rFonts w:eastAsiaTheme="minorEastAsia" w:cstheme="minorBidi"/>
          <w:noProof/>
          <w:kern w:val="2"/>
          <w:lang w:eastAsia="en-GB"/>
          <w14:ligatures w14:val="standardContextual"/>
        </w:rPr>
      </w:pPr>
      <w:hyperlink w:anchor="_Toc235197063" w:history="1">
        <w:r w:rsidRPr="001B2C31">
          <w:rPr>
            <w:rStyle w:val="Hyperlink"/>
            <w:noProof/>
          </w:rPr>
          <w:t>Appendix 3: Policies, strategies and plans relevant to the National Framework</w:t>
        </w:r>
        <w:r w:rsidRPr="001B2C31">
          <w:rPr>
            <w:noProof/>
            <w:webHidden/>
          </w:rPr>
          <w:tab/>
        </w:r>
        <w:r w:rsidRPr="001B2C31">
          <w:rPr>
            <w:noProof/>
            <w:webHidden/>
          </w:rPr>
          <w:fldChar w:fldCharType="begin"/>
        </w:r>
        <w:r w:rsidRPr="001B2C31">
          <w:rPr>
            <w:noProof/>
            <w:webHidden/>
          </w:rPr>
          <w:instrText xml:space="preserve"> PAGEREF _Toc235197063 \h </w:instrText>
        </w:r>
        <w:r w:rsidRPr="001B2C31">
          <w:rPr>
            <w:noProof/>
            <w:webHidden/>
          </w:rPr>
        </w:r>
        <w:r w:rsidRPr="001B2C31">
          <w:rPr>
            <w:noProof/>
            <w:webHidden/>
          </w:rPr>
          <w:fldChar w:fldCharType="separate"/>
        </w:r>
        <w:r w:rsidR="009B32D5" w:rsidRPr="001B2C31">
          <w:rPr>
            <w:noProof/>
            <w:webHidden/>
          </w:rPr>
          <w:t>62</w:t>
        </w:r>
        <w:r w:rsidRPr="001B2C31">
          <w:rPr>
            <w:noProof/>
            <w:webHidden/>
          </w:rPr>
          <w:fldChar w:fldCharType="end"/>
        </w:r>
      </w:hyperlink>
    </w:p>
    <w:p w14:paraId="25A0D926" w14:textId="47EF68D0" w:rsidR="00FF31C6" w:rsidRPr="001B2C31" w:rsidRDefault="00FF31C6">
      <w:pPr>
        <w:pStyle w:val="TOC2"/>
        <w:tabs>
          <w:tab w:val="right" w:leader="dot" w:pos="9060"/>
        </w:tabs>
        <w:rPr>
          <w:rFonts w:eastAsiaTheme="minorEastAsia" w:cstheme="minorBidi"/>
          <w:noProof/>
          <w:kern w:val="2"/>
          <w:lang w:eastAsia="en-GB"/>
          <w14:ligatures w14:val="standardContextual"/>
        </w:rPr>
      </w:pPr>
      <w:hyperlink w:anchor="_Toc235197064" w:history="1">
        <w:r w:rsidRPr="001B2C31">
          <w:rPr>
            <w:rStyle w:val="Hyperlink"/>
            <w:noProof/>
          </w:rPr>
          <w:t>Policy documents at the state and territory level</w:t>
        </w:r>
        <w:r w:rsidRPr="001B2C31">
          <w:rPr>
            <w:noProof/>
            <w:webHidden/>
          </w:rPr>
          <w:tab/>
        </w:r>
        <w:r w:rsidRPr="001B2C31">
          <w:rPr>
            <w:noProof/>
            <w:webHidden/>
          </w:rPr>
          <w:fldChar w:fldCharType="begin"/>
        </w:r>
        <w:r w:rsidRPr="001B2C31">
          <w:rPr>
            <w:noProof/>
            <w:webHidden/>
          </w:rPr>
          <w:instrText xml:space="preserve"> PAGEREF _Toc235197064 \h </w:instrText>
        </w:r>
        <w:r w:rsidRPr="001B2C31">
          <w:rPr>
            <w:noProof/>
            <w:webHidden/>
          </w:rPr>
        </w:r>
        <w:r w:rsidRPr="001B2C31">
          <w:rPr>
            <w:noProof/>
            <w:webHidden/>
          </w:rPr>
          <w:fldChar w:fldCharType="separate"/>
        </w:r>
        <w:r w:rsidR="009B32D5" w:rsidRPr="001B2C31">
          <w:rPr>
            <w:noProof/>
            <w:webHidden/>
          </w:rPr>
          <w:t>62</w:t>
        </w:r>
        <w:r w:rsidRPr="001B2C31">
          <w:rPr>
            <w:noProof/>
            <w:webHidden/>
          </w:rPr>
          <w:fldChar w:fldCharType="end"/>
        </w:r>
      </w:hyperlink>
    </w:p>
    <w:p w14:paraId="26B74FDD" w14:textId="58281C9A" w:rsidR="00FF31C6" w:rsidRPr="001B2C31" w:rsidRDefault="00FF31C6">
      <w:pPr>
        <w:pStyle w:val="TOC2"/>
        <w:tabs>
          <w:tab w:val="right" w:leader="dot" w:pos="9060"/>
        </w:tabs>
        <w:rPr>
          <w:rFonts w:eastAsiaTheme="minorEastAsia" w:cstheme="minorBidi"/>
          <w:noProof/>
          <w:kern w:val="2"/>
          <w:lang w:eastAsia="en-GB"/>
          <w14:ligatures w14:val="standardContextual"/>
        </w:rPr>
      </w:pPr>
      <w:hyperlink w:anchor="_Toc235197065" w:history="1">
        <w:r w:rsidRPr="001B2C31">
          <w:rPr>
            <w:rStyle w:val="Hyperlink"/>
            <w:noProof/>
          </w:rPr>
          <w:t>Related national policy documents</w:t>
        </w:r>
        <w:r w:rsidRPr="001B2C31">
          <w:rPr>
            <w:noProof/>
            <w:webHidden/>
          </w:rPr>
          <w:tab/>
        </w:r>
        <w:r w:rsidRPr="001B2C31">
          <w:rPr>
            <w:noProof/>
            <w:webHidden/>
          </w:rPr>
          <w:fldChar w:fldCharType="begin"/>
        </w:r>
        <w:r w:rsidRPr="001B2C31">
          <w:rPr>
            <w:noProof/>
            <w:webHidden/>
          </w:rPr>
          <w:instrText xml:space="preserve"> PAGEREF _Toc235197065 \h </w:instrText>
        </w:r>
        <w:r w:rsidRPr="001B2C31">
          <w:rPr>
            <w:noProof/>
            <w:webHidden/>
          </w:rPr>
        </w:r>
        <w:r w:rsidRPr="001B2C31">
          <w:rPr>
            <w:noProof/>
            <w:webHidden/>
          </w:rPr>
          <w:fldChar w:fldCharType="separate"/>
        </w:r>
        <w:r w:rsidR="009B32D5" w:rsidRPr="001B2C31">
          <w:rPr>
            <w:noProof/>
            <w:webHidden/>
          </w:rPr>
          <w:t>70</w:t>
        </w:r>
        <w:r w:rsidRPr="001B2C31">
          <w:rPr>
            <w:noProof/>
            <w:webHidden/>
          </w:rPr>
          <w:fldChar w:fldCharType="end"/>
        </w:r>
      </w:hyperlink>
    </w:p>
    <w:p w14:paraId="617F8895" w14:textId="076A24D9" w:rsidR="00FF31C6" w:rsidRPr="001B2C31" w:rsidRDefault="00FF31C6">
      <w:pPr>
        <w:pStyle w:val="TOC2"/>
        <w:tabs>
          <w:tab w:val="right" w:leader="dot" w:pos="9060"/>
        </w:tabs>
        <w:rPr>
          <w:rFonts w:eastAsiaTheme="minorEastAsia" w:cstheme="minorBidi"/>
          <w:noProof/>
          <w:kern w:val="2"/>
          <w:lang w:eastAsia="en-GB"/>
          <w14:ligatures w14:val="standardContextual"/>
        </w:rPr>
      </w:pPr>
      <w:hyperlink w:anchor="_Toc235197066" w:history="1">
        <w:r w:rsidRPr="001B2C31">
          <w:rPr>
            <w:rStyle w:val="Hyperlink"/>
            <w:noProof/>
          </w:rPr>
          <w:t>Related Australian Government and interjurisdictional entities and committees</w:t>
        </w:r>
        <w:r w:rsidRPr="001B2C31">
          <w:rPr>
            <w:noProof/>
            <w:webHidden/>
          </w:rPr>
          <w:tab/>
        </w:r>
        <w:r w:rsidRPr="001B2C31">
          <w:rPr>
            <w:noProof/>
            <w:webHidden/>
          </w:rPr>
          <w:fldChar w:fldCharType="begin"/>
        </w:r>
        <w:r w:rsidRPr="001B2C31">
          <w:rPr>
            <w:noProof/>
            <w:webHidden/>
          </w:rPr>
          <w:instrText xml:space="preserve"> PAGEREF _Toc235197066 \h </w:instrText>
        </w:r>
        <w:r w:rsidRPr="001B2C31">
          <w:rPr>
            <w:noProof/>
            <w:webHidden/>
          </w:rPr>
        </w:r>
        <w:r w:rsidRPr="001B2C31">
          <w:rPr>
            <w:noProof/>
            <w:webHidden/>
          </w:rPr>
          <w:fldChar w:fldCharType="separate"/>
        </w:r>
        <w:r w:rsidR="009B32D5" w:rsidRPr="001B2C31">
          <w:rPr>
            <w:noProof/>
            <w:webHidden/>
          </w:rPr>
          <w:t>76</w:t>
        </w:r>
        <w:r w:rsidRPr="001B2C31">
          <w:rPr>
            <w:noProof/>
            <w:webHidden/>
          </w:rPr>
          <w:fldChar w:fldCharType="end"/>
        </w:r>
      </w:hyperlink>
    </w:p>
    <w:p w14:paraId="539CB9C0" w14:textId="31785EA1" w:rsidR="004023BF" w:rsidRPr="001B2C31" w:rsidRDefault="004023BF" w:rsidP="001A576D">
      <w:pPr>
        <w:pStyle w:val="TOC1"/>
        <w:tabs>
          <w:tab w:val="right" w:leader="dot" w:pos="9060"/>
        </w:tabs>
        <w:rPr>
          <w:rFonts w:eastAsiaTheme="minorEastAsia" w:cstheme="minorBidi"/>
          <w:kern w:val="2"/>
          <w:lang w:eastAsia="en-AU"/>
          <w14:ligatures w14:val="standardContextual"/>
        </w:rPr>
      </w:pPr>
      <w:r w:rsidRPr="001B2C31">
        <w:rPr>
          <w:b/>
          <w:bCs/>
        </w:rPr>
        <w:fldChar w:fldCharType="end"/>
      </w:r>
    </w:p>
    <w:p w14:paraId="45E269B2" w14:textId="507DE587" w:rsidR="00FC61E8" w:rsidRPr="001B2C31" w:rsidRDefault="00FC61E8">
      <w:pPr>
        <w:rPr>
          <w:rFonts w:cs="Arial"/>
        </w:rPr>
      </w:pPr>
      <w:r w:rsidRPr="001B2C31">
        <w:rPr>
          <w:rFonts w:cs="Arial"/>
        </w:rPr>
        <w:br w:type="page"/>
      </w:r>
    </w:p>
    <w:p w14:paraId="29854254" w14:textId="44D094F6" w:rsidR="00B1656D" w:rsidRPr="001B2C31" w:rsidRDefault="00B1656D" w:rsidP="00163BC9">
      <w:pPr>
        <w:pStyle w:val="Heading1"/>
      </w:pPr>
      <w:bookmarkStart w:id="6" w:name="_Toc235197042"/>
      <w:r w:rsidRPr="001B2C31">
        <w:lastRenderedPageBreak/>
        <w:t>Purpose</w:t>
      </w:r>
      <w:bookmarkEnd w:id="6"/>
    </w:p>
    <w:p w14:paraId="7E481950" w14:textId="0E40E5A9" w:rsidR="008F4E71" w:rsidRPr="001B2C31" w:rsidRDefault="008F4E71" w:rsidP="00163BC9">
      <w:pPr>
        <w:pStyle w:val="Paragraphtext"/>
      </w:pPr>
      <w:r w:rsidRPr="001B2C31">
        <w:t>T</w:t>
      </w:r>
      <w:r w:rsidR="00AB407B" w:rsidRPr="001B2C31">
        <w:t xml:space="preserve">he </w:t>
      </w:r>
      <w:r w:rsidR="00AB407B" w:rsidRPr="001B2C31">
        <w:rPr>
          <w:i/>
          <w:iCs/>
        </w:rPr>
        <w:t>National Health Genomics Policy Framework and Implementation Plan 2026</w:t>
      </w:r>
      <w:r w:rsidR="00FB4A36" w:rsidRPr="001B2C31">
        <w:rPr>
          <w:i/>
          <w:iCs/>
        </w:rPr>
        <w:t>–</w:t>
      </w:r>
      <w:r w:rsidR="00AB407B" w:rsidRPr="001B2C31">
        <w:rPr>
          <w:i/>
          <w:iCs/>
        </w:rPr>
        <w:t>2030</w:t>
      </w:r>
      <w:r w:rsidR="00AB407B" w:rsidRPr="001B2C31">
        <w:t xml:space="preserve"> (</w:t>
      </w:r>
      <w:r w:rsidR="00E86211" w:rsidRPr="001B2C31">
        <w:t>‘National Framework’</w:t>
      </w:r>
      <w:r w:rsidR="00AB407B" w:rsidRPr="001B2C31">
        <w:t>)</w:t>
      </w:r>
      <w:r w:rsidR="00B1656D" w:rsidRPr="001B2C31">
        <w:t xml:space="preserve"> </w:t>
      </w:r>
      <w:r w:rsidR="00737CC9" w:rsidRPr="001B2C31">
        <w:t xml:space="preserve">sets out how Australian </w:t>
      </w:r>
      <w:r w:rsidR="005242B7" w:rsidRPr="001B2C31">
        <w:t>g</w:t>
      </w:r>
      <w:r w:rsidR="00737CC9" w:rsidRPr="001B2C31">
        <w:t xml:space="preserve">overnments will work together </w:t>
      </w:r>
      <w:r w:rsidR="00B1656D" w:rsidRPr="001B2C31">
        <w:t>to</w:t>
      </w:r>
      <w:r w:rsidR="005242B7" w:rsidRPr="001B2C31">
        <w:t xml:space="preserve"> further</w:t>
      </w:r>
      <w:r w:rsidR="00B1656D" w:rsidRPr="001B2C31">
        <w:t xml:space="preserve"> embed genomics into the </w:t>
      </w:r>
      <w:r w:rsidR="004223D9" w:rsidRPr="001B2C31">
        <w:t>health</w:t>
      </w:r>
      <w:r w:rsidR="00B1656D" w:rsidRPr="001B2C31">
        <w:t xml:space="preserve"> system</w:t>
      </w:r>
      <w:r w:rsidR="00857D65" w:rsidRPr="001B2C31">
        <w:t>. It seeks</w:t>
      </w:r>
      <w:r w:rsidR="00B1656D" w:rsidRPr="001B2C31">
        <w:t xml:space="preserve"> to </w:t>
      </w:r>
      <w:r w:rsidRPr="001B2C31">
        <w:t xml:space="preserve">improve </w:t>
      </w:r>
      <w:hyperlink w:anchor="_Health" w:history="1">
        <w:r w:rsidR="00B1656D" w:rsidRPr="001B2C31">
          <w:rPr>
            <w:rStyle w:val="Hyperlink"/>
          </w:rPr>
          <w:t>health</w:t>
        </w:r>
      </w:hyperlink>
      <w:r w:rsidR="00B1656D" w:rsidRPr="001B2C31">
        <w:t xml:space="preserve"> outcomes </w:t>
      </w:r>
      <w:r w:rsidRPr="001B2C31">
        <w:t xml:space="preserve">while reducing </w:t>
      </w:r>
      <w:r w:rsidR="00B1656D" w:rsidRPr="001B2C31">
        <w:t>fragmentation and duplication of effort</w:t>
      </w:r>
      <w:r w:rsidRPr="001B2C31">
        <w:t xml:space="preserve"> across jurisdictions</w:t>
      </w:r>
      <w:r w:rsidR="00B1656D" w:rsidRPr="001B2C31">
        <w:t>.</w:t>
      </w:r>
      <w:r w:rsidR="00857D65" w:rsidRPr="001B2C31">
        <w:t xml:space="preserve"> </w:t>
      </w:r>
    </w:p>
    <w:p w14:paraId="6A99FD04" w14:textId="54951858" w:rsidR="002228F3" w:rsidRPr="001B2C31" w:rsidRDefault="00737CC9" w:rsidP="00163BC9">
      <w:pPr>
        <w:pStyle w:val="Paragraphtext"/>
      </w:pPr>
      <w:r w:rsidRPr="001B2C31">
        <w:t>It provides a coordinated, national approach</w:t>
      </w:r>
      <w:r w:rsidR="008F4E71" w:rsidRPr="001B2C31">
        <w:t xml:space="preserve"> </w:t>
      </w:r>
      <w:r w:rsidRPr="001B2C31">
        <w:t>to</w:t>
      </w:r>
      <w:r w:rsidR="00B1656D" w:rsidRPr="001B2C31">
        <w:t xml:space="preserve"> t</w:t>
      </w:r>
      <w:r w:rsidR="008F4E71" w:rsidRPr="001B2C31">
        <w:t>he continued integration of genomics into health care for all Australians.</w:t>
      </w:r>
      <w:r w:rsidRPr="001B2C31">
        <w:t xml:space="preserve"> </w:t>
      </w:r>
      <w:r w:rsidR="008F4E71" w:rsidRPr="001B2C31">
        <w:t xml:space="preserve">It supersedes the </w:t>
      </w:r>
      <w:hyperlink r:id="rId18" w:history="1">
        <w:r w:rsidR="00CB10E8" w:rsidRPr="001B2C31">
          <w:rPr>
            <w:rStyle w:val="Hyperlink"/>
            <w:i/>
            <w:iCs/>
          </w:rPr>
          <w:t>National Health Genomics Policy Framework 2018–2021</w:t>
        </w:r>
      </w:hyperlink>
      <w:r w:rsidR="008F4E71" w:rsidRPr="001B2C31">
        <w:t xml:space="preserve"> (</w:t>
      </w:r>
      <w:r w:rsidR="00FB4A36" w:rsidRPr="001B2C31">
        <w:t>‘</w:t>
      </w:r>
      <w:r w:rsidRPr="001B2C31">
        <w:t>previous</w:t>
      </w:r>
      <w:r w:rsidR="008F4E71" w:rsidRPr="001B2C31">
        <w:t xml:space="preserve"> framework</w:t>
      </w:r>
      <w:r w:rsidR="00FB4A36" w:rsidRPr="001B2C31">
        <w:t>’</w:t>
      </w:r>
      <w:r w:rsidR="008F4E71" w:rsidRPr="001B2C31">
        <w:t>).</w:t>
      </w:r>
    </w:p>
    <w:p w14:paraId="3FD16F33" w14:textId="20A7F476" w:rsidR="001D7BA9" w:rsidRPr="001B2C31" w:rsidRDefault="001D7BA9" w:rsidP="00163BC9">
      <w:pPr>
        <w:pStyle w:val="Paragraphtext"/>
      </w:pPr>
      <w:r w:rsidRPr="001B2C31">
        <w:t xml:space="preserve">Background information on the development of this </w:t>
      </w:r>
      <w:r w:rsidR="00E348F7" w:rsidRPr="001B2C31">
        <w:t>National Framework</w:t>
      </w:r>
      <w:r w:rsidRPr="001B2C31">
        <w:t xml:space="preserve"> is provided in </w:t>
      </w:r>
      <w:hyperlink w:anchor="_Appendix_2:_Background" w:history="1">
        <w:r w:rsidRPr="001B2C31">
          <w:rPr>
            <w:rStyle w:val="Hyperlink"/>
          </w:rPr>
          <w:t>Appendix 2</w:t>
        </w:r>
      </w:hyperlink>
      <w:r w:rsidRPr="001B2C31">
        <w:t>.</w:t>
      </w:r>
    </w:p>
    <w:p w14:paraId="6F2A4EF5" w14:textId="77777777" w:rsidR="00B1656D" w:rsidRPr="001B2C31" w:rsidDel="00954C4D" w:rsidRDefault="00B1656D" w:rsidP="00163BC9">
      <w:pPr>
        <w:pStyle w:val="Heading2"/>
      </w:pPr>
      <w:bookmarkStart w:id="7" w:name="_Toc235197043"/>
      <w:r w:rsidRPr="001B2C31" w:rsidDel="00954C4D">
        <w:t>Vision</w:t>
      </w:r>
      <w:bookmarkEnd w:id="7"/>
    </w:p>
    <w:p w14:paraId="014C0ECF" w14:textId="465C0468" w:rsidR="005242B7" w:rsidRPr="001B2C31" w:rsidDel="00954C4D" w:rsidRDefault="008F4E71" w:rsidP="00163BC9">
      <w:pPr>
        <w:pStyle w:val="Paragraphtext"/>
      </w:pPr>
      <w:r w:rsidRPr="001B2C31">
        <w:t>All Australians access</w:t>
      </w:r>
      <w:r w:rsidR="00DF273A" w:rsidRPr="001B2C31">
        <w:t xml:space="preserve"> and benefit from</w:t>
      </w:r>
      <w:r w:rsidRPr="001B2C31">
        <w:t xml:space="preserve"> genomics </w:t>
      </w:r>
      <w:r w:rsidR="00DF273A" w:rsidRPr="001B2C31">
        <w:t xml:space="preserve">as a part of everyday health care, </w:t>
      </w:r>
      <w:r w:rsidR="00737CC9" w:rsidRPr="001B2C31">
        <w:t>helping everyone live</w:t>
      </w:r>
      <w:r w:rsidR="00DF273A" w:rsidRPr="001B2C31">
        <w:t xml:space="preserve"> </w:t>
      </w:r>
      <w:r w:rsidR="00737CC9" w:rsidRPr="001B2C31">
        <w:t>healthier lives</w:t>
      </w:r>
      <w:r w:rsidR="00DF273A" w:rsidRPr="001B2C31">
        <w:t>.</w:t>
      </w:r>
    </w:p>
    <w:p w14:paraId="10FF1451" w14:textId="77777777" w:rsidR="00B1656D" w:rsidRPr="001B2C31" w:rsidDel="00954C4D" w:rsidRDefault="00B1656D" w:rsidP="00163BC9">
      <w:pPr>
        <w:pStyle w:val="Heading2"/>
      </w:pPr>
      <w:bookmarkStart w:id="8" w:name="_Toc235197044"/>
      <w:r w:rsidRPr="001B2C31" w:rsidDel="00954C4D">
        <w:t>Mission</w:t>
      </w:r>
      <w:bookmarkEnd w:id="8"/>
    </w:p>
    <w:p w14:paraId="08940E2C" w14:textId="1EEB2B3B" w:rsidR="00FB6DA4" w:rsidRPr="001B2C31" w:rsidRDefault="00B1656D" w:rsidP="00163BC9">
      <w:pPr>
        <w:pStyle w:val="Paragraphtext"/>
      </w:pPr>
      <w:r w:rsidRPr="001B2C31">
        <w:t>To</w:t>
      </w:r>
      <w:r w:rsidR="00FB6DA4" w:rsidRPr="001B2C31">
        <w:t xml:space="preserve"> </w:t>
      </w:r>
      <w:r w:rsidR="00A524BB" w:rsidRPr="001B2C31">
        <w:t xml:space="preserve">sustainably embed </w:t>
      </w:r>
      <w:hyperlink w:anchor="_High-value" w:history="1">
        <w:proofErr w:type="gramStart"/>
        <w:r w:rsidR="00B35D82" w:rsidRPr="001B2C31">
          <w:rPr>
            <w:rStyle w:val="Hyperlink"/>
          </w:rPr>
          <w:t>high-value</w:t>
        </w:r>
        <w:proofErr w:type="gramEnd"/>
      </w:hyperlink>
      <w:r w:rsidR="00B35D82" w:rsidRPr="001B2C31">
        <w:t xml:space="preserve"> </w:t>
      </w:r>
      <w:r w:rsidR="00FB6DA4" w:rsidRPr="001B2C31">
        <w:t>genomics</w:t>
      </w:r>
      <w:r w:rsidR="005242B7" w:rsidRPr="001B2C31">
        <w:t xml:space="preserve"> into routine </w:t>
      </w:r>
      <w:r w:rsidR="00E167F0" w:rsidRPr="001B2C31">
        <w:t>health</w:t>
      </w:r>
      <w:r w:rsidR="005242B7" w:rsidRPr="001B2C31">
        <w:t xml:space="preserve"> care across Australia,</w:t>
      </w:r>
      <w:r w:rsidR="00A524BB" w:rsidRPr="001B2C31">
        <w:t xml:space="preserve"> while advancing vital research and innovation</w:t>
      </w:r>
      <w:r w:rsidR="00FB6DA4" w:rsidRPr="001B2C31">
        <w:t>.</w:t>
      </w:r>
    </w:p>
    <w:p w14:paraId="2DFDBB43" w14:textId="0DE66DE7" w:rsidR="005242B7" w:rsidRPr="001B2C31" w:rsidRDefault="00737CC9" w:rsidP="00163BC9">
      <w:pPr>
        <w:pStyle w:val="Paragraphtext"/>
      </w:pPr>
      <w:r w:rsidRPr="001B2C31">
        <w:t>We</w:t>
      </w:r>
      <w:r w:rsidR="00FB6DA4" w:rsidRPr="001B2C31">
        <w:t xml:space="preserve"> will </w:t>
      </w:r>
      <w:r w:rsidR="00A524BB" w:rsidRPr="001B2C31">
        <w:t>do this by enabling</w:t>
      </w:r>
      <w:r w:rsidR="00B1656D" w:rsidRPr="001B2C31">
        <w:t xml:space="preserve"> </w:t>
      </w:r>
      <w:hyperlink w:anchor="_Person-_and_family-centred" w:history="1">
        <w:r w:rsidR="00B1656D" w:rsidRPr="001B2C31">
          <w:rPr>
            <w:rStyle w:val="Hyperlink"/>
          </w:rPr>
          <w:t>person- and family-centred</w:t>
        </w:r>
      </w:hyperlink>
      <w:r w:rsidR="00B1656D" w:rsidRPr="001B2C31">
        <w:t>, culturally safe, efficient, effective, ethical and equitable</w:t>
      </w:r>
      <w:r w:rsidR="00FB6DA4" w:rsidRPr="001B2C31">
        <w:t xml:space="preserve"> genomics</w:t>
      </w:r>
      <w:r w:rsidRPr="001B2C31">
        <w:t xml:space="preserve"> that</w:t>
      </w:r>
      <w:r w:rsidR="00FB6DA4" w:rsidRPr="001B2C31">
        <w:t xml:space="preserve"> reflect</w:t>
      </w:r>
      <w:r w:rsidR="00AE5396" w:rsidRPr="001B2C31">
        <w:t>s</w:t>
      </w:r>
      <w:r w:rsidR="00FB6DA4" w:rsidRPr="001B2C31">
        <w:t xml:space="preserve"> the values and expectations of all Australians.</w:t>
      </w:r>
    </w:p>
    <w:p w14:paraId="3B1D6968" w14:textId="77777777" w:rsidR="00B1656D" w:rsidRPr="001B2C31" w:rsidRDefault="00B1656D" w:rsidP="00163BC9">
      <w:pPr>
        <w:pStyle w:val="Heading2"/>
      </w:pPr>
      <w:bookmarkStart w:id="9" w:name="_Toc235197045"/>
      <w:r w:rsidRPr="001B2C31">
        <w:t>Audience</w:t>
      </w:r>
      <w:bookmarkEnd w:id="9"/>
    </w:p>
    <w:p w14:paraId="726190CC" w14:textId="4879F826" w:rsidR="00B1656D" w:rsidRPr="001B2C31" w:rsidRDefault="00484BB1" w:rsidP="00163BC9">
      <w:pPr>
        <w:pStyle w:val="Paragraphtext"/>
      </w:pPr>
      <w:r w:rsidRPr="001B2C31">
        <w:t>Th</w:t>
      </w:r>
      <w:r w:rsidR="00F91C9A" w:rsidRPr="001B2C31">
        <w:t>is</w:t>
      </w:r>
      <w:r w:rsidRPr="001B2C31">
        <w:t xml:space="preserve"> National Framework</w:t>
      </w:r>
      <w:r w:rsidR="00B1656D" w:rsidRPr="001B2C31">
        <w:t xml:space="preserve"> is primarily directed at decision</w:t>
      </w:r>
      <w:r w:rsidR="00E86211" w:rsidRPr="001B2C31">
        <w:t>-makers</w:t>
      </w:r>
      <w:r w:rsidR="00B1656D" w:rsidRPr="001B2C31">
        <w:t xml:space="preserve"> and policymakers at the national, state and territory, and health service levels.</w:t>
      </w:r>
    </w:p>
    <w:p w14:paraId="55E7DC35" w14:textId="7A1CD72E" w:rsidR="00484BB1" w:rsidRPr="001B2C31" w:rsidRDefault="00B1656D" w:rsidP="00EC0F9A">
      <w:pPr>
        <w:pStyle w:val="Paragraphtext"/>
      </w:pPr>
      <w:r w:rsidRPr="001B2C31">
        <w:t xml:space="preserve">It is also intended to be a useful resource for </w:t>
      </w:r>
      <w:r w:rsidR="00E86211" w:rsidRPr="001B2C31">
        <w:t xml:space="preserve">the </w:t>
      </w:r>
      <w:proofErr w:type="gramStart"/>
      <w:r w:rsidR="00E86211" w:rsidRPr="001B2C31">
        <w:t>general public</w:t>
      </w:r>
      <w:proofErr w:type="gramEnd"/>
      <w:r w:rsidRPr="001B2C31">
        <w:t>, communities, advocacy organisations,</w:t>
      </w:r>
      <w:r w:rsidR="00F97D47" w:rsidRPr="001B2C31">
        <w:t xml:space="preserve"> health care</w:t>
      </w:r>
      <w:r w:rsidRPr="001B2C31">
        <w:t xml:space="preserve"> industry, researchers</w:t>
      </w:r>
      <w:r w:rsidR="00484BB1" w:rsidRPr="001B2C31">
        <w:t xml:space="preserve"> and</w:t>
      </w:r>
      <w:r w:rsidRPr="001B2C31">
        <w:t xml:space="preserve"> </w:t>
      </w:r>
      <w:hyperlink w:anchor="_Health_care_professional" w:history="1">
        <w:r w:rsidR="001B7887" w:rsidRPr="001B2C31">
          <w:rPr>
            <w:rStyle w:val="Hyperlink"/>
          </w:rPr>
          <w:t xml:space="preserve">health </w:t>
        </w:r>
        <w:r w:rsidR="00A10BD4" w:rsidRPr="001B2C31">
          <w:rPr>
            <w:rStyle w:val="Hyperlink"/>
          </w:rPr>
          <w:t>care professionals</w:t>
        </w:r>
      </w:hyperlink>
      <w:r w:rsidRPr="001B2C31">
        <w:t xml:space="preserve">. </w:t>
      </w:r>
    </w:p>
    <w:p w14:paraId="37CD5368" w14:textId="57ABEC68" w:rsidR="00163BC9" w:rsidRPr="001B2C31" w:rsidRDefault="00B1656D" w:rsidP="00EC0F9A">
      <w:pPr>
        <w:pStyle w:val="Paragraphtext"/>
        <w:rPr>
          <w:rFonts w:cs="Arial"/>
          <w:color w:val="3F4A75"/>
          <w:kern w:val="28"/>
          <w:sz w:val="36"/>
          <w:szCs w:val="36"/>
        </w:rPr>
      </w:pPr>
      <w:r w:rsidRPr="001B2C31">
        <w:t xml:space="preserve">It </w:t>
      </w:r>
      <w:r w:rsidR="00737CC9" w:rsidRPr="001B2C31">
        <w:t>details</w:t>
      </w:r>
      <w:r w:rsidRPr="001B2C31">
        <w:t xml:space="preserve"> the shared strategic priorities, desired outcomes and activities of Australian governments. This</w:t>
      </w:r>
      <w:r w:rsidR="00737CC9" w:rsidRPr="001B2C31">
        <w:t xml:space="preserve"> visibility</w:t>
      </w:r>
      <w:r w:rsidRPr="001B2C31">
        <w:t xml:space="preserve"> may </w:t>
      </w:r>
      <w:r w:rsidR="00C82A6C" w:rsidRPr="001B2C31">
        <w:t xml:space="preserve">assist </w:t>
      </w:r>
      <w:r w:rsidRPr="001B2C31">
        <w:t>non-government</w:t>
      </w:r>
      <w:r w:rsidR="00513711" w:rsidRPr="001B2C31">
        <w:t xml:space="preserve"> organisations to</w:t>
      </w:r>
      <w:r w:rsidRPr="001B2C31">
        <w:t xml:space="preserve"> develop policies</w:t>
      </w:r>
      <w:r w:rsidR="00737CC9" w:rsidRPr="001B2C31">
        <w:t xml:space="preserve"> and</w:t>
      </w:r>
      <w:r w:rsidRPr="001B2C31">
        <w:t xml:space="preserve"> strategies</w:t>
      </w:r>
      <w:r w:rsidR="00484BB1" w:rsidRPr="001B2C31">
        <w:t>. It can also support them in</w:t>
      </w:r>
      <w:r w:rsidRPr="001B2C31">
        <w:t xml:space="preserve"> </w:t>
      </w:r>
      <w:r w:rsidR="00737CC9" w:rsidRPr="001B2C31">
        <w:t>provid</w:t>
      </w:r>
      <w:r w:rsidR="00484BB1" w:rsidRPr="001B2C31">
        <w:t>ing</w:t>
      </w:r>
      <w:r w:rsidR="00737CC9" w:rsidRPr="001B2C31">
        <w:t xml:space="preserve"> services, conduct</w:t>
      </w:r>
      <w:r w:rsidR="00484BB1" w:rsidRPr="001B2C31">
        <w:t>ing</w:t>
      </w:r>
      <w:r w:rsidR="00737CC9" w:rsidRPr="001B2C31">
        <w:t xml:space="preserve"> research and carry</w:t>
      </w:r>
      <w:r w:rsidR="00484BB1" w:rsidRPr="001B2C31">
        <w:t>ing</w:t>
      </w:r>
      <w:r w:rsidR="00737CC9" w:rsidRPr="001B2C31">
        <w:t xml:space="preserve"> out other activities</w:t>
      </w:r>
      <w:r w:rsidR="00281351" w:rsidRPr="001B2C31">
        <w:t>. All these efforts should consider, and where possible, align with th</w:t>
      </w:r>
      <w:r w:rsidR="00CA46AD" w:rsidRPr="001B2C31">
        <w:t>is</w:t>
      </w:r>
      <w:r w:rsidR="00281351" w:rsidRPr="001B2C31">
        <w:t xml:space="preserve"> National Framework.</w:t>
      </w:r>
      <w:r w:rsidR="00737CC9" w:rsidRPr="001B2C31">
        <w:t xml:space="preserve"> </w:t>
      </w:r>
      <w:r w:rsidR="00163BC9" w:rsidRPr="001B2C31">
        <w:br w:type="page"/>
      </w:r>
    </w:p>
    <w:p w14:paraId="35C891CC" w14:textId="23881D00" w:rsidR="006E47A3" w:rsidRPr="001B2C31" w:rsidRDefault="006E47A3" w:rsidP="00163BC9">
      <w:pPr>
        <w:pStyle w:val="Heading2"/>
      </w:pPr>
      <w:bookmarkStart w:id="10" w:name="_Toc235197046"/>
      <w:r w:rsidRPr="001B2C31">
        <w:lastRenderedPageBreak/>
        <w:t>Scope</w:t>
      </w:r>
      <w:bookmarkEnd w:id="10"/>
    </w:p>
    <w:p w14:paraId="0836B1B0" w14:textId="29C1E038" w:rsidR="00513711" w:rsidRPr="001B2C31" w:rsidRDefault="00F91C9A" w:rsidP="00163BC9">
      <w:pPr>
        <w:pStyle w:val="Paragraphtext"/>
      </w:pPr>
      <w:r w:rsidRPr="001B2C31">
        <w:t>Th</w:t>
      </w:r>
      <w:r w:rsidR="00CA46AD" w:rsidRPr="001B2C31">
        <w:t>is</w:t>
      </w:r>
      <w:r w:rsidRPr="001B2C31">
        <w:t xml:space="preserve"> National Framework</w:t>
      </w:r>
      <w:r w:rsidR="006E47A3" w:rsidRPr="001B2C31">
        <w:t xml:space="preserve"> </w:t>
      </w:r>
      <w:r w:rsidR="00513711" w:rsidRPr="001B2C31">
        <w:t>focuses on</w:t>
      </w:r>
      <w:r w:rsidR="2333D156" w:rsidRPr="001B2C31">
        <w:t xml:space="preserve"> </w:t>
      </w:r>
      <w:r w:rsidR="006E47A3" w:rsidRPr="001B2C31">
        <w:t xml:space="preserve">health care and research </w:t>
      </w:r>
      <w:r w:rsidR="00513711" w:rsidRPr="001B2C31">
        <w:t xml:space="preserve">that </w:t>
      </w:r>
      <w:r w:rsidR="006E47A3" w:rsidRPr="001B2C31">
        <w:t>use</w:t>
      </w:r>
      <w:r w:rsidR="00513711" w:rsidRPr="001B2C31">
        <w:t>s</w:t>
      </w:r>
      <w:r w:rsidR="006E47A3" w:rsidRPr="001B2C31">
        <w:t xml:space="preserve"> </w:t>
      </w:r>
      <w:r w:rsidR="00B0248B" w:rsidRPr="001B2C31">
        <w:t>human</w:t>
      </w:r>
      <w:r w:rsidR="006E47A3" w:rsidRPr="001B2C31">
        <w:t xml:space="preserve"> </w:t>
      </w:r>
      <w:hyperlink w:anchor="_Genomic_information_1" w:history="1">
        <w:r w:rsidR="006E47A3" w:rsidRPr="001B2C31">
          <w:rPr>
            <w:rStyle w:val="Hyperlink"/>
          </w:rPr>
          <w:t>genomic information</w:t>
        </w:r>
      </w:hyperlink>
      <w:r w:rsidR="006E47A3" w:rsidRPr="001B2C31">
        <w:t xml:space="preserve"> to support the health of individuals and </w:t>
      </w:r>
      <w:r w:rsidR="00737CC9" w:rsidRPr="001B2C31">
        <w:t>communities</w:t>
      </w:r>
      <w:r w:rsidR="006E47A3" w:rsidRPr="001B2C31">
        <w:t xml:space="preserve">. This </w:t>
      </w:r>
      <w:r w:rsidR="00513711" w:rsidRPr="001B2C31">
        <w:t xml:space="preserve">includes </w:t>
      </w:r>
      <w:r w:rsidR="0041074C" w:rsidRPr="001B2C31">
        <w:t xml:space="preserve">human </w:t>
      </w:r>
      <w:hyperlink w:anchor="_Genomic_testing" w:history="1">
        <w:r w:rsidR="0041074C" w:rsidRPr="001B2C31">
          <w:rPr>
            <w:rStyle w:val="Hyperlink"/>
          </w:rPr>
          <w:t>genomic testing</w:t>
        </w:r>
      </w:hyperlink>
      <w:r w:rsidR="0041074C" w:rsidRPr="001B2C31">
        <w:t xml:space="preserve"> to p</w:t>
      </w:r>
      <w:r w:rsidR="006E47A3" w:rsidRPr="001B2C31">
        <w:t>revent, diagnos</w:t>
      </w:r>
      <w:r w:rsidR="0041074C" w:rsidRPr="001B2C31">
        <w:t>e</w:t>
      </w:r>
      <w:r w:rsidR="006E47A3" w:rsidRPr="001B2C31">
        <w:t xml:space="preserve"> and trea</w:t>
      </w:r>
      <w:r w:rsidR="0041074C" w:rsidRPr="001B2C31">
        <w:t>t</w:t>
      </w:r>
      <w:r w:rsidR="006E47A3" w:rsidRPr="001B2C31">
        <w:t xml:space="preserve"> genomic conditions</w:t>
      </w:r>
      <w:r w:rsidR="001E346E" w:rsidRPr="001B2C31">
        <w:t xml:space="preserve">, including </w:t>
      </w:r>
      <w:r w:rsidR="00513711" w:rsidRPr="001B2C31">
        <w:t xml:space="preserve">through </w:t>
      </w:r>
      <w:hyperlink w:anchor="_Precision_medicine_1" w:history="1">
        <w:r w:rsidR="001E346E" w:rsidRPr="001B2C31">
          <w:rPr>
            <w:rStyle w:val="Hyperlink"/>
          </w:rPr>
          <w:t>precision medicine</w:t>
        </w:r>
      </w:hyperlink>
      <w:r w:rsidR="001E346E" w:rsidRPr="001B2C31">
        <w:t>.</w:t>
      </w:r>
      <w:r w:rsidR="0041074C" w:rsidRPr="001B2C31">
        <w:t xml:space="preserve"> </w:t>
      </w:r>
      <w:r w:rsidR="00CA46AD" w:rsidRPr="001B2C31">
        <w:t>It</w:t>
      </w:r>
      <w:r w:rsidR="00443E53" w:rsidRPr="001B2C31">
        <w:t xml:space="preserve"> also supports a life-course approach, recognising the value of genomic information in promoting health and preventing disease from preconception through to older age.</w:t>
      </w:r>
    </w:p>
    <w:p w14:paraId="22551FF1" w14:textId="35C131CD" w:rsidR="005E16C2" w:rsidRPr="001B2C31" w:rsidRDefault="005E16C2" w:rsidP="00163BC9">
      <w:pPr>
        <w:pStyle w:val="Paragraphtext"/>
      </w:pPr>
      <w:r w:rsidRPr="001B2C31">
        <w:t>It</w:t>
      </w:r>
      <w:r w:rsidR="001E346E" w:rsidRPr="001B2C31">
        <w:t xml:space="preserve"> </w:t>
      </w:r>
      <w:r w:rsidR="00513711" w:rsidRPr="001B2C31">
        <w:t xml:space="preserve">covers </w:t>
      </w:r>
      <w:r w:rsidR="001E346E" w:rsidRPr="001B2C31">
        <w:t>genomics in cancer care</w:t>
      </w:r>
      <w:r w:rsidR="00513711" w:rsidRPr="001B2C31">
        <w:t>,</w:t>
      </w:r>
      <w:r w:rsidR="005863AA" w:rsidRPr="001B2C31">
        <w:t xml:space="preserve"> </w:t>
      </w:r>
      <w:r w:rsidR="00513711" w:rsidRPr="001B2C31">
        <w:t xml:space="preserve">including </w:t>
      </w:r>
      <w:r w:rsidR="005863AA" w:rsidRPr="001B2C31">
        <w:t xml:space="preserve">both </w:t>
      </w:r>
      <w:r w:rsidR="00737CC9" w:rsidRPr="001B2C31">
        <w:t>inherited (</w:t>
      </w:r>
      <w:hyperlink w:anchor="_Germline_variants" w:history="1">
        <w:r w:rsidR="005863AA" w:rsidRPr="001B2C31">
          <w:rPr>
            <w:rStyle w:val="Hyperlink"/>
          </w:rPr>
          <w:t>germline</w:t>
        </w:r>
      </w:hyperlink>
      <w:r w:rsidR="00737CC9" w:rsidRPr="001B2C31">
        <w:t>)</w:t>
      </w:r>
      <w:r w:rsidR="0041074C" w:rsidRPr="001B2C31">
        <w:t xml:space="preserve"> </w:t>
      </w:r>
      <w:r w:rsidR="001E346E" w:rsidRPr="001B2C31">
        <w:t xml:space="preserve">and </w:t>
      </w:r>
      <w:r w:rsidR="00737CC9" w:rsidRPr="001B2C31">
        <w:t>acquired (</w:t>
      </w:r>
      <w:hyperlink w:anchor="_Somatic_variant" w:history="1">
        <w:r w:rsidR="00737CC9" w:rsidRPr="001B2C31">
          <w:rPr>
            <w:rStyle w:val="Hyperlink"/>
          </w:rPr>
          <w:t>somatic</w:t>
        </w:r>
      </w:hyperlink>
      <w:r w:rsidR="00737CC9" w:rsidRPr="001B2C31">
        <w:t>) variants</w:t>
      </w:r>
      <w:r w:rsidR="00513711" w:rsidRPr="001B2C31">
        <w:t>. This application of genomics i</w:t>
      </w:r>
      <w:r w:rsidR="00671A0B" w:rsidRPr="001B2C31">
        <w:t xml:space="preserve">s given </w:t>
      </w:r>
      <w:r w:rsidR="00513711" w:rsidRPr="001B2C31">
        <w:t>additional attention</w:t>
      </w:r>
      <w:r w:rsidR="00671A0B" w:rsidRPr="001B2C31">
        <w:t xml:space="preserve"> under the</w:t>
      </w:r>
      <w:r w:rsidR="005863AA" w:rsidRPr="001B2C31">
        <w:t xml:space="preserve"> </w:t>
      </w:r>
      <w:hyperlink r:id="rId19" w:history="1">
        <w:r w:rsidR="005863AA" w:rsidRPr="001B2C31">
          <w:rPr>
            <w:rStyle w:val="Hyperlink"/>
            <w:i/>
            <w:iCs/>
          </w:rPr>
          <w:t>National Framework for Genomics in Cancer Control</w:t>
        </w:r>
      </w:hyperlink>
      <w:r w:rsidRPr="001B2C31">
        <w:t>.</w:t>
      </w:r>
    </w:p>
    <w:p w14:paraId="0810687E" w14:textId="10E2FD1F" w:rsidR="00760210" w:rsidRPr="001B2C31" w:rsidRDefault="00760210" w:rsidP="00163BC9">
      <w:pPr>
        <w:pStyle w:val="Paragraphtext"/>
      </w:pPr>
      <w:r w:rsidRPr="001B2C31">
        <w:t>This scope is designed to be flexible to keep pace with rapid advancements in genomics and related fields, as was the case with the previous framework.</w:t>
      </w:r>
    </w:p>
    <w:p w14:paraId="4FB0ED2B" w14:textId="4564AB72" w:rsidR="005E16C2" w:rsidRPr="001B2C31" w:rsidRDefault="00760210" w:rsidP="00163BC9">
      <w:pPr>
        <w:pStyle w:val="Paragraphtext"/>
      </w:pPr>
      <w:r w:rsidRPr="001B2C31">
        <w:t xml:space="preserve">Implementation of </w:t>
      </w:r>
      <w:r w:rsidR="0035354A" w:rsidRPr="001B2C31">
        <w:t>the National Framework</w:t>
      </w:r>
      <w:r w:rsidRPr="001B2C31">
        <w:t xml:space="preserve"> will</w:t>
      </w:r>
      <w:r w:rsidR="005242B7" w:rsidRPr="001B2C31">
        <w:t xml:space="preserve"> also </w:t>
      </w:r>
      <w:r w:rsidRPr="001B2C31">
        <w:t>consider</w:t>
      </w:r>
      <w:r w:rsidR="005242B7" w:rsidRPr="001B2C31">
        <w:t xml:space="preserve"> </w:t>
      </w:r>
      <w:r w:rsidR="005E16C2" w:rsidRPr="001B2C31">
        <w:t>emerging ‘</w:t>
      </w:r>
      <w:r w:rsidR="0035354A" w:rsidRPr="001B2C31">
        <w:t>-</w:t>
      </w:r>
      <w:r w:rsidR="005E16C2" w:rsidRPr="001B2C31">
        <w:t>omics’ technologies</w:t>
      </w:r>
      <w:r w:rsidR="003F099E" w:rsidRPr="001B2C31">
        <w:t>,</w:t>
      </w:r>
      <w:r w:rsidR="005E16C2" w:rsidRPr="001B2C31">
        <w:t xml:space="preserve"> </w:t>
      </w:r>
      <w:r w:rsidR="00513711" w:rsidRPr="001B2C31">
        <w:t xml:space="preserve">such as </w:t>
      </w:r>
      <w:hyperlink w:anchor="_Proteomics" w:history="1">
        <w:r w:rsidR="005E16C2" w:rsidRPr="001B2C31">
          <w:rPr>
            <w:rStyle w:val="Hyperlink"/>
          </w:rPr>
          <w:t>proteomics</w:t>
        </w:r>
      </w:hyperlink>
      <w:r w:rsidR="005E16C2" w:rsidRPr="001B2C31">
        <w:t xml:space="preserve">, </w:t>
      </w:r>
      <w:hyperlink w:anchor="_Transcriptomics" w:history="1">
        <w:r w:rsidR="005E16C2" w:rsidRPr="001B2C31">
          <w:rPr>
            <w:rStyle w:val="Hyperlink"/>
          </w:rPr>
          <w:t>transcriptomics</w:t>
        </w:r>
      </w:hyperlink>
      <w:r w:rsidR="005E16C2" w:rsidRPr="001B2C31">
        <w:t xml:space="preserve">, </w:t>
      </w:r>
      <w:hyperlink w:anchor="_Metabolomics" w:history="1">
        <w:r w:rsidR="005E16C2" w:rsidRPr="001B2C31">
          <w:rPr>
            <w:rStyle w:val="Hyperlink"/>
          </w:rPr>
          <w:t>metabolomics</w:t>
        </w:r>
      </w:hyperlink>
      <w:r w:rsidR="005E16C2" w:rsidRPr="001B2C31">
        <w:t xml:space="preserve">, </w:t>
      </w:r>
      <w:hyperlink w:anchor="_Lipidomics" w:history="1">
        <w:proofErr w:type="spellStart"/>
        <w:r w:rsidR="005E16C2" w:rsidRPr="001B2C31">
          <w:rPr>
            <w:rStyle w:val="Hyperlink"/>
          </w:rPr>
          <w:t>lipidomics</w:t>
        </w:r>
        <w:proofErr w:type="spellEnd"/>
      </w:hyperlink>
      <w:r w:rsidR="005E16C2" w:rsidRPr="001B2C31">
        <w:t xml:space="preserve">, and </w:t>
      </w:r>
      <w:hyperlink w:anchor="_Epigenomics" w:history="1">
        <w:r w:rsidR="005E16C2" w:rsidRPr="001B2C31">
          <w:rPr>
            <w:rStyle w:val="Hyperlink"/>
          </w:rPr>
          <w:t>epigenomics</w:t>
        </w:r>
      </w:hyperlink>
      <w:r w:rsidR="005E16C2" w:rsidRPr="001B2C31">
        <w:t>.</w:t>
      </w:r>
    </w:p>
    <w:p w14:paraId="11194A89" w14:textId="40BC0D08" w:rsidR="00B53FAF" w:rsidRPr="001B2C31" w:rsidRDefault="0035354A" w:rsidP="00163BC9">
      <w:pPr>
        <w:pStyle w:val="Paragraphtext"/>
      </w:pPr>
      <w:r w:rsidRPr="001B2C31">
        <w:t>However, o</w:t>
      </w:r>
      <w:r w:rsidR="005863AA" w:rsidRPr="001B2C31">
        <w:t xml:space="preserve">ther </w:t>
      </w:r>
      <w:r w:rsidR="00513711" w:rsidRPr="001B2C31">
        <w:t xml:space="preserve">uses </w:t>
      </w:r>
      <w:r w:rsidR="005863AA" w:rsidRPr="001B2C31">
        <w:t xml:space="preserve">of genomic knowledge </w:t>
      </w:r>
      <w:r w:rsidR="00513711" w:rsidRPr="001B2C31">
        <w:t xml:space="preserve">are beyond </w:t>
      </w:r>
      <w:r w:rsidRPr="001B2C31">
        <w:t xml:space="preserve">its </w:t>
      </w:r>
      <w:r w:rsidR="00513711" w:rsidRPr="001B2C31">
        <w:t>scope. This includes</w:t>
      </w:r>
      <w:r w:rsidR="00B53FAF" w:rsidRPr="001B2C31">
        <w:t>:</w:t>
      </w:r>
      <w:r w:rsidR="005863AA" w:rsidRPr="001B2C31">
        <w:t xml:space="preserve"> </w:t>
      </w:r>
    </w:p>
    <w:p w14:paraId="38F5A400" w14:textId="709EF67B" w:rsidR="00B53FAF" w:rsidRPr="001B2C31" w:rsidRDefault="00773011" w:rsidP="00163BC9">
      <w:pPr>
        <w:pStyle w:val="ListBullet"/>
      </w:pPr>
      <w:r w:rsidRPr="001B2C31">
        <w:t>g</w:t>
      </w:r>
      <w:r w:rsidR="00B53FAF" w:rsidRPr="001B2C31">
        <w:t xml:space="preserve">enomic </w:t>
      </w:r>
      <w:r w:rsidR="00FC54E0" w:rsidRPr="001B2C31">
        <w:t>testing</w:t>
      </w:r>
      <w:r w:rsidR="005863AA" w:rsidRPr="001B2C31">
        <w:t xml:space="preserve"> of infectious </w:t>
      </w:r>
      <w:hyperlink w:anchor="_Microbes" w:history="1">
        <w:r w:rsidR="005863AA" w:rsidRPr="001B2C31">
          <w:rPr>
            <w:rStyle w:val="Hyperlink"/>
          </w:rPr>
          <w:t>microbes</w:t>
        </w:r>
      </w:hyperlink>
      <w:r w:rsidR="005863AA" w:rsidRPr="001B2C31">
        <w:t xml:space="preserve"> (</w:t>
      </w:r>
      <w:r w:rsidR="00513711" w:rsidRPr="001B2C31">
        <w:t>covered by</w:t>
      </w:r>
      <w:r w:rsidR="00671A0B" w:rsidRPr="001B2C31">
        <w:t xml:space="preserve"> the</w:t>
      </w:r>
      <w:r w:rsidR="005E16C2" w:rsidRPr="001B2C31">
        <w:t xml:space="preserve"> </w:t>
      </w:r>
      <w:hyperlink r:id="rId20" w:history="1">
        <w:r w:rsidR="00E957D4" w:rsidRPr="001B2C31">
          <w:rPr>
            <w:rStyle w:val="Hyperlink"/>
            <w:i/>
            <w:iCs/>
          </w:rPr>
          <w:t>National Microbial Genomics Framework for Public Health 2025–2027</w:t>
        </w:r>
      </w:hyperlink>
      <w:r w:rsidR="005E16C2" w:rsidRPr="001B2C31">
        <w:t xml:space="preserve">) </w:t>
      </w:r>
    </w:p>
    <w:p w14:paraId="7ABB6451" w14:textId="3E092E98" w:rsidR="004F75D7" w:rsidRPr="001B2C31" w:rsidRDefault="00773011" w:rsidP="00163BC9">
      <w:pPr>
        <w:pStyle w:val="ListBullet"/>
      </w:pPr>
      <w:r w:rsidRPr="001B2C31">
        <w:t>o</w:t>
      </w:r>
      <w:r w:rsidR="005863AA" w:rsidRPr="001B2C31">
        <w:t>ther non-human genomics</w:t>
      </w:r>
      <w:r w:rsidR="00B53FAF" w:rsidRPr="001B2C31">
        <w:t xml:space="preserve">, </w:t>
      </w:r>
      <w:r w:rsidR="009565C7" w:rsidRPr="001B2C31">
        <w:t xml:space="preserve">such as human </w:t>
      </w:r>
      <w:hyperlink w:anchor="_Microbiomics" w:history="1">
        <w:r w:rsidR="009565C7" w:rsidRPr="001B2C31">
          <w:rPr>
            <w:rStyle w:val="Hyperlink"/>
          </w:rPr>
          <w:t>microbiomics</w:t>
        </w:r>
      </w:hyperlink>
      <w:r w:rsidR="009565C7" w:rsidRPr="001B2C31">
        <w:t>, the study of bacteria, viruses</w:t>
      </w:r>
      <w:r w:rsidR="00AA4498" w:rsidRPr="001B2C31">
        <w:t>,</w:t>
      </w:r>
      <w:r w:rsidR="009565C7" w:rsidRPr="001B2C31">
        <w:t xml:space="preserve"> and fungi that live in and on the human body</w:t>
      </w:r>
      <w:r w:rsidR="00AE5396" w:rsidRPr="001B2C31">
        <w:t>.</w:t>
      </w:r>
    </w:p>
    <w:p w14:paraId="1129ACF8" w14:textId="24491CFA" w:rsidR="00A7626D" w:rsidRPr="001B2C31" w:rsidRDefault="00A7626D">
      <w:pPr>
        <w:rPr>
          <w:rFonts w:cs="Arial"/>
          <w:color w:val="000000" w:themeColor="text1"/>
        </w:rPr>
      </w:pPr>
      <w:r w:rsidRPr="001B2C31">
        <w:rPr>
          <w:rFonts w:cs="Arial"/>
        </w:rPr>
        <w:br w:type="page"/>
      </w:r>
    </w:p>
    <w:p w14:paraId="51B46A70" w14:textId="58BE3E6E" w:rsidR="00F10D2F" w:rsidRPr="001B2C31" w:rsidRDefault="00F10D2F" w:rsidP="00163BC9">
      <w:pPr>
        <w:pStyle w:val="Heading1"/>
      </w:pPr>
      <w:bookmarkStart w:id="11" w:name="_Toc235197047"/>
      <w:r w:rsidRPr="001B2C31">
        <w:lastRenderedPageBreak/>
        <w:t xml:space="preserve">Strategic </w:t>
      </w:r>
      <w:r w:rsidR="00703CFC" w:rsidRPr="001B2C31">
        <w:t>c</w:t>
      </w:r>
      <w:r w:rsidRPr="001B2C31">
        <w:t>ontext</w:t>
      </w:r>
      <w:bookmarkEnd w:id="11"/>
    </w:p>
    <w:p w14:paraId="4C308EF2" w14:textId="67270DC7" w:rsidR="001D7BA9" w:rsidRPr="001B2C31" w:rsidRDefault="001D7BA9" w:rsidP="00163BC9">
      <w:pPr>
        <w:pStyle w:val="Heading2"/>
      </w:pPr>
      <w:bookmarkStart w:id="12" w:name="_Toc207964818"/>
      <w:bookmarkStart w:id="13" w:name="_Toc235197048"/>
      <w:r w:rsidRPr="001B2C31">
        <w:t>Current and emerging applications of genomics</w:t>
      </w:r>
      <w:bookmarkEnd w:id="12"/>
      <w:bookmarkEnd w:id="13"/>
    </w:p>
    <w:p w14:paraId="429FC524" w14:textId="650BB8A8" w:rsidR="00C70921" w:rsidRPr="001B2C31" w:rsidRDefault="00734713" w:rsidP="00120D2F">
      <w:pPr>
        <w:pStyle w:val="Paragraphtext"/>
      </w:pPr>
      <w:r w:rsidRPr="001B2C31">
        <w:t>G</w:t>
      </w:r>
      <w:r w:rsidR="00EC3E06" w:rsidRPr="001B2C31">
        <w:t xml:space="preserve">enomics </w:t>
      </w:r>
      <w:r w:rsidRPr="001B2C31">
        <w:t xml:space="preserve">is </w:t>
      </w:r>
      <w:r w:rsidR="00EC3E06" w:rsidRPr="001B2C31">
        <w:t xml:space="preserve">already improving health outcomes for individuals, families and communities across Australia. </w:t>
      </w:r>
      <w:r w:rsidR="00D35E46" w:rsidRPr="001B2C31">
        <w:t>R</w:t>
      </w:r>
      <w:r w:rsidR="00C70921" w:rsidRPr="001B2C31">
        <w:t xml:space="preserve">apid </w:t>
      </w:r>
      <w:r w:rsidR="00B53FAF" w:rsidRPr="001B2C31">
        <w:t xml:space="preserve">advances </w:t>
      </w:r>
      <w:r w:rsidR="00EC3E06" w:rsidRPr="001B2C31">
        <w:t>in technology and evidence are</w:t>
      </w:r>
      <w:r w:rsidR="00C70921" w:rsidRPr="001B2C31">
        <w:t xml:space="preserve"> shift</w:t>
      </w:r>
      <w:r w:rsidR="0098251C" w:rsidRPr="001B2C31">
        <w:t>ing</w:t>
      </w:r>
      <w:r w:rsidR="00C70921" w:rsidRPr="001B2C31">
        <w:t xml:space="preserve"> health care and research from genetics to genomics</w:t>
      </w:r>
      <w:r w:rsidR="00B558D0" w:rsidRPr="001B2C31">
        <w:t xml:space="preserve">. </w:t>
      </w:r>
      <w:r w:rsidR="00703CFC" w:rsidRPr="001B2C31">
        <w:t>C</w:t>
      </w:r>
      <w:r w:rsidR="00B558D0" w:rsidRPr="001B2C31">
        <w:t>are models</w:t>
      </w:r>
      <w:r w:rsidR="0098251C" w:rsidRPr="001B2C31">
        <w:t xml:space="preserve"> </w:t>
      </w:r>
      <w:r w:rsidR="00703CFC" w:rsidRPr="001B2C31">
        <w:t xml:space="preserve">are also changing – </w:t>
      </w:r>
      <w:r w:rsidR="0098251C" w:rsidRPr="001B2C31">
        <w:t xml:space="preserve">from </w:t>
      </w:r>
      <w:r w:rsidR="00B558D0" w:rsidRPr="001B2C31">
        <w:t xml:space="preserve">specialised </w:t>
      </w:r>
      <w:hyperlink w:anchor="_Clinical_genetics" w:history="1">
        <w:r w:rsidR="00B558D0" w:rsidRPr="001B2C31">
          <w:rPr>
            <w:rStyle w:val="Hyperlink"/>
          </w:rPr>
          <w:t>clinical genetic</w:t>
        </w:r>
        <w:r w:rsidR="0089128B" w:rsidRPr="001B2C31">
          <w:rPr>
            <w:rStyle w:val="Hyperlink"/>
          </w:rPr>
          <w:t>s</w:t>
        </w:r>
      </w:hyperlink>
      <w:r w:rsidR="00B558D0" w:rsidRPr="001B2C31">
        <w:t xml:space="preserve"> services to </w:t>
      </w:r>
      <w:r w:rsidR="0098251C" w:rsidRPr="001B2C31">
        <w:t>integration</w:t>
      </w:r>
      <w:r w:rsidR="00C70921" w:rsidRPr="001B2C31">
        <w:t xml:space="preserve"> into </w:t>
      </w:r>
      <w:r w:rsidR="00B53FAF" w:rsidRPr="001B2C31">
        <w:t>everyday</w:t>
      </w:r>
      <w:r w:rsidR="00B558D0" w:rsidRPr="001B2C31">
        <w:t xml:space="preserve"> </w:t>
      </w:r>
      <w:r w:rsidR="005242B7" w:rsidRPr="001B2C31">
        <w:t xml:space="preserve">clinical </w:t>
      </w:r>
      <w:r w:rsidR="00C70921" w:rsidRPr="001B2C31">
        <w:t>practice</w:t>
      </w:r>
      <w:r w:rsidR="00EC3E06" w:rsidRPr="001B2C31">
        <w:t>.</w:t>
      </w:r>
    </w:p>
    <w:p w14:paraId="49AC656A" w14:textId="33862D3E" w:rsidR="00303508" w:rsidRPr="001B2C31" w:rsidRDefault="00CB2903" w:rsidP="00120D2F">
      <w:pPr>
        <w:pStyle w:val="Paragraphtext"/>
      </w:pPr>
      <w:r w:rsidRPr="001B2C31">
        <w:t>Current</w:t>
      </w:r>
      <w:r w:rsidR="00FD2A38" w:rsidRPr="001B2C31">
        <w:t xml:space="preserve"> and emerging</w:t>
      </w:r>
      <w:r w:rsidRPr="001B2C31">
        <w:t xml:space="preserve"> applications of genomics in health care include</w:t>
      </w:r>
      <w:r w:rsidR="00303508" w:rsidRPr="001B2C31">
        <w:t>:</w:t>
      </w:r>
    </w:p>
    <w:p w14:paraId="02ED7610" w14:textId="38A261C3" w:rsidR="00F5307A" w:rsidRPr="001B2C31" w:rsidRDefault="00703CFC" w:rsidP="00163BC9">
      <w:pPr>
        <w:pStyle w:val="ListBullet"/>
      </w:pPr>
      <w:r w:rsidRPr="001B2C31">
        <w:t>D</w:t>
      </w:r>
      <w:r w:rsidR="00F5307A" w:rsidRPr="001B2C31">
        <w:t xml:space="preserve">iagnosing and managing </w:t>
      </w:r>
      <w:r w:rsidR="00056035" w:rsidRPr="001B2C31">
        <w:t>conditions</w:t>
      </w:r>
      <w:r w:rsidR="00C56045" w:rsidRPr="001B2C31">
        <w:t xml:space="preserve"> across a broad range of specialties</w:t>
      </w:r>
      <w:r w:rsidRPr="001B2C31">
        <w:t>.</w:t>
      </w:r>
    </w:p>
    <w:p w14:paraId="1EDCF0BE" w14:textId="5547F056" w:rsidR="00CB2903" w:rsidRPr="001B2C31" w:rsidRDefault="00703CFC" w:rsidP="00163BC9">
      <w:pPr>
        <w:pStyle w:val="ListBullet"/>
      </w:pPr>
      <w:r w:rsidRPr="001B2C31">
        <w:t>H</w:t>
      </w:r>
      <w:r w:rsidR="00250BE9" w:rsidRPr="001B2C31">
        <w:t xml:space="preserve">elping </w:t>
      </w:r>
      <w:r w:rsidR="00CB2903" w:rsidRPr="001B2C31">
        <w:t xml:space="preserve">individuals </w:t>
      </w:r>
      <w:r w:rsidR="00056035" w:rsidRPr="001B2C31">
        <w:t xml:space="preserve">and families </w:t>
      </w:r>
      <w:r w:rsidR="00250BE9" w:rsidRPr="001B2C31">
        <w:t>understand their</w:t>
      </w:r>
      <w:r w:rsidR="00CB2903" w:rsidRPr="001B2C31">
        <w:t xml:space="preserve"> risk of </w:t>
      </w:r>
      <w:r w:rsidR="00250BE9" w:rsidRPr="001B2C31">
        <w:t xml:space="preserve">certain </w:t>
      </w:r>
      <w:r w:rsidR="00056035" w:rsidRPr="001B2C31">
        <w:t>conditions</w:t>
      </w:r>
      <w:r w:rsidR="00B7296A" w:rsidRPr="001B2C31">
        <w:t xml:space="preserve">, </w:t>
      </w:r>
      <w:r w:rsidR="00250BE9" w:rsidRPr="001B2C31">
        <w:t xml:space="preserve">guiding decisions about </w:t>
      </w:r>
      <w:r w:rsidR="0098251C" w:rsidRPr="001B2C31">
        <w:t>monitoring</w:t>
      </w:r>
      <w:r w:rsidR="00B7296A" w:rsidRPr="001B2C31">
        <w:t>, lifestyle changes</w:t>
      </w:r>
      <w:r w:rsidR="00250BE9" w:rsidRPr="001B2C31">
        <w:t>,</w:t>
      </w:r>
      <w:r w:rsidR="00B7296A" w:rsidRPr="001B2C31">
        <w:t xml:space="preserve"> </w:t>
      </w:r>
      <w:r w:rsidR="00250BE9" w:rsidRPr="001B2C31">
        <w:t>e</w:t>
      </w:r>
      <w:r w:rsidR="00B7296A" w:rsidRPr="001B2C31">
        <w:t xml:space="preserve">arly </w:t>
      </w:r>
      <w:r w:rsidR="00863A9F" w:rsidRPr="001B2C31">
        <w:t xml:space="preserve">intervention and </w:t>
      </w:r>
      <w:r w:rsidR="00B7296A" w:rsidRPr="001B2C31">
        <w:t>treatment</w:t>
      </w:r>
      <w:r w:rsidRPr="001B2C31">
        <w:t>.</w:t>
      </w:r>
    </w:p>
    <w:p w14:paraId="5EFB8BFD" w14:textId="0CCEAC30" w:rsidR="00CB2903" w:rsidRPr="001B2C31" w:rsidRDefault="00703CFC" w:rsidP="00163BC9">
      <w:pPr>
        <w:pStyle w:val="ListBullet"/>
      </w:pPr>
      <w:r w:rsidRPr="001B2C31">
        <w:t>S</w:t>
      </w:r>
      <w:r w:rsidR="00250BE9" w:rsidRPr="001B2C31">
        <w:t>upport</w:t>
      </w:r>
      <w:r w:rsidR="00B53FAF" w:rsidRPr="001B2C31">
        <w:t>ing</w:t>
      </w:r>
      <w:r w:rsidR="00250BE9" w:rsidRPr="001B2C31">
        <w:t xml:space="preserve"> people</w:t>
      </w:r>
      <w:r w:rsidR="00C56045" w:rsidRPr="001B2C31">
        <w:t xml:space="preserve"> planning or trying to </w:t>
      </w:r>
      <w:r w:rsidR="0098251C" w:rsidRPr="001B2C31">
        <w:t>conceive</w:t>
      </w:r>
      <w:r w:rsidR="00734713" w:rsidRPr="001B2C31">
        <w:t xml:space="preserve"> </w:t>
      </w:r>
      <w:r w:rsidR="00250BE9" w:rsidRPr="001B2C31">
        <w:t xml:space="preserve">by providing </w:t>
      </w:r>
      <w:r w:rsidR="00CB2903" w:rsidRPr="001B2C31">
        <w:t xml:space="preserve">information </w:t>
      </w:r>
      <w:r w:rsidR="00250BE9" w:rsidRPr="001B2C31">
        <w:t xml:space="preserve">about </w:t>
      </w:r>
      <w:r w:rsidR="00CB2903" w:rsidRPr="001B2C31">
        <w:t xml:space="preserve">their </w:t>
      </w:r>
      <w:hyperlink w:anchor="_Carrier" w:history="1">
        <w:r w:rsidR="00CB2903" w:rsidRPr="001B2C31">
          <w:rPr>
            <w:rStyle w:val="Hyperlink"/>
          </w:rPr>
          <w:t>carrier</w:t>
        </w:r>
      </w:hyperlink>
      <w:r w:rsidR="00CB2903" w:rsidRPr="001B2C31">
        <w:t xml:space="preserve"> status for inherit</w:t>
      </w:r>
      <w:r w:rsidR="00250BE9" w:rsidRPr="001B2C31">
        <w:t>ed</w:t>
      </w:r>
      <w:r w:rsidR="00CB2903" w:rsidRPr="001B2C31">
        <w:t xml:space="preserve"> </w:t>
      </w:r>
      <w:r w:rsidR="00C56045" w:rsidRPr="001B2C31">
        <w:t>conditions</w:t>
      </w:r>
      <w:r w:rsidRPr="001B2C31">
        <w:t>.</w:t>
      </w:r>
    </w:p>
    <w:p w14:paraId="44F0F6DE" w14:textId="37E7A492" w:rsidR="00303508" w:rsidRPr="001B2C31" w:rsidRDefault="00703CFC" w:rsidP="00163BC9">
      <w:pPr>
        <w:pStyle w:val="ListBullet"/>
      </w:pPr>
      <w:r w:rsidRPr="001B2C31">
        <w:t>E</w:t>
      </w:r>
      <w:r w:rsidR="00250BE9" w:rsidRPr="001B2C31">
        <w:t xml:space="preserve">nabling </w:t>
      </w:r>
      <w:r w:rsidR="00056035" w:rsidRPr="001B2C31">
        <w:t xml:space="preserve">access to </w:t>
      </w:r>
      <w:r w:rsidR="00C56045" w:rsidRPr="001B2C31">
        <w:t xml:space="preserve">targeted treatments, such as </w:t>
      </w:r>
      <w:hyperlink w:anchor="_Immunotherapies" w:history="1">
        <w:r w:rsidR="00C56045" w:rsidRPr="001B2C31">
          <w:rPr>
            <w:rStyle w:val="Hyperlink"/>
          </w:rPr>
          <w:t>immunotherapies</w:t>
        </w:r>
      </w:hyperlink>
      <w:r w:rsidR="0098251C" w:rsidRPr="001B2C31">
        <w:t xml:space="preserve">, </w:t>
      </w:r>
      <w:hyperlink w:anchor="_Tumour_agnostic_therapies" w:history="1">
        <w:r w:rsidR="0098251C" w:rsidRPr="001B2C31">
          <w:rPr>
            <w:rStyle w:val="Hyperlink"/>
          </w:rPr>
          <w:t>tumour agnostic therapies</w:t>
        </w:r>
      </w:hyperlink>
      <w:r w:rsidR="0098251C" w:rsidRPr="001B2C31">
        <w:t>,</w:t>
      </w:r>
      <w:r w:rsidR="00C56045" w:rsidRPr="001B2C31">
        <w:t xml:space="preserve"> and </w:t>
      </w:r>
      <w:hyperlink w:anchor="_Cell_and_gene" w:history="1">
        <w:r w:rsidR="00056035" w:rsidRPr="001B2C31">
          <w:rPr>
            <w:rStyle w:val="Hyperlink"/>
          </w:rPr>
          <w:t>cell and</w:t>
        </w:r>
        <w:r w:rsidR="00303508" w:rsidRPr="001B2C31">
          <w:rPr>
            <w:rStyle w:val="Hyperlink"/>
          </w:rPr>
          <w:t xml:space="preserve"> gene therapies</w:t>
        </w:r>
      </w:hyperlink>
      <w:r w:rsidRPr="001B2C31">
        <w:t>.</w:t>
      </w:r>
    </w:p>
    <w:p w14:paraId="17C8DE0A" w14:textId="377A36F4" w:rsidR="00FB6DA4" w:rsidRPr="001B2C31" w:rsidRDefault="00703CFC" w:rsidP="00163BC9">
      <w:pPr>
        <w:pStyle w:val="ListBullet"/>
      </w:pPr>
      <w:r w:rsidRPr="001B2C31">
        <w:t>E</w:t>
      </w:r>
      <w:r w:rsidR="00FB6DA4" w:rsidRPr="001B2C31">
        <w:t>xpanding genomics</w:t>
      </w:r>
      <w:r w:rsidR="00B35D82" w:rsidRPr="001B2C31">
        <w:t xml:space="preserve"> to diagnose and manage more common-place conditions, alongside </w:t>
      </w:r>
      <w:hyperlink w:anchor="_Rare_diseases" w:history="1">
        <w:r w:rsidR="00B35D82" w:rsidRPr="001B2C31">
          <w:rPr>
            <w:rStyle w:val="Hyperlink"/>
          </w:rPr>
          <w:t>rare</w:t>
        </w:r>
      </w:hyperlink>
      <w:r w:rsidR="00F275A5" w:rsidRPr="001B2C31">
        <w:t xml:space="preserve"> and</w:t>
      </w:r>
      <w:r w:rsidR="00B35D82" w:rsidRPr="001B2C31">
        <w:t xml:space="preserve"> </w:t>
      </w:r>
      <w:hyperlink w:anchor="_Ultra-rare_diseases" w:history="1">
        <w:r w:rsidR="00B35D82" w:rsidRPr="001B2C31">
          <w:rPr>
            <w:rStyle w:val="Hyperlink"/>
          </w:rPr>
          <w:t xml:space="preserve">ultra-rare </w:t>
        </w:r>
        <w:r w:rsidR="00FD2A38" w:rsidRPr="001B2C31">
          <w:rPr>
            <w:rStyle w:val="Hyperlink"/>
          </w:rPr>
          <w:t>disease</w:t>
        </w:r>
        <w:r w:rsidR="00B35D82" w:rsidRPr="001B2C31">
          <w:rPr>
            <w:rStyle w:val="Hyperlink"/>
          </w:rPr>
          <w:t>s</w:t>
        </w:r>
      </w:hyperlink>
      <w:r w:rsidR="00F275A5" w:rsidRPr="001B2C31">
        <w:t>,</w:t>
      </w:r>
      <w:r w:rsidR="00B35D82" w:rsidRPr="001B2C31">
        <w:t xml:space="preserve"> and cancers</w:t>
      </w:r>
      <w:r w:rsidRPr="001B2C31">
        <w:t>.</w:t>
      </w:r>
    </w:p>
    <w:p w14:paraId="06892E43" w14:textId="2F5944F5" w:rsidR="008562F1" w:rsidRPr="001B2C31" w:rsidRDefault="00703CFC" w:rsidP="00163BC9">
      <w:pPr>
        <w:pStyle w:val="ListBullet"/>
      </w:pPr>
      <w:r w:rsidRPr="001B2C31">
        <w:t>I</w:t>
      </w:r>
      <w:r w:rsidR="00B35D82" w:rsidRPr="001B2C31">
        <w:t xml:space="preserve">ntegrating </w:t>
      </w:r>
      <w:hyperlink w:anchor="_Pharmacogenomics" w:history="1">
        <w:r w:rsidR="00303508" w:rsidRPr="001B2C31">
          <w:rPr>
            <w:rStyle w:val="Hyperlink"/>
          </w:rPr>
          <w:t>pharmacogenomics</w:t>
        </w:r>
      </w:hyperlink>
      <w:r w:rsidR="008562F1" w:rsidRPr="001B2C31">
        <w:t xml:space="preserve">, </w:t>
      </w:r>
      <w:r w:rsidR="00250BE9" w:rsidRPr="001B2C31">
        <w:t>or</w:t>
      </w:r>
      <w:r w:rsidR="000D3098" w:rsidRPr="001B2C31">
        <w:t xml:space="preserve"> </w:t>
      </w:r>
      <w:r w:rsidR="00250BE9" w:rsidRPr="001B2C31">
        <w:t>how a person’s</w:t>
      </w:r>
      <w:r w:rsidR="000D3098" w:rsidRPr="001B2C31">
        <w:t xml:space="preserve"> </w:t>
      </w:r>
      <w:hyperlink w:anchor="_Genome" w:history="1">
        <w:r w:rsidR="000D3098" w:rsidRPr="001B2C31">
          <w:rPr>
            <w:rStyle w:val="Hyperlink"/>
          </w:rPr>
          <w:t>genome</w:t>
        </w:r>
      </w:hyperlink>
      <w:r w:rsidR="00250BE9" w:rsidRPr="001B2C31">
        <w:t xml:space="preserve"> affects their response to</w:t>
      </w:r>
      <w:r w:rsidR="008562F1" w:rsidRPr="001B2C31">
        <w:t xml:space="preserve"> medications</w:t>
      </w:r>
      <w:r w:rsidR="00B35D82" w:rsidRPr="001B2C31">
        <w:t xml:space="preserve">, </w:t>
      </w:r>
      <w:r w:rsidR="00B53FAF" w:rsidRPr="001B2C31">
        <w:t xml:space="preserve">into </w:t>
      </w:r>
      <w:r w:rsidRPr="001B2C31">
        <w:t xml:space="preserve">the </w:t>
      </w:r>
      <w:r w:rsidR="00B53FAF" w:rsidRPr="001B2C31">
        <w:t>clinical practice of prescribers and pharmacists</w:t>
      </w:r>
      <w:r w:rsidRPr="001B2C31">
        <w:t>.</w:t>
      </w:r>
      <w:r w:rsidR="00B53FAF" w:rsidRPr="001B2C31">
        <w:t xml:space="preserve"> </w:t>
      </w:r>
      <w:r w:rsidR="00B35D82" w:rsidRPr="001B2C31">
        <w:t xml:space="preserve"> </w:t>
      </w:r>
    </w:p>
    <w:p w14:paraId="2A6BCBDA" w14:textId="71A26488" w:rsidR="008562F1" w:rsidRPr="001B2C31" w:rsidRDefault="00703CFC" w:rsidP="00163BC9">
      <w:pPr>
        <w:pStyle w:val="ListBullet"/>
      </w:pPr>
      <w:bookmarkStart w:id="14" w:name="_Hlk210061039"/>
      <w:r w:rsidRPr="001B2C31">
        <w:t>A</w:t>
      </w:r>
      <w:r w:rsidR="005E0312" w:rsidRPr="001B2C31">
        <w:t xml:space="preserve">pplying </w:t>
      </w:r>
      <w:r w:rsidR="008562F1" w:rsidRPr="001B2C31">
        <w:t xml:space="preserve">genomics </w:t>
      </w:r>
      <w:r w:rsidR="005E0312" w:rsidRPr="001B2C31">
        <w:t xml:space="preserve">in </w:t>
      </w:r>
      <w:hyperlink w:anchor="_Population_screening_1" w:history="1">
        <w:r w:rsidR="00303508" w:rsidRPr="001B2C31">
          <w:rPr>
            <w:rStyle w:val="Hyperlink"/>
          </w:rPr>
          <w:t>population screening</w:t>
        </w:r>
      </w:hyperlink>
      <w:r w:rsidR="00B53FAF" w:rsidRPr="001B2C31">
        <w:t xml:space="preserve"> programs</w:t>
      </w:r>
      <w:r w:rsidR="00303508" w:rsidRPr="001B2C31">
        <w:t xml:space="preserve">, </w:t>
      </w:r>
      <w:r w:rsidR="005D21F1" w:rsidRPr="001B2C31">
        <w:t>to identify genetic risk</w:t>
      </w:r>
      <w:r w:rsidR="00B53FAF" w:rsidRPr="001B2C31">
        <w:t>s</w:t>
      </w:r>
      <w:r w:rsidR="008562F1" w:rsidRPr="001B2C31">
        <w:t xml:space="preserve"> in target groups</w:t>
      </w:r>
      <w:r w:rsidRPr="001B2C31">
        <w:t>,</w:t>
      </w:r>
      <w:r w:rsidR="008562F1" w:rsidRPr="001B2C31">
        <w:t xml:space="preserve"> </w:t>
      </w:r>
      <w:r w:rsidR="00B53FAF" w:rsidRPr="001B2C31">
        <w:t>and</w:t>
      </w:r>
      <w:r w:rsidR="008562F1" w:rsidRPr="001B2C31">
        <w:t xml:space="preserve"> </w:t>
      </w:r>
      <w:r w:rsidRPr="001B2C31">
        <w:t xml:space="preserve">to </w:t>
      </w:r>
      <w:r w:rsidR="00250BE9" w:rsidRPr="001B2C31">
        <w:t xml:space="preserve">support </w:t>
      </w:r>
      <w:r w:rsidR="008562F1" w:rsidRPr="001B2C31">
        <w:t>prevention</w:t>
      </w:r>
      <w:r w:rsidR="00250BE9" w:rsidRPr="001B2C31">
        <w:t xml:space="preserve">, </w:t>
      </w:r>
      <w:r w:rsidR="008562F1" w:rsidRPr="001B2C31">
        <w:t>early diagnosis and treatment</w:t>
      </w:r>
      <w:r w:rsidRPr="001B2C31">
        <w:t>.</w:t>
      </w:r>
    </w:p>
    <w:bookmarkEnd w:id="14"/>
    <w:p w14:paraId="0644CC22" w14:textId="29D2DABD" w:rsidR="00163BC9" w:rsidRPr="001B2C31" w:rsidRDefault="00703CFC" w:rsidP="005D4B35">
      <w:pPr>
        <w:pStyle w:val="ListBullet"/>
      </w:pPr>
      <w:r w:rsidRPr="001B2C31">
        <w:t>A</w:t>
      </w:r>
      <w:r w:rsidR="00194B65" w:rsidRPr="001B2C31">
        <w:t xml:space="preserve">dopting </w:t>
      </w:r>
      <w:hyperlink w:anchor="_Multi-omics" w:history="1">
        <w:r w:rsidR="00194B65" w:rsidRPr="001B2C31">
          <w:rPr>
            <w:rStyle w:val="Hyperlink"/>
          </w:rPr>
          <w:t>multi-omics</w:t>
        </w:r>
      </w:hyperlink>
      <w:r w:rsidR="00194B65" w:rsidRPr="001B2C31">
        <w:t xml:space="preserve"> approaches that </w:t>
      </w:r>
      <w:r w:rsidR="00250BE9" w:rsidRPr="001B2C31">
        <w:t xml:space="preserve">combine </w:t>
      </w:r>
      <w:r w:rsidR="00194B65" w:rsidRPr="001B2C31">
        <w:t>genomic</w:t>
      </w:r>
      <w:r w:rsidR="001D7BA9" w:rsidRPr="001B2C31">
        <w:t xml:space="preserve">s </w:t>
      </w:r>
      <w:r w:rsidR="00194B65" w:rsidRPr="001B2C31">
        <w:t>with emerging</w:t>
      </w:r>
      <w:r w:rsidR="00B53FAF" w:rsidRPr="001B2C31">
        <w:t xml:space="preserve"> technologies</w:t>
      </w:r>
      <w:r w:rsidR="00AE5396" w:rsidRPr="001B2C31">
        <w:t>.</w:t>
      </w:r>
    </w:p>
    <w:p w14:paraId="0156723F" w14:textId="4764EF80" w:rsidR="00163BC9" w:rsidRPr="001B2C31" w:rsidRDefault="001D7BA9" w:rsidP="00163BC9">
      <w:pPr>
        <w:pStyle w:val="Heading2"/>
      </w:pPr>
      <w:bookmarkStart w:id="15" w:name="_Toc207964819"/>
      <w:bookmarkStart w:id="16" w:name="_Toc235197049"/>
      <w:r w:rsidRPr="001B2C31">
        <w:t>Australia’s health system and genomics</w:t>
      </w:r>
      <w:bookmarkEnd w:id="15"/>
      <w:bookmarkEnd w:id="16"/>
    </w:p>
    <w:p w14:paraId="3D437571" w14:textId="2DF1BD1D" w:rsidR="000D3D99" w:rsidRPr="001B2C31" w:rsidRDefault="001D7BA9" w:rsidP="00163BC9">
      <w:pPr>
        <w:pStyle w:val="Paragraphtext"/>
      </w:pPr>
      <w:r w:rsidRPr="001B2C31">
        <w:t>Australia’s health system is</w:t>
      </w:r>
      <w:r w:rsidR="00FD2A38" w:rsidRPr="001B2C31">
        <w:t xml:space="preserve"> a</w:t>
      </w:r>
      <w:r w:rsidRPr="001B2C31">
        <w:t xml:space="preserve"> federated,</w:t>
      </w:r>
      <w:r w:rsidR="00FD2A38" w:rsidRPr="001B2C31">
        <w:t xml:space="preserve"> multi-layer structure involving public and private sectors</w:t>
      </w:r>
      <w:r w:rsidR="000D3D99" w:rsidRPr="001B2C31">
        <w:t>. It is</w:t>
      </w:r>
      <w:r w:rsidR="00FD2A38" w:rsidRPr="001B2C31">
        <w:t xml:space="preserve"> funded through a combination of government contributions, private health insurance</w:t>
      </w:r>
      <w:r w:rsidR="00F275A5" w:rsidRPr="001B2C31">
        <w:t>,</w:t>
      </w:r>
      <w:r w:rsidR="00FD2A38" w:rsidRPr="001B2C31">
        <w:t xml:space="preserve"> and individual out-of-pocket payments.</w:t>
      </w:r>
      <w:r w:rsidRPr="001B2C31">
        <w:t xml:space="preserve"> </w:t>
      </w:r>
      <w:r w:rsidR="00FD2A38" w:rsidRPr="001B2C31">
        <w:t>R</w:t>
      </w:r>
      <w:r w:rsidRPr="001B2C31">
        <w:t xml:space="preserve">esponsibilities </w:t>
      </w:r>
      <w:r w:rsidR="00FD2A38" w:rsidRPr="001B2C31">
        <w:t xml:space="preserve">are </w:t>
      </w:r>
      <w:r w:rsidRPr="001B2C31">
        <w:t>shared between the Australian Government and state and territory governments</w:t>
      </w:r>
      <w:r w:rsidR="000D3D99" w:rsidRPr="001B2C31">
        <w:t>.</w:t>
      </w:r>
      <w:r w:rsidR="00FD2A38" w:rsidRPr="001B2C31">
        <w:t xml:space="preserve"> </w:t>
      </w:r>
      <w:r w:rsidR="000D3D99" w:rsidRPr="001B2C31">
        <w:t>E</w:t>
      </w:r>
      <w:r w:rsidR="00FD2A38" w:rsidRPr="001B2C31">
        <w:t>ach</w:t>
      </w:r>
      <w:r w:rsidR="000D3D99" w:rsidRPr="001B2C31">
        <w:t xml:space="preserve"> of these</w:t>
      </w:r>
      <w:r w:rsidR="00FD2A38" w:rsidRPr="001B2C31">
        <w:t xml:space="preserve"> play </w:t>
      </w:r>
      <w:r w:rsidR="000D3D99" w:rsidRPr="001B2C31">
        <w:t xml:space="preserve">a </w:t>
      </w:r>
      <w:r w:rsidR="00FD2A38" w:rsidRPr="001B2C31">
        <w:t>distinct</w:t>
      </w:r>
      <w:r w:rsidR="000D3D99" w:rsidRPr="001B2C31">
        <w:t>,</w:t>
      </w:r>
      <w:r w:rsidR="00FD2A38" w:rsidRPr="001B2C31">
        <w:t xml:space="preserve"> but interconnected role</w:t>
      </w:r>
      <w:r w:rsidR="000D3D99" w:rsidRPr="001B2C31">
        <w:t>,</w:t>
      </w:r>
      <w:r w:rsidR="00FD2A38" w:rsidRPr="001B2C31">
        <w:t xml:space="preserve"> in funding, </w:t>
      </w:r>
      <w:r w:rsidR="006C174D" w:rsidRPr="001B2C31">
        <w:t>policymaking</w:t>
      </w:r>
      <w:r w:rsidR="00FD2A38" w:rsidRPr="001B2C31">
        <w:t xml:space="preserve">, service delivery and regulation. </w:t>
      </w:r>
    </w:p>
    <w:p w14:paraId="79414E99" w14:textId="298A64A2" w:rsidR="001D7BA9" w:rsidRPr="001B2C31" w:rsidRDefault="00FD2A38" w:rsidP="00163BC9">
      <w:pPr>
        <w:pStyle w:val="Paragraphtext"/>
      </w:pPr>
      <w:r w:rsidRPr="001B2C31">
        <w:t>The system encompasses primary and community care, specialist services, hospital care, preventative and public health programs</w:t>
      </w:r>
      <w:r w:rsidR="00F275A5" w:rsidRPr="001B2C31">
        <w:t>,</w:t>
      </w:r>
      <w:r w:rsidRPr="001B2C31">
        <w:t xml:space="preserve"> and aged care. Although services are separately funded and operated</w:t>
      </w:r>
      <w:r w:rsidR="006C3E87" w:rsidRPr="001B2C31">
        <w:t>,</w:t>
      </w:r>
      <w:r w:rsidR="006C174D" w:rsidRPr="001B2C31">
        <w:t xml:space="preserve"> they</w:t>
      </w:r>
      <w:r w:rsidR="001D7BA9" w:rsidRPr="001B2C31">
        <w:t xml:space="preserve"> </w:t>
      </w:r>
      <w:r w:rsidR="00044156" w:rsidRPr="001B2C31">
        <w:t xml:space="preserve">aim to </w:t>
      </w:r>
      <w:r w:rsidR="001D7BA9" w:rsidRPr="001B2C31">
        <w:t>form a cohesive network to meet the health needs of Australians.</w:t>
      </w:r>
    </w:p>
    <w:p w14:paraId="05F84FEC" w14:textId="05CB56D8" w:rsidR="00884B90" w:rsidRPr="001B2C31" w:rsidRDefault="00287649" w:rsidP="00434369">
      <w:pPr>
        <w:pStyle w:val="Paragraphtext"/>
      </w:pPr>
      <w:r w:rsidRPr="001B2C31">
        <w:t xml:space="preserve">To improve the transition of genomics from research to clinical service delivery, Genomics Australia was established within the Australian Government Department of Health, Disability and Ageing on 1 July 2025. Genomics Australia also provides leadership, coordination and expertise in genomics. It is supported by the Australian Health Genomics Commissioner who advises the Australian Government based on </w:t>
      </w:r>
      <w:r w:rsidRPr="001B2C31">
        <w:lastRenderedPageBreak/>
        <w:t xml:space="preserve">broad engagement with the genomics sector and community. </w:t>
      </w:r>
      <w:r w:rsidR="006C174D" w:rsidRPr="001B2C31">
        <w:t>Genomic healthcare services in Australia are primarily delivered within the public health system, especially through hospitals that offer specialist care. These services include genetic testing, genetic counselling, clinical interpretation, and increasingly, genomic-guided therapies, including cell</w:t>
      </w:r>
      <w:r w:rsidR="000A6429" w:rsidRPr="001B2C31">
        <w:t xml:space="preserve"> and </w:t>
      </w:r>
      <w:hyperlink w:anchor="_Gene" w:history="1">
        <w:r w:rsidR="000A6429" w:rsidRPr="001B2C31">
          <w:rPr>
            <w:rStyle w:val="Hyperlink"/>
          </w:rPr>
          <w:t>gene</w:t>
        </w:r>
      </w:hyperlink>
      <w:r w:rsidR="006C174D" w:rsidRPr="001B2C31">
        <w:t xml:space="preserve"> therapies. In addition, state- and territory-based public pathology and genomic laboratories conduct a large proportion of genomic testing, particularly for complex or rare diseases. </w:t>
      </w:r>
    </w:p>
    <w:p w14:paraId="570F9603" w14:textId="14078A57" w:rsidR="006C174D" w:rsidRPr="001B2C31" w:rsidRDefault="00884B90" w:rsidP="00434369">
      <w:pPr>
        <w:pStyle w:val="Paragraphtext"/>
      </w:pPr>
      <w:r w:rsidRPr="001B2C31">
        <w:t>While the most complex and high-cost interventions remain largely within the public health system, an increasing volume of genomic testing</w:t>
      </w:r>
      <w:r w:rsidR="006C174D" w:rsidRPr="001B2C31">
        <w:t xml:space="preserve"> </w:t>
      </w:r>
      <w:r w:rsidRPr="001B2C31">
        <w:t xml:space="preserve">is </w:t>
      </w:r>
      <w:r w:rsidR="006C174D" w:rsidRPr="001B2C31">
        <w:t xml:space="preserve">also provided </w:t>
      </w:r>
      <w:r w:rsidRPr="001B2C31">
        <w:t xml:space="preserve">through </w:t>
      </w:r>
      <w:r w:rsidR="006C174D" w:rsidRPr="001B2C31">
        <w:t>primary care</w:t>
      </w:r>
      <w:r w:rsidR="00044156" w:rsidRPr="001B2C31">
        <w:t>, private pathology laboratories</w:t>
      </w:r>
      <w:r w:rsidR="000D3D99" w:rsidRPr="001B2C31">
        <w:t>,</w:t>
      </w:r>
      <w:r w:rsidR="006C174D" w:rsidRPr="001B2C31">
        <w:t xml:space="preserve"> and private hospitals and clinics</w:t>
      </w:r>
      <w:r w:rsidRPr="001B2C31">
        <w:t>.</w:t>
      </w:r>
      <w:r w:rsidR="006C174D" w:rsidRPr="001B2C31">
        <w:t xml:space="preserve"> </w:t>
      </w:r>
    </w:p>
    <w:p w14:paraId="172DEE10" w14:textId="4B912DE0" w:rsidR="00647213" w:rsidRPr="001B2C31" w:rsidRDefault="00647213" w:rsidP="00163BC9">
      <w:pPr>
        <w:pStyle w:val="Paragraphtext"/>
      </w:pPr>
      <w:r w:rsidRPr="001B2C31">
        <w:br w:type="page"/>
      </w:r>
    </w:p>
    <w:p w14:paraId="0442FB0A" w14:textId="6E19B5E1" w:rsidR="000C449C" w:rsidRPr="001B2C31" w:rsidRDefault="000C449C" w:rsidP="00E26DA1">
      <w:pPr>
        <w:pStyle w:val="Heading1"/>
      </w:pPr>
      <w:bookmarkStart w:id="17" w:name="_Toc235197050"/>
      <w:bookmarkStart w:id="18" w:name="_Hlk208570299"/>
      <w:r w:rsidRPr="001B2C31">
        <w:lastRenderedPageBreak/>
        <w:t>Implementation</w:t>
      </w:r>
      <w:r w:rsidR="006C3E87" w:rsidRPr="001B2C31">
        <w:t xml:space="preserve">, </w:t>
      </w:r>
      <w:r w:rsidR="00D140DD" w:rsidRPr="001B2C31">
        <w:t>g</w:t>
      </w:r>
      <w:r w:rsidR="006C3E87" w:rsidRPr="001B2C31">
        <w:t xml:space="preserve">overnance and </w:t>
      </w:r>
      <w:r w:rsidR="00D140DD" w:rsidRPr="001B2C31">
        <w:t>a</w:t>
      </w:r>
      <w:r w:rsidR="006C3E87" w:rsidRPr="001B2C31">
        <w:t>ccountability</w:t>
      </w:r>
      <w:bookmarkEnd w:id="17"/>
    </w:p>
    <w:p w14:paraId="02E7FDC1" w14:textId="6A015CA2" w:rsidR="005F3B17" w:rsidRPr="001B2C31" w:rsidRDefault="005F3B17" w:rsidP="006F2AC5">
      <w:pPr>
        <w:pStyle w:val="Heading2"/>
      </w:pPr>
      <w:bookmarkStart w:id="19" w:name="_Toc235197051"/>
      <w:r w:rsidRPr="001B2C31">
        <w:t>Implementation</w:t>
      </w:r>
      <w:bookmarkEnd w:id="19"/>
    </w:p>
    <w:p w14:paraId="7FC1CAE1" w14:textId="6990F705" w:rsidR="00E26DA1" w:rsidRPr="001B2C31" w:rsidRDefault="00E26DA1" w:rsidP="00E26DA1">
      <w:pPr>
        <w:pStyle w:val="Paragraphtext"/>
      </w:pPr>
      <w:r w:rsidRPr="001B2C31">
        <w:t xml:space="preserve">This </w:t>
      </w:r>
      <w:r w:rsidR="00D140DD" w:rsidRPr="001B2C31">
        <w:t xml:space="preserve">National Framework </w:t>
      </w:r>
      <w:r w:rsidRPr="001B2C31">
        <w:t>outlines four strategic priorities that guide national action to</w:t>
      </w:r>
      <w:r w:rsidR="00D32572" w:rsidRPr="001B2C31">
        <w:t xml:space="preserve"> continue to</w:t>
      </w:r>
      <w:r w:rsidRPr="001B2C31">
        <w:t xml:space="preserve"> embed genomics into </w:t>
      </w:r>
      <w:r w:rsidR="00D32572" w:rsidRPr="001B2C31">
        <w:t>routine clinical care</w:t>
      </w:r>
      <w:r w:rsidRPr="001B2C31">
        <w:t xml:space="preserve">. These priorities address opportunities and challenges, and support long-term, sustainable change. </w:t>
      </w:r>
    </w:p>
    <w:p w14:paraId="5B8B0AB8" w14:textId="68BB0FEA" w:rsidR="00E26DA1" w:rsidRPr="001B2C31" w:rsidRDefault="00E26DA1" w:rsidP="00E26DA1">
      <w:pPr>
        <w:pStyle w:val="Paragraphtext"/>
      </w:pPr>
      <w:r w:rsidRPr="001B2C31">
        <w:t>Each strategic priority includes outcomes and high-level national activities</w:t>
      </w:r>
      <w:r w:rsidR="00D32572" w:rsidRPr="001B2C31">
        <w:t xml:space="preserve"> focused on collaboration between government and sectors to support the continued integration of</w:t>
      </w:r>
      <w:r w:rsidRPr="001B2C31">
        <w:t xml:space="preserve"> genomics into health care and research.</w:t>
      </w:r>
    </w:p>
    <w:p w14:paraId="0663FC7B" w14:textId="336650C0" w:rsidR="00E26DA1" w:rsidRPr="001B2C31" w:rsidRDefault="00E26DA1" w:rsidP="00E26DA1">
      <w:pPr>
        <w:pStyle w:val="Paragraphtext"/>
      </w:pPr>
      <w:r w:rsidRPr="001B2C31">
        <w:t xml:space="preserve">Some activities are foundational. These reflect critical areas for early action to support </w:t>
      </w:r>
      <w:r w:rsidR="00D32572" w:rsidRPr="001B2C31">
        <w:t>continued</w:t>
      </w:r>
      <w:r w:rsidRPr="001B2C31">
        <w:t xml:space="preserve"> integration of genomics into the health system. Foundational activities have been identified based on stakeholder feedback and their role in enabling other activities under the </w:t>
      </w:r>
      <w:r w:rsidR="00D140DD" w:rsidRPr="001B2C31">
        <w:t>National Framework</w:t>
      </w:r>
      <w:r w:rsidRPr="001B2C31">
        <w:t>.</w:t>
      </w:r>
    </w:p>
    <w:p w14:paraId="390FC574" w14:textId="3CBC58CB" w:rsidR="005A28E9" w:rsidRPr="001B2C31" w:rsidRDefault="005A28E9" w:rsidP="00E26DA1">
      <w:pPr>
        <w:pStyle w:val="Paragraphtext"/>
      </w:pPr>
      <w:r w:rsidRPr="001B2C31">
        <w:t xml:space="preserve">Activities are </w:t>
      </w:r>
      <w:r w:rsidR="00D32572" w:rsidRPr="001B2C31">
        <w:t xml:space="preserve">identified </w:t>
      </w:r>
      <w:r w:rsidRPr="001B2C31">
        <w:t xml:space="preserve">as either time-limited projects or ongoing. Time-limited projects are designed to be completed within the </w:t>
      </w:r>
      <w:r w:rsidR="00D140DD" w:rsidRPr="001B2C31">
        <w:t xml:space="preserve">term </w:t>
      </w:r>
      <w:r w:rsidRPr="001B2C31">
        <w:t xml:space="preserve">of the </w:t>
      </w:r>
      <w:r w:rsidR="00D140DD" w:rsidRPr="001B2C31">
        <w:t>National Framework</w:t>
      </w:r>
      <w:r w:rsidRPr="001B2C31">
        <w:t>. Ongoing activities</w:t>
      </w:r>
      <w:r w:rsidR="00D32572" w:rsidRPr="001B2C31">
        <w:t xml:space="preserve"> are those </w:t>
      </w:r>
      <w:r w:rsidR="00D140DD" w:rsidRPr="001B2C31">
        <w:t xml:space="preserve">that </w:t>
      </w:r>
      <w:r w:rsidR="00D32572" w:rsidRPr="001B2C31">
        <w:t>will be implemented</w:t>
      </w:r>
      <w:r w:rsidRPr="001B2C31">
        <w:t xml:space="preserve"> over </w:t>
      </w:r>
      <w:r w:rsidR="00D140DD" w:rsidRPr="001B2C31">
        <w:t xml:space="preserve">its term </w:t>
      </w:r>
      <w:r w:rsidRPr="001B2C31">
        <w:t>and potentially</w:t>
      </w:r>
      <w:r w:rsidR="00D32572" w:rsidRPr="001B2C31">
        <w:t xml:space="preserve"> continue</w:t>
      </w:r>
      <w:r w:rsidRPr="001B2C31">
        <w:t xml:space="preserve"> long</w:t>
      </w:r>
      <w:r w:rsidR="00AD5497" w:rsidRPr="001B2C31">
        <w:t xml:space="preserve"> </w:t>
      </w:r>
      <w:r w:rsidRPr="001B2C31">
        <w:t>term.</w:t>
      </w:r>
    </w:p>
    <w:p w14:paraId="668EAA3A" w14:textId="1AB15F1B" w:rsidR="005F3B17" w:rsidRPr="001B2C31" w:rsidRDefault="005F3B17" w:rsidP="005F3B17">
      <w:pPr>
        <w:pStyle w:val="Paragraphtext"/>
      </w:pPr>
      <w:bookmarkStart w:id="20" w:name="_Hlk198901321"/>
      <w:r w:rsidRPr="001B2C31">
        <w:t>Implementation of a</w:t>
      </w:r>
      <w:r w:rsidR="00E26DA1" w:rsidRPr="001B2C31">
        <w:t>ll activities will require collaboration across jurisdictions</w:t>
      </w:r>
      <w:r w:rsidRPr="001B2C31">
        <w:t xml:space="preserve"> and consultation with stakeholders</w:t>
      </w:r>
      <w:r w:rsidR="00E26DA1" w:rsidRPr="001B2C31">
        <w:t xml:space="preserve">. In </w:t>
      </w:r>
      <w:r w:rsidR="00D32572" w:rsidRPr="001B2C31">
        <w:t>many</w:t>
      </w:r>
      <w:r w:rsidR="00E26DA1" w:rsidRPr="001B2C31">
        <w:t xml:space="preserve"> cases, implementation will need to be adapted to reflect the unique design of local health systems, legislation, priorities and population needs.</w:t>
      </w:r>
      <w:bookmarkEnd w:id="18"/>
      <w:r w:rsidRPr="001B2C31">
        <w:t xml:space="preserve"> This approach ensures implementation is:</w:t>
      </w:r>
    </w:p>
    <w:p w14:paraId="0A2573E0" w14:textId="77777777" w:rsidR="005F3B17" w:rsidRPr="001B2C31" w:rsidRDefault="005F3B17" w:rsidP="005F3B17">
      <w:pPr>
        <w:pStyle w:val="ListBullet"/>
      </w:pPr>
      <w:r w:rsidRPr="001B2C31">
        <w:t xml:space="preserve">relevant to local contexts </w:t>
      </w:r>
    </w:p>
    <w:p w14:paraId="59DB1511" w14:textId="77777777" w:rsidR="005F3B17" w:rsidRPr="001B2C31" w:rsidRDefault="005F3B17" w:rsidP="005F3B17">
      <w:pPr>
        <w:pStyle w:val="ListBullet"/>
      </w:pPr>
      <w:r w:rsidRPr="001B2C31">
        <w:t xml:space="preserve">community-led where appropriate </w:t>
      </w:r>
    </w:p>
    <w:p w14:paraId="44C40BF6" w14:textId="2BEDC778" w:rsidR="005F3B17" w:rsidRPr="001B2C31" w:rsidRDefault="005F3B17" w:rsidP="005F3B17">
      <w:pPr>
        <w:pStyle w:val="ListBullet"/>
      </w:pPr>
      <w:r w:rsidRPr="001B2C31">
        <w:t>responsive to the needs and priorities of different populations</w:t>
      </w:r>
      <w:r w:rsidR="00AE5396" w:rsidRPr="001B2C31">
        <w:t>.</w:t>
      </w:r>
    </w:p>
    <w:p w14:paraId="7A3D389D" w14:textId="7C38A606" w:rsidR="00830216" w:rsidRPr="001B2C31" w:rsidRDefault="00830216" w:rsidP="00830216">
      <w:pPr>
        <w:pStyle w:val="Heading2"/>
      </w:pPr>
      <w:bookmarkStart w:id="21" w:name="_Toc235197052"/>
      <w:r w:rsidRPr="001B2C31">
        <w:t xml:space="preserve">Governance and </w:t>
      </w:r>
      <w:r w:rsidR="00D140DD" w:rsidRPr="001B2C31">
        <w:t>a</w:t>
      </w:r>
      <w:r w:rsidRPr="001B2C31">
        <w:t>ccountability</w:t>
      </w:r>
      <w:bookmarkEnd w:id="21"/>
    </w:p>
    <w:p w14:paraId="55E26EF2" w14:textId="4C37D968" w:rsidR="00830216" w:rsidRPr="001B2C31" w:rsidRDefault="00830216" w:rsidP="00830216">
      <w:pPr>
        <w:pStyle w:val="Paragraphtext"/>
      </w:pPr>
      <w:r w:rsidRPr="001B2C31">
        <w:t xml:space="preserve">Clear governance and accountability arrangements are essential to </w:t>
      </w:r>
      <w:r w:rsidR="002E21D2" w:rsidRPr="001B2C31">
        <w:t xml:space="preserve">effectively </w:t>
      </w:r>
      <w:r w:rsidRPr="001B2C31">
        <w:t xml:space="preserve">delivering this </w:t>
      </w:r>
      <w:r w:rsidR="002E21D2" w:rsidRPr="001B2C31">
        <w:t>National Framework</w:t>
      </w:r>
      <w:r w:rsidRPr="001B2C31">
        <w:t xml:space="preserve"> and making sure it can adapt over time.</w:t>
      </w:r>
    </w:p>
    <w:p w14:paraId="3AA7D446" w14:textId="56B09149" w:rsidR="00830216" w:rsidRPr="001B2C31" w:rsidRDefault="00830216" w:rsidP="00830216">
      <w:pPr>
        <w:pStyle w:val="Paragraphtext"/>
      </w:pPr>
      <w:r w:rsidRPr="001B2C31">
        <w:t xml:space="preserve">The Health Chief Executives Forum (HCEF) is overseeing </w:t>
      </w:r>
      <w:r w:rsidR="002E21D2" w:rsidRPr="001B2C31">
        <w:t xml:space="preserve">its </w:t>
      </w:r>
      <w:r w:rsidRPr="001B2C31">
        <w:t>delivery and is accountable for</w:t>
      </w:r>
      <w:r w:rsidR="002E21D2" w:rsidRPr="001B2C31">
        <w:t xml:space="preserve"> its</w:t>
      </w:r>
      <w:r w:rsidRPr="001B2C31">
        <w:t xml:space="preserve"> success. An interjurisdictional committee will support this work, reporting to the HCEF.</w:t>
      </w:r>
    </w:p>
    <w:p w14:paraId="2617756C" w14:textId="77777777" w:rsidR="00830216" w:rsidRPr="001B2C31" w:rsidRDefault="00830216" w:rsidP="00830216">
      <w:pPr>
        <w:pStyle w:val="Paragraphtext"/>
      </w:pPr>
      <w:r w:rsidRPr="001B2C31">
        <w:t>Governance arrangements will be established through the following foundational activity.</w:t>
      </w:r>
    </w:p>
    <w:p w14:paraId="2C148049" w14:textId="77777777" w:rsidR="00F275A5" w:rsidRPr="001B2C31" w:rsidRDefault="00F275A5">
      <w:pPr>
        <w:rPr>
          <w:rFonts w:cs="Arial"/>
        </w:rPr>
      </w:pPr>
      <w:r w:rsidRPr="001B2C31">
        <w:rPr>
          <w:rFonts w:cs="Arial"/>
          <w:b/>
          <w:bCs/>
        </w:rPr>
        <w:br w:type="page"/>
      </w:r>
    </w:p>
    <w:tbl>
      <w:tblPr>
        <w:tblStyle w:val="ListTable3-Accent1"/>
        <w:tblW w:w="5184" w:type="pct"/>
        <w:tblBorders>
          <w:top w:val="none" w:sz="0" w:space="0" w:color="auto"/>
          <w:left w:val="none" w:sz="0" w:space="0" w:color="auto"/>
          <w:bottom w:val="none" w:sz="0" w:space="0" w:color="auto"/>
          <w:right w:val="none" w:sz="0" w:space="0" w:color="auto"/>
        </w:tblBorders>
        <w:tblLook w:val="0620" w:firstRow="1" w:lastRow="0" w:firstColumn="0" w:lastColumn="0" w:noHBand="1" w:noVBand="1"/>
      </w:tblPr>
      <w:tblGrid>
        <w:gridCol w:w="9404"/>
      </w:tblGrid>
      <w:tr w:rsidR="00830216" w:rsidRPr="001B2C31" w14:paraId="1198CBD1" w14:textId="77777777" w:rsidTr="00A7626D">
        <w:trPr>
          <w:cnfStyle w:val="100000000000" w:firstRow="1" w:lastRow="0" w:firstColumn="0" w:lastColumn="0" w:oddVBand="0" w:evenVBand="0" w:oddHBand="0" w:evenHBand="0" w:firstRowFirstColumn="0" w:firstRowLastColumn="0" w:lastRowFirstColumn="0" w:lastRowLastColumn="0"/>
          <w:cantSplit/>
          <w:trHeight w:val="737"/>
        </w:trPr>
        <w:tc>
          <w:tcPr>
            <w:tcW w:w="5000" w:type="pct"/>
            <w:vAlign w:val="center"/>
          </w:tcPr>
          <w:p w14:paraId="4C346879" w14:textId="373F8894" w:rsidR="00830216" w:rsidRPr="00D64344" w:rsidRDefault="00830216" w:rsidP="00D64344">
            <w:pPr>
              <w:pStyle w:val="ActivityTitle"/>
            </w:pPr>
            <w:r w:rsidRPr="00D64344">
              <w:lastRenderedPageBreak/>
              <w:t xml:space="preserve">Establishing </w:t>
            </w:r>
            <w:r w:rsidR="002E21D2" w:rsidRPr="00D64344">
              <w:t>g</w:t>
            </w:r>
            <w:r w:rsidRPr="00D64344">
              <w:t xml:space="preserve">overnance </w:t>
            </w:r>
            <w:r w:rsidR="002E21D2" w:rsidRPr="00D64344">
              <w:t>a</w:t>
            </w:r>
            <w:r w:rsidRPr="00D64344">
              <w:t xml:space="preserve">rrangements </w:t>
            </w:r>
          </w:p>
        </w:tc>
      </w:tr>
      <w:tr w:rsidR="00830216" w:rsidRPr="001B2C31" w14:paraId="17F62659" w14:textId="77777777" w:rsidTr="00A7626D">
        <w:trPr>
          <w:cantSplit/>
          <w:trHeight w:val="567"/>
        </w:trPr>
        <w:tc>
          <w:tcPr>
            <w:tcW w:w="0" w:type="pct"/>
            <w:tcBorders>
              <w:top w:val="single" w:sz="4" w:space="0" w:color="auto"/>
            </w:tcBorders>
            <w:shd w:val="clear" w:color="auto" w:fill="404040" w:themeFill="text1" w:themeFillTint="BF"/>
            <w:vAlign w:val="center"/>
          </w:tcPr>
          <w:p w14:paraId="2DCFCCF2" w14:textId="04466D1D" w:rsidR="00830216" w:rsidRPr="00D64344" w:rsidRDefault="00830216" w:rsidP="00D64344">
            <w:pPr>
              <w:pStyle w:val="FoundationalActivity"/>
            </w:pPr>
            <w:r w:rsidRPr="00D64344">
              <w:t xml:space="preserve">Foundational </w:t>
            </w:r>
            <w:r w:rsidR="002E21D2" w:rsidRPr="00D64344">
              <w:t>a</w:t>
            </w:r>
            <w:r w:rsidRPr="00D64344">
              <w:t>ctivity</w:t>
            </w:r>
          </w:p>
        </w:tc>
      </w:tr>
      <w:tr w:rsidR="00830216" w:rsidRPr="001B2C31" w14:paraId="02182169" w14:textId="77777777" w:rsidTr="00A7626D">
        <w:trPr>
          <w:cantSplit/>
          <w:trHeight w:val="300"/>
        </w:trPr>
        <w:tc>
          <w:tcPr>
            <w:tcW w:w="0" w:type="pct"/>
            <w:tcBorders>
              <w:bottom w:val="single" w:sz="4" w:space="0" w:color="auto"/>
            </w:tcBorders>
          </w:tcPr>
          <w:p w14:paraId="5929F448" w14:textId="77777777" w:rsidR="00830216" w:rsidRPr="001B2C31" w:rsidRDefault="00830216" w:rsidP="005D4B35">
            <w:pPr>
              <w:pStyle w:val="WhythisMattersWhatwewilldo"/>
              <w:rPr>
                <w:lang w:eastAsia="en-AU"/>
              </w:rPr>
            </w:pPr>
            <w:r w:rsidRPr="001B2C31">
              <w:rPr>
                <w:lang w:eastAsia="en-AU"/>
              </w:rPr>
              <w:t xml:space="preserve">Why </w:t>
            </w:r>
            <w:proofErr w:type="gramStart"/>
            <w:r w:rsidRPr="001B2C31">
              <w:rPr>
                <w:lang w:eastAsia="en-AU"/>
              </w:rPr>
              <w:t>this matters</w:t>
            </w:r>
            <w:proofErr w:type="gramEnd"/>
          </w:p>
          <w:p w14:paraId="398D40BA" w14:textId="3485F6AA" w:rsidR="00830216" w:rsidRPr="00D64344" w:rsidRDefault="00830216" w:rsidP="00D64344">
            <w:pPr>
              <w:pStyle w:val="Paragraphtext"/>
            </w:pPr>
            <w:r w:rsidRPr="00D64344">
              <w:t xml:space="preserve">Strong governance is essential to coordinate efforts across Australian governments and ensure consistent implementation of the </w:t>
            </w:r>
            <w:r w:rsidR="002E21D2" w:rsidRPr="00D64344">
              <w:t>National Framework</w:t>
            </w:r>
            <w:r w:rsidRPr="00D64344">
              <w:t xml:space="preserve">. Clear roles, responsibilities and relationships will support collaboration, accountability and continuous improvement. Governance arrangements must be in place before </w:t>
            </w:r>
            <w:r w:rsidR="002E21D2" w:rsidRPr="00D64344">
              <w:t xml:space="preserve">beginning </w:t>
            </w:r>
            <w:r w:rsidRPr="00D64344">
              <w:t>the implementation of any activities.</w:t>
            </w:r>
          </w:p>
          <w:p w14:paraId="7AF8FFDA" w14:textId="77777777" w:rsidR="00830216" w:rsidRPr="001B2C31" w:rsidRDefault="00830216" w:rsidP="005D4B35">
            <w:pPr>
              <w:pStyle w:val="WhythisMattersWhatwewilldo"/>
              <w:rPr>
                <w:lang w:eastAsia="en-AU"/>
              </w:rPr>
            </w:pPr>
            <w:r w:rsidRPr="001B2C31">
              <w:rPr>
                <w:lang w:eastAsia="en-AU"/>
              </w:rPr>
              <w:t>What we will do</w:t>
            </w:r>
          </w:p>
          <w:p w14:paraId="3D7C37B2" w14:textId="0C836AE5" w:rsidR="00830216" w:rsidRPr="001B2C31" w:rsidRDefault="00830216" w:rsidP="005D4B35">
            <w:pPr>
              <w:spacing w:before="240" w:after="240"/>
              <w:rPr>
                <w:rFonts w:cs="Arial"/>
                <w:lang w:eastAsia="en-AU"/>
              </w:rPr>
            </w:pPr>
            <w:r w:rsidRPr="001B2C31">
              <w:rPr>
                <w:rFonts w:cs="Arial"/>
                <w:lang w:eastAsia="en-AU"/>
              </w:rPr>
              <w:t xml:space="preserve">We will establish governance arrangements to support coordination and cooperation between jurisdictions that will guide the effective delivery of the </w:t>
            </w:r>
            <w:r w:rsidR="002E21D2" w:rsidRPr="001B2C31">
              <w:rPr>
                <w:rFonts w:cs="Arial"/>
                <w:lang w:eastAsia="en-AU"/>
              </w:rPr>
              <w:t>National Framework</w:t>
            </w:r>
            <w:r w:rsidRPr="001B2C31">
              <w:rPr>
                <w:rFonts w:cs="Arial"/>
                <w:lang w:eastAsia="en-AU"/>
              </w:rPr>
              <w:t xml:space="preserve">. </w:t>
            </w:r>
          </w:p>
          <w:p w14:paraId="617177E9" w14:textId="77777777" w:rsidR="00830216" w:rsidRPr="001B2C31" w:rsidRDefault="00830216" w:rsidP="005D4B35">
            <w:pPr>
              <w:spacing w:before="240" w:after="240"/>
              <w:rPr>
                <w:rFonts w:cs="Arial"/>
                <w:lang w:eastAsia="en-AU"/>
              </w:rPr>
            </w:pPr>
            <w:r w:rsidRPr="001B2C31">
              <w:rPr>
                <w:rFonts w:cs="Arial"/>
                <w:lang w:eastAsia="en-AU"/>
              </w:rPr>
              <w:t>These governance arrangements will:</w:t>
            </w:r>
          </w:p>
          <w:p w14:paraId="59121416" w14:textId="44A21D43" w:rsidR="00830216" w:rsidRPr="001B2C31" w:rsidRDefault="00830216" w:rsidP="005D4B35">
            <w:pPr>
              <w:spacing w:before="240" w:after="240"/>
              <w:rPr>
                <w:rFonts w:cs="Arial"/>
                <w:lang w:eastAsia="en-AU"/>
              </w:rPr>
            </w:pPr>
            <w:r w:rsidRPr="001B2C31">
              <w:rPr>
                <w:rFonts w:cs="Arial"/>
                <w:b/>
                <w:bCs/>
                <w:lang w:eastAsia="en-AU"/>
              </w:rPr>
              <w:t>Inform implementation</w:t>
            </w:r>
            <w:r w:rsidR="002E21D2" w:rsidRPr="001B2C31">
              <w:rPr>
                <w:rFonts w:cs="Arial"/>
                <w:b/>
                <w:bCs/>
                <w:lang w:eastAsia="en-AU"/>
              </w:rPr>
              <w:br/>
            </w:r>
            <w:r w:rsidR="002E21D2" w:rsidRPr="001B2C31">
              <w:rPr>
                <w:rFonts w:cs="Arial"/>
                <w:lang w:eastAsia="en-AU"/>
              </w:rPr>
              <w:t>D</w:t>
            </w:r>
            <w:r w:rsidRPr="001B2C31">
              <w:rPr>
                <w:rFonts w:cs="Arial"/>
                <w:lang w:eastAsia="en-AU"/>
              </w:rPr>
              <w:t>efine roles, responsibilities</w:t>
            </w:r>
            <w:r w:rsidR="00AA4498" w:rsidRPr="001B2C31">
              <w:rPr>
                <w:rFonts w:cs="Arial"/>
                <w:lang w:eastAsia="en-AU"/>
              </w:rPr>
              <w:t>,</w:t>
            </w:r>
            <w:r w:rsidRPr="001B2C31">
              <w:rPr>
                <w:rFonts w:cs="Arial"/>
                <w:lang w:eastAsia="en-AU"/>
              </w:rPr>
              <w:t xml:space="preserve"> and relationships for </w:t>
            </w:r>
            <w:r w:rsidR="00F619AD" w:rsidRPr="001B2C31">
              <w:rPr>
                <w:rFonts w:cs="Arial"/>
                <w:lang w:eastAsia="en-AU"/>
              </w:rPr>
              <w:t xml:space="preserve">the </w:t>
            </w:r>
            <w:r w:rsidR="002E21D2" w:rsidRPr="001B2C31">
              <w:rPr>
                <w:rFonts w:cs="Arial"/>
                <w:lang w:eastAsia="en-AU"/>
              </w:rPr>
              <w:t>term</w:t>
            </w:r>
            <w:r w:rsidR="00F619AD" w:rsidRPr="001B2C31">
              <w:rPr>
                <w:rFonts w:cs="Arial"/>
                <w:lang w:eastAsia="en-AU"/>
              </w:rPr>
              <w:t xml:space="preserve"> of the National Framework,</w:t>
            </w:r>
            <w:r w:rsidRPr="001B2C31">
              <w:rPr>
                <w:rFonts w:cs="Arial"/>
                <w:lang w:eastAsia="en-AU"/>
              </w:rPr>
              <w:t xml:space="preserve"> including identifying lead jurisdictions </w:t>
            </w:r>
            <w:r w:rsidR="00B664E4" w:rsidRPr="001B2C31">
              <w:rPr>
                <w:rFonts w:cs="Arial"/>
                <w:lang w:eastAsia="en-AU"/>
              </w:rPr>
              <w:t>to coordinate the</w:t>
            </w:r>
            <w:r w:rsidRPr="001B2C31">
              <w:rPr>
                <w:rFonts w:cs="Arial"/>
                <w:lang w:eastAsia="en-AU"/>
              </w:rPr>
              <w:t xml:space="preserve"> implementation </w:t>
            </w:r>
            <w:r w:rsidR="00B664E4" w:rsidRPr="001B2C31">
              <w:rPr>
                <w:rFonts w:cs="Arial"/>
                <w:lang w:eastAsia="en-AU"/>
              </w:rPr>
              <w:t xml:space="preserve">of </w:t>
            </w:r>
            <w:r w:rsidRPr="001B2C31">
              <w:rPr>
                <w:rFonts w:cs="Arial"/>
                <w:lang w:eastAsia="en-AU"/>
              </w:rPr>
              <w:t>each activity</w:t>
            </w:r>
            <w:r w:rsidR="00F619AD" w:rsidRPr="001B2C31">
              <w:rPr>
                <w:rFonts w:cs="Arial"/>
                <w:lang w:eastAsia="en-AU"/>
              </w:rPr>
              <w:t>.</w:t>
            </w:r>
          </w:p>
          <w:p w14:paraId="25998628" w14:textId="622267D0" w:rsidR="00830216" w:rsidRPr="001B2C31" w:rsidRDefault="00830216" w:rsidP="005D4B35">
            <w:pPr>
              <w:spacing w:before="240" w:after="240"/>
              <w:rPr>
                <w:rFonts w:cs="Arial"/>
                <w:lang w:eastAsia="en-AU"/>
              </w:rPr>
            </w:pPr>
            <w:r w:rsidRPr="001B2C31">
              <w:rPr>
                <w:rFonts w:cs="Arial"/>
                <w:b/>
                <w:bCs/>
                <w:lang w:eastAsia="en-AU"/>
              </w:rPr>
              <w:t>Oversee monitoring of progress</w:t>
            </w:r>
            <w:r w:rsidR="00F619AD" w:rsidRPr="001B2C31">
              <w:rPr>
                <w:rFonts w:cs="Arial"/>
                <w:b/>
                <w:bCs/>
                <w:lang w:eastAsia="en-AU"/>
              </w:rPr>
              <w:br/>
            </w:r>
            <w:r w:rsidR="00F619AD" w:rsidRPr="001B2C31">
              <w:rPr>
                <w:rFonts w:cs="Arial"/>
                <w:lang w:eastAsia="en-AU"/>
              </w:rPr>
              <w:t>E</w:t>
            </w:r>
            <w:r w:rsidRPr="001B2C31">
              <w:rPr>
                <w:rFonts w:cs="Arial"/>
                <w:lang w:eastAsia="en-AU"/>
              </w:rPr>
              <w:t>stablish processes that track and report</w:t>
            </w:r>
            <w:r w:rsidR="00F619AD" w:rsidRPr="001B2C31">
              <w:rPr>
                <w:rFonts w:cs="Arial"/>
                <w:lang w:eastAsia="en-AU"/>
              </w:rPr>
              <w:t xml:space="preserve"> the</w:t>
            </w:r>
            <w:r w:rsidRPr="001B2C31">
              <w:rPr>
                <w:rFonts w:cs="Arial"/>
                <w:lang w:eastAsia="en-AU"/>
              </w:rPr>
              <w:t xml:space="preserve"> </w:t>
            </w:r>
            <w:r w:rsidR="00F34D65" w:rsidRPr="001B2C31">
              <w:rPr>
                <w:rFonts w:cs="Arial"/>
                <w:lang w:eastAsia="en-AU"/>
              </w:rPr>
              <w:t xml:space="preserve">implementation </w:t>
            </w:r>
            <w:r w:rsidRPr="001B2C31">
              <w:rPr>
                <w:rFonts w:cs="Arial"/>
                <w:lang w:eastAsia="en-AU"/>
              </w:rPr>
              <w:t>progress</w:t>
            </w:r>
            <w:r w:rsidR="00F34D65" w:rsidRPr="001B2C31">
              <w:rPr>
                <w:rFonts w:cs="Arial"/>
                <w:lang w:eastAsia="en-AU"/>
              </w:rPr>
              <w:t xml:space="preserve"> of activities</w:t>
            </w:r>
            <w:r w:rsidR="00F619AD" w:rsidRPr="001B2C31">
              <w:rPr>
                <w:rFonts w:cs="Arial"/>
                <w:lang w:eastAsia="en-AU"/>
              </w:rPr>
              <w:t>,</w:t>
            </w:r>
            <w:r w:rsidR="00F34D65" w:rsidRPr="001B2C31">
              <w:rPr>
                <w:rFonts w:cs="Arial"/>
                <w:lang w:eastAsia="en-AU"/>
              </w:rPr>
              <w:t xml:space="preserve"> </w:t>
            </w:r>
            <w:r w:rsidRPr="001B2C31">
              <w:rPr>
                <w:rFonts w:cs="Arial"/>
                <w:lang w:eastAsia="en-AU"/>
              </w:rPr>
              <w:t>promote accountability and transparency</w:t>
            </w:r>
            <w:r w:rsidR="00F619AD" w:rsidRPr="001B2C31">
              <w:rPr>
                <w:rFonts w:cs="Arial"/>
                <w:lang w:eastAsia="en-AU"/>
              </w:rPr>
              <w:t>,</w:t>
            </w:r>
            <w:r w:rsidRPr="001B2C31">
              <w:rPr>
                <w:rFonts w:cs="Arial"/>
                <w:lang w:eastAsia="en-AU"/>
              </w:rPr>
              <w:t xml:space="preserve"> and enable flexible responses to emerging issues</w:t>
            </w:r>
            <w:r w:rsidR="00F619AD" w:rsidRPr="001B2C31">
              <w:rPr>
                <w:rFonts w:cs="Arial"/>
                <w:lang w:eastAsia="en-AU"/>
              </w:rPr>
              <w:t>.</w:t>
            </w:r>
          </w:p>
          <w:p w14:paraId="0DBC712B" w14:textId="0461A9E3" w:rsidR="00830216" w:rsidRPr="001B2C31" w:rsidRDefault="00830216" w:rsidP="005D4B35">
            <w:pPr>
              <w:spacing w:before="240" w:after="240"/>
              <w:rPr>
                <w:rFonts w:cs="Arial"/>
                <w:lang w:eastAsia="en-AU"/>
              </w:rPr>
            </w:pPr>
            <w:r w:rsidRPr="001B2C31">
              <w:rPr>
                <w:rFonts w:cs="Arial"/>
                <w:b/>
                <w:bCs/>
                <w:lang w:eastAsia="en-AU"/>
              </w:rPr>
              <w:t>Oversee evaluation of activities and outcomes</w:t>
            </w:r>
            <w:r w:rsidR="00F619AD" w:rsidRPr="001B2C31">
              <w:rPr>
                <w:rFonts w:cs="Arial"/>
                <w:b/>
                <w:bCs/>
                <w:lang w:eastAsia="en-AU"/>
              </w:rPr>
              <w:br/>
            </w:r>
            <w:r w:rsidR="00F619AD" w:rsidRPr="001B2C31">
              <w:rPr>
                <w:rFonts w:cs="Arial"/>
                <w:lang w:eastAsia="en-AU"/>
              </w:rPr>
              <w:t>E</w:t>
            </w:r>
            <w:r w:rsidRPr="001B2C31">
              <w:rPr>
                <w:rFonts w:cs="Arial"/>
                <w:lang w:eastAsia="en-AU"/>
              </w:rPr>
              <w:t xml:space="preserve">stablish processes to evaluate the effectiveness and impact of the </w:t>
            </w:r>
            <w:r w:rsidR="00F619AD" w:rsidRPr="001B2C31">
              <w:rPr>
                <w:rFonts w:cs="Arial"/>
                <w:lang w:eastAsia="en-AU"/>
              </w:rPr>
              <w:t>National Framework</w:t>
            </w:r>
            <w:r w:rsidRPr="001B2C31">
              <w:rPr>
                <w:rFonts w:cs="Arial"/>
                <w:lang w:eastAsia="en-AU"/>
              </w:rPr>
              <w:t xml:space="preserve"> at a jurisdictional and national level</w:t>
            </w:r>
            <w:r w:rsidR="00F619AD" w:rsidRPr="001B2C31">
              <w:rPr>
                <w:rFonts w:cs="Arial"/>
                <w:lang w:eastAsia="en-AU"/>
              </w:rPr>
              <w:t>.</w:t>
            </w:r>
          </w:p>
          <w:p w14:paraId="114E40C9" w14:textId="760ECFBA" w:rsidR="00830216" w:rsidRPr="001B2C31" w:rsidRDefault="00830216" w:rsidP="005D4B35">
            <w:pPr>
              <w:spacing w:before="240" w:after="240"/>
              <w:rPr>
                <w:rFonts w:cs="Arial"/>
                <w:lang w:eastAsia="en-AU"/>
              </w:rPr>
            </w:pPr>
            <w:r w:rsidRPr="001B2C31">
              <w:rPr>
                <w:rFonts w:cs="Arial"/>
                <w:b/>
                <w:bCs/>
                <w:lang w:eastAsia="en-AU"/>
              </w:rPr>
              <w:t>Work with Aboriginal and Torres Strait Islander communities</w:t>
            </w:r>
            <w:r w:rsidR="00F619AD" w:rsidRPr="001B2C31">
              <w:rPr>
                <w:rFonts w:cs="Arial"/>
                <w:b/>
                <w:bCs/>
                <w:lang w:eastAsia="en-AU"/>
              </w:rPr>
              <w:br/>
            </w:r>
            <w:r w:rsidR="00F619AD" w:rsidRPr="001B2C31">
              <w:rPr>
                <w:rFonts w:cs="Arial"/>
                <w:lang w:eastAsia="en-AU"/>
              </w:rPr>
              <w:t>D</w:t>
            </w:r>
            <w:r w:rsidRPr="001B2C31">
              <w:rPr>
                <w:rFonts w:cs="Arial"/>
                <w:lang w:eastAsia="en-AU"/>
              </w:rPr>
              <w:t>esign approaches that are tailored to the needs of Aboriginal and Torres Strait Islander communities</w:t>
            </w:r>
            <w:r w:rsidR="00F619AD" w:rsidRPr="001B2C31">
              <w:rPr>
                <w:rFonts w:cs="Arial"/>
                <w:lang w:eastAsia="en-AU"/>
              </w:rPr>
              <w:t>,</w:t>
            </w:r>
            <w:r w:rsidRPr="001B2C31">
              <w:rPr>
                <w:rFonts w:cs="Arial"/>
                <w:lang w:eastAsia="en-AU"/>
              </w:rPr>
              <w:t xml:space="preserve"> enable Aboriginal and Torres Strait Islander leadership and local decision-making processes</w:t>
            </w:r>
            <w:r w:rsidR="00F619AD" w:rsidRPr="001B2C31">
              <w:rPr>
                <w:rFonts w:cs="Arial"/>
                <w:lang w:eastAsia="en-AU"/>
              </w:rPr>
              <w:t>,</w:t>
            </w:r>
            <w:r w:rsidR="00F34D65" w:rsidRPr="001B2C31">
              <w:rPr>
                <w:rFonts w:cs="Arial"/>
                <w:lang w:eastAsia="en-AU"/>
              </w:rPr>
              <w:t xml:space="preserve"> and ensure the principles of </w:t>
            </w:r>
            <w:hyperlink w:anchor="_Indigenous_Data_Sovereignty" w:history="1">
              <w:r w:rsidR="00F34D65" w:rsidRPr="001B2C31">
                <w:rPr>
                  <w:rStyle w:val="Hyperlink"/>
                  <w:rFonts w:cs="Arial"/>
                  <w:lang w:eastAsia="en-AU"/>
                </w:rPr>
                <w:t>Indigenous Data Sovereignty</w:t>
              </w:r>
            </w:hyperlink>
            <w:r w:rsidR="00F34D65" w:rsidRPr="001B2C31">
              <w:rPr>
                <w:rFonts w:cs="Arial"/>
                <w:lang w:eastAsia="en-AU"/>
              </w:rPr>
              <w:t xml:space="preserve"> are upheld</w:t>
            </w:r>
            <w:r w:rsidR="0054053A" w:rsidRPr="001B2C31">
              <w:rPr>
                <w:rFonts w:cs="Arial"/>
                <w:lang w:eastAsia="en-AU"/>
              </w:rPr>
              <w:t>.</w:t>
            </w:r>
          </w:p>
        </w:tc>
      </w:tr>
    </w:tbl>
    <w:p w14:paraId="0DBD1664" w14:textId="77777777" w:rsidR="008C5FBA" w:rsidRPr="001B2C31" w:rsidRDefault="00830216" w:rsidP="00830216">
      <w:pPr>
        <w:pStyle w:val="Paragraphtext"/>
      </w:pPr>
      <w:r w:rsidRPr="001B2C31">
        <w:t xml:space="preserve">  </w:t>
      </w:r>
      <w:r w:rsidR="008C5FBA" w:rsidRPr="001B2C31">
        <w:br w:type="page"/>
      </w:r>
    </w:p>
    <w:tbl>
      <w:tblPr>
        <w:tblStyle w:val="TableGrid"/>
        <w:tblW w:w="0" w:type="auto"/>
        <w:tblBorders>
          <w:top w:val="single" w:sz="18" w:space="0" w:color="358189"/>
          <w:left w:val="single" w:sz="18" w:space="0" w:color="358189"/>
          <w:bottom w:val="single" w:sz="18" w:space="0" w:color="358189"/>
          <w:right w:val="single" w:sz="18" w:space="0" w:color="358189"/>
          <w:insideH w:val="none" w:sz="0" w:space="0" w:color="auto"/>
          <w:insideV w:val="none" w:sz="0" w:space="0" w:color="auto"/>
        </w:tblBorders>
        <w:tblCellMar>
          <w:top w:w="284" w:type="dxa"/>
          <w:left w:w="284" w:type="dxa"/>
          <w:bottom w:w="284" w:type="dxa"/>
          <w:right w:w="284" w:type="dxa"/>
        </w:tblCellMar>
        <w:tblLook w:val="04A0" w:firstRow="1" w:lastRow="0" w:firstColumn="1" w:lastColumn="0" w:noHBand="0" w:noVBand="1"/>
      </w:tblPr>
      <w:tblGrid>
        <w:gridCol w:w="9024"/>
      </w:tblGrid>
      <w:tr w:rsidR="002E114C" w14:paraId="16F93CB8" w14:textId="77777777" w:rsidTr="514D4BC7">
        <w:tc>
          <w:tcPr>
            <w:tcW w:w="9060" w:type="dxa"/>
          </w:tcPr>
          <w:bookmarkEnd w:id="20"/>
          <w:p w14:paraId="139366A6" w14:textId="77777777" w:rsidR="002E114C" w:rsidRPr="001B2C31" w:rsidRDefault="002E114C" w:rsidP="002E114C">
            <w:pPr>
              <w:pStyle w:val="BoxTypeHeader"/>
              <w:rPr>
                <w:lang w:val="en-AU"/>
              </w:rPr>
            </w:pPr>
            <w:r w:rsidRPr="001B2C31">
              <w:rPr>
                <w:lang w:val="en-AU"/>
              </w:rPr>
              <w:lastRenderedPageBreak/>
              <w:t xml:space="preserve">Priority populations </w:t>
            </w:r>
          </w:p>
          <w:p w14:paraId="18D5A7A1" w14:textId="77777777" w:rsidR="002E114C" w:rsidRPr="001B2C31" w:rsidRDefault="002E114C" w:rsidP="002E114C">
            <w:pPr>
              <w:pStyle w:val="Boxtype"/>
              <w:rPr>
                <w:lang w:val="en-AU"/>
              </w:rPr>
            </w:pPr>
            <w:r w:rsidRPr="001B2C31">
              <w:rPr>
                <w:lang w:val="en-AU"/>
              </w:rPr>
              <w:t xml:space="preserve">In Australia, some groups face greater challenges accessing health care, participating in research and achieving good health outcomes. This includes access to and outcomes of </w:t>
            </w:r>
            <w:hyperlink w:anchor="_Genomic_information" w:history="1">
              <w:r w:rsidRPr="001B2C31">
                <w:rPr>
                  <w:rStyle w:val="Hyperlink"/>
                  <w:lang w:val="en-AU"/>
                </w:rPr>
                <w:t>genomics-informed health care</w:t>
              </w:r>
            </w:hyperlink>
            <w:r w:rsidRPr="001B2C31">
              <w:rPr>
                <w:lang w:val="en-AU"/>
              </w:rPr>
              <w:t xml:space="preserve"> and research.</w:t>
            </w:r>
          </w:p>
          <w:p w14:paraId="578C7D3D" w14:textId="77777777" w:rsidR="002E114C" w:rsidRPr="001B2C31" w:rsidRDefault="002E114C" w:rsidP="002E114C">
            <w:pPr>
              <w:pStyle w:val="Boxtype"/>
              <w:rPr>
                <w:lang w:val="en-AU"/>
              </w:rPr>
            </w:pPr>
            <w:r w:rsidRPr="001B2C31">
              <w:rPr>
                <w:lang w:val="en-AU"/>
              </w:rPr>
              <w:t>While Strategic Priority 4 is focused on Aboriginal and Torres Strait Islander people and communities, the consideration of priority populations, including Aboriginal and Torres Strait Islander people, is applied across this National Framework.</w:t>
            </w:r>
          </w:p>
          <w:p w14:paraId="43AD7E60" w14:textId="77777777" w:rsidR="002E114C" w:rsidRPr="001B2C31" w:rsidRDefault="002E114C" w:rsidP="002E114C">
            <w:pPr>
              <w:pStyle w:val="Boxtype"/>
              <w:rPr>
                <w:lang w:val="en-AU"/>
              </w:rPr>
            </w:pPr>
            <w:r w:rsidRPr="001B2C31">
              <w:rPr>
                <w:lang w:val="en-AU"/>
              </w:rPr>
              <w:t xml:space="preserve">All activities progressed under this National Framework will apply an equity lens. While it addresses many non-medical factors that strongly influence health – known as the </w:t>
            </w:r>
            <w:hyperlink w:anchor="_Social_determinants_of" w:history="1">
              <w:r w:rsidRPr="001B2C31">
                <w:rPr>
                  <w:rStyle w:val="Hyperlink"/>
                  <w:lang w:val="en-AU"/>
                </w:rPr>
                <w:t>social determinants of health</w:t>
              </w:r>
            </w:hyperlink>
            <w:r w:rsidRPr="001B2C31">
              <w:rPr>
                <w:lang w:val="en-AU"/>
              </w:rPr>
              <w:t>, such as income, education, employment and the environment – these factors mainly fall outside its scope. However, many activities do focus on addressing more immediate non-medical factors – like access to services as close to home as possible, health knowledge, health system design and underrepresentation in genomic datasets.</w:t>
            </w:r>
          </w:p>
          <w:p w14:paraId="2683524E" w14:textId="71D61452" w:rsidR="002E114C" w:rsidRDefault="514D4BC7" w:rsidP="002E114C">
            <w:pPr>
              <w:pStyle w:val="Boxtype"/>
            </w:pPr>
            <w:r w:rsidRPr="514D4BC7">
              <w:rPr>
                <w:lang w:val="en-US"/>
              </w:rPr>
              <w:t>Planning and implementation of all activities will promote equity by considering the diverse needs and locations of priority populations. One-size-fits-all approaches are unlikely to work. Different groups may need different approaches to ensure their voices are heard and their needs are met – and people may belong to more than one priority group. The overlapping aspects of identity and experience can create complex challenges. Strong engagement and respectful partnerships will be essential to ensure inclusive and effective implementation.</w:t>
            </w:r>
          </w:p>
        </w:tc>
      </w:tr>
    </w:tbl>
    <w:p w14:paraId="3577D06A" w14:textId="77777777" w:rsidR="002E114C" w:rsidRDefault="002E114C" w:rsidP="002E114C">
      <w:pPr>
        <w:pStyle w:val="BoxTypeHeader"/>
        <w:ind w:left="0"/>
        <w:rPr>
          <w:lang w:val="en-AU"/>
        </w:rPr>
      </w:pPr>
    </w:p>
    <w:p w14:paraId="043451EF" w14:textId="3B0395B7" w:rsidR="00E26DA1" w:rsidRPr="001B2C31" w:rsidRDefault="00E26DA1" w:rsidP="002B0221">
      <w:pPr>
        <w:pStyle w:val="Boxtype"/>
        <w:rPr>
          <w:lang w:val="en-AU"/>
        </w:rPr>
      </w:pPr>
      <w:bookmarkStart w:id="22" w:name="_Toc197953797"/>
      <w:r w:rsidRPr="001B2C31">
        <w:rPr>
          <w:lang w:val="en-AU"/>
        </w:rPr>
        <w:br w:type="page"/>
      </w:r>
    </w:p>
    <w:p w14:paraId="43E76BDE" w14:textId="77777777" w:rsidR="00E26DA1" w:rsidRPr="001B2C31" w:rsidRDefault="000E0415" w:rsidP="00E26DA1">
      <w:pPr>
        <w:pStyle w:val="Heading2"/>
      </w:pPr>
      <w:bookmarkStart w:id="23" w:name="_Toc235197053"/>
      <w:r w:rsidRPr="001B2C31">
        <w:lastRenderedPageBreak/>
        <w:t xml:space="preserve">Guiding </w:t>
      </w:r>
      <w:r w:rsidR="00F10D2F" w:rsidRPr="001B2C31">
        <w:t>Principles</w:t>
      </w:r>
      <w:bookmarkEnd w:id="22"/>
      <w:bookmarkEnd w:id="23"/>
    </w:p>
    <w:p w14:paraId="7BBE7CD3" w14:textId="13557FA9" w:rsidR="00F10D2F" w:rsidRPr="001B2C31" w:rsidRDefault="00904D87" w:rsidP="00E26DA1">
      <w:pPr>
        <w:pStyle w:val="Paragraphtext"/>
        <w:rPr>
          <w:color w:val="358189" w:themeColor="accent2"/>
          <w:sz w:val="28"/>
          <w:szCs w:val="28"/>
        </w:rPr>
      </w:pPr>
      <w:r w:rsidRPr="001B2C31">
        <w:rPr>
          <w:color w:val="358189" w:themeColor="accent2"/>
          <w:sz w:val="28"/>
          <w:szCs w:val="28"/>
        </w:rPr>
        <w:t>Our Values in Action</w:t>
      </w:r>
    </w:p>
    <w:p w14:paraId="605D0B03" w14:textId="3784122B" w:rsidR="00990A48" w:rsidRPr="001B2C31" w:rsidRDefault="005F09AE" w:rsidP="00163BC9">
      <w:pPr>
        <w:pStyle w:val="Paragraphtext"/>
      </w:pPr>
      <w:r w:rsidRPr="001B2C31">
        <w:t>Four</w:t>
      </w:r>
      <w:r w:rsidR="003D6CEF" w:rsidRPr="001B2C31">
        <w:t xml:space="preserve"> guiding</w:t>
      </w:r>
      <w:r w:rsidR="005B1121" w:rsidRPr="001B2C31">
        <w:t xml:space="preserve"> principles</w:t>
      </w:r>
      <w:r w:rsidR="0024288A" w:rsidRPr="001B2C31">
        <w:t xml:space="preserve"> </w:t>
      </w:r>
      <w:r w:rsidR="00086503" w:rsidRPr="001B2C31">
        <w:t>steer</w:t>
      </w:r>
      <w:r w:rsidR="00CA5231" w:rsidRPr="001B2C31">
        <w:t xml:space="preserve"> </w:t>
      </w:r>
      <w:r w:rsidR="006C4B93" w:rsidRPr="001B2C31">
        <w:t xml:space="preserve">the </w:t>
      </w:r>
      <w:r w:rsidR="00CA5231" w:rsidRPr="001B2C31">
        <w:t xml:space="preserve">planning and </w:t>
      </w:r>
      <w:r w:rsidR="005C7612" w:rsidRPr="001B2C31">
        <w:t xml:space="preserve">implementation </w:t>
      </w:r>
      <w:r w:rsidR="00CA5231" w:rsidRPr="001B2C31">
        <w:t>of</w:t>
      </w:r>
      <w:r w:rsidR="00147003" w:rsidRPr="001B2C31">
        <w:t xml:space="preserve"> all</w:t>
      </w:r>
      <w:r w:rsidR="006C4B93" w:rsidRPr="001B2C31">
        <w:t xml:space="preserve"> the</w:t>
      </w:r>
      <w:r w:rsidR="00147003" w:rsidRPr="001B2C31">
        <w:t xml:space="preserve"> </w:t>
      </w:r>
      <w:r w:rsidR="0057745F" w:rsidRPr="001B2C31">
        <w:t xml:space="preserve">strategic </w:t>
      </w:r>
      <w:r w:rsidR="00147003" w:rsidRPr="001B2C31">
        <w:t xml:space="preserve">priorities, outcomes and activities of </w:t>
      </w:r>
      <w:r w:rsidR="00CA5231" w:rsidRPr="001B2C31">
        <w:t xml:space="preserve">this </w:t>
      </w:r>
      <w:r w:rsidR="006C4B93" w:rsidRPr="001B2C31">
        <w:t>National Framework</w:t>
      </w:r>
      <w:r w:rsidR="009656A1" w:rsidRPr="001B2C31">
        <w:t>. These values</w:t>
      </w:r>
      <w:r w:rsidR="00147003" w:rsidRPr="001B2C31">
        <w:t xml:space="preserve"> underpin the </w:t>
      </w:r>
      <w:r w:rsidR="009656A1" w:rsidRPr="001B2C31">
        <w:t xml:space="preserve">integration </w:t>
      </w:r>
      <w:r w:rsidR="00147003" w:rsidRPr="001B2C31">
        <w:t>of genomics into the Australian health system.</w:t>
      </w:r>
      <w:r w:rsidR="00990A48" w:rsidRPr="001B2C31">
        <w:br/>
      </w:r>
    </w:p>
    <w:p w14:paraId="375F43B5" w14:textId="363EFB82" w:rsidR="000E0415" w:rsidRPr="001B2C31" w:rsidRDefault="00C610BD" w:rsidP="00E26DA1">
      <w:pPr>
        <w:pStyle w:val="ListNumber2"/>
        <w:rPr>
          <w:b/>
          <w:bCs/>
        </w:rPr>
      </w:pPr>
      <w:r w:rsidRPr="001B2C31">
        <w:rPr>
          <w:b/>
          <w:bCs/>
        </w:rPr>
        <w:t>Promote e</w:t>
      </w:r>
      <w:r w:rsidR="000E0415" w:rsidRPr="001B2C31">
        <w:rPr>
          <w:b/>
          <w:bCs/>
        </w:rPr>
        <w:t>quity</w:t>
      </w:r>
      <w:r w:rsidRPr="001B2C31">
        <w:rPr>
          <w:b/>
          <w:bCs/>
        </w:rPr>
        <w:t xml:space="preserve"> in access and outcomes</w:t>
      </w:r>
    </w:p>
    <w:p w14:paraId="6A76CC7E" w14:textId="6E7F6412" w:rsidR="000437CC" w:rsidRPr="001B2C31" w:rsidRDefault="003D6CEF" w:rsidP="00120D2F">
      <w:pPr>
        <w:pStyle w:val="GPsandEOSText"/>
      </w:pPr>
      <w:r w:rsidRPr="001B2C31">
        <w:t xml:space="preserve">Equitable access to and outcomes </w:t>
      </w:r>
      <w:r w:rsidR="009656A1" w:rsidRPr="001B2C31">
        <w:t xml:space="preserve">from </w:t>
      </w:r>
      <w:r w:rsidRPr="001B2C31">
        <w:t xml:space="preserve">genomics-informed health care and research </w:t>
      </w:r>
      <w:r w:rsidR="00594188" w:rsidRPr="001B2C31">
        <w:t>will</w:t>
      </w:r>
      <w:r w:rsidR="00990D23" w:rsidRPr="001B2C31">
        <w:t xml:space="preserve"> be</w:t>
      </w:r>
      <w:r w:rsidRPr="001B2C31">
        <w:t xml:space="preserve"> promoted, enabled</w:t>
      </w:r>
      <w:r w:rsidR="007D39BB" w:rsidRPr="001B2C31">
        <w:t>,</w:t>
      </w:r>
      <w:r w:rsidRPr="001B2C31">
        <w:t xml:space="preserve"> monitored</w:t>
      </w:r>
      <w:r w:rsidR="007D39BB" w:rsidRPr="001B2C31">
        <w:t xml:space="preserve"> and evaluated</w:t>
      </w:r>
      <w:r w:rsidR="005E17FD" w:rsidRPr="001B2C31">
        <w:t>.</w:t>
      </w:r>
      <w:r w:rsidR="000437CC" w:rsidRPr="001B2C31">
        <w:t xml:space="preserve"> This includes </w:t>
      </w:r>
      <w:r w:rsidR="007D39BB" w:rsidRPr="001B2C31">
        <w:t xml:space="preserve">identifying priority populations and </w:t>
      </w:r>
      <w:r w:rsidR="000437CC" w:rsidRPr="001B2C31">
        <w:t xml:space="preserve">addressing the </w:t>
      </w:r>
      <w:r w:rsidR="007D39BB" w:rsidRPr="001B2C31">
        <w:t>inequities they face</w:t>
      </w:r>
      <w:r w:rsidR="00522C9C" w:rsidRPr="001B2C31">
        <w:t xml:space="preserve"> in ways that are meaningful to them.</w:t>
      </w:r>
    </w:p>
    <w:p w14:paraId="668F1583" w14:textId="6F31D258" w:rsidR="003D6CEF" w:rsidRPr="001B2C31" w:rsidRDefault="003D6CEF" w:rsidP="00E26DA1">
      <w:pPr>
        <w:pStyle w:val="ListNumber2"/>
        <w:rPr>
          <w:b/>
          <w:bCs/>
        </w:rPr>
      </w:pPr>
      <w:r w:rsidRPr="001B2C31">
        <w:rPr>
          <w:b/>
          <w:bCs/>
        </w:rPr>
        <w:t xml:space="preserve">Empower </w:t>
      </w:r>
      <w:r w:rsidR="00C610BD" w:rsidRPr="001B2C31">
        <w:rPr>
          <w:b/>
          <w:bCs/>
        </w:rPr>
        <w:t>people,</w:t>
      </w:r>
      <w:r w:rsidRPr="001B2C31">
        <w:rPr>
          <w:b/>
          <w:bCs/>
        </w:rPr>
        <w:t xml:space="preserve"> communities</w:t>
      </w:r>
      <w:r w:rsidR="00C610BD" w:rsidRPr="001B2C31">
        <w:rPr>
          <w:b/>
          <w:bCs/>
        </w:rPr>
        <w:t xml:space="preserve"> and the workforce</w:t>
      </w:r>
    </w:p>
    <w:p w14:paraId="0E2DD0D1" w14:textId="4446F728" w:rsidR="00522C9C" w:rsidRPr="001B2C31" w:rsidRDefault="009656A1" w:rsidP="00120D2F">
      <w:pPr>
        <w:pStyle w:val="GPsandEOSText"/>
      </w:pPr>
      <w:r w:rsidRPr="001B2C31">
        <w:t>People</w:t>
      </w:r>
      <w:r w:rsidR="007D39BB" w:rsidRPr="001B2C31">
        <w:t xml:space="preserve">, families and communities </w:t>
      </w:r>
      <w:r w:rsidR="00594188" w:rsidRPr="001B2C31">
        <w:t>will</w:t>
      </w:r>
      <w:r w:rsidR="007D39BB" w:rsidRPr="001B2C31">
        <w:t xml:space="preserve"> </w:t>
      </w:r>
      <w:r w:rsidR="00990D23" w:rsidRPr="001B2C31">
        <w:t xml:space="preserve">be </w:t>
      </w:r>
      <w:r w:rsidRPr="001B2C31">
        <w:t>supported</w:t>
      </w:r>
      <w:r w:rsidR="00180A80" w:rsidRPr="001B2C31">
        <w:t xml:space="preserve"> to understand, engage with and </w:t>
      </w:r>
      <w:r w:rsidR="007D39BB" w:rsidRPr="001B2C31">
        <w:t>benefit from genomics-informed health care and research.</w:t>
      </w:r>
      <w:r w:rsidR="00522C9C" w:rsidRPr="001B2C31">
        <w:t xml:space="preserve"> </w:t>
      </w:r>
      <w:r w:rsidR="00990D23" w:rsidRPr="001B2C31">
        <w:t xml:space="preserve">This includes being empowered to make informed choices, influence decisions and shape their own health outcomes. </w:t>
      </w:r>
      <w:r w:rsidR="00594188" w:rsidRPr="001B2C31">
        <w:t>T</w:t>
      </w:r>
      <w:r w:rsidR="00522C9C" w:rsidRPr="001B2C31">
        <w:t>he health</w:t>
      </w:r>
      <w:r w:rsidR="00594188" w:rsidRPr="001B2C31">
        <w:t xml:space="preserve"> and research</w:t>
      </w:r>
      <w:r w:rsidR="00522C9C" w:rsidRPr="001B2C31">
        <w:t xml:space="preserve"> workforce </w:t>
      </w:r>
      <w:r w:rsidR="00594188" w:rsidRPr="001B2C31">
        <w:t xml:space="preserve">will </w:t>
      </w:r>
      <w:r w:rsidR="00522C9C" w:rsidRPr="001B2C31">
        <w:t>also be supported, empowered, and held to their responsibilities to deliver high-quality care and ethically sound research.</w:t>
      </w:r>
    </w:p>
    <w:p w14:paraId="1181E331" w14:textId="4D1CB434" w:rsidR="003D6CEF" w:rsidRPr="001B2C31" w:rsidRDefault="00C610BD" w:rsidP="00E26DA1">
      <w:pPr>
        <w:pStyle w:val="ListNumber2"/>
        <w:rPr>
          <w:b/>
          <w:bCs/>
        </w:rPr>
      </w:pPr>
      <w:r w:rsidRPr="001B2C31">
        <w:rPr>
          <w:b/>
          <w:bCs/>
        </w:rPr>
        <w:t>Ensure care is e</w:t>
      </w:r>
      <w:r w:rsidR="000E0415" w:rsidRPr="001B2C31">
        <w:rPr>
          <w:b/>
          <w:bCs/>
        </w:rPr>
        <w:t>vidence-based</w:t>
      </w:r>
      <w:r w:rsidR="00082816" w:rsidRPr="001B2C31">
        <w:rPr>
          <w:b/>
          <w:bCs/>
        </w:rPr>
        <w:t xml:space="preserve">, </w:t>
      </w:r>
      <w:r w:rsidRPr="001B2C31">
        <w:rPr>
          <w:b/>
          <w:bCs/>
        </w:rPr>
        <w:t>trusted</w:t>
      </w:r>
      <w:r w:rsidR="00082816" w:rsidRPr="001B2C31">
        <w:rPr>
          <w:b/>
          <w:bCs/>
        </w:rPr>
        <w:t xml:space="preserve"> and culturally safe</w:t>
      </w:r>
    </w:p>
    <w:p w14:paraId="411DCEBA" w14:textId="14052D8D" w:rsidR="00DD2142" w:rsidRPr="001B2C31" w:rsidRDefault="000E0415" w:rsidP="00120D2F">
      <w:pPr>
        <w:pStyle w:val="GPsandEOSText"/>
      </w:pPr>
      <w:r w:rsidRPr="001B2C31">
        <w:t>All clinical applications of genomics</w:t>
      </w:r>
      <w:r w:rsidR="007C3A27" w:rsidRPr="001B2C31">
        <w:t xml:space="preserve"> and </w:t>
      </w:r>
      <w:bookmarkStart w:id="24" w:name="_Hlk198025994"/>
      <w:r w:rsidR="007C3A27" w:rsidRPr="001B2C31">
        <w:t xml:space="preserve">genomics-informed health care </w:t>
      </w:r>
      <w:bookmarkEnd w:id="24"/>
      <w:r w:rsidR="00594188" w:rsidRPr="001B2C31">
        <w:t>will</w:t>
      </w:r>
      <w:r w:rsidR="009656A1" w:rsidRPr="001B2C31">
        <w:t xml:space="preserve"> be</w:t>
      </w:r>
      <w:r w:rsidR="00DD2142" w:rsidRPr="001B2C31">
        <w:t>:</w:t>
      </w:r>
    </w:p>
    <w:p w14:paraId="021CB7BA" w14:textId="79F62286" w:rsidR="007E6F2D" w:rsidRPr="001B2C31" w:rsidRDefault="006D2E3E" w:rsidP="003C0440">
      <w:pPr>
        <w:pStyle w:val="ListBullet"/>
        <w:ind w:left="726" w:hanging="357"/>
      </w:pPr>
      <w:r w:rsidRPr="001B2C31">
        <w:t xml:space="preserve">ethically, legally and socially responsible </w:t>
      </w:r>
    </w:p>
    <w:p w14:paraId="48695349" w14:textId="4B82FD36" w:rsidR="006D2E3E" w:rsidRPr="001B2C31" w:rsidRDefault="006D2E3E" w:rsidP="003C0440">
      <w:pPr>
        <w:pStyle w:val="ListBullet"/>
        <w:ind w:left="726" w:hanging="357"/>
      </w:pPr>
      <w:r w:rsidRPr="001B2C31">
        <w:t xml:space="preserve">culturally </w:t>
      </w:r>
      <w:r w:rsidR="007E6F2D" w:rsidRPr="001B2C31">
        <w:t>safe</w:t>
      </w:r>
      <w:r w:rsidR="00082816" w:rsidRPr="001B2C31">
        <w:t>, as defined by patients and research participants</w:t>
      </w:r>
    </w:p>
    <w:p w14:paraId="64AB3F5A" w14:textId="77777777" w:rsidR="006D2E3E" w:rsidRPr="001B2C31" w:rsidRDefault="006D2E3E" w:rsidP="003C0440">
      <w:pPr>
        <w:pStyle w:val="ListBullet"/>
        <w:ind w:left="726" w:hanging="357"/>
      </w:pPr>
      <w:r w:rsidRPr="001B2C31">
        <w:t xml:space="preserve">supported by community trust and acceptance </w:t>
      </w:r>
    </w:p>
    <w:p w14:paraId="231E245C" w14:textId="1D41CBD6" w:rsidR="00DD2142" w:rsidRPr="001B2C31" w:rsidRDefault="00DD2142" w:rsidP="003C0440">
      <w:pPr>
        <w:pStyle w:val="ListBullet"/>
        <w:ind w:left="726" w:hanging="357"/>
      </w:pPr>
      <w:r w:rsidRPr="001B2C31">
        <w:t>i</w:t>
      </w:r>
      <w:r w:rsidR="000E0415" w:rsidRPr="001B2C31">
        <w:t xml:space="preserve">nformed by </w:t>
      </w:r>
      <w:r w:rsidR="007E6F2D" w:rsidRPr="001B2C31">
        <w:t>research, evidence and lived experience</w:t>
      </w:r>
    </w:p>
    <w:p w14:paraId="66E159D5" w14:textId="41E8A0F8" w:rsidR="00BC2B36" w:rsidRPr="001B2C31" w:rsidRDefault="00594188" w:rsidP="003C0440">
      <w:pPr>
        <w:pStyle w:val="ListBullet"/>
        <w:ind w:left="726" w:hanging="357"/>
      </w:pPr>
      <w:r w:rsidRPr="001B2C31">
        <w:t>prioritised based on their value to consumers, services and the health system</w:t>
      </w:r>
    </w:p>
    <w:p w14:paraId="6EDD35AC" w14:textId="5E1BA1BA" w:rsidR="003D6CEF" w:rsidRPr="001B2C31" w:rsidRDefault="009656A1" w:rsidP="003C0440">
      <w:pPr>
        <w:pStyle w:val="ListBullet"/>
        <w:ind w:left="726" w:hanging="357"/>
      </w:pPr>
      <w:r w:rsidRPr="001B2C31">
        <w:t xml:space="preserve">designed </w:t>
      </w:r>
      <w:r w:rsidR="000E0415" w:rsidRPr="001B2C31">
        <w:t xml:space="preserve">to advance </w:t>
      </w:r>
      <w:r w:rsidR="00DD2142" w:rsidRPr="001B2C31">
        <w:t>individual and population health</w:t>
      </w:r>
      <w:r w:rsidR="006D2E3E" w:rsidRPr="001B2C31">
        <w:t>.</w:t>
      </w:r>
    </w:p>
    <w:p w14:paraId="644086BE" w14:textId="72974A11" w:rsidR="00C610BD" w:rsidRPr="001B2C31" w:rsidRDefault="00C610BD" w:rsidP="00E26DA1">
      <w:pPr>
        <w:pStyle w:val="ListNumber2"/>
        <w:rPr>
          <w:b/>
          <w:bCs/>
        </w:rPr>
      </w:pPr>
      <w:r w:rsidRPr="001B2C31">
        <w:rPr>
          <w:b/>
          <w:bCs/>
        </w:rPr>
        <w:t>Focus on outcomes</w:t>
      </w:r>
    </w:p>
    <w:p w14:paraId="67D6C896" w14:textId="06F0D7C4" w:rsidR="0028169C" w:rsidRPr="001B2C31" w:rsidRDefault="000E0415" w:rsidP="00120D2F">
      <w:pPr>
        <w:pStyle w:val="GPsandEOSText"/>
      </w:pPr>
      <w:r w:rsidRPr="001B2C31">
        <w:t xml:space="preserve">Embedding genomics </w:t>
      </w:r>
      <w:r w:rsidR="009656A1" w:rsidRPr="001B2C31">
        <w:t xml:space="preserve">into </w:t>
      </w:r>
      <w:r w:rsidRPr="001B2C31">
        <w:t xml:space="preserve">health </w:t>
      </w:r>
      <w:r w:rsidR="009656A1" w:rsidRPr="001B2C31">
        <w:t xml:space="preserve">care </w:t>
      </w:r>
      <w:r w:rsidR="00594188" w:rsidRPr="001B2C31">
        <w:t xml:space="preserve">will </w:t>
      </w:r>
      <w:r w:rsidR="00522C9C" w:rsidRPr="001B2C31">
        <w:t xml:space="preserve">ensure </w:t>
      </w:r>
      <w:r w:rsidR="00A03074" w:rsidRPr="001B2C31">
        <w:t xml:space="preserve">continuous </w:t>
      </w:r>
      <w:r w:rsidR="009656A1" w:rsidRPr="001B2C31">
        <w:t>support</w:t>
      </w:r>
      <w:r w:rsidR="00522C9C" w:rsidRPr="001B2C31">
        <w:t xml:space="preserve"> and treatment</w:t>
      </w:r>
      <w:r w:rsidR="009656A1" w:rsidRPr="001B2C31">
        <w:t xml:space="preserve"> </w:t>
      </w:r>
      <w:r w:rsidR="00522C9C" w:rsidRPr="001B2C31">
        <w:t xml:space="preserve">for </w:t>
      </w:r>
      <w:r w:rsidR="009656A1" w:rsidRPr="001B2C31">
        <w:t>people with existing conditions</w:t>
      </w:r>
      <w:r w:rsidR="00A03074" w:rsidRPr="001B2C31">
        <w:t xml:space="preserve">. It will </w:t>
      </w:r>
      <w:r w:rsidR="009656A1" w:rsidRPr="001B2C31">
        <w:t>also enabl</w:t>
      </w:r>
      <w:r w:rsidR="00A03074" w:rsidRPr="001B2C31">
        <w:t>e</w:t>
      </w:r>
      <w:r w:rsidR="009656A1" w:rsidRPr="001B2C31">
        <w:t xml:space="preserve"> </w:t>
      </w:r>
      <w:r w:rsidR="00990D23" w:rsidRPr="001B2C31">
        <w:t>prevention, early intervention, and effective and efficient precision medicine.</w:t>
      </w:r>
    </w:p>
    <w:p w14:paraId="4F5BA74C" w14:textId="77777777" w:rsidR="00E26DA1" w:rsidRPr="001B2C31" w:rsidRDefault="00D35E46" w:rsidP="00E26DA1">
      <w:pPr>
        <w:pStyle w:val="Heading2"/>
      </w:pPr>
      <w:bookmarkStart w:id="25" w:name="_Enablers_of_Success"/>
      <w:bookmarkEnd w:id="25"/>
      <w:r w:rsidRPr="001B2C31">
        <w:br w:type="page"/>
      </w:r>
      <w:bookmarkStart w:id="26" w:name="_Toc197953798"/>
      <w:bookmarkStart w:id="27" w:name="_Toc235197054"/>
      <w:r w:rsidR="00F10D2F" w:rsidRPr="001B2C31">
        <w:lastRenderedPageBreak/>
        <w:t>Enablers</w:t>
      </w:r>
      <w:r w:rsidR="00CA335A" w:rsidRPr="001B2C31">
        <w:t xml:space="preserve"> of </w:t>
      </w:r>
      <w:r w:rsidR="00976B4B" w:rsidRPr="001B2C31">
        <w:t>Success</w:t>
      </w:r>
      <w:bookmarkEnd w:id="26"/>
      <w:bookmarkEnd w:id="27"/>
    </w:p>
    <w:p w14:paraId="7A675EF0" w14:textId="493938EA" w:rsidR="00F10D2F" w:rsidRPr="001B2C31" w:rsidRDefault="00904D87" w:rsidP="00E26DA1">
      <w:pPr>
        <w:pStyle w:val="Paragraphtext"/>
        <w:rPr>
          <w:color w:val="358189" w:themeColor="accent2"/>
          <w:sz w:val="28"/>
          <w:szCs w:val="28"/>
        </w:rPr>
      </w:pPr>
      <w:r w:rsidRPr="001B2C31">
        <w:rPr>
          <w:color w:val="358189" w:themeColor="accent2"/>
          <w:sz w:val="28"/>
          <w:szCs w:val="28"/>
        </w:rPr>
        <w:t xml:space="preserve">Keys to </w:t>
      </w:r>
      <w:r w:rsidR="00872051" w:rsidRPr="001B2C31">
        <w:rPr>
          <w:color w:val="358189" w:themeColor="accent2"/>
          <w:sz w:val="28"/>
          <w:szCs w:val="28"/>
        </w:rPr>
        <w:t>I</w:t>
      </w:r>
      <w:r w:rsidRPr="001B2C31">
        <w:rPr>
          <w:color w:val="358189" w:themeColor="accent2"/>
          <w:sz w:val="28"/>
          <w:szCs w:val="28"/>
        </w:rPr>
        <w:t>mplementation</w:t>
      </w:r>
    </w:p>
    <w:p w14:paraId="4F6275B4" w14:textId="14CBEF69" w:rsidR="00CA335A" w:rsidRPr="001B2C31" w:rsidRDefault="005F09AE" w:rsidP="00163BC9">
      <w:pPr>
        <w:pStyle w:val="Paragraphtext"/>
      </w:pPr>
      <w:r w:rsidRPr="001B2C31">
        <w:t>Four</w:t>
      </w:r>
      <w:r w:rsidR="005A4A13" w:rsidRPr="001B2C31">
        <w:t xml:space="preserve"> </w:t>
      </w:r>
      <w:r w:rsidR="00CA335A" w:rsidRPr="001B2C31">
        <w:t xml:space="preserve">enablers </w:t>
      </w:r>
      <w:r w:rsidR="00EA7C4E" w:rsidRPr="001B2C31">
        <w:t xml:space="preserve">support </w:t>
      </w:r>
      <w:r w:rsidR="00A03074" w:rsidRPr="001B2C31">
        <w:t xml:space="preserve">the </w:t>
      </w:r>
      <w:r w:rsidR="00EA7C4E" w:rsidRPr="001B2C31">
        <w:t xml:space="preserve">successful </w:t>
      </w:r>
      <w:r w:rsidR="00976B4B" w:rsidRPr="001B2C31">
        <w:t xml:space="preserve">planning and </w:t>
      </w:r>
      <w:r w:rsidR="005C7612" w:rsidRPr="001B2C31">
        <w:t xml:space="preserve">implementation </w:t>
      </w:r>
      <w:r w:rsidR="00976B4B" w:rsidRPr="001B2C31">
        <w:t xml:space="preserve">of all </w:t>
      </w:r>
      <w:r w:rsidR="00A03074" w:rsidRPr="001B2C31">
        <w:t xml:space="preserve">the </w:t>
      </w:r>
      <w:r w:rsidR="0057745F" w:rsidRPr="001B2C31">
        <w:t xml:space="preserve">strategic </w:t>
      </w:r>
      <w:r w:rsidR="00976B4B" w:rsidRPr="001B2C31">
        <w:t xml:space="preserve">priorities, outcomes and activities </w:t>
      </w:r>
      <w:r w:rsidR="00F52436" w:rsidRPr="001B2C31">
        <w:t>of th</w:t>
      </w:r>
      <w:r w:rsidR="00976B4B" w:rsidRPr="001B2C31">
        <w:t>is</w:t>
      </w:r>
      <w:r w:rsidR="00F52436" w:rsidRPr="001B2C31">
        <w:t xml:space="preserve"> </w:t>
      </w:r>
      <w:r w:rsidR="00A03074" w:rsidRPr="001B2C31">
        <w:t>National Framework</w:t>
      </w:r>
      <w:r w:rsidR="007568AC" w:rsidRPr="001B2C31">
        <w:t>.</w:t>
      </w:r>
      <w:r w:rsidR="00C610BD" w:rsidRPr="001B2C31">
        <w:t xml:space="preserve"> T</w:t>
      </w:r>
      <w:r w:rsidR="007568AC" w:rsidRPr="001B2C31">
        <w:t xml:space="preserve">hey help governments and partners </w:t>
      </w:r>
      <w:r w:rsidR="00A03074" w:rsidRPr="001B2C31">
        <w:t xml:space="preserve">in </w:t>
      </w:r>
      <w:r w:rsidR="007568AC" w:rsidRPr="001B2C31">
        <w:t>progress</w:t>
      </w:r>
      <w:r w:rsidR="00A03074" w:rsidRPr="001B2C31">
        <w:t>ing</w:t>
      </w:r>
      <w:r w:rsidR="007568AC" w:rsidRPr="001B2C31">
        <w:t xml:space="preserve"> the </w:t>
      </w:r>
      <w:r w:rsidR="00A03074" w:rsidRPr="001B2C31">
        <w:t>National Framework</w:t>
      </w:r>
      <w:r w:rsidR="00E26DA1" w:rsidRPr="001B2C31">
        <w:t xml:space="preserve"> and</w:t>
      </w:r>
      <w:r w:rsidR="007568AC" w:rsidRPr="001B2C31">
        <w:t xml:space="preserve"> realis</w:t>
      </w:r>
      <w:r w:rsidR="00A03074" w:rsidRPr="001B2C31">
        <w:t>ing</w:t>
      </w:r>
      <w:r w:rsidR="007568AC" w:rsidRPr="001B2C31">
        <w:t xml:space="preserve"> its vision and mission.</w:t>
      </w:r>
      <w:r w:rsidR="00990A48" w:rsidRPr="001B2C31">
        <w:br/>
      </w:r>
    </w:p>
    <w:p w14:paraId="6AB21D9D" w14:textId="5DBFA378" w:rsidR="00F10D2F" w:rsidRPr="001B2C31" w:rsidRDefault="00830216">
      <w:pPr>
        <w:pStyle w:val="ListNumber2"/>
        <w:numPr>
          <w:ilvl w:val="0"/>
          <w:numId w:val="27"/>
        </w:numPr>
      </w:pPr>
      <w:r w:rsidRPr="001B2C31">
        <w:rPr>
          <w:b/>
          <w:bCs/>
        </w:rPr>
        <w:t>Cooperative governance and leadership</w:t>
      </w:r>
    </w:p>
    <w:p w14:paraId="79E88C24" w14:textId="2CADA0C8" w:rsidR="000E1B3D" w:rsidRPr="001B2C31" w:rsidRDefault="000E1B3D" w:rsidP="00120D2F">
      <w:pPr>
        <w:pStyle w:val="GPsandEOSText"/>
      </w:pPr>
      <w:r w:rsidRPr="001B2C31">
        <w:t xml:space="preserve">Effective governance arrangements will guide the successful implementation of this </w:t>
      </w:r>
      <w:r w:rsidR="00E869E1" w:rsidRPr="001B2C31">
        <w:t xml:space="preserve">National Framework </w:t>
      </w:r>
      <w:r w:rsidRPr="001B2C31">
        <w:t xml:space="preserve">and ensure </w:t>
      </w:r>
      <w:r w:rsidR="00E869E1" w:rsidRPr="001B2C31">
        <w:t xml:space="preserve">that </w:t>
      </w:r>
      <w:r w:rsidRPr="001B2C31">
        <w:t>it achieves its ultimate objective of helping all Australians access and benefit from genomics to live healthier lives.</w:t>
      </w:r>
    </w:p>
    <w:p w14:paraId="68CC2688" w14:textId="23405CD5" w:rsidR="00EA7C4E" w:rsidRPr="001B2C31" w:rsidRDefault="005A4A13" w:rsidP="00120D2F">
      <w:pPr>
        <w:pStyle w:val="GPsandEOSText"/>
      </w:pPr>
      <w:r w:rsidRPr="001B2C31">
        <w:t xml:space="preserve">Australian </w:t>
      </w:r>
      <w:r w:rsidR="00EA7C4E" w:rsidRPr="001B2C31">
        <w:t>government</w:t>
      </w:r>
      <w:r w:rsidRPr="001B2C31">
        <w:t xml:space="preserve">s </w:t>
      </w:r>
      <w:r w:rsidR="00D15F78" w:rsidRPr="001B2C31">
        <w:t>will</w:t>
      </w:r>
      <w:r w:rsidR="000E1B3D" w:rsidRPr="001B2C31">
        <w:t xml:space="preserve"> achieve this by</w:t>
      </w:r>
      <w:r w:rsidRPr="001B2C31">
        <w:t xml:space="preserve"> </w:t>
      </w:r>
      <w:r w:rsidR="00F52436" w:rsidRPr="001B2C31">
        <w:t>wor</w:t>
      </w:r>
      <w:r w:rsidRPr="001B2C31">
        <w:t>k</w:t>
      </w:r>
      <w:r w:rsidR="000E1B3D" w:rsidRPr="001B2C31">
        <w:t>ing</w:t>
      </w:r>
      <w:r w:rsidR="00EA7C4E" w:rsidRPr="001B2C31">
        <w:t xml:space="preserve"> </w:t>
      </w:r>
      <w:r w:rsidR="00976B4B" w:rsidRPr="001B2C31">
        <w:t xml:space="preserve">together and </w:t>
      </w:r>
      <w:r w:rsidR="00EA7C4E" w:rsidRPr="001B2C31">
        <w:t>in</w:t>
      </w:r>
      <w:r w:rsidR="003A7202" w:rsidRPr="001B2C31">
        <w:t xml:space="preserve"> partnership</w:t>
      </w:r>
      <w:r w:rsidR="00DE1C75" w:rsidRPr="001B2C31">
        <w:t xml:space="preserve"> with Aboriginal and Torres Strait Islander</w:t>
      </w:r>
      <w:r w:rsidR="000E1B3D" w:rsidRPr="001B2C31">
        <w:t xml:space="preserve"> people</w:t>
      </w:r>
      <w:r w:rsidRPr="001B2C31">
        <w:t xml:space="preserve"> and other key stakeholders</w:t>
      </w:r>
      <w:r w:rsidR="00035740" w:rsidRPr="001B2C31">
        <w:t>. This includes</w:t>
      </w:r>
      <w:r w:rsidRPr="001B2C31">
        <w:t xml:space="preserve"> sharing</w:t>
      </w:r>
      <w:r w:rsidR="00CC3486" w:rsidRPr="001B2C31">
        <w:t xml:space="preserve"> knowledge,</w:t>
      </w:r>
      <w:r w:rsidRPr="001B2C31">
        <w:t xml:space="preserve"> coordinating efforts, and recognising </w:t>
      </w:r>
      <w:r w:rsidR="00CC3486" w:rsidRPr="001B2C31">
        <w:t xml:space="preserve">how different parts of the Australian health system </w:t>
      </w:r>
      <w:r w:rsidR="00E869E1" w:rsidRPr="001B2C31">
        <w:t xml:space="preserve">can </w:t>
      </w:r>
      <w:r w:rsidRPr="001B2C31">
        <w:t xml:space="preserve">connect </w:t>
      </w:r>
      <w:r w:rsidR="00976B4B" w:rsidRPr="001B2C31">
        <w:t>and</w:t>
      </w:r>
      <w:r w:rsidR="00CC3486" w:rsidRPr="001B2C31">
        <w:t xml:space="preserve"> work together to support health outcomes for all Australians.</w:t>
      </w:r>
    </w:p>
    <w:p w14:paraId="76953FD1" w14:textId="0932E449" w:rsidR="0047360C" w:rsidRPr="001B2C31" w:rsidRDefault="0047360C" w:rsidP="00E26DA1">
      <w:pPr>
        <w:pStyle w:val="ListNumber2"/>
        <w:rPr>
          <w:b/>
          <w:bCs/>
        </w:rPr>
      </w:pPr>
      <w:bookmarkStart w:id="28" w:name="_Hlk208582430"/>
      <w:r w:rsidRPr="001B2C31">
        <w:rPr>
          <w:b/>
          <w:bCs/>
        </w:rPr>
        <w:t>Sustain</w:t>
      </w:r>
      <w:r w:rsidR="00B75288" w:rsidRPr="001B2C31">
        <w:rPr>
          <w:b/>
          <w:bCs/>
        </w:rPr>
        <w:t>able</w:t>
      </w:r>
      <w:r w:rsidRPr="001B2C31">
        <w:rPr>
          <w:b/>
          <w:bCs/>
        </w:rPr>
        <w:t xml:space="preserve"> resourcing</w:t>
      </w:r>
    </w:p>
    <w:p w14:paraId="02FB1395" w14:textId="2D20DDE8" w:rsidR="00B74FD5" w:rsidRPr="001B2C31" w:rsidRDefault="00B75288" w:rsidP="008C5FBA">
      <w:pPr>
        <w:pStyle w:val="GPsandEOSText"/>
      </w:pPr>
      <w:r w:rsidRPr="001B2C31">
        <w:t xml:space="preserve">Strategic, flexible and </w:t>
      </w:r>
      <w:proofErr w:type="gramStart"/>
      <w:r w:rsidRPr="001B2C31">
        <w:t>locally</w:t>
      </w:r>
      <w:r w:rsidR="00E869E1" w:rsidRPr="001B2C31">
        <w:t>-</w:t>
      </w:r>
      <w:r w:rsidRPr="001B2C31">
        <w:t>responsive</w:t>
      </w:r>
      <w:proofErr w:type="gramEnd"/>
      <w:r w:rsidRPr="001B2C31">
        <w:t xml:space="preserve"> resourcing is essential given the constraints on health resources across Australia. High-value services that meet local health system needs, deliver measurable benefits and support sustainable service delivery should be prioritised. Coordinated resource use</w:t>
      </w:r>
      <w:r w:rsidR="00415D7F" w:rsidRPr="001B2C31">
        <w:t xml:space="preserve"> – </w:t>
      </w:r>
      <w:r w:rsidRPr="001B2C31">
        <w:t>while</w:t>
      </w:r>
      <w:r w:rsidR="00415D7F" w:rsidRPr="001B2C31">
        <w:t xml:space="preserve"> </w:t>
      </w:r>
      <w:r w:rsidRPr="001B2C31">
        <w:t>respecting jurisdictional autonomy</w:t>
      </w:r>
      <w:r w:rsidR="00415D7F" w:rsidRPr="001B2C31">
        <w:t xml:space="preserve"> – </w:t>
      </w:r>
      <w:r w:rsidRPr="001B2C31">
        <w:t>can</w:t>
      </w:r>
      <w:r w:rsidR="00415D7F" w:rsidRPr="001B2C31">
        <w:t xml:space="preserve"> </w:t>
      </w:r>
      <w:r w:rsidRPr="001B2C31">
        <w:t>reduce duplication, promote interoperability and improve efficiency. Sustainable integration also requires workforce capability, infrastructure and transparent governance to guide ethical and equitable resource allocation.</w:t>
      </w:r>
      <w:bookmarkEnd w:id="28"/>
    </w:p>
    <w:p w14:paraId="5A81B355" w14:textId="6E3B3251" w:rsidR="0047360C" w:rsidRPr="001B2C31" w:rsidRDefault="007568AC" w:rsidP="00E26DA1">
      <w:pPr>
        <w:pStyle w:val="ListNumber2"/>
        <w:rPr>
          <w:b/>
          <w:bCs/>
        </w:rPr>
      </w:pPr>
      <w:r w:rsidRPr="001B2C31">
        <w:rPr>
          <w:b/>
          <w:bCs/>
        </w:rPr>
        <w:t>Build</w:t>
      </w:r>
      <w:r w:rsidR="004A0100" w:rsidRPr="001B2C31">
        <w:rPr>
          <w:b/>
          <w:bCs/>
        </w:rPr>
        <w:t>ing</w:t>
      </w:r>
      <w:r w:rsidRPr="001B2C31">
        <w:rPr>
          <w:b/>
          <w:bCs/>
        </w:rPr>
        <w:t xml:space="preserve"> on </w:t>
      </w:r>
      <w:r w:rsidR="0047360C" w:rsidRPr="001B2C31">
        <w:rPr>
          <w:b/>
          <w:bCs/>
        </w:rPr>
        <w:t>w</w:t>
      </w:r>
      <w:r w:rsidRPr="001B2C31">
        <w:rPr>
          <w:b/>
          <w:bCs/>
        </w:rPr>
        <w:t xml:space="preserve">hat </w:t>
      </w:r>
      <w:r w:rsidR="0047360C" w:rsidRPr="001B2C31">
        <w:rPr>
          <w:b/>
          <w:bCs/>
        </w:rPr>
        <w:t>w</w:t>
      </w:r>
      <w:r w:rsidRPr="001B2C31">
        <w:rPr>
          <w:b/>
          <w:bCs/>
        </w:rPr>
        <w:t>orks</w:t>
      </w:r>
      <w:r w:rsidR="0047360C" w:rsidRPr="001B2C31">
        <w:rPr>
          <w:b/>
          <w:bCs/>
        </w:rPr>
        <w:t xml:space="preserve"> </w:t>
      </w:r>
      <w:r w:rsidR="00E869E1" w:rsidRPr="001B2C31">
        <w:rPr>
          <w:b/>
          <w:bCs/>
        </w:rPr>
        <w:t>–</w:t>
      </w:r>
      <w:r w:rsidR="0047360C" w:rsidRPr="001B2C31">
        <w:rPr>
          <w:b/>
          <w:bCs/>
        </w:rPr>
        <w:t xml:space="preserve"> avoid duplication, amplify impact</w:t>
      </w:r>
    </w:p>
    <w:p w14:paraId="53EB3AEF" w14:textId="5EC355AF" w:rsidR="005A4A13" w:rsidRPr="001B2C31" w:rsidRDefault="005A4A13" w:rsidP="00120D2F">
      <w:pPr>
        <w:pStyle w:val="GPsandEOSText"/>
      </w:pPr>
      <w:r w:rsidRPr="001B2C31">
        <w:t xml:space="preserve">Australia </w:t>
      </w:r>
      <w:r w:rsidR="00C610BD" w:rsidRPr="001B2C31">
        <w:t>has</w:t>
      </w:r>
      <w:r w:rsidRPr="001B2C31">
        <w:t xml:space="preserve"> already </w:t>
      </w:r>
      <w:r w:rsidR="007568AC" w:rsidRPr="001B2C31">
        <w:t>made</w:t>
      </w:r>
      <w:r w:rsidRPr="001B2C31">
        <w:t xml:space="preserve"> valuable </w:t>
      </w:r>
      <w:r w:rsidR="007568AC" w:rsidRPr="001B2C31">
        <w:t xml:space="preserve">progress in </w:t>
      </w:r>
      <w:r w:rsidR="00C610BD" w:rsidRPr="001B2C31">
        <w:t xml:space="preserve">embedding </w:t>
      </w:r>
      <w:r w:rsidR="007568AC" w:rsidRPr="001B2C31">
        <w:t xml:space="preserve">genomics. </w:t>
      </w:r>
      <w:r w:rsidRPr="001B2C31">
        <w:t xml:space="preserve">To build on </w:t>
      </w:r>
      <w:r w:rsidR="007568AC" w:rsidRPr="001B2C31">
        <w:t>success</w:t>
      </w:r>
      <w:r w:rsidR="00C610BD" w:rsidRPr="001B2C31">
        <w:t xml:space="preserve"> and avoid duplication,</w:t>
      </w:r>
      <w:r w:rsidRPr="001B2C31">
        <w:t xml:space="preserve"> all activities under this </w:t>
      </w:r>
      <w:r w:rsidR="00E869E1" w:rsidRPr="001B2C31">
        <w:t>National Framework</w:t>
      </w:r>
      <w:r w:rsidRPr="001B2C31">
        <w:t xml:space="preserve"> </w:t>
      </w:r>
      <w:r w:rsidR="007568AC" w:rsidRPr="001B2C31">
        <w:t>will</w:t>
      </w:r>
      <w:r w:rsidRPr="001B2C31">
        <w:t xml:space="preserve"> consider</w:t>
      </w:r>
      <w:r w:rsidR="000E1B3D" w:rsidRPr="001B2C31">
        <w:t xml:space="preserve"> and, wherever possible, leverage</w:t>
      </w:r>
      <w:r w:rsidRPr="001B2C31">
        <w:t xml:space="preserve"> existing </w:t>
      </w:r>
      <w:r w:rsidR="007568AC" w:rsidRPr="001B2C31">
        <w:t>work</w:t>
      </w:r>
      <w:r w:rsidRPr="001B2C31">
        <w:t>.</w:t>
      </w:r>
    </w:p>
    <w:p w14:paraId="1A98A9A1" w14:textId="43BD5945" w:rsidR="00C610BD" w:rsidRPr="001B2C31" w:rsidRDefault="000E1B3D" w:rsidP="00E26DA1">
      <w:pPr>
        <w:pStyle w:val="ListNumber2"/>
        <w:rPr>
          <w:b/>
          <w:bCs/>
        </w:rPr>
      </w:pPr>
      <w:r w:rsidRPr="001B2C31">
        <w:rPr>
          <w:b/>
          <w:bCs/>
        </w:rPr>
        <w:t>Ongoing engagement and collaboration</w:t>
      </w:r>
    </w:p>
    <w:p w14:paraId="36D4D708" w14:textId="51B2FA2D" w:rsidR="00B506E5" w:rsidRPr="001B2C31" w:rsidRDefault="000E1B3D" w:rsidP="00120D2F">
      <w:pPr>
        <w:pStyle w:val="GPsandEOSText"/>
      </w:pPr>
      <w:r w:rsidRPr="001B2C31">
        <w:t xml:space="preserve">Implementation of this </w:t>
      </w:r>
      <w:r w:rsidR="00E869E1" w:rsidRPr="001B2C31">
        <w:t>National Framework</w:t>
      </w:r>
      <w:r w:rsidRPr="001B2C31">
        <w:t xml:space="preserve"> will be guided by</w:t>
      </w:r>
      <w:r w:rsidR="00F52436" w:rsidRPr="001B2C31">
        <w:t xml:space="preserve"> </w:t>
      </w:r>
      <w:r w:rsidR="0047360C" w:rsidRPr="001B2C31">
        <w:t xml:space="preserve">sustained </w:t>
      </w:r>
      <w:r w:rsidR="00F52436" w:rsidRPr="001B2C31">
        <w:t>engagement</w:t>
      </w:r>
      <w:r w:rsidRPr="001B2C31">
        <w:t xml:space="preserve"> and collaboration</w:t>
      </w:r>
      <w:r w:rsidR="00F52436" w:rsidRPr="001B2C31">
        <w:t xml:space="preserve"> </w:t>
      </w:r>
      <w:r w:rsidR="005A4A13" w:rsidRPr="001B2C31">
        <w:t xml:space="preserve">with </w:t>
      </w:r>
      <w:r w:rsidR="003A7202" w:rsidRPr="001B2C31">
        <w:t>individual</w:t>
      </w:r>
      <w:r w:rsidR="00F52436" w:rsidRPr="001B2C31">
        <w:t>s</w:t>
      </w:r>
      <w:r w:rsidR="003A7202" w:rsidRPr="001B2C31">
        <w:t>, families</w:t>
      </w:r>
      <w:r w:rsidR="00E869E1" w:rsidRPr="001B2C31">
        <w:t xml:space="preserve"> and</w:t>
      </w:r>
      <w:r w:rsidR="00035740" w:rsidRPr="001B2C31">
        <w:t xml:space="preserve"> </w:t>
      </w:r>
      <w:r w:rsidR="00B1561F" w:rsidRPr="001B2C31">
        <w:t xml:space="preserve">diverse </w:t>
      </w:r>
      <w:r w:rsidR="003A7202" w:rsidRPr="001B2C31">
        <w:t>communities,</w:t>
      </w:r>
      <w:r w:rsidR="002E281A" w:rsidRPr="001B2C31">
        <w:t xml:space="preserve"> </w:t>
      </w:r>
      <w:r w:rsidR="00E869E1" w:rsidRPr="001B2C31">
        <w:t xml:space="preserve">as well as </w:t>
      </w:r>
      <w:r w:rsidR="003A7202" w:rsidRPr="001B2C31">
        <w:t>public</w:t>
      </w:r>
      <w:r w:rsidR="007568AC" w:rsidRPr="001B2C31">
        <w:t>,</w:t>
      </w:r>
      <w:r w:rsidR="003A7202" w:rsidRPr="001B2C31">
        <w:t xml:space="preserve"> private</w:t>
      </w:r>
      <w:r w:rsidR="007568AC" w:rsidRPr="001B2C31">
        <w:t xml:space="preserve"> and community-controlled</w:t>
      </w:r>
      <w:r w:rsidR="003A7202" w:rsidRPr="001B2C31">
        <w:t xml:space="preserve"> health sectors</w:t>
      </w:r>
      <w:r w:rsidR="00150147" w:rsidRPr="001B2C31">
        <w:t>.</w:t>
      </w:r>
      <w:r w:rsidR="00DF796B" w:rsidRPr="001B2C31">
        <w:t xml:space="preserve"> </w:t>
      </w:r>
      <w:r w:rsidR="00150147" w:rsidRPr="001B2C31">
        <w:t>This</w:t>
      </w:r>
      <w:r w:rsidR="002E281A" w:rsidRPr="001B2C31">
        <w:t xml:space="preserve"> </w:t>
      </w:r>
      <w:r w:rsidR="00DF796B" w:rsidRPr="001B2C31">
        <w:t>includ</w:t>
      </w:r>
      <w:r w:rsidR="00150147" w:rsidRPr="001B2C31">
        <w:t>es</w:t>
      </w:r>
      <w:r w:rsidR="00DF796B" w:rsidRPr="001B2C31">
        <w:t xml:space="preserve"> </w:t>
      </w:r>
      <w:r w:rsidR="00123826" w:rsidRPr="001B2C31">
        <w:t>health care professionals</w:t>
      </w:r>
      <w:r w:rsidR="007568AC" w:rsidRPr="001B2C31">
        <w:t xml:space="preserve">, support staff, </w:t>
      </w:r>
      <w:r w:rsidR="00DF796B" w:rsidRPr="001B2C31">
        <w:t>advocacy groups,</w:t>
      </w:r>
      <w:r w:rsidR="003A7202" w:rsidRPr="001B2C31">
        <w:t xml:space="preserve"> </w:t>
      </w:r>
      <w:r w:rsidR="003014C7" w:rsidRPr="001B2C31">
        <w:t xml:space="preserve">healthcare </w:t>
      </w:r>
      <w:r w:rsidR="005B1121" w:rsidRPr="001B2C31">
        <w:t>industry</w:t>
      </w:r>
      <w:r w:rsidR="007568AC" w:rsidRPr="001B2C31">
        <w:t>,</w:t>
      </w:r>
      <w:r w:rsidR="00150147" w:rsidRPr="001B2C31">
        <w:t xml:space="preserve"> </w:t>
      </w:r>
      <w:r w:rsidR="005B1121" w:rsidRPr="001B2C31">
        <w:t>research</w:t>
      </w:r>
      <w:r w:rsidR="003A7202" w:rsidRPr="001B2C31">
        <w:t>ers</w:t>
      </w:r>
      <w:r w:rsidR="005B1121" w:rsidRPr="001B2C31">
        <w:t xml:space="preserve">, </w:t>
      </w:r>
      <w:r w:rsidR="00DE1C75" w:rsidRPr="001B2C31">
        <w:t>universities</w:t>
      </w:r>
      <w:r w:rsidR="003A7202" w:rsidRPr="001B2C31">
        <w:t xml:space="preserve"> </w:t>
      </w:r>
      <w:r w:rsidR="007568AC" w:rsidRPr="001B2C31">
        <w:t>and</w:t>
      </w:r>
      <w:r w:rsidR="00DE1C75" w:rsidRPr="001B2C31">
        <w:t xml:space="preserve"> regulator</w:t>
      </w:r>
      <w:r w:rsidR="00F52436" w:rsidRPr="001B2C31">
        <w:t>s</w:t>
      </w:r>
      <w:r w:rsidR="007568AC" w:rsidRPr="001B2C31">
        <w:t>.</w:t>
      </w:r>
    </w:p>
    <w:p w14:paraId="29D2321F" w14:textId="76F91F59" w:rsidR="00AA4498" w:rsidRPr="001B2C31" w:rsidRDefault="00AA4498" w:rsidP="00120D2F">
      <w:pPr>
        <w:pStyle w:val="GPsandEOSText"/>
      </w:pPr>
      <w:r w:rsidRPr="001B2C31">
        <w:t xml:space="preserve">Engagement and collaboration with </w:t>
      </w:r>
      <w:r w:rsidR="00ED6379" w:rsidRPr="001B2C31">
        <w:t xml:space="preserve">international </w:t>
      </w:r>
      <w:r w:rsidRPr="001B2C31">
        <w:t>entities and genomics initiatives may also support successful implementation.</w:t>
      </w:r>
    </w:p>
    <w:p w14:paraId="75682D4A" w14:textId="5CA1AAFD" w:rsidR="00D15F78" w:rsidRPr="001B2C31" w:rsidRDefault="00D15F78" w:rsidP="00120D2F">
      <w:pPr>
        <w:pStyle w:val="GPsandEOSText"/>
      </w:pPr>
      <w:bookmarkStart w:id="29" w:name="_Toc197953799"/>
    </w:p>
    <w:p w14:paraId="15960F06" w14:textId="77777777" w:rsidR="00D15F78" w:rsidRPr="001B2C31" w:rsidRDefault="00D15F78">
      <w:pPr>
        <w:rPr>
          <w:rFonts w:cs="Arial"/>
          <w:color w:val="000000" w:themeColor="text1"/>
        </w:rPr>
      </w:pPr>
      <w:r w:rsidRPr="001B2C31">
        <w:rPr>
          <w:rFonts w:cs="Arial"/>
        </w:rPr>
        <w:br w:type="page"/>
      </w:r>
    </w:p>
    <w:tbl>
      <w:tblPr>
        <w:tblStyle w:val="TableGrid"/>
        <w:tblW w:w="9031" w:type="dxa"/>
        <w:tblInd w:w="-23" w:type="dxa"/>
        <w:tblCellMar>
          <w:top w:w="284" w:type="dxa"/>
          <w:left w:w="284" w:type="dxa"/>
          <w:bottom w:w="284" w:type="dxa"/>
          <w:right w:w="284" w:type="dxa"/>
        </w:tblCellMar>
        <w:tblLook w:val="04A0" w:firstRow="1" w:lastRow="0" w:firstColumn="1" w:lastColumn="0" w:noHBand="0" w:noVBand="1"/>
      </w:tblPr>
      <w:tblGrid>
        <w:gridCol w:w="9031"/>
      </w:tblGrid>
      <w:tr w:rsidR="002E114C" w14:paraId="5C86B283" w14:textId="77777777" w:rsidTr="00223E9C">
        <w:tc>
          <w:tcPr>
            <w:tcW w:w="9031" w:type="dxa"/>
            <w:tcBorders>
              <w:top w:val="single" w:sz="18" w:space="0" w:color="358189"/>
              <w:left w:val="single" w:sz="18" w:space="0" w:color="358189"/>
              <w:bottom w:val="single" w:sz="18" w:space="0" w:color="358189"/>
              <w:right w:val="single" w:sz="18" w:space="0" w:color="358189"/>
            </w:tcBorders>
          </w:tcPr>
          <w:p w14:paraId="3F4DD1C9" w14:textId="77777777" w:rsidR="002E114C" w:rsidRPr="001B2C31" w:rsidRDefault="002E114C" w:rsidP="002E114C">
            <w:pPr>
              <w:pStyle w:val="BoxTypeHeader"/>
              <w:rPr>
                <w:lang w:val="en-AU"/>
              </w:rPr>
            </w:pPr>
            <w:bookmarkStart w:id="30" w:name="Making_Genomics_Work_for_Everyone"/>
            <w:r w:rsidRPr="001B2C31">
              <w:rPr>
                <w:lang w:val="en-AU"/>
              </w:rPr>
              <w:lastRenderedPageBreak/>
              <w:t>Making genomics work for everyone: Closing the Gap</w:t>
            </w:r>
          </w:p>
          <w:p w14:paraId="2775CF3B" w14:textId="77777777" w:rsidR="002E114C" w:rsidRPr="001B2C31" w:rsidRDefault="002E114C" w:rsidP="002E114C">
            <w:pPr>
              <w:pStyle w:val="Boxtype"/>
              <w:rPr>
                <w:lang w:val="en-AU"/>
              </w:rPr>
            </w:pPr>
            <w:r w:rsidRPr="001B2C31">
              <w:rPr>
                <w:lang w:val="en-AU"/>
              </w:rPr>
              <w:t xml:space="preserve">All Australian governments have committed to working in genuine partnership with Aboriginal and Torres Strait Islander people to reduce health inequities. Efforts to embed genomics into the health system will align with the four Priority Reforms of the </w:t>
            </w:r>
            <w:hyperlink r:id="rId21" w:history="1">
              <w:r w:rsidRPr="001B2C31">
                <w:rPr>
                  <w:rStyle w:val="Hyperlink"/>
                  <w:i/>
                  <w:iCs/>
                  <w:lang w:val="en-AU"/>
                </w:rPr>
                <w:t>National Agreement on Closing the Gap</w:t>
              </w:r>
            </w:hyperlink>
            <w:r w:rsidRPr="001B2C31">
              <w:rPr>
                <w:lang w:val="en-AU"/>
              </w:rPr>
              <w:t>.</w:t>
            </w:r>
            <w:r w:rsidRPr="001B2C31">
              <w:rPr>
                <w:rFonts w:cs="Segoe UI"/>
                <w:color w:val="424242"/>
                <w:shd w:val="clear" w:color="auto" w:fill="FAFAFA"/>
                <w:lang w:val="en-AU"/>
              </w:rPr>
              <w:t xml:space="preserve"> </w:t>
            </w:r>
            <w:r w:rsidRPr="001B2C31">
              <w:rPr>
                <w:lang w:val="en-AU"/>
              </w:rPr>
              <w:t xml:space="preserve">These reforms are foundational principles that guide all decisions and complement this National Framework’s Guiding Principles and Enablers of Success. </w:t>
            </w:r>
          </w:p>
          <w:p w14:paraId="6D9BE1A6" w14:textId="77777777" w:rsidR="002E114C" w:rsidRPr="001B2C31" w:rsidRDefault="002E114C" w:rsidP="002E114C">
            <w:pPr>
              <w:pStyle w:val="Boxtype"/>
              <w:rPr>
                <w:lang w:val="en-AU"/>
              </w:rPr>
            </w:pPr>
            <w:r w:rsidRPr="001B2C31">
              <w:rPr>
                <w:lang w:val="en-AU"/>
              </w:rPr>
              <w:t>Specific activities demonstrate how these principles are put into practice:</w:t>
            </w:r>
          </w:p>
          <w:p w14:paraId="102C87A2" w14:textId="77777777" w:rsidR="002E114C" w:rsidRPr="001B2C31" w:rsidRDefault="002E114C" w:rsidP="002E114C">
            <w:pPr>
              <w:pStyle w:val="Boxtype"/>
              <w:rPr>
                <w:b/>
                <w:bCs/>
                <w:lang w:val="en-AU"/>
              </w:rPr>
            </w:pPr>
            <w:r w:rsidRPr="001B2C31">
              <w:rPr>
                <w:b/>
                <w:bCs/>
                <w:lang w:val="en-AU"/>
              </w:rPr>
              <w:t>Priority Reform 1: Formal Partnerships and Shared Decision-Making</w:t>
            </w:r>
          </w:p>
          <w:p w14:paraId="175BFBBD" w14:textId="77777777" w:rsidR="002E114C" w:rsidRPr="001B2C31" w:rsidRDefault="002E114C" w:rsidP="002E114C">
            <w:pPr>
              <w:pStyle w:val="Boxtype"/>
              <w:numPr>
                <w:ilvl w:val="0"/>
                <w:numId w:val="14"/>
              </w:numPr>
              <w:rPr>
                <w:lang w:val="en-AU"/>
              </w:rPr>
            </w:pPr>
            <w:r w:rsidRPr="001B2C31">
              <w:rPr>
                <w:lang w:val="en-AU"/>
              </w:rPr>
              <w:t>Activity 4A: We will build formal partnerships and work side-by-side with Aboriginal and Torres Strait Islander people to put this plan into action.</w:t>
            </w:r>
          </w:p>
          <w:p w14:paraId="3ED549BE" w14:textId="77777777" w:rsidR="002E114C" w:rsidRPr="001B2C31" w:rsidRDefault="002E114C" w:rsidP="002E114C">
            <w:pPr>
              <w:pStyle w:val="Boxtype"/>
              <w:rPr>
                <w:b/>
                <w:bCs/>
                <w:lang w:val="en-AU"/>
              </w:rPr>
            </w:pPr>
            <w:r w:rsidRPr="001B2C31">
              <w:rPr>
                <w:b/>
                <w:bCs/>
                <w:lang w:val="en-AU"/>
              </w:rPr>
              <w:t>Priority Reform 2: Building the Community-Controlled Sector</w:t>
            </w:r>
          </w:p>
          <w:p w14:paraId="177ACDD3" w14:textId="77777777" w:rsidR="002E114C" w:rsidRPr="001B2C31" w:rsidRDefault="002E114C" w:rsidP="002E114C">
            <w:pPr>
              <w:pStyle w:val="Boxtype"/>
              <w:numPr>
                <w:ilvl w:val="0"/>
                <w:numId w:val="14"/>
              </w:numPr>
              <w:rPr>
                <w:lang w:val="en-AU"/>
              </w:rPr>
            </w:pPr>
            <w:r w:rsidRPr="001B2C31">
              <w:rPr>
                <w:lang w:val="en-AU"/>
              </w:rPr>
              <w:t>Activity 4F: We will support Aboriginal and Torres Strait Islander people to participate in and lead genomic research projects.</w:t>
            </w:r>
          </w:p>
          <w:p w14:paraId="5D36DC49" w14:textId="77777777" w:rsidR="002E114C" w:rsidRPr="001B2C31" w:rsidRDefault="002E114C" w:rsidP="002E114C">
            <w:pPr>
              <w:pStyle w:val="Boxtype"/>
              <w:numPr>
                <w:ilvl w:val="0"/>
                <w:numId w:val="14"/>
              </w:numPr>
              <w:rPr>
                <w:lang w:val="en-AU"/>
              </w:rPr>
            </w:pPr>
            <w:r w:rsidRPr="001B2C31">
              <w:rPr>
                <w:lang w:val="en-AU"/>
              </w:rPr>
              <w:t>Activity 4G: We will support Aboriginal and Torres Strait Islander people to join the genomics workforce, support the community-controlled sector to use genomics, and support inclusive education-to-employment pathways.</w:t>
            </w:r>
          </w:p>
          <w:p w14:paraId="1CADC50C" w14:textId="77777777" w:rsidR="002E114C" w:rsidRPr="001B2C31" w:rsidRDefault="002E114C" w:rsidP="002E114C">
            <w:pPr>
              <w:pStyle w:val="Boxtype"/>
              <w:rPr>
                <w:b/>
                <w:bCs/>
                <w:lang w:val="en-AU"/>
              </w:rPr>
            </w:pPr>
            <w:r w:rsidRPr="001B2C31">
              <w:rPr>
                <w:b/>
                <w:bCs/>
                <w:lang w:val="en-AU"/>
              </w:rPr>
              <w:t>Priority Reform 3: Transforming Government Organisations</w:t>
            </w:r>
          </w:p>
          <w:p w14:paraId="516D1FBF" w14:textId="77777777" w:rsidR="002E114C" w:rsidRPr="001B2C31" w:rsidRDefault="002E114C" w:rsidP="002E114C">
            <w:pPr>
              <w:pStyle w:val="Boxtype"/>
              <w:numPr>
                <w:ilvl w:val="0"/>
                <w:numId w:val="14"/>
              </w:numPr>
              <w:rPr>
                <w:lang w:val="en-AU"/>
              </w:rPr>
            </w:pPr>
            <w:r w:rsidRPr="001B2C31">
              <w:rPr>
                <w:lang w:val="en-AU"/>
              </w:rPr>
              <w:t xml:space="preserve">Activity 2D: We will improve health professionals’ understanding of providing </w:t>
            </w:r>
            <w:hyperlink w:anchor="_Cultural_Safety" w:history="1">
              <w:r w:rsidRPr="001B2C31">
                <w:rPr>
                  <w:rStyle w:val="Hyperlink"/>
                  <w:lang w:val="en-AU"/>
                </w:rPr>
                <w:t>culturally safe</w:t>
              </w:r>
            </w:hyperlink>
            <w:r w:rsidRPr="001B2C31">
              <w:rPr>
                <w:lang w:val="en-AU"/>
              </w:rPr>
              <w:t xml:space="preserve"> genomics-informed health services.</w:t>
            </w:r>
          </w:p>
          <w:p w14:paraId="6267B9AD" w14:textId="77777777" w:rsidR="002E114C" w:rsidRPr="001B2C31" w:rsidDel="00DA7EB7" w:rsidRDefault="002E114C" w:rsidP="002E114C">
            <w:pPr>
              <w:pStyle w:val="Boxtype"/>
              <w:numPr>
                <w:ilvl w:val="0"/>
                <w:numId w:val="14"/>
              </w:numPr>
              <w:rPr>
                <w:lang w:val="en-AU"/>
              </w:rPr>
            </w:pPr>
            <w:r w:rsidRPr="001B2C31" w:rsidDel="00DA7EB7">
              <w:rPr>
                <w:lang w:val="en-AU"/>
              </w:rPr>
              <w:t>Activity 4B: We will implement guidelines to make sure health systems and research using genomics are respectful and culturally safe.</w:t>
            </w:r>
          </w:p>
          <w:p w14:paraId="404B1324" w14:textId="77777777" w:rsidR="002E114C" w:rsidRPr="001B2C31" w:rsidRDefault="002E114C" w:rsidP="002E114C">
            <w:pPr>
              <w:pStyle w:val="Boxtype"/>
              <w:rPr>
                <w:b/>
                <w:bCs/>
                <w:lang w:val="en-AU"/>
              </w:rPr>
            </w:pPr>
            <w:r w:rsidRPr="001B2C31">
              <w:rPr>
                <w:b/>
                <w:bCs/>
                <w:lang w:val="en-AU"/>
              </w:rPr>
              <w:t>Priority Reform 4: Shared Access to Data and Information at a Regional Level</w:t>
            </w:r>
          </w:p>
          <w:p w14:paraId="1B2A1822" w14:textId="77777777" w:rsidR="002E114C" w:rsidRPr="001B2C31" w:rsidRDefault="002E114C" w:rsidP="002E114C">
            <w:pPr>
              <w:pStyle w:val="Boxtype"/>
              <w:numPr>
                <w:ilvl w:val="0"/>
                <w:numId w:val="14"/>
              </w:numPr>
              <w:rPr>
                <w:lang w:val="en-AU"/>
              </w:rPr>
            </w:pPr>
            <w:r w:rsidRPr="001B2C31">
              <w:rPr>
                <w:lang w:val="en-AU"/>
              </w:rPr>
              <w:t>Activity 4A: We will build formal partnerships to support better data collection and sharing to monitor and evaluate this National Framework.</w:t>
            </w:r>
          </w:p>
          <w:p w14:paraId="72F92ED6" w14:textId="04C1FB5A" w:rsidR="002E114C" w:rsidRPr="002E114C" w:rsidRDefault="002E114C" w:rsidP="002E114C">
            <w:pPr>
              <w:pStyle w:val="Boxtype"/>
              <w:numPr>
                <w:ilvl w:val="0"/>
                <w:numId w:val="14"/>
              </w:numPr>
              <w:rPr>
                <w:lang w:val="en-AU"/>
              </w:rPr>
            </w:pPr>
            <w:r w:rsidRPr="001B2C31">
              <w:rPr>
                <w:lang w:val="en-AU"/>
              </w:rPr>
              <w:t xml:space="preserve">Activity 4D: We will make sure there is appropriate Aboriginal and Torres Strait Islander-led governance of their </w:t>
            </w:r>
            <w:hyperlink w:anchor="_Genomic_data" w:history="1">
              <w:r w:rsidRPr="001B2C31">
                <w:rPr>
                  <w:rStyle w:val="Hyperlink"/>
                  <w:lang w:val="en-AU"/>
                </w:rPr>
                <w:t>genomic data</w:t>
              </w:r>
            </w:hyperlink>
            <w:r w:rsidRPr="001B2C31">
              <w:rPr>
                <w:lang w:val="en-AU"/>
              </w:rPr>
              <w:t xml:space="preserve"> collected by health </w:t>
            </w:r>
            <w:r w:rsidRPr="001B2C31">
              <w:rPr>
                <w:lang w:val="en-AU"/>
              </w:rPr>
              <w:lastRenderedPageBreak/>
              <w:t xml:space="preserve">services and research, in alignment with </w:t>
            </w:r>
            <w:r w:rsidRPr="00223E9C">
              <w:rPr>
                <w:lang w:val="en-AU"/>
              </w:rPr>
              <w:t>Indigenous Data Sovereignty</w:t>
            </w:r>
            <w:r w:rsidRPr="001B2C31">
              <w:rPr>
                <w:lang w:val="en-AU"/>
              </w:rPr>
              <w:t xml:space="preserve"> principles.</w:t>
            </w:r>
          </w:p>
        </w:tc>
      </w:tr>
      <w:bookmarkEnd w:id="30"/>
    </w:tbl>
    <w:p w14:paraId="0D587E7F" w14:textId="127ABCE2" w:rsidR="00A7626D" w:rsidRPr="001B2C31" w:rsidRDefault="00A7626D">
      <w:pPr>
        <w:rPr>
          <w:rFonts w:cs="Arial"/>
          <w:b/>
        </w:rPr>
      </w:pPr>
    </w:p>
    <w:tbl>
      <w:tblPr>
        <w:tblStyle w:val="TableGrid"/>
        <w:tblW w:w="0" w:type="auto"/>
        <w:tblBorders>
          <w:top w:val="single" w:sz="18" w:space="0" w:color="358189"/>
          <w:left w:val="single" w:sz="18" w:space="0" w:color="358189"/>
          <w:bottom w:val="single" w:sz="18" w:space="0" w:color="358189"/>
          <w:right w:val="single" w:sz="18" w:space="0" w:color="358189"/>
          <w:insideH w:val="none" w:sz="0" w:space="0" w:color="auto"/>
          <w:insideV w:val="none" w:sz="0" w:space="0" w:color="auto"/>
        </w:tblBorders>
        <w:tblCellMar>
          <w:top w:w="284" w:type="dxa"/>
          <w:left w:w="284" w:type="dxa"/>
          <w:bottom w:w="284" w:type="dxa"/>
          <w:right w:w="284" w:type="dxa"/>
        </w:tblCellMar>
        <w:tblLook w:val="04A0" w:firstRow="1" w:lastRow="0" w:firstColumn="1" w:lastColumn="0" w:noHBand="0" w:noVBand="1"/>
      </w:tblPr>
      <w:tblGrid>
        <w:gridCol w:w="9024"/>
      </w:tblGrid>
      <w:tr w:rsidR="002E114C" w14:paraId="17FFD003" w14:textId="77777777" w:rsidTr="002E114C">
        <w:tc>
          <w:tcPr>
            <w:tcW w:w="9060" w:type="dxa"/>
          </w:tcPr>
          <w:p w14:paraId="318FC67A" w14:textId="77777777" w:rsidR="002E114C" w:rsidRPr="001B2C31" w:rsidRDefault="002E114C" w:rsidP="002E114C">
            <w:pPr>
              <w:pStyle w:val="BoxTypeHeader"/>
              <w:rPr>
                <w:lang w:val="en-AU"/>
              </w:rPr>
            </w:pPr>
            <w:r w:rsidRPr="001B2C31">
              <w:rPr>
                <w:lang w:val="en-AU"/>
              </w:rPr>
              <w:t>Making genomics culturally safe: upholding rights and equity</w:t>
            </w:r>
          </w:p>
          <w:p w14:paraId="73BDFABA" w14:textId="77777777" w:rsidR="002E114C" w:rsidRPr="001B2C31" w:rsidRDefault="002E114C" w:rsidP="002E114C">
            <w:pPr>
              <w:pStyle w:val="Boxtype"/>
              <w:rPr>
                <w:lang w:val="en-AU"/>
              </w:rPr>
            </w:pPr>
            <w:r w:rsidRPr="001B2C31">
              <w:rPr>
                <w:lang w:val="en-AU"/>
              </w:rPr>
              <w:t xml:space="preserve">Aboriginal and Torres Strait Islander people have the right to feel confident and safe when accessing health care in Australia. This includes genomics-informed health care delivered through health services and research. To support this, the Aboriginal and Torres Strait Islander Advisory Group on Health Genomics developed the </w:t>
            </w:r>
            <w:hyperlink r:id="rId22" w:history="1">
              <w:r w:rsidRPr="001B2C31">
                <w:rPr>
                  <w:rStyle w:val="Hyperlink"/>
                  <w:i/>
                  <w:iCs/>
                  <w:lang w:val="en-AU"/>
                </w:rPr>
                <w:t>Guiding Principles: Ensuring Culturally Safe Health Genomics with Aboriginal and Torres Strait Islander Peoples</w:t>
              </w:r>
            </w:hyperlink>
            <w:r w:rsidRPr="001B2C31">
              <w:rPr>
                <w:i/>
                <w:iCs/>
                <w:lang w:val="en-AU"/>
              </w:rPr>
              <w:t xml:space="preserve"> (‘Guiding Principles’).</w:t>
            </w:r>
            <w:r w:rsidRPr="001B2C31">
              <w:rPr>
                <w:b/>
                <w:bCs/>
                <w:i/>
                <w:iCs/>
                <w:lang w:val="en-AU"/>
              </w:rPr>
              <w:t xml:space="preserve"> </w:t>
            </w:r>
            <w:r w:rsidRPr="001B2C31">
              <w:rPr>
                <w:lang w:val="en-AU"/>
              </w:rPr>
              <w:t xml:space="preserve">These Guiding Principles aim to improve the quality of care and health outcomes for Aboriginal and Torres Strait Islander people. </w:t>
            </w:r>
          </w:p>
          <w:p w14:paraId="5A48AB8D" w14:textId="77777777" w:rsidR="002E114C" w:rsidRDefault="002E114C" w:rsidP="002E114C">
            <w:pPr>
              <w:pStyle w:val="Boxtype"/>
              <w:rPr>
                <w:lang w:val="en-AU"/>
              </w:rPr>
            </w:pPr>
            <w:r w:rsidRPr="001B2C31">
              <w:rPr>
                <w:lang w:val="en-AU"/>
              </w:rPr>
              <w:t>Like the Priority Reforms, these Guiding Principles have shaped the development of this National Framework.</w:t>
            </w:r>
            <w:r w:rsidRPr="001B2C31">
              <w:rPr>
                <w:rFonts w:cs="Segoe UI"/>
                <w:color w:val="424242"/>
                <w:sz w:val="22"/>
                <w:shd w:val="clear" w:color="auto" w:fill="FAFAFA"/>
                <w:lang w:val="en-AU"/>
              </w:rPr>
              <w:t xml:space="preserve"> </w:t>
            </w:r>
            <w:r w:rsidRPr="001B2C31">
              <w:rPr>
                <w:lang w:val="en-AU"/>
              </w:rPr>
              <w:t xml:space="preserve">All efforts to further embed genomics into the health system will align with them. Strategic Priority 4 includes specific actions to support ongoing engagement and ethical </w:t>
            </w:r>
            <w:hyperlink w:anchor="_Co-design" w:history="1">
              <w:r w:rsidRPr="001B2C31">
                <w:rPr>
                  <w:rStyle w:val="Hyperlink"/>
                  <w:lang w:val="en-AU"/>
                </w:rPr>
                <w:t>co-design</w:t>
              </w:r>
            </w:hyperlink>
            <w:r w:rsidRPr="001B2C31">
              <w:rPr>
                <w:lang w:val="en-AU"/>
              </w:rPr>
              <w:t>, helping guide health system transformation.</w:t>
            </w:r>
          </w:p>
          <w:p w14:paraId="2EC0E01D" w14:textId="77777777" w:rsidR="002E114C" w:rsidRPr="001B2C31" w:rsidRDefault="002E114C" w:rsidP="002E114C">
            <w:pPr>
              <w:pStyle w:val="Boxtype"/>
              <w:rPr>
                <w:b/>
                <w:bCs/>
                <w:lang w:val="en-AU"/>
              </w:rPr>
            </w:pPr>
            <w:r w:rsidRPr="001B2C31">
              <w:rPr>
                <w:b/>
                <w:bCs/>
                <w:lang w:val="en-AU"/>
              </w:rPr>
              <w:t>Guiding Principles: Ensuring Culturally Safe Health Genomics with Aboriginal and Torres Strait Islander Peoples (summarised):</w:t>
            </w:r>
          </w:p>
          <w:p w14:paraId="3862949F" w14:textId="77777777" w:rsidR="002E114C" w:rsidRPr="001B2C31" w:rsidRDefault="002E114C" w:rsidP="002E114C">
            <w:pPr>
              <w:pStyle w:val="Boxtype"/>
              <w:numPr>
                <w:ilvl w:val="0"/>
                <w:numId w:val="18"/>
              </w:numPr>
              <w:rPr>
                <w:lang w:val="en-AU"/>
              </w:rPr>
            </w:pPr>
            <w:r w:rsidRPr="001B2C31">
              <w:rPr>
                <w:b/>
                <w:bCs/>
                <w:lang w:val="en-AU"/>
              </w:rPr>
              <w:t>Aboriginal and Torres Strait Islander Peoples’ Rights</w:t>
            </w:r>
            <w:r w:rsidRPr="001B2C31">
              <w:rPr>
                <w:b/>
                <w:bCs/>
                <w:lang w:val="en-AU"/>
              </w:rPr>
              <w:br/>
            </w:r>
            <w:r w:rsidRPr="001B2C31">
              <w:rPr>
                <w:lang w:val="en-AU"/>
              </w:rPr>
              <w:t>The rights of Aboriginal and Torres Strait Islander people are applied to decision-making about health services. Self-determination, decision-making and co-design must be enabled and implemented in genomic health services.</w:t>
            </w:r>
          </w:p>
          <w:p w14:paraId="38EC7AAB" w14:textId="77777777" w:rsidR="002E114C" w:rsidRPr="001B2C31" w:rsidRDefault="002E114C" w:rsidP="002E114C">
            <w:pPr>
              <w:pStyle w:val="Boxtype"/>
              <w:numPr>
                <w:ilvl w:val="0"/>
                <w:numId w:val="18"/>
              </w:numPr>
              <w:rPr>
                <w:b/>
                <w:bCs/>
                <w:lang w:val="en-AU"/>
              </w:rPr>
            </w:pPr>
            <w:r w:rsidRPr="001B2C31">
              <w:rPr>
                <w:b/>
                <w:bCs/>
                <w:lang w:val="en-AU"/>
              </w:rPr>
              <w:t>Culturally Safe Genomics</w:t>
            </w:r>
            <w:r w:rsidRPr="001B2C31">
              <w:rPr>
                <w:b/>
                <w:bCs/>
                <w:lang w:val="en-AU"/>
              </w:rPr>
              <w:br/>
            </w:r>
            <w:r w:rsidRPr="001B2C31">
              <w:rPr>
                <w:lang w:val="en-AU"/>
              </w:rPr>
              <w:t>Culture and kinship are considerations in all genomic applications. Genomic health services do not compromise culture, rights, protocols and expectations of Aboriginal and Torres Strait Islander people. Research and health services should be co-designed to reflect cultural practices and priorities.</w:t>
            </w:r>
          </w:p>
          <w:p w14:paraId="632AC2F8" w14:textId="77777777" w:rsidR="002E114C" w:rsidRPr="001B2C31" w:rsidRDefault="002E114C" w:rsidP="002E114C">
            <w:pPr>
              <w:pStyle w:val="Boxtype"/>
              <w:numPr>
                <w:ilvl w:val="0"/>
                <w:numId w:val="18"/>
              </w:numPr>
              <w:rPr>
                <w:b/>
                <w:bCs/>
                <w:lang w:val="en-AU"/>
              </w:rPr>
            </w:pPr>
            <w:r w:rsidRPr="001B2C31">
              <w:rPr>
                <w:b/>
                <w:bCs/>
                <w:lang w:val="en-AU"/>
              </w:rPr>
              <w:t>Health Equity</w:t>
            </w:r>
            <w:r w:rsidRPr="001B2C31">
              <w:rPr>
                <w:b/>
                <w:bCs/>
                <w:lang w:val="en-AU"/>
              </w:rPr>
              <w:br/>
            </w:r>
            <w:r w:rsidRPr="001B2C31">
              <w:rPr>
                <w:lang w:val="en-AU"/>
              </w:rPr>
              <w:t xml:space="preserve">Ensuring access, equity of outcomes and empowering Aboriginal and </w:t>
            </w:r>
            <w:r w:rsidRPr="001B2C31">
              <w:rPr>
                <w:lang w:val="en-AU"/>
              </w:rPr>
              <w:lastRenderedPageBreak/>
              <w:t>Torres Strait Islander leadership are critical to improve health journeys. It is recognised that health extends beyond just physical health.</w:t>
            </w:r>
          </w:p>
          <w:p w14:paraId="7A867D8E" w14:textId="77777777" w:rsidR="002E114C" w:rsidRPr="001B2C31" w:rsidRDefault="002E114C" w:rsidP="002E114C">
            <w:pPr>
              <w:pStyle w:val="Boxtype"/>
              <w:numPr>
                <w:ilvl w:val="0"/>
                <w:numId w:val="18"/>
              </w:numPr>
              <w:rPr>
                <w:lang w:val="en-AU"/>
              </w:rPr>
            </w:pPr>
            <w:r w:rsidRPr="001B2C31">
              <w:rPr>
                <w:b/>
                <w:bCs/>
                <w:lang w:val="en-AU"/>
              </w:rPr>
              <w:t>Data Sovereignty</w:t>
            </w:r>
            <w:r w:rsidRPr="001B2C31">
              <w:rPr>
                <w:lang w:val="en-AU"/>
              </w:rPr>
              <w:br/>
              <w:t>Genomic data must be governed in partnership with Aboriginal and Torres Strait Islander people, using culturally appropriate structures and principles.</w:t>
            </w:r>
          </w:p>
          <w:p w14:paraId="148BAC25" w14:textId="77777777" w:rsidR="002E114C" w:rsidRPr="001B2C31" w:rsidRDefault="002E114C" w:rsidP="002E114C">
            <w:pPr>
              <w:pStyle w:val="Boxtype"/>
              <w:numPr>
                <w:ilvl w:val="0"/>
                <w:numId w:val="18"/>
              </w:numPr>
              <w:rPr>
                <w:lang w:val="en-AU"/>
              </w:rPr>
            </w:pPr>
            <w:r w:rsidRPr="001B2C31">
              <w:rPr>
                <w:b/>
                <w:bCs/>
                <w:lang w:val="en-AU"/>
              </w:rPr>
              <w:t>Informed Consent</w:t>
            </w:r>
            <w:r w:rsidRPr="001B2C31">
              <w:rPr>
                <w:lang w:val="en-AU"/>
              </w:rPr>
              <w:br/>
            </w:r>
            <w:proofErr w:type="spellStart"/>
            <w:r w:rsidRPr="001B2C31">
              <w:rPr>
                <w:lang w:val="en-AU"/>
              </w:rPr>
              <w:t>Consent</w:t>
            </w:r>
            <w:proofErr w:type="spellEnd"/>
            <w:r w:rsidRPr="001B2C31">
              <w:rPr>
                <w:lang w:val="en-AU"/>
              </w:rPr>
              <w:t xml:space="preserve"> must be free, prior and informed, and protect existing cultural protocols.</w:t>
            </w:r>
          </w:p>
          <w:p w14:paraId="7AD9FE5B" w14:textId="1B58E337" w:rsidR="002E114C" w:rsidRPr="002E114C" w:rsidRDefault="002E114C" w:rsidP="002E114C">
            <w:pPr>
              <w:pStyle w:val="Boxtype"/>
              <w:numPr>
                <w:ilvl w:val="0"/>
                <w:numId w:val="18"/>
              </w:numPr>
              <w:rPr>
                <w:b/>
                <w:bCs/>
                <w:lang w:val="en-AU"/>
              </w:rPr>
            </w:pPr>
            <w:r w:rsidRPr="001B2C31">
              <w:rPr>
                <w:b/>
                <w:bCs/>
                <w:lang w:val="en-AU"/>
              </w:rPr>
              <w:t>Genomics Health Workforce</w:t>
            </w:r>
            <w:r w:rsidRPr="001B2C31">
              <w:rPr>
                <w:b/>
                <w:bCs/>
                <w:lang w:val="en-AU"/>
              </w:rPr>
              <w:br/>
            </w:r>
            <w:r w:rsidRPr="001B2C31">
              <w:rPr>
                <w:lang w:val="en-AU"/>
              </w:rPr>
              <w:t>Aboriginal and Torres Strait Islander people should have the opportunity to participate in and lead the genomics workforce across settings.</w:t>
            </w:r>
          </w:p>
        </w:tc>
      </w:tr>
    </w:tbl>
    <w:p w14:paraId="74D8709D" w14:textId="77777777" w:rsidR="002E114C" w:rsidRDefault="002E114C">
      <w:pPr>
        <w:rPr>
          <w:rFonts w:cs="Arial"/>
          <w:b/>
        </w:rPr>
      </w:pPr>
    </w:p>
    <w:tbl>
      <w:tblPr>
        <w:tblStyle w:val="TableGrid"/>
        <w:tblW w:w="0" w:type="auto"/>
        <w:tblBorders>
          <w:top w:val="single" w:sz="18" w:space="0" w:color="358189"/>
          <w:left w:val="single" w:sz="18" w:space="0" w:color="358189"/>
          <w:bottom w:val="single" w:sz="18" w:space="0" w:color="358189"/>
          <w:right w:val="single" w:sz="18" w:space="0" w:color="358189"/>
          <w:insideH w:val="none" w:sz="0" w:space="0" w:color="auto"/>
          <w:insideV w:val="none" w:sz="0" w:space="0" w:color="auto"/>
        </w:tblBorders>
        <w:tblCellMar>
          <w:top w:w="284" w:type="dxa"/>
          <w:left w:w="284" w:type="dxa"/>
          <w:bottom w:w="284" w:type="dxa"/>
          <w:right w:w="284" w:type="dxa"/>
        </w:tblCellMar>
        <w:tblLook w:val="04A0" w:firstRow="1" w:lastRow="0" w:firstColumn="1" w:lastColumn="0" w:noHBand="0" w:noVBand="1"/>
      </w:tblPr>
      <w:tblGrid>
        <w:gridCol w:w="9024"/>
      </w:tblGrid>
      <w:tr w:rsidR="0021310D" w14:paraId="1AC9FE98" w14:textId="77777777" w:rsidTr="0021310D">
        <w:tc>
          <w:tcPr>
            <w:tcW w:w="9060" w:type="dxa"/>
          </w:tcPr>
          <w:p w14:paraId="26C6BB9F" w14:textId="77777777" w:rsidR="0021310D" w:rsidRPr="001B2C31" w:rsidRDefault="0021310D" w:rsidP="0021310D">
            <w:pPr>
              <w:pStyle w:val="BoxTypeHeader"/>
              <w:rPr>
                <w:lang w:val="en-AU"/>
              </w:rPr>
            </w:pPr>
            <w:bookmarkStart w:id="31" w:name="_Hlk206089937"/>
            <w:r w:rsidRPr="001B2C31">
              <w:rPr>
                <w:lang w:val="en-AU"/>
              </w:rPr>
              <w:t>Upholding the Principles of Indigenous Data Sovereignty</w:t>
            </w:r>
          </w:p>
          <w:p w14:paraId="3118824D" w14:textId="77777777" w:rsidR="0021310D" w:rsidRPr="001B2C31" w:rsidRDefault="0021310D" w:rsidP="0021310D">
            <w:pPr>
              <w:pStyle w:val="Boxtype"/>
              <w:rPr>
                <w:lang w:val="en-AU"/>
              </w:rPr>
            </w:pPr>
            <w:r w:rsidRPr="001B2C31">
              <w:rPr>
                <w:lang w:val="en-AU"/>
              </w:rPr>
              <w:t xml:space="preserve">The </w:t>
            </w:r>
            <w:hyperlink r:id="rId23" w:history="1">
              <w:proofErr w:type="spellStart"/>
              <w:r w:rsidRPr="001B2C31">
                <w:rPr>
                  <w:rFonts w:eastAsiaTheme="majorEastAsia"/>
                  <w:lang w:val="en-AU"/>
                </w:rPr>
                <w:t>Maiam</w:t>
              </w:r>
              <w:proofErr w:type="spellEnd"/>
              <w:r w:rsidRPr="001B2C31">
                <w:rPr>
                  <w:rFonts w:eastAsiaTheme="majorEastAsia"/>
                  <w:lang w:val="en-AU"/>
                </w:rPr>
                <w:t xml:space="preserve"> </w:t>
              </w:r>
              <w:proofErr w:type="spellStart"/>
              <w:r w:rsidRPr="001B2C31">
                <w:rPr>
                  <w:rFonts w:eastAsiaTheme="majorEastAsia"/>
                  <w:lang w:val="en-AU"/>
                </w:rPr>
                <w:t>nayri</w:t>
              </w:r>
              <w:proofErr w:type="spellEnd"/>
              <w:r w:rsidRPr="001B2C31">
                <w:rPr>
                  <w:rFonts w:eastAsiaTheme="majorEastAsia"/>
                  <w:lang w:val="en-AU"/>
                </w:rPr>
                <w:t xml:space="preserve"> </w:t>
              </w:r>
              <w:proofErr w:type="spellStart"/>
              <w:r w:rsidRPr="001B2C31">
                <w:rPr>
                  <w:rFonts w:eastAsiaTheme="majorEastAsia"/>
                  <w:lang w:val="en-AU"/>
                </w:rPr>
                <w:t>Wingar</w:t>
              </w:r>
              <w:r w:rsidRPr="001B2C31">
                <w:rPr>
                  <w:lang w:val="en-AU"/>
                </w:rPr>
                <w:t>a</w:t>
              </w:r>
              <w:proofErr w:type="spellEnd"/>
              <w:r w:rsidRPr="001B2C31">
                <w:rPr>
                  <w:lang w:val="en-AU"/>
                </w:rPr>
                <w:t xml:space="preserve"> </w:t>
              </w:r>
              <w:hyperlink r:id="rId24" w:history="1">
                <w:r w:rsidRPr="001B2C31">
                  <w:rPr>
                    <w:rStyle w:val="Hyperlink"/>
                    <w:i/>
                    <w:iCs/>
                    <w:lang w:val="en-AU"/>
                  </w:rPr>
                  <w:t>Principles of Indigenous Data Sovereignty</w:t>
                </w:r>
              </w:hyperlink>
            </w:hyperlink>
            <w:r w:rsidRPr="001B2C31">
              <w:rPr>
                <w:lang w:val="en-AU"/>
              </w:rPr>
              <w:t xml:space="preserve"> affirm that Aboriginal and Torres Strait Islander people have the right to:</w:t>
            </w:r>
          </w:p>
          <w:p w14:paraId="144B9F03" w14:textId="77777777" w:rsidR="0021310D" w:rsidRPr="001B2C31" w:rsidRDefault="0021310D" w:rsidP="0021310D">
            <w:pPr>
              <w:pStyle w:val="Boxtype"/>
              <w:numPr>
                <w:ilvl w:val="0"/>
                <w:numId w:val="19"/>
              </w:numPr>
              <w:rPr>
                <w:lang w:val="en-AU"/>
              </w:rPr>
            </w:pPr>
            <w:r w:rsidRPr="001B2C31">
              <w:rPr>
                <w:lang w:val="en-AU"/>
              </w:rPr>
              <w:t>Exercise control of the data ecosystem including creation, development, stewardship, analysis, dissemination and infrastructure.</w:t>
            </w:r>
          </w:p>
          <w:p w14:paraId="3420042B" w14:textId="77777777" w:rsidR="0021310D" w:rsidRPr="001B2C31" w:rsidRDefault="0021310D" w:rsidP="0021310D">
            <w:pPr>
              <w:pStyle w:val="Boxtype"/>
              <w:numPr>
                <w:ilvl w:val="0"/>
                <w:numId w:val="19"/>
              </w:numPr>
              <w:rPr>
                <w:lang w:val="en-AU"/>
              </w:rPr>
            </w:pPr>
            <w:r w:rsidRPr="001B2C31">
              <w:rPr>
                <w:lang w:val="en-AU"/>
              </w:rPr>
              <w:t>Data that are contextual and disaggregated (available and accessible at individual, community, and First Nations levels).</w:t>
            </w:r>
          </w:p>
          <w:p w14:paraId="4B4CA370" w14:textId="77777777" w:rsidR="0021310D" w:rsidRPr="001B2C31" w:rsidRDefault="0021310D" w:rsidP="0021310D">
            <w:pPr>
              <w:pStyle w:val="Boxtype"/>
              <w:numPr>
                <w:ilvl w:val="0"/>
                <w:numId w:val="19"/>
              </w:numPr>
              <w:rPr>
                <w:lang w:val="en-AU"/>
              </w:rPr>
            </w:pPr>
            <w:r w:rsidRPr="001B2C31">
              <w:rPr>
                <w:lang w:val="en-AU"/>
              </w:rPr>
              <w:t>Data that are relevant and empower sustainable self-determination and effective self-governance.</w:t>
            </w:r>
          </w:p>
          <w:p w14:paraId="5626D3E8" w14:textId="77777777" w:rsidR="0021310D" w:rsidRPr="001B2C31" w:rsidRDefault="0021310D" w:rsidP="0021310D">
            <w:pPr>
              <w:pStyle w:val="Boxtype"/>
              <w:numPr>
                <w:ilvl w:val="0"/>
                <w:numId w:val="19"/>
              </w:numPr>
              <w:rPr>
                <w:lang w:val="en-AU"/>
              </w:rPr>
            </w:pPr>
            <w:r w:rsidRPr="001B2C31">
              <w:rPr>
                <w:lang w:val="en-AU"/>
              </w:rPr>
              <w:t>Data structures that are accountable to Indigenous peoples and First Nations.</w:t>
            </w:r>
          </w:p>
          <w:p w14:paraId="2A9C4B6A" w14:textId="77777777" w:rsidR="0021310D" w:rsidRPr="001B2C31" w:rsidRDefault="0021310D" w:rsidP="0021310D">
            <w:pPr>
              <w:pStyle w:val="Boxtype"/>
              <w:numPr>
                <w:ilvl w:val="0"/>
                <w:numId w:val="19"/>
              </w:numPr>
              <w:rPr>
                <w:lang w:val="en-AU" w:eastAsia="en-AU"/>
              </w:rPr>
            </w:pPr>
            <w:r w:rsidRPr="001B2C31">
              <w:rPr>
                <w:lang w:val="en-AU"/>
              </w:rPr>
              <w:t>Data that</w:t>
            </w:r>
            <w:r w:rsidRPr="001B2C31">
              <w:rPr>
                <w:lang w:val="en-AU" w:eastAsia="en-AU"/>
              </w:rPr>
              <w:t xml:space="preserve"> </w:t>
            </w:r>
            <w:r w:rsidRPr="001B2C31">
              <w:rPr>
                <w:lang w:val="en-AU"/>
              </w:rPr>
              <w:t>are</w:t>
            </w:r>
            <w:r w:rsidRPr="001B2C31">
              <w:rPr>
                <w:lang w:val="en-AU" w:eastAsia="en-AU"/>
              </w:rPr>
              <w:t xml:space="preserve"> protective and respect their individual and collective interests.</w:t>
            </w:r>
          </w:p>
          <w:bookmarkEnd w:id="31"/>
          <w:p w14:paraId="4905FD12" w14:textId="77777777" w:rsidR="0021310D" w:rsidRPr="001B2C31" w:rsidRDefault="0021310D" w:rsidP="0021310D">
            <w:pPr>
              <w:pStyle w:val="Boxtype"/>
              <w:rPr>
                <w:lang w:val="en-AU"/>
              </w:rPr>
            </w:pPr>
            <w:proofErr w:type="spellStart"/>
            <w:r w:rsidRPr="001B2C31">
              <w:rPr>
                <w:lang w:val="en-AU"/>
              </w:rPr>
              <w:t>Maiam</w:t>
            </w:r>
            <w:proofErr w:type="spellEnd"/>
            <w:r w:rsidRPr="001B2C31">
              <w:rPr>
                <w:lang w:val="en-AU"/>
              </w:rPr>
              <w:t xml:space="preserve"> </w:t>
            </w:r>
            <w:proofErr w:type="spellStart"/>
            <w:r w:rsidRPr="001B2C31">
              <w:rPr>
                <w:lang w:val="en-AU"/>
              </w:rPr>
              <w:t>nayri</w:t>
            </w:r>
            <w:proofErr w:type="spellEnd"/>
            <w:r w:rsidRPr="001B2C31">
              <w:rPr>
                <w:lang w:val="en-AU"/>
              </w:rPr>
              <w:t xml:space="preserve"> </w:t>
            </w:r>
            <w:proofErr w:type="spellStart"/>
            <w:r w:rsidRPr="001B2C31">
              <w:rPr>
                <w:lang w:val="en-AU"/>
              </w:rPr>
              <w:t>Wingara</w:t>
            </w:r>
            <w:proofErr w:type="spellEnd"/>
            <w:r w:rsidRPr="001B2C31">
              <w:rPr>
                <w:lang w:val="en-AU"/>
              </w:rPr>
              <w:t xml:space="preserve"> define Indigenous data as ‘information or knowledge, in any format or medium, which is about and may affect Indigenous peoples both collectively and individually.’</w:t>
            </w:r>
          </w:p>
          <w:p w14:paraId="05CA7409" w14:textId="77777777" w:rsidR="0021310D" w:rsidRPr="001B2C31" w:rsidRDefault="0021310D" w:rsidP="0021310D">
            <w:pPr>
              <w:pStyle w:val="Boxtype"/>
              <w:rPr>
                <w:highlight w:val="yellow"/>
                <w:lang w:val="en-AU"/>
              </w:rPr>
            </w:pPr>
            <w:r w:rsidRPr="001B2C31">
              <w:rPr>
                <w:lang w:val="en-AU"/>
              </w:rPr>
              <w:lastRenderedPageBreak/>
              <w:t xml:space="preserve">In alignment with the </w:t>
            </w:r>
            <w:hyperlink r:id="rId25" w:history="1">
              <w:r w:rsidRPr="001B2C31">
                <w:rPr>
                  <w:rStyle w:val="Hyperlink"/>
                  <w:i/>
                  <w:iCs/>
                  <w:lang w:val="en-AU"/>
                </w:rPr>
                <w:t>Framework for Governance of Indigenous Data</w:t>
              </w:r>
            </w:hyperlink>
            <w:r w:rsidRPr="001B2C31">
              <w:rPr>
                <w:lang w:val="en-AU"/>
              </w:rPr>
              <w:t xml:space="preserve"> and the </w:t>
            </w:r>
            <w:hyperlink r:id="rId26" w:history="1">
              <w:r w:rsidRPr="001B2C31">
                <w:rPr>
                  <w:rStyle w:val="Hyperlink"/>
                  <w:i/>
                  <w:iCs/>
                  <w:lang w:val="en-AU"/>
                </w:rPr>
                <w:t>National Aboriginal and Torres Strait Islander Health Plan 2021–2031</w:t>
              </w:r>
            </w:hyperlink>
            <w:r w:rsidRPr="001B2C31">
              <w:rPr>
                <w:lang w:val="en-AU"/>
              </w:rPr>
              <w:t>, this National Framework commits all Australian governments to continuously improving the governance of Indigenous data, and providing Aboriginal and Torres Strait Islander people with greater agency over how their data are governed. This includes data generated through activities under the National Framework and its monitoring and evaluation processes (see Activity 4D).</w:t>
            </w:r>
          </w:p>
          <w:p w14:paraId="47EE4496" w14:textId="42D21E3D" w:rsidR="0021310D" w:rsidRDefault="0021310D" w:rsidP="0021310D">
            <w:pPr>
              <w:pStyle w:val="Boxtype"/>
              <w:rPr>
                <w:b/>
              </w:rPr>
            </w:pPr>
            <w:r w:rsidRPr="001B2C31">
              <w:t>It also seeks to ensure that Indigenous Data Sovereignty principles are applied to clinical data (within current legislative requirements) and research genomic data (see Activities 3A and 4F).</w:t>
            </w:r>
          </w:p>
        </w:tc>
      </w:tr>
    </w:tbl>
    <w:p w14:paraId="45BB19EE" w14:textId="77777777" w:rsidR="0021310D" w:rsidRPr="001B2C31" w:rsidRDefault="0021310D">
      <w:pPr>
        <w:rPr>
          <w:rFonts w:cs="Arial"/>
          <w:b/>
        </w:rPr>
      </w:pPr>
    </w:p>
    <w:bookmarkEnd w:id="29"/>
    <w:p w14:paraId="61AF6111" w14:textId="3BF0FA7F" w:rsidR="00F50317" w:rsidRPr="001B2C31" w:rsidRDefault="00F50317" w:rsidP="002B1246">
      <w:pPr>
        <w:pStyle w:val="Boxtype"/>
        <w:rPr>
          <w:lang w:val="en-AU"/>
        </w:rPr>
      </w:pPr>
      <w:r w:rsidRPr="001B2C31">
        <w:rPr>
          <w:lang w:val="en-AU"/>
        </w:rPr>
        <w:br w:type="page"/>
      </w:r>
    </w:p>
    <w:p w14:paraId="55F49CEE" w14:textId="0A642650" w:rsidR="00245F2F" w:rsidRPr="001B2C31" w:rsidRDefault="00257FF7" w:rsidP="00E872D3">
      <w:pPr>
        <w:pStyle w:val="SP1Title"/>
      </w:pPr>
      <w:bookmarkStart w:id="32" w:name="_Strategic_Priority_1"/>
      <w:bookmarkStart w:id="33" w:name="_Toc235197055"/>
      <w:bookmarkStart w:id="34" w:name="_Toc135494169"/>
      <w:bookmarkStart w:id="35" w:name="_Toc1934588711"/>
      <w:bookmarkStart w:id="36" w:name="_Toc607097926"/>
      <w:bookmarkStart w:id="37" w:name="_Toc184122948"/>
      <w:bookmarkStart w:id="38" w:name="_Hlk207355347"/>
      <w:bookmarkEnd w:id="32"/>
      <w:r w:rsidRPr="001B2C31">
        <w:rPr>
          <w:color w:val="3F4A75" w:themeColor="accent1"/>
        </w:rPr>
        <w:lastRenderedPageBreak/>
        <w:t xml:space="preserve">Strategic Priority 1 </w:t>
      </w:r>
      <w:r w:rsidR="00245F2F" w:rsidRPr="001B2C31">
        <w:br/>
      </w:r>
      <w:r w:rsidR="007F0543" w:rsidRPr="001B2C31">
        <w:t>Understanding and</w:t>
      </w:r>
      <w:r w:rsidR="007B10D0" w:rsidRPr="001B2C31">
        <w:t xml:space="preserve"> </w:t>
      </w:r>
      <w:r w:rsidR="00D946F3" w:rsidRPr="001B2C31">
        <w:t>e</w:t>
      </w:r>
      <w:r w:rsidR="007B10D0" w:rsidRPr="001B2C31">
        <w:t>mpowering</w:t>
      </w:r>
      <w:r w:rsidR="007F0543" w:rsidRPr="001B2C31">
        <w:t xml:space="preserve"> </w:t>
      </w:r>
      <w:r w:rsidR="00D946F3" w:rsidRPr="001B2C31">
        <w:t>p</w:t>
      </w:r>
      <w:r w:rsidR="00874B1B" w:rsidRPr="001B2C31">
        <w:t xml:space="preserve">eople, </w:t>
      </w:r>
      <w:r w:rsidR="00D946F3" w:rsidRPr="001B2C31">
        <w:t>f</w:t>
      </w:r>
      <w:r w:rsidR="00874B1B" w:rsidRPr="001B2C31">
        <w:t xml:space="preserve">amilies and </w:t>
      </w:r>
      <w:r w:rsidR="00D946F3" w:rsidRPr="001B2C31">
        <w:t>c</w:t>
      </w:r>
      <w:r w:rsidR="00874B1B" w:rsidRPr="001B2C31">
        <w:t>ommunities</w:t>
      </w:r>
      <w:bookmarkEnd w:id="33"/>
    </w:p>
    <w:p w14:paraId="1E8384A0" w14:textId="537CA659" w:rsidR="00AA051C" w:rsidRPr="001B2C31" w:rsidRDefault="007F0543" w:rsidP="002B1246">
      <w:pPr>
        <w:pStyle w:val="Paragraphtext"/>
      </w:pPr>
      <w:r w:rsidRPr="001B2C31">
        <w:t>Ensuring individuals, their families and communities are central to their own health care is critical to improving outcomes. Building trust in health services, systems and research empower</w:t>
      </w:r>
      <w:r w:rsidR="00874B1B" w:rsidRPr="001B2C31">
        <w:t>s</w:t>
      </w:r>
      <w:r w:rsidRPr="001B2C31">
        <w:t xml:space="preserve"> people to take part in shared decision-making</w:t>
      </w:r>
      <w:r w:rsidR="00874B1B" w:rsidRPr="001B2C31">
        <w:t xml:space="preserve"> and</w:t>
      </w:r>
      <w:r w:rsidRPr="001B2C31">
        <w:t xml:space="preserve"> strengthens care.</w:t>
      </w:r>
      <w:r w:rsidR="00F32A29" w:rsidRPr="001B2C31">
        <w:t xml:space="preserve"> </w:t>
      </w:r>
    </w:p>
    <w:p w14:paraId="596064C2" w14:textId="61CA0736" w:rsidR="007B10D0" w:rsidRPr="001B2C31" w:rsidRDefault="007B10D0" w:rsidP="002B1246">
      <w:pPr>
        <w:pStyle w:val="Paragraphtext"/>
      </w:pPr>
      <w:r w:rsidRPr="001B2C31">
        <w:t>Key elements of building trust and empowering people include:</w:t>
      </w:r>
    </w:p>
    <w:p w14:paraId="7EA31B87" w14:textId="14699912" w:rsidR="007B10D0" w:rsidRPr="001B2C31" w:rsidRDefault="00C1268F" w:rsidP="002B1246">
      <w:pPr>
        <w:pStyle w:val="ListBullet"/>
      </w:pPr>
      <w:r w:rsidRPr="001B2C31">
        <w:t xml:space="preserve">ensuring </w:t>
      </w:r>
      <w:r w:rsidR="007B10D0" w:rsidRPr="001B2C31">
        <w:t>sustained engagement</w:t>
      </w:r>
      <w:r w:rsidR="00F32A29" w:rsidRPr="001B2C31">
        <w:t xml:space="preserve"> over time</w:t>
      </w:r>
    </w:p>
    <w:p w14:paraId="203E4639" w14:textId="22FBAD9C" w:rsidR="00C1268F" w:rsidRPr="001B2C31" w:rsidRDefault="00B54C68" w:rsidP="002B1246">
      <w:pPr>
        <w:pStyle w:val="ListBullet"/>
      </w:pPr>
      <w:r w:rsidRPr="001B2C31">
        <w:t xml:space="preserve">improving </w:t>
      </w:r>
      <w:r w:rsidR="008D5270" w:rsidRPr="001B2C31">
        <w:t xml:space="preserve">public </w:t>
      </w:r>
      <w:r w:rsidR="00B5268A" w:rsidRPr="001B2C31">
        <w:t>understanding of genomics</w:t>
      </w:r>
      <w:r w:rsidR="007B10D0" w:rsidRPr="001B2C31">
        <w:t xml:space="preserve"> </w:t>
      </w:r>
    </w:p>
    <w:p w14:paraId="03679D70" w14:textId="5DB5BDC6" w:rsidR="008D5270" w:rsidRPr="001B2C31" w:rsidRDefault="007F0543" w:rsidP="002B1246">
      <w:pPr>
        <w:pStyle w:val="ListBullet"/>
      </w:pPr>
      <w:r w:rsidRPr="001B2C31">
        <w:t>ensuring people have the tools and information they need to make informed decisions</w:t>
      </w:r>
    </w:p>
    <w:p w14:paraId="19075B8C" w14:textId="642EFE4B" w:rsidR="008D5270" w:rsidRPr="001B2C31" w:rsidRDefault="008D5270" w:rsidP="002B1246">
      <w:pPr>
        <w:pStyle w:val="ListBullet"/>
      </w:pPr>
      <w:r w:rsidRPr="001B2C31">
        <w:t xml:space="preserve">addressing </w:t>
      </w:r>
      <w:bookmarkStart w:id="39" w:name="_Hlk198026244"/>
      <w:r w:rsidR="00B5268A" w:rsidRPr="001B2C31">
        <w:t>cultural, ethical, legal and social implications</w:t>
      </w:r>
      <w:bookmarkEnd w:id="39"/>
    </w:p>
    <w:p w14:paraId="175B6C44" w14:textId="7D762882" w:rsidR="008D5270" w:rsidRPr="001B2C31" w:rsidRDefault="007F0543" w:rsidP="002B1246">
      <w:pPr>
        <w:pStyle w:val="ListBullet"/>
      </w:pPr>
      <w:r w:rsidRPr="001B2C31">
        <w:t>responding to</w:t>
      </w:r>
      <w:r w:rsidR="008D5270" w:rsidRPr="001B2C31">
        <w:t xml:space="preserve"> </w:t>
      </w:r>
      <w:r w:rsidR="00C1268F" w:rsidRPr="001B2C31">
        <w:t xml:space="preserve">the priorities and needs of </w:t>
      </w:r>
      <w:r w:rsidR="00B5268A" w:rsidRPr="001B2C31">
        <w:t>individual</w:t>
      </w:r>
      <w:r w:rsidR="00C1268F" w:rsidRPr="001B2C31">
        <w:t>s</w:t>
      </w:r>
      <w:r w:rsidR="00B5268A" w:rsidRPr="001B2C31">
        <w:t>, famil</w:t>
      </w:r>
      <w:r w:rsidR="00C1268F" w:rsidRPr="001B2C31">
        <w:t>ies</w:t>
      </w:r>
      <w:r w:rsidR="00B5268A" w:rsidRPr="001B2C31">
        <w:t xml:space="preserve"> and communit</w:t>
      </w:r>
      <w:r w:rsidR="00C1268F" w:rsidRPr="001B2C31">
        <w:t>ies</w:t>
      </w:r>
      <w:r w:rsidR="00B5268A" w:rsidRPr="001B2C31">
        <w:t xml:space="preserve"> </w:t>
      </w:r>
    </w:p>
    <w:p w14:paraId="6A471960" w14:textId="6DE6F58D" w:rsidR="00F32A29" w:rsidRPr="001B2C31" w:rsidRDefault="00F32A29" w:rsidP="002B1246">
      <w:pPr>
        <w:pStyle w:val="ListBullet"/>
      </w:pPr>
      <w:r w:rsidRPr="001B2C31">
        <w:t xml:space="preserve">understanding and addressing barriers faced by different populations through strong partnerships, targeted effort, appropriate resourcing and </w:t>
      </w:r>
      <w:hyperlink w:anchor="_Cultural_Safety" w:history="1">
        <w:r w:rsidRPr="001B2C31">
          <w:rPr>
            <w:rStyle w:val="Hyperlink"/>
          </w:rPr>
          <w:t>cultural safety</w:t>
        </w:r>
      </w:hyperlink>
      <w:r w:rsidR="00240CD8" w:rsidRPr="001B2C31">
        <w:t>.</w:t>
      </w:r>
    </w:p>
    <w:p w14:paraId="7185935D" w14:textId="12B31515" w:rsidR="007F0543" w:rsidRPr="001B2C31" w:rsidRDefault="00F32A29" w:rsidP="0061516D">
      <w:pPr>
        <w:pStyle w:val="Paragraphtext"/>
      </w:pPr>
      <w:r w:rsidRPr="001B2C31">
        <w:t>T</w:t>
      </w:r>
      <w:r w:rsidR="00531648" w:rsidRPr="001B2C31">
        <w:t xml:space="preserve">his strategic priority </w:t>
      </w:r>
      <w:r w:rsidRPr="001B2C31">
        <w:t>focuses</w:t>
      </w:r>
      <w:r w:rsidR="00531648" w:rsidRPr="001B2C31">
        <w:t xml:space="preserve"> on</w:t>
      </w:r>
      <w:r w:rsidR="007F0543" w:rsidRPr="001B2C31">
        <w:t xml:space="preserve"> </w:t>
      </w:r>
      <w:r w:rsidR="00531648" w:rsidRPr="001B2C31">
        <w:t>supporting</w:t>
      </w:r>
      <w:r w:rsidR="007F0543" w:rsidRPr="001B2C31">
        <w:t xml:space="preserve"> </w:t>
      </w:r>
      <w:r w:rsidR="00D40975" w:rsidRPr="001B2C31">
        <w:t>people</w:t>
      </w:r>
      <w:r w:rsidR="00531648" w:rsidRPr="001B2C31">
        <w:t>,</w:t>
      </w:r>
      <w:r w:rsidR="007F0543" w:rsidRPr="001B2C31">
        <w:t xml:space="preserve"> families</w:t>
      </w:r>
      <w:r w:rsidR="00531648" w:rsidRPr="001B2C31">
        <w:t xml:space="preserve"> and communities</w:t>
      </w:r>
      <w:r w:rsidR="007F0543" w:rsidRPr="001B2C31">
        <w:t xml:space="preserve"> to </w:t>
      </w:r>
      <w:r w:rsidR="00531648" w:rsidRPr="001B2C31">
        <w:t>be</w:t>
      </w:r>
      <w:r w:rsidR="007F0543" w:rsidRPr="001B2C31">
        <w:t xml:space="preserve"> heard and have their needs met</w:t>
      </w:r>
      <w:r w:rsidR="00531648" w:rsidRPr="001B2C31">
        <w:t>. Strategic Priority 2 complements this by focusing on clinicians and broader system-level transformation.</w:t>
      </w:r>
    </w:p>
    <w:p w14:paraId="4521ACB2" w14:textId="77777777" w:rsidR="001A522B" w:rsidRPr="001B2C31" w:rsidRDefault="001A522B" w:rsidP="002B1246">
      <w:pPr>
        <w:pStyle w:val="Paragraphtext"/>
        <w:rPr>
          <w:b/>
          <w:bCs/>
        </w:rPr>
      </w:pPr>
      <w:r w:rsidRPr="001B2C31">
        <w:rPr>
          <w:b/>
          <w:bCs/>
        </w:rPr>
        <w:t>Outcomes</w:t>
      </w:r>
    </w:p>
    <w:p w14:paraId="3EEAB22F" w14:textId="5A9786FC" w:rsidR="00676317" w:rsidRPr="001B2C31" w:rsidRDefault="00676317" w:rsidP="00676317">
      <w:pPr>
        <w:pStyle w:val="SP1OutcomeList"/>
        <w:numPr>
          <w:ilvl w:val="0"/>
          <w:numId w:val="0"/>
        </w:numPr>
      </w:pPr>
      <w:r w:rsidRPr="001B2C31">
        <w:rPr>
          <w:b/>
          <w:bCs/>
          <w:color w:val="4B5413" w:themeColor="accent6" w:themeShade="80"/>
        </w:rPr>
        <w:t>1.1</w:t>
      </w:r>
      <w:r w:rsidRPr="001B2C31">
        <w:rPr>
          <w:color w:val="4B5413" w:themeColor="accent6" w:themeShade="80"/>
        </w:rPr>
        <w:t xml:space="preserve"> </w:t>
      </w:r>
      <w:r w:rsidRPr="001B2C31">
        <w:tab/>
      </w:r>
      <w:r w:rsidRPr="001B2C31">
        <w:rPr>
          <w:b/>
          <w:bCs/>
        </w:rPr>
        <w:t>Empower informed decision-making and community engagement</w:t>
      </w:r>
    </w:p>
    <w:p w14:paraId="4AE641E7" w14:textId="7E67D408" w:rsidR="001A522B" w:rsidRPr="001B2C31" w:rsidRDefault="001A522B" w:rsidP="00676317">
      <w:pPr>
        <w:pStyle w:val="OutcomeSimple"/>
        <w:ind w:left="0" w:firstLine="709"/>
      </w:pPr>
      <w:r w:rsidRPr="001B2C31">
        <w:t>Individuals, families and communities are:</w:t>
      </w:r>
    </w:p>
    <w:p w14:paraId="44B6D909" w14:textId="211EE32B" w:rsidR="001A522B" w:rsidRPr="001B2C31" w:rsidRDefault="001A522B" w:rsidP="002B1246">
      <w:pPr>
        <w:pStyle w:val="OutcomeBullets"/>
      </w:pPr>
      <w:r w:rsidRPr="001B2C31">
        <w:t xml:space="preserve">supported to </w:t>
      </w:r>
      <w:r w:rsidR="00342FFF" w:rsidRPr="001B2C31">
        <w:t>provide</w:t>
      </w:r>
      <w:r w:rsidRPr="001B2C31">
        <w:t xml:space="preserve"> voluntary and informed consent</w:t>
      </w:r>
    </w:p>
    <w:p w14:paraId="3714A1F9" w14:textId="5A9DD151" w:rsidR="001A522B" w:rsidRPr="001B2C31" w:rsidRDefault="001A522B" w:rsidP="002B1246">
      <w:pPr>
        <w:pStyle w:val="OutcomeBullets"/>
      </w:pPr>
      <w:r w:rsidRPr="001B2C31">
        <w:t xml:space="preserve">empowered to inform policy, service and health system </w:t>
      </w:r>
      <w:r w:rsidR="00342FFF" w:rsidRPr="001B2C31">
        <w:t>co-</w:t>
      </w:r>
      <w:r w:rsidRPr="001B2C31">
        <w:t>design</w:t>
      </w:r>
    </w:p>
    <w:p w14:paraId="312E3037" w14:textId="735236C6" w:rsidR="001A522B" w:rsidRPr="001B2C31" w:rsidRDefault="001A522B" w:rsidP="002B1246">
      <w:pPr>
        <w:pStyle w:val="OutcomeBullets"/>
      </w:pPr>
      <w:r w:rsidRPr="001B2C31">
        <w:t>able to access their genomics-related health information and understand their rights over their data</w:t>
      </w:r>
    </w:p>
    <w:p w14:paraId="1DDABA2A" w14:textId="643BE350" w:rsidR="002E1878" w:rsidRPr="001B2C31" w:rsidRDefault="001A522B" w:rsidP="002B1246">
      <w:pPr>
        <w:pStyle w:val="OutcomeBullets"/>
      </w:pPr>
      <w:r w:rsidRPr="001B2C31">
        <w:t>aware of the</w:t>
      </w:r>
      <w:r w:rsidR="00342FFF" w:rsidRPr="001B2C31">
        <w:t xml:space="preserve"> benefits </w:t>
      </w:r>
      <w:r w:rsidR="0026296F" w:rsidRPr="001B2C31">
        <w:t xml:space="preserve">of </w:t>
      </w:r>
      <w:r w:rsidRPr="001B2C31">
        <w:t>genomics-informed health care and research</w:t>
      </w:r>
      <w:r w:rsidR="00086503" w:rsidRPr="001B2C31">
        <w:t xml:space="preserve"> </w:t>
      </w:r>
    </w:p>
    <w:p w14:paraId="7D26AD8A" w14:textId="7D8CDB7A" w:rsidR="0026296F" w:rsidRPr="001B2C31" w:rsidRDefault="0026296F" w:rsidP="0026296F">
      <w:pPr>
        <w:pStyle w:val="OutcomeBullets"/>
      </w:pPr>
      <w:r w:rsidRPr="001B2C31">
        <w:t>able to access genomics-informed health care as close to home as possible</w:t>
      </w:r>
    </w:p>
    <w:p w14:paraId="5B3B6CDE" w14:textId="24C65840" w:rsidR="002E1878" w:rsidRPr="001B2C31" w:rsidRDefault="002E1878" w:rsidP="005D4B35">
      <w:pPr>
        <w:pStyle w:val="OutcomeBullets"/>
      </w:pPr>
      <w:r w:rsidRPr="001B2C31">
        <w:t>supported through</w:t>
      </w:r>
      <w:r w:rsidR="001A522B" w:rsidRPr="001B2C31">
        <w:t xml:space="preserve"> equitable access</w:t>
      </w:r>
      <w:r w:rsidRPr="001B2C31">
        <w:t xml:space="preserve"> to genomics-informed health care</w:t>
      </w:r>
      <w:r w:rsidR="001A522B" w:rsidRPr="001B2C31">
        <w:t xml:space="preserve"> </w:t>
      </w:r>
      <w:r w:rsidR="0026296F" w:rsidRPr="001B2C31">
        <w:t>–</w:t>
      </w:r>
      <w:r w:rsidR="001A522B" w:rsidRPr="001B2C31">
        <w:t xml:space="preserve"> especially for priority population groups</w:t>
      </w:r>
      <w:r w:rsidR="00240CD8" w:rsidRPr="001B2C31">
        <w:t>.</w:t>
      </w:r>
    </w:p>
    <w:p w14:paraId="3D00F996" w14:textId="71030927" w:rsidR="001A522B" w:rsidRPr="001B2C31" w:rsidRDefault="00F32A29" w:rsidP="002B1246">
      <w:pPr>
        <w:pStyle w:val="ListNumber2"/>
        <w:numPr>
          <w:ilvl w:val="0"/>
          <w:numId w:val="0"/>
        </w:numPr>
        <w:ind w:left="360" w:hanging="360"/>
      </w:pPr>
      <w:r w:rsidRPr="001B2C31">
        <w:rPr>
          <w:b/>
          <w:bCs/>
          <w:color w:val="4B5413" w:themeColor="accent6" w:themeShade="80"/>
        </w:rPr>
        <w:t>1.2</w:t>
      </w:r>
      <w:r w:rsidR="00676317" w:rsidRPr="001B2C31">
        <w:rPr>
          <w:color w:val="4B5413" w:themeColor="accent6" w:themeShade="80"/>
        </w:rPr>
        <w:tab/>
      </w:r>
      <w:r w:rsidR="00676317" w:rsidRPr="001B2C31">
        <w:rPr>
          <w:color w:val="4B5413" w:themeColor="accent6" w:themeShade="80"/>
        </w:rPr>
        <w:tab/>
      </w:r>
      <w:r w:rsidR="001A522B" w:rsidRPr="001B2C31">
        <w:rPr>
          <w:b/>
          <w:bCs/>
        </w:rPr>
        <w:t>Improve public genomics knowledge</w:t>
      </w:r>
    </w:p>
    <w:p w14:paraId="7E47DB00" w14:textId="3CCDB71D" w:rsidR="00060239" w:rsidRPr="001B2C31" w:rsidRDefault="00F32A29" w:rsidP="002B1246">
      <w:pPr>
        <w:pStyle w:val="OutcomeSimple"/>
      </w:pPr>
      <w:bookmarkStart w:id="40" w:name="_Toc197953802"/>
      <w:bookmarkStart w:id="41" w:name="_Toc198025651"/>
      <w:bookmarkStart w:id="42" w:name="_Toc198025689"/>
      <w:bookmarkEnd w:id="34"/>
      <w:bookmarkEnd w:id="35"/>
      <w:bookmarkEnd w:id="36"/>
      <w:bookmarkEnd w:id="37"/>
      <w:r w:rsidRPr="001B2C31">
        <w:t>People have equitable access to evidence-based, culturally and linguistically</w:t>
      </w:r>
      <w:r w:rsidR="006A7F65" w:rsidRPr="001B2C31">
        <w:t xml:space="preserve"> </w:t>
      </w:r>
      <w:r w:rsidRPr="001B2C31">
        <w:t xml:space="preserve">appropriate resources that build understanding and support informed decisions about </w:t>
      </w:r>
      <w:r w:rsidR="0001396B" w:rsidRPr="001B2C31">
        <w:t xml:space="preserve">accessing and benefitting from </w:t>
      </w:r>
      <w:r w:rsidRPr="001B2C31">
        <w:t>genomics in health care.</w:t>
      </w:r>
    </w:p>
    <w:tbl>
      <w:tblPr>
        <w:tblStyle w:val="ListTable3-Accent1"/>
        <w:tblW w:w="5184" w:type="pct"/>
        <w:tblBorders>
          <w:top w:val="none" w:sz="0" w:space="0" w:color="auto"/>
          <w:left w:val="none" w:sz="0" w:space="0" w:color="auto"/>
          <w:bottom w:val="none" w:sz="0" w:space="0" w:color="auto"/>
          <w:right w:val="none" w:sz="0" w:space="0" w:color="auto"/>
        </w:tblBorders>
        <w:tblLook w:val="0620" w:firstRow="1" w:lastRow="0" w:firstColumn="0" w:lastColumn="0" w:noHBand="1" w:noVBand="1"/>
      </w:tblPr>
      <w:tblGrid>
        <w:gridCol w:w="3118"/>
        <w:gridCol w:w="6286"/>
      </w:tblGrid>
      <w:tr w:rsidR="00C42D5A" w:rsidRPr="001B2C31" w14:paraId="76E649C4" w14:textId="77777777" w:rsidTr="00A7626D">
        <w:trPr>
          <w:cnfStyle w:val="100000000000" w:firstRow="1" w:lastRow="0" w:firstColumn="0" w:lastColumn="0" w:oddVBand="0" w:evenVBand="0" w:oddHBand="0" w:evenHBand="0" w:firstRowFirstColumn="0" w:firstRowLastColumn="0" w:lastRowFirstColumn="0" w:lastRowLastColumn="0"/>
          <w:cantSplit/>
          <w:trHeight w:val="737"/>
        </w:trPr>
        <w:tc>
          <w:tcPr>
            <w:tcW w:w="5000" w:type="pct"/>
            <w:gridSpan w:val="2"/>
            <w:shd w:val="clear" w:color="auto" w:fill="97A926" w:themeFill="accent6"/>
            <w:vAlign w:val="center"/>
          </w:tcPr>
          <w:bookmarkEnd w:id="40"/>
          <w:bookmarkEnd w:id="41"/>
          <w:bookmarkEnd w:id="42"/>
          <w:p w14:paraId="4B9A3B6B" w14:textId="16307C52" w:rsidR="00C42D5A" w:rsidRPr="001B2C31" w:rsidRDefault="00C42D5A" w:rsidP="00C42D5A">
            <w:pPr>
              <w:pStyle w:val="ActivityTitle"/>
              <w:rPr>
                <w:color w:val="262626" w:themeColor="text1" w:themeTint="D9"/>
              </w:rPr>
            </w:pPr>
            <w:r w:rsidRPr="001B2C31">
              <w:rPr>
                <w:color w:val="262626" w:themeColor="text1" w:themeTint="D9"/>
              </w:rPr>
              <w:lastRenderedPageBreak/>
              <w:t xml:space="preserve">Activity 1A </w:t>
            </w:r>
            <w:r w:rsidR="00AE0931" w:rsidRPr="001B2C31">
              <w:rPr>
                <w:color w:val="262626" w:themeColor="text1" w:themeTint="D9"/>
              </w:rPr>
              <w:br/>
            </w:r>
            <w:r w:rsidRPr="001B2C31">
              <w:rPr>
                <w:color w:val="262626" w:themeColor="text1" w:themeTint="D9"/>
              </w:rPr>
              <w:t xml:space="preserve">Engaging Australians to </w:t>
            </w:r>
            <w:r w:rsidR="00AE0931" w:rsidRPr="001B2C31">
              <w:rPr>
                <w:color w:val="262626" w:themeColor="text1" w:themeTint="D9"/>
              </w:rPr>
              <w:t>s</w:t>
            </w:r>
            <w:r w:rsidRPr="001B2C31">
              <w:rPr>
                <w:color w:val="262626" w:themeColor="text1" w:themeTint="D9"/>
              </w:rPr>
              <w:t xml:space="preserve">hape </w:t>
            </w:r>
            <w:r w:rsidR="00AE0931" w:rsidRPr="001B2C31">
              <w:rPr>
                <w:color w:val="262626" w:themeColor="text1" w:themeTint="D9"/>
              </w:rPr>
              <w:t>g</w:t>
            </w:r>
            <w:r w:rsidRPr="001B2C31">
              <w:rPr>
                <w:color w:val="262626" w:themeColor="text1" w:themeTint="D9"/>
              </w:rPr>
              <w:t xml:space="preserve">enomics </w:t>
            </w:r>
            <w:r w:rsidR="00AE0931" w:rsidRPr="001B2C31">
              <w:rPr>
                <w:color w:val="262626" w:themeColor="text1" w:themeTint="D9"/>
              </w:rPr>
              <w:t>i</w:t>
            </w:r>
            <w:r w:rsidRPr="001B2C31">
              <w:rPr>
                <w:color w:val="262626" w:themeColor="text1" w:themeTint="D9"/>
              </w:rPr>
              <w:t>ntegration</w:t>
            </w:r>
          </w:p>
        </w:tc>
      </w:tr>
      <w:tr w:rsidR="006A1BA1" w:rsidRPr="001B2C31" w14:paraId="6D109EDA" w14:textId="77777777" w:rsidTr="00A7626D">
        <w:trPr>
          <w:cantSplit/>
          <w:trHeight w:val="567"/>
        </w:trPr>
        <w:tc>
          <w:tcPr>
            <w:tcW w:w="1658" w:type="pct"/>
            <w:tcBorders>
              <w:top w:val="single" w:sz="4" w:space="0" w:color="auto"/>
              <w:bottom w:val="single" w:sz="4" w:space="0" w:color="auto"/>
            </w:tcBorders>
            <w:shd w:val="clear" w:color="auto" w:fill="E6E6E6" w:themeFill="background2"/>
            <w:vAlign w:val="center"/>
          </w:tcPr>
          <w:p w14:paraId="6DF4A0B4" w14:textId="41C9791F" w:rsidR="006A1BA1" w:rsidRPr="001B2C31" w:rsidRDefault="006A1BA1" w:rsidP="002F2A7F">
            <w:pPr>
              <w:pStyle w:val="DurationandResponsibility"/>
            </w:pPr>
            <w:r w:rsidRPr="001B2C31">
              <w:t xml:space="preserve">Duration </w:t>
            </w:r>
            <w:r w:rsidRPr="001B2C31">
              <w:rPr>
                <w:b w:val="0"/>
                <w:bCs w:val="0"/>
              </w:rPr>
              <w:t>Ongoing</w:t>
            </w:r>
          </w:p>
        </w:tc>
        <w:tc>
          <w:tcPr>
            <w:tcW w:w="3342" w:type="pct"/>
            <w:tcBorders>
              <w:top w:val="single" w:sz="4" w:space="0" w:color="auto"/>
            </w:tcBorders>
            <w:shd w:val="clear" w:color="auto" w:fill="E6E6E6" w:themeFill="background2"/>
            <w:vAlign w:val="center"/>
          </w:tcPr>
          <w:p w14:paraId="1745D532" w14:textId="51FBE8E2" w:rsidR="006A1BA1" w:rsidRPr="001B2C31" w:rsidRDefault="006A1BA1" w:rsidP="002F2A7F">
            <w:pPr>
              <w:pStyle w:val="DurationandResponsibility"/>
            </w:pPr>
          </w:p>
        </w:tc>
      </w:tr>
      <w:tr w:rsidR="006A1BA1" w:rsidRPr="001B2C31" w14:paraId="79BE383E" w14:textId="77777777" w:rsidTr="00A7626D">
        <w:trPr>
          <w:cantSplit/>
          <w:trHeight w:val="567"/>
        </w:trPr>
        <w:tc>
          <w:tcPr>
            <w:tcW w:w="5000" w:type="pct"/>
            <w:gridSpan w:val="2"/>
            <w:tcBorders>
              <w:top w:val="single" w:sz="4" w:space="0" w:color="auto"/>
            </w:tcBorders>
            <w:shd w:val="clear" w:color="auto" w:fill="404040" w:themeFill="text1" w:themeFillTint="BF"/>
            <w:vAlign w:val="center"/>
          </w:tcPr>
          <w:p w14:paraId="7AC52F8D" w14:textId="469C0960" w:rsidR="006A1BA1" w:rsidRPr="001B2C31" w:rsidRDefault="006A1BA1" w:rsidP="002F2A7F">
            <w:pPr>
              <w:pStyle w:val="FoundationalActivity"/>
            </w:pPr>
            <w:r w:rsidRPr="001B2C31">
              <w:t xml:space="preserve">Foundational </w:t>
            </w:r>
            <w:r w:rsidR="00AE0931" w:rsidRPr="001B2C31">
              <w:t>a</w:t>
            </w:r>
            <w:r w:rsidRPr="001B2C31">
              <w:t>ctivity</w:t>
            </w:r>
          </w:p>
        </w:tc>
      </w:tr>
      <w:tr w:rsidR="00990A64" w:rsidRPr="001B2C31" w14:paraId="244DEE2B" w14:textId="77777777" w:rsidTr="00A7626D">
        <w:trPr>
          <w:cantSplit/>
          <w:trHeight w:val="300"/>
        </w:trPr>
        <w:tc>
          <w:tcPr>
            <w:tcW w:w="5000" w:type="pct"/>
            <w:gridSpan w:val="2"/>
            <w:tcBorders>
              <w:bottom w:val="single" w:sz="4" w:space="0" w:color="97A926" w:themeColor="accent6"/>
            </w:tcBorders>
          </w:tcPr>
          <w:p w14:paraId="352D8041" w14:textId="180AC017" w:rsidR="00990A64" w:rsidRPr="001B2C31" w:rsidRDefault="00990A64" w:rsidP="002F2A7F">
            <w:pPr>
              <w:pStyle w:val="WhythisMattersWhatwewilldo"/>
              <w:rPr>
                <w:lang w:eastAsia="en-AU"/>
              </w:rPr>
            </w:pPr>
            <w:bookmarkStart w:id="43" w:name="_Hlk205208193"/>
            <w:r w:rsidRPr="001B2C31">
              <w:rPr>
                <w:lang w:eastAsia="en-AU"/>
              </w:rPr>
              <w:t xml:space="preserve">Why </w:t>
            </w:r>
            <w:proofErr w:type="gramStart"/>
            <w:r w:rsidRPr="001B2C31">
              <w:rPr>
                <w:lang w:eastAsia="en-AU"/>
              </w:rPr>
              <w:t>this matters</w:t>
            </w:r>
            <w:proofErr w:type="gramEnd"/>
          </w:p>
          <w:bookmarkEnd w:id="43"/>
          <w:p w14:paraId="1B47FB04" w14:textId="40478D68" w:rsidR="00990A64" w:rsidRPr="001B2C31" w:rsidRDefault="00990A64" w:rsidP="00990A64">
            <w:pPr>
              <w:spacing w:before="240" w:after="240"/>
              <w:rPr>
                <w:rFonts w:cs="Arial"/>
                <w:b/>
                <w:bCs/>
                <w:lang w:eastAsia="en-AU"/>
              </w:rPr>
            </w:pPr>
            <w:r w:rsidRPr="001B2C31">
              <w:rPr>
                <w:rFonts w:cs="Arial"/>
                <w:lang w:eastAsia="en-AU"/>
              </w:rPr>
              <w:t>Genomics is changing how we understand health, disease</w:t>
            </w:r>
            <w:r w:rsidR="00060239" w:rsidRPr="001B2C31">
              <w:rPr>
                <w:rFonts w:cs="Arial"/>
                <w:lang w:eastAsia="en-AU"/>
              </w:rPr>
              <w:t>, prevention</w:t>
            </w:r>
            <w:r w:rsidRPr="001B2C31">
              <w:rPr>
                <w:rFonts w:cs="Arial"/>
                <w:lang w:eastAsia="en-AU"/>
              </w:rPr>
              <w:t xml:space="preserve"> and treatment. To make sure these changes benefit everyone fairly, we need to understand what matters most to people across Australia </w:t>
            </w:r>
            <w:r w:rsidR="00AE0931" w:rsidRPr="001B2C31">
              <w:rPr>
                <w:rFonts w:cs="Arial"/>
                <w:lang w:eastAsia="en-AU"/>
              </w:rPr>
              <w:t>–</w:t>
            </w:r>
            <w:r w:rsidRPr="001B2C31">
              <w:rPr>
                <w:rFonts w:cs="Arial"/>
                <w:lang w:eastAsia="en-AU"/>
              </w:rPr>
              <w:t xml:space="preserve"> especially those who face barriers </w:t>
            </w:r>
            <w:r w:rsidR="00AE0931" w:rsidRPr="001B2C31">
              <w:rPr>
                <w:rFonts w:cs="Arial"/>
                <w:lang w:eastAsia="en-AU"/>
              </w:rPr>
              <w:t xml:space="preserve">in </w:t>
            </w:r>
            <w:r w:rsidRPr="001B2C31">
              <w:rPr>
                <w:rFonts w:cs="Arial"/>
                <w:lang w:eastAsia="en-AU"/>
              </w:rPr>
              <w:t>access</w:t>
            </w:r>
            <w:r w:rsidR="00AE0931" w:rsidRPr="001B2C31">
              <w:rPr>
                <w:rFonts w:cs="Arial"/>
                <w:lang w:eastAsia="en-AU"/>
              </w:rPr>
              <w:t>ing</w:t>
            </w:r>
            <w:r w:rsidRPr="001B2C31">
              <w:rPr>
                <w:rFonts w:cs="Arial"/>
                <w:lang w:eastAsia="en-AU"/>
              </w:rPr>
              <w:t xml:space="preserve"> and benefit</w:t>
            </w:r>
            <w:r w:rsidR="00AE0931" w:rsidRPr="001B2C31">
              <w:rPr>
                <w:rFonts w:cs="Arial"/>
                <w:lang w:eastAsia="en-AU"/>
              </w:rPr>
              <w:t>ting</w:t>
            </w:r>
            <w:r w:rsidRPr="001B2C31">
              <w:rPr>
                <w:rFonts w:cs="Arial"/>
                <w:lang w:eastAsia="en-AU"/>
              </w:rPr>
              <w:t xml:space="preserve"> </w:t>
            </w:r>
            <w:r w:rsidR="00F22206" w:rsidRPr="001B2C31">
              <w:rPr>
                <w:rFonts w:cs="Arial"/>
                <w:lang w:eastAsia="en-AU"/>
              </w:rPr>
              <w:t>from</w:t>
            </w:r>
            <w:r w:rsidRPr="001B2C31">
              <w:rPr>
                <w:rFonts w:cs="Arial"/>
                <w:lang w:eastAsia="en-AU"/>
              </w:rPr>
              <w:t xml:space="preserve"> genomics.</w:t>
            </w:r>
          </w:p>
          <w:p w14:paraId="33758A3E" w14:textId="77777777" w:rsidR="00990A64" w:rsidRPr="001B2C31" w:rsidRDefault="00990A64" w:rsidP="002F2A7F">
            <w:pPr>
              <w:pStyle w:val="WhythisMattersWhatwewilldo"/>
              <w:rPr>
                <w:lang w:eastAsia="en-AU"/>
              </w:rPr>
            </w:pPr>
            <w:r w:rsidRPr="001B2C31">
              <w:rPr>
                <w:lang w:eastAsia="en-AU"/>
              </w:rPr>
              <w:t>What we will do</w:t>
            </w:r>
          </w:p>
          <w:p w14:paraId="3F45326F" w14:textId="2150F693" w:rsidR="00990A64" w:rsidRPr="001B2C31" w:rsidRDefault="00990A64" w:rsidP="00990A64">
            <w:pPr>
              <w:spacing w:before="240" w:after="240"/>
              <w:rPr>
                <w:rFonts w:cs="Arial"/>
                <w:lang w:eastAsia="en-AU"/>
              </w:rPr>
            </w:pPr>
            <w:r w:rsidRPr="001B2C31">
              <w:rPr>
                <w:rFonts w:cs="Arial"/>
                <w:lang w:eastAsia="en-AU"/>
              </w:rPr>
              <w:t>Establish clear and inclusive processes</w:t>
            </w:r>
            <w:r w:rsidR="00060239" w:rsidRPr="001B2C31">
              <w:rPr>
                <w:rFonts w:cs="Arial"/>
                <w:lang w:eastAsia="en-AU"/>
              </w:rPr>
              <w:t xml:space="preserve"> </w:t>
            </w:r>
            <w:r w:rsidR="004D0EEB" w:rsidRPr="001B2C31">
              <w:rPr>
                <w:rFonts w:cs="Arial"/>
                <w:lang w:eastAsia="en-AU"/>
              </w:rPr>
              <w:t xml:space="preserve">– for example, </w:t>
            </w:r>
            <w:r w:rsidR="00060239" w:rsidRPr="001B2C31">
              <w:rPr>
                <w:rFonts w:cs="Arial"/>
                <w:lang w:eastAsia="en-AU"/>
              </w:rPr>
              <w:t>citizen juries</w:t>
            </w:r>
            <w:r w:rsidR="006A7F65" w:rsidRPr="001B2C31">
              <w:rPr>
                <w:rFonts w:cs="Arial"/>
                <w:lang w:eastAsia="en-AU"/>
              </w:rPr>
              <w:t xml:space="preserve"> –</w:t>
            </w:r>
            <w:r w:rsidRPr="001B2C31">
              <w:rPr>
                <w:rFonts w:cs="Arial"/>
                <w:lang w:eastAsia="en-AU"/>
              </w:rPr>
              <w:t xml:space="preserve"> and engage with the </w:t>
            </w:r>
            <w:proofErr w:type="gramStart"/>
            <w:r w:rsidR="00AE0931" w:rsidRPr="001B2C31">
              <w:rPr>
                <w:rFonts w:cs="Arial"/>
                <w:lang w:eastAsia="en-AU"/>
              </w:rPr>
              <w:t xml:space="preserve">general </w:t>
            </w:r>
            <w:r w:rsidRPr="001B2C31">
              <w:rPr>
                <w:rFonts w:cs="Arial"/>
                <w:lang w:eastAsia="en-AU"/>
              </w:rPr>
              <w:t>public</w:t>
            </w:r>
            <w:proofErr w:type="gramEnd"/>
            <w:r w:rsidRPr="001B2C31">
              <w:rPr>
                <w:rFonts w:cs="Arial"/>
                <w:lang w:eastAsia="en-AU"/>
              </w:rPr>
              <w:t xml:space="preserve"> and groups that represent their views to:</w:t>
            </w:r>
          </w:p>
          <w:p w14:paraId="5CAC91DB" w14:textId="61FFD21B" w:rsidR="00990A64" w:rsidRPr="001B2C31" w:rsidRDefault="00990A64" w:rsidP="00990A64">
            <w:pPr>
              <w:pStyle w:val="ListBullet"/>
              <w:rPr>
                <w:b/>
                <w:bCs/>
                <w:lang w:eastAsia="en-AU"/>
              </w:rPr>
            </w:pPr>
            <w:r w:rsidRPr="001B2C31">
              <w:rPr>
                <w:lang w:eastAsia="en-AU"/>
              </w:rPr>
              <w:t>understand peoples’ values, priorities, needs, expectations and concerns regarding genomics</w:t>
            </w:r>
          </w:p>
          <w:p w14:paraId="63646DFA" w14:textId="539290CA" w:rsidR="00990A64" w:rsidRPr="001B2C31" w:rsidRDefault="00990A64" w:rsidP="00990A64">
            <w:pPr>
              <w:pStyle w:val="ListBullet"/>
              <w:rPr>
                <w:b/>
                <w:bCs/>
                <w:lang w:eastAsia="en-AU"/>
              </w:rPr>
            </w:pPr>
            <w:r w:rsidRPr="001B2C31">
              <w:rPr>
                <w:lang w:eastAsia="en-AU"/>
              </w:rPr>
              <w:t xml:space="preserve">discuss national policy </w:t>
            </w:r>
            <w:r w:rsidR="00060239" w:rsidRPr="001B2C31">
              <w:rPr>
                <w:lang w:eastAsia="en-AU"/>
              </w:rPr>
              <w:t>considerations</w:t>
            </w:r>
            <w:r w:rsidRPr="001B2C31">
              <w:rPr>
                <w:lang w:eastAsia="en-AU"/>
              </w:rPr>
              <w:t xml:space="preserve">, including cultural, ethical, legal, social, data, </w:t>
            </w:r>
            <w:r w:rsidR="005F7CD6" w:rsidRPr="001B2C31">
              <w:rPr>
                <w:lang w:eastAsia="en-AU"/>
              </w:rPr>
              <w:t xml:space="preserve">feasibility </w:t>
            </w:r>
            <w:r w:rsidRPr="001B2C31">
              <w:rPr>
                <w:lang w:eastAsia="en-AU"/>
              </w:rPr>
              <w:t xml:space="preserve">and </w:t>
            </w:r>
            <w:r w:rsidR="005F7CD6" w:rsidRPr="001B2C31">
              <w:rPr>
                <w:lang w:eastAsia="en-AU"/>
              </w:rPr>
              <w:t>sustainability</w:t>
            </w:r>
            <w:r w:rsidRPr="001B2C31">
              <w:rPr>
                <w:lang w:eastAsia="en-AU"/>
              </w:rPr>
              <w:t xml:space="preserve"> implications</w:t>
            </w:r>
          </w:p>
          <w:p w14:paraId="14446FDE" w14:textId="686589A2" w:rsidR="00990A64" w:rsidRPr="001B2C31" w:rsidRDefault="00990A64" w:rsidP="00990A64">
            <w:pPr>
              <w:pStyle w:val="ListBullet"/>
              <w:rPr>
                <w:b/>
                <w:bCs/>
                <w:lang w:eastAsia="en-AU"/>
              </w:rPr>
            </w:pPr>
            <w:r w:rsidRPr="001B2C31">
              <w:rPr>
                <w:lang w:eastAsia="en-AU"/>
              </w:rPr>
              <w:t xml:space="preserve">define what equity and cultural safety looks like in the context of </w:t>
            </w:r>
            <w:proofErr w:type="gramStart"/>
            <w:r w:rsidRPr="001B2C31">
              <w:rPr>
                <w:lang w:eastAsia="en-AU"/>
              </w:rPr>
              <w:t>genomics</w:t>
            </w:r>
            <w:r w:rsidR="00AE0931" w:rsidRPr="001B2C31">
              <w:rPr>
                <w:lang w:eastAsia="en-AU"/>
              </w:rPr>
              <w:t>,</w:t>
            </w:r>
            <w:r w:rsidRPr="001B2C31">
              <w:rPr>
                <w:lang w:eastAsia="en-AU"/>
              </w:rPr>
              <w:t xml:space="preserve"> and</w:t>
            </w:r>
            <w:proofErr w:type="gramEnd"/>
            <w:r w:rsidRPr="001B2C31">
              <w:rPr>
                <w:lang w:eastAsia="en-AU"/>
              </w:rPr>
              <w:t xml:space="preserve"> provide advice on how it can be better reflected in policies, service design, clinical practice and research</w:t>
            </w:r>
            <w:r w:rsidR="00F22206" w:rsidRPr="001B2C31">
              <w:rPr>
                <w:lang w:eastAsia="en-AU"/>
              </w:rPr>
              <w:t>.</w:t>
            </w:r>
          </w:p>
          <w:p w14:paraId="6983CE3D" w14:textId="5C9806F8" w:rsidR="00990A64" w:rsidRPr="001B2C31" w:rsidRDefault="00990A64" w:rsidP="006F2AC5">
            <w:pPr>
              <w:spacing w:before="240" w:after="240"/>
              <w:rPr>
                <w:rFonts w:cs="Arial"/>
                <w:lang w:eastAsia="en-AU"/>
              </w:rPr>
            </w:pPr>
            <w:r w:rsidRPr="001B2C31">
              <w:rPr>
                <w:rFonts w:cs="Arial"/>
                <w:lang w:eastAsia="en-AU"/>
              </w:rPr>
              <w:t>We will engage with</w:t>
            </w:r>
            <w:r w:rsidR="00ED602E" w:rsidRPr="001B2C31">
              <w:rPr>
                <w:rFonts w:cs="Arial"/>
                <w:lang w:eastAsia="en-AU"/>
              </w:rPr>
              <w:t xml:space="preserve"> </w:t>
            </w:r>
            <w:r w:rsidRPr="001B2C31">
              <w:rPr>
                <w:rFonts w:cs="Arial"/>
                <w:lang w:eastAsia="en-AU"/>
              </w:rPr>
              <w:t>people across Australia, reflecting the diversity of our population</w:t>
            </w:r>
            <w:r w:rsidR="00F22206" w:rsidRPr="001B2C31">
              <w:rPr>
                <w:rFonts w:cs="Arial"/>
                <w:lang w:eastAsia="en-AU"/>
              </w:rPr>
              <w:t>.</w:t>
            </w:r>
            <w:r w:rsidR="00060239" w:rsidRPr="001B2C31">
              <w:rPr>
                <w:rFonts w:cs="Arial"/>
                <w:lang w:eastAsia="en-AU"/>
              </w:rPr>
              <w:t xml:space="preserve"> </w:t>
            </w:r>
            <w:r w:rsidR="00F22206" w:rsidRPr="001B2C31">
              <w:rPr>
                <w:rFonts w:cs="Arial"/>
                <w:lang w:eastAsia="en-AU"/>
              </w:rPr>
              <w:t>T</w:t>
            </w:r>
            <w:r w:rsidR="00060239" w:rsidRPr="001B2C31">
              <w:rPr>
                <w:rFonts w:cs="Arial"/>
                <w:lang w:eastAsia="en-AU"/>
              </w:rPr>
              <w:t>his will include:</w:t>
            </w:r>
          </w:p>
          <w:p w14:paraId="008BF87E" w14:textId="3439151F" w:rsidR="00990A64" w:rsidRPr="001B2C31" w:rsidRDefault="00990A64" w:rsidP="00990A64">
            <w:pPr>
              <w:pStyle w:val="ListBullet"/>
              <w:rPr>
                <w:b/>
                <w:bCs/>
                <w:lang w:eastAsia="en-AU"/>
              </w:rPr>
            </w:pPr>
            <w:r w:rsidRPr="001B2C31">
              <w:rPr>
                <w:lang w:eastAsia="en-AU"/>
              </w:rPr>
              <w:t>people with genomic conditions or experience using genomic health services, and their families and carers</w:t>
            </w:r>
          </w:p>
          <w:p w14:paraId="14C8B6B1" w14:textId="3B73E024" w:rsidR="00990A64" w:rsidRPr="001B2C31" w:rsidRDefault="00990A64" w:rsidP="00990A64">
            <w:pPr>
              <w:pStyle w:val="ListBullet"/>
              <w:rPr>
                <w:b/>
                <w:bCs/>
                <w:lang w:eastAsia="en-AU"/>
              </w:rPr>
            </w:pPr>
            <w:r w:rsidRPr="001B2C31">
              <w:rPr>
                <w:lang w:eastAsia="en-AU"/>
              </w:rPr>
              <w:t>communities with little or no prior exposure to genomics</w:t>
            </w:r>
          </w:p>
          <w:p w14:paraId="7CA8B9BA" w14:textId="7C1DE07C" w:rsidR="00086503" w:rsidRPr="001B2C31" w:rsidRDefault="00086503" w:rsidP="00990A64">
            <w:pPr>
              <w:pStyle w:val="ListBullet"/>
              <w:rPr>
                <w:b/>
                <w:bCs/>
                <w:lang w:eastAsia="en-AU"/>
              </w:rPr>
            </w:pPr>
            <w:r w:rsidRPr="001B2C31">
              <w:rPr>
                <w:lang w:eastAsia="en-AU"/>
              </w:rPr>
              <w:t>communities where distance to services limits the ability to engage in genomic health services</w:t>
            </w:r>
          </w:p>
          <w:p w14:paraId="731571A0" w14:textId="336DA684" w:rsidR="00990A64" w:rsidRPr="001B2C31" w:rsidRDefault="00990A64" w:rsidP="00990A64">
            <w:pPr>
              <w:pStyle w:val="ListBullet"/>
              <w:rPr>
                <w:b/>
                <w:bCs/>
                <w:lang w:eastAsia="en-AU"/>
              </w:rPr>
            </w:pPr>
            <w:r w:rsidRPr="001B2C31">
              <w:rPr>
                <w:lang w:eastAsia="en-AU"/>
              </w:rPr>
              <w:t>groups that face challenges accessing or benefiting from genomics</w:t>
            </w:r>
            <w:r w:rsidR="00F22206" w:rsidRPr="001B2C31">
              <w:rPr>
                <w:lang w:eastAsia="en-AU"/>
              </w:rPr>
              <w:t>.</w:t>
            </w:r>
          </w:p>
          <w:p w14:paraId="4D6AEFD8" w14:textId="619827FA" w:rsidR="00990A64" w:rsidRPr="001B2C31" w:rsidRDefault="00990A64" w:rsidP="00990A64">
            <w:pPr>
              <w:spacing w:before="240" w:after="240"/>
              <w:rPr>
                <w:rFonts w:cs="Arial"/>
                <w:lang w:eastAsia="en-AU"/>
              </w:rPr>
            </w:pPr>
            <w:r w:rsidRPr="001B2C31">
              <w:rPr>
                <w:rFonts w:cs="Arial"/>
                <w:lang w:eastAsia="en-AU"/>
              </w:rPr>
              <w:t xml:space="preserve">Our engagement processes will be tailored to suit different needs and preferences. We will use approaches that are culturally appropriate, accessible and relevant to people with varying levels of familiarity with genomics. </w:t>
            </w:r>
          </w:p>
          <w:p w14:paraId="31C316C9" w14:textId="1D421D94" w:rsidR="00990A64" w:rsidRPr="001B2C31" w:rsidRDefault="00990A64" w:rsidP="00990A64">
            <w:pPr>
              <w:spacing w:before="240" w:after="240"/>
              <w:rPr>
                <w:rFonts w:cs="Arial"/>
                <w:b/>
                <w:bCs/>
                <w:lang w:eastAsia="en-AU"/>
              </w:rPr>
            </w:pPr>
            <w:r w:rsidRPr="001B2C31">
              <w:rPr>
                <w:rFonts w:cs="Arial"/>
                <w:lang w:eastAsia="en-AU"/>
              </w:rPr>
              <w:t xml:space="preserve">This activity will inform the integration of genomics into health care and </w:t>
            </w:r>
            <w:proofErr w:type="gramStart"/>
            <w:r w:rsidRPr="001B2C31">
              <w:rPr>
                <w:rFonts w:cs="Arial"/>
                <w:lang w:eastAsia="en-AU"/>
              </w:rPr>
              <w:t>research</w:t>
            </w:r>
            <w:r w:rsidR="006A7F65" w:rsidRPr="001B2C31">
              <w:rPr>
                <w:rFonts w:cs="Arial"/>
                <w:lang w:eastAsia="en-AU"/>
              </w:rPr>
              <w:t>,</w:t>
            </w:r>
            <w:r w:rsidRPr="001B2C31">
              <w:rPr>
                <w:rFonts w:cs="Arial"/>
                <w:lang w:eastAsia="en-AU"/>
              </w:rPr>
              <w:t xml:space="preserve"> and</w:t>
            </w:r>
            <w:proofErr w:type="gramEnd"/>
            <w:r w:rsidRPr="001B2C31">
              <w:rPr>
                <w:rFonts w:cs="Arial"/>
                <w:lang w:eastAsia="en-AU"/>
              </w:rPr>
              <w:t xml:space="preserve"> guide the prioritisation and implementation of other activities under this </w:t>
            </w:r>
            <w:r w:rsidR="00AE0931" w:rsidRPr="001B2C31">
              <w:rPr>
                <w:rFonts w:cs="Arial"/>
                <w:lang w:eastAsia="en-AU"/>
              </w:rPr>
              <w:t>National Framework –</w:t>
            </w:r>
            <w:r w:rsidRPr="001B2C31">
              <w:rPr>
                <w:rFonts w:cs="Arial"/>
                <w:lang w:eastAsia="en-AU"/>
              </w:rPr>
              <w:t xml:space="preserve"> including efforts to achieve equity and cultural safety.</w:t>
            </w:r>
          </w:p>
        </w:tc>
      </w:tr>
    </w:tbl>
    <w:p w14:paraId="1CDAF77A" w14:textId="77777777" w:rsidR="002F2A7F" w:rsidRPr="001B2C31" w:rsidRDefault="002F2A7F">
      <w:pPr>
        <w:rPr>
          <w:rFonts w:cs="Arial"/>
          <w:b/>
          <w:bCs/>
        </w:rPr>
      </w:pPr>
      <w:bookmarkStart w:id="44" w:name="_Hlk207359316"/>
      <w:r w:rsidRPr="001B2C31">
        <w:rPr>
          <w:rFonts w:cs="Arial"/>
          <w:b/>
          <w:bCs/>
        </w:rPr>
        <w:br w:type="page"/>
      </w:r>
    </w:p>
    <w:tbl>
      <w:tblPr>
        <w:tblStyle w:val="ListTable3-Accent1"/>
        <w:tblW w:w="5184" w:type="pct"/>
        <w:tblBorders>
          <w:top w:val="none" w:sz="0" w:space="0" w:color="auto"/>
          <w:left w:val="none" w:sz="0" w:space="0" w:color="auto"/>
          <w:bottom w:val="none" w:sz="0" w:space="0" w:color="auto"/>
          <w:right w:val="none" w:sz="0" w:space="0" w:color="auto"/>
        </w:tblBorders>
        <w:tblLook w:val="0620" w:firstRow="1" w:lastRow="0" w:firstColumn="0" w:lastColumn="0" w:noHBand="1" w:noVBand="1"/>
      </w:tblPr>
      <w:tblGrid>
        <w:gridCol w:w="3118"/>
        <w:gridCol w:w="6286"/>
      </w:tblGrid>
      <w:tr w:rsidR="002F2A7F" w:rsidRPr="001B2C31" w14:paraId="2BB59697" w14:textId="77777777" w:rsidTr="00A7626D">
        <w:trPr>
          <w:cnfStyle w:val="100000000000" w:firstRow="1" w:lastRow="0" w:firstColumn="0" w:lastColumn="0" w:oddVBand="0" w:evenVBand="0" w:oddHBand="0" w:evenHBand="0" w:firstRowFirstColumn="0" w:firstRowLastColumn="0" w:lastRowFirstColumn="0" w:lastRowLastColumn="0"/>
          <w:cantSplit/>
          <w:trHeight w:val="737"/>
        </w:trPr>
        <w:tc>
          <w:tcPr>
            <w:tcW w:w="5000" w:type="pct"/>
            <w:gridSpan w:val="2"/>
            <w:shd w:val="clear" w:color="auto" w:fill="97A926" w:themeFill="accent6"/>
            <w:vAlign w:val="center"/>
          </w:tcPr>
          <w:p w14:paraId="1754CFD3" w14:textId="3069853E" w:rsidR="002F2A7F" w:rsidRPr="001B2C31" w:rsidRDefault="002F2A7F" w:rsidP="005D4B35">
            <w:pPr>
              <w:pStyle w:val="ActivityTitle"/>
              <w:rPr>
                <w:color w:val="262626" w:themeColor="text1" w:themeTint="D9"/>
              </w:rPr>
            </w:pPr>
            <w:r w:rsidRPr="001B2C31">
              <w:rPr>
                <w:color w:val="262626" w:themeColor="text1" w:themeTint="D9"/>
              </w:rPr>
              <w:lastRenderedPageBreak/>
              <w:t>Activity 1B</w:t>
            </w:r>
            <w:r w:rsidR="00B24933" w:rsidRPr="001B2C31">
              <w:rPr>
                <w:color w:val="262626" w:themeColor="text1" w:themeTint="D9"/>
              </w:rPr>
              <w:br/>
            </w:r>
            <w:r w:rsidRPr="001B2C31">
              <w:rPr>
                <w:color w:val="262626" w:themeColor="text1" w:themeTint="D9"/>
              </w:rPr>
              <w:t xml:space="preserve">Improving </w:t>
            </w:r>
            <w:r w:rsidR="00B24933" w:rsidRPr="001B2C31">
              <w:rPr>
                <w:color w:val="262626" w:themeColor="text1" w:themeTint="D9"/>
              </w:rPr>
              <w:t>p</w:t>
            </w:r>
            <w:r w:rsidRPr="001B2C31">
              <w:rPr>
                <w:color w:val="262626" w:themeColor="text1" w:themeTint="D9"/>
              </w:rPr>
              <w:t xml:space="preserve">ublic </w:t>
            </w:r>
            <w:r w:rsidR="00B24933" w:rsidRPr="001B2C31">
              <w:rPr>
                <w:color w:val="262626" w:themeColor="text1" w:themeTint="D9"/>
              </w:rPr>
              <w:t>e</w:t>
            </w:r>
            <w:r w:rsidRPr="001B2C31">
              <w:rPr>
                <w:color w:val="262626" w:themeColor="text1" w:themeTint="D9"/>
              </w:rPr>
              <w:t xml:space="preserve">ducation in </w:t>
            </w:r>
            <w:r w:rsidR="00B24933" w:rsidRPr="001B2C31">
              <w:rPr>
                <w:color w:val="262626" w:themeColor="text1" w:themeTint="D9"/>
              </w:rPr>
              <w:t>g</w:t>
            </w:r>
            <w:r w:rsidRPr="001B2C31">
              <w:rPr>
                <w:color w:val="262626" w:themeColor="text1" w:themeTint="D9"/>
              </w:rPr>
              <w:t>enomics</w:t>
            </w:r>
          </w:p>
        </w:tc>
      </w:tr>
      <w:tr w:rsidR="002F2A7F" w:rsidRPr="001B2C31" w14:paraId="47629CA4" w14:textId="77777777" w:rsidTr="00A7626D">
        <w:trPr>
          <w:cantSplit/>
          <w:trHeight w:val="567"/>
        </w:trPr>
        <w:tc>
          <w:tcPr>
            <w:tcW w:w="1658" w:type="pct"/>
            <w:tcBorders>
              <w:top w:val="single" w:sz="4" w:space="0" w:color="auto"/>
              <w:bottom w:val="single" w:sz="4" w:space="0" w:color="auto"/>
            </w:tcBorders>
            <w:shd w:val="clear" w:color="auto" w:fill="E6E6E6" w:themeFill="background2"/>
            <w:vAlign w:val="center"/>
          </w:tcPr>
          <w:p w14:paraId="705ED686" w14:textId="77777777" w:rsidR="002F2A7F" w:rsidRPr="001B2C31" w:rsidRDefault="002F2A7F" w:rsidP="005D4B35">
            <w:pPr>
              <w:pStyle w:val="DurationandResponsibility"/>
            </w:pPr>
            <w:r w:rsidRPr="001B2C31">
              <w:t xml:space="preserve">Duration </w:t>
            </w:r>
            <w:r w:rsidRPr="001B2C31">
              <w:rPr>
                <w:b w:val="0"/>
                <w:bCs w:val="0"/>
              </w:rPr>
              <w:t>Ongoing</w:t>
            </w:r>
          </w:p>
        </w:tc>
        <w:tc>
          <w:tcPr>
            <w:tcW w:w="3342" w:type="pct"/>
            <w:tcBorders>
              <w:top w:val="single" w:sz="4" w:space="0" w:color="auto"/>
            </w:tcBorders>
            <w:shd w:val="clear" w:color="auto" w:fill="E6E6E6" w:themeFill="background2"/>
            <w:vAlign w:val="center"/>
          </w:tcPr>
          <w:p w14:paraId="0158D150" w14:textId="5661324C" w:rsidR="002F2A7F" w:rsidRPr="001B2C31" w:rsidRDefault="002F2A7F" w:rsidP="005D4B35">
            <w:pPr>
              <w:pStyle w:val="DurationandResponsibility"/>
            </w:pPr>
          </w:p>
        </w:tc>
      </w:tr>
      <w:tr w:rsidR="002F2A7F" w:rsidRPr="001B2C31" w14:paraId="57EA7DD8" w14:textId="77777777" w:rsidTr="00A7626D">
        <w:trPr>
          <w:cantSplit/>
          <w:trHeight w:val="300"/>
        </w:trPr>
        <w:tc>
          <w:tcPr>
            <w:tcW w:w="5000" w:type="pct"/>
            <w:gridSpan w:val="2"/>
            <w:tcBorders>
              <w:top w:val="single" w:sz="4" w:space="0" w:color="auto"/>
              <w:bottom w:val="single" w:sz="4" w:space="0" w:color="97A926" w:themeColor="accent6"/>
            </w:tcBorders>
          </w:tcPr>
          <w:p w14:paraId="3FB56DFA" w14:textId="77777777" w:rsidR="002F2A7F" w:rsidRPr="001B2C31" w:rsidRDefault="002F2A7F" w:rsidP="002F2A7F">
            <w:pPr>
              <w:pStyle w:val="WhythisMattersWhatwewilldo"/>
              <w:rPr>
                <w:lang w:eastAsia="en-AU"/>
              </w:rPr>
            </w:pPr>
            <w:r w:rsidRPr="001B2C31">
              <w:rPr>
                <w:lang w:eastAsia="en-AU"/>
              </w:rPr>
              <w:t xml:space="preserve">Why </w:t>
            </w:r>
            <w:proofErr w:type="gramStart"/>
            <w:r w:rsidRPr="001B2C31">
              <w:rPr>
                <w:lang w:eastAsia="en-AU"/>
              </w:rPr>
              <w:t>this matters</w:t>
            </w:r>
            <w:proofErr w:type="gramEnd"/>
          </w:p>
          <w:p w14:paraId="2E48E3BE" w14:textId="5561E6F8" w:rsidR="002F2A7F" w:rsidRPr="001B2C31" w:rsidRDefault="00060239" w:rsidP="002F2A7F">
            <w:pPr>
              <w:spacing w:before="240" w:after="240"/>
              <w:rPr>
                <w:rFonts w:cs="Arial"/>
                <w:lang w:eastAsia="en-AU"/>
              </w:rPr>
            </w:pPr>
            <w:r w:rsidRPr="001B2C31">
              <w:rPr>
                <w:rFonts w:cs="Arial"/>
                <w:lang w:eastAsia="en-AU"/>
              </w:rPr>
              <w:t>G</w:t>
            </w:r>
            <w:r w:rsidR="002F2A7F" w:rsidRPr="001B2C31">
              <w:rPr>
                <w:rFonts w:cs="Arial"/>
                <w:lang w:eastAsia="en-AU"/>
              </w:rPr>
              <w:t xml:space="preserve">enomics </w:t>
            </w:r>
            <w:r w:rsidRPr="001B2C31">
              <w:rPr>
                <w:rFonts w:cs="Arial"/>
                <w:lang w:eastAsia="en-AU"/>
              </w:rPr>
              <w:t xml:space="preserve">is </w:t>
            </w:r>
            <w:r w:rsidR="002F2A7F" w:rsidRPr="001B2C31">
              <w:rPr>
                <w:rFonts w:cs="Arial"/>
                <w:lang w:eastAsia="en-AU"/>
              </w:rPr>
              <w:t>becom</w:t>
            </w:r>
            <w:r w:rsidRPr="001B2C31">
              <w:rPr>
                <w:rFonts w:cs="Arial"/>
                <w:lang w:eastAsia="en-AU"/>
              </w:rPr>
              <w:t>ing</w:t>
            </w:r>
            <w:r w:rsidR="002F2A7F" w:rsidRPr="001B2C31">
              <w:rPr>
                <w:rFonts w:cs="Arial"/>
                <w:lang w:eastAsia="en-AU"/>
              </w:rPr>
              <w:t xml:space="preserve"> part of everyday health care, </w:t>
            </w:r>
            <w:r w:rsidR="00B24933" w:rsidRPr="001B2C31">
              <w:rPr>
                <w:rFonts w:cs="Arial"/>
                <w:lang w:eastAsia="en-AU"/>
              </w:rPr>
              <w:t xml:space="preserve">so </w:t>
            </w:r>
            <w:r w:rsidRPr="001B2C31">
              <w:rPr>
                <w:rFonts w:cs="Arial"/>
                <w:lang w:eastAsia="en-AU"/>
              </w:rPr>
              <w:t>individuals</w:t>
            </w:r>
            <w:r w:rsidR="00D40975" w:rsidRPr="001B2C31">
              <w:rPr>
                <w:rFonts w:cs="Arial"/>
                <w:lang w:eastAsia="en-AU"/>
              </w:rPr>
              <w:t>, families</w:t>
            </w:r>
            <w:r w:rsidRPr="001B2C31">
              <w:rPr>
                <w:rFonts w:cs="Arial"/>
                <w:lang w:eastAsia="en-AU"/>
              </w:rPr>
              <w:t xml:space="preserve"> and communities</w:t>
            </w:r>
            <w:r w:rsidR="002F2A7F" w:rsidRPr="001B2C31">
              <w:rPr>
                <w:rFonts w:cs="Arial"/>
                <w:lang w:eastAsia="en-AU"/>
              </w:rPr>
              <w:t xml:space="preserve"> need access to clear, trustworthy and relevant information. Public education </w:t>
            </w:r>
            <w:r w:rsidRPr="001B2C31">
              <w:rPr>
                <w:rFonts w:cs="Arial"/>
                <w:lang w:eastAsia="en-AU"/>
              </w:rPr>
              <w:t>empowers people to</w:t>
            </w:r>
            <w:r w:rsidR="002F2A7F" w:rsidRPr="001B2C31">
              <w:rPr>
                <w:rFonts w:cs="Arial"/>
                <w:lang w:eastAsia="en-AU"/>
              </w:rPr>
              <w:t xml:space="preserve"> understand what genomics is, how it may affect </w:t>
            </w:r>
            <w:r w:rsidRPr="001B2C31">
              <w:rPr>
                <w:rFonts w:cs="Arial"/>
                <w:lang w:eastAsia="en-AU"/>
              </w:rPr>
              <w:t xml:space="preserve">the health and wellbeing of </w:t>
            </w:r>
            <w:r w:rsidR="002F2A7F" w:rsidRPr="001B2C31">
              <w:rPr>
                <w:rFonts w:cs="Arial"/>
                <w:lang w:eastAsia="en-AU"/>
              </w:rPr>
              <w:t>them</w:t>
            </w:r>
            <w:r w:rsidRPr="001B2C31">
              <w:rPr>
                <w:rFonts w:cs="Arial"/>
                <w:lang w:eastAsia="en-AU"/>
              </w:rPr>
              <w:t>selves and their families</w:t>
            </w:r>
            <w:r w:rsidR="002F2A7F" w:rsidRPr="001B2C31">
              <w:rPr>
                <w:rFonts w:cs="Arial"/>
                <w:lang w:eastAsia="en-AU"/>
              </w:rPr>
              <w:t xml:space="preserve">, and where to find support. To be effective, education must be inclusive, culturally informed and tailored to </w:t>
            </w:r>
            <w:r w:rsidR="00DF42BB" w:rsidRPr="001B2C31">
              <w:rPr>
                <w:rFonts w:cs="Arial"/>
                <w:lang w:eastAsia="en-AU"/>
              </w:rPr>
              <w:t xml:space="preserve">the specific </w:t>
            </w:r>
            <w:r w:rsidR="002F2A7F" w:rsidRPr="001B2C31">
              <w:rPr>
                <w:rFonts w:cs="Arial"/>
                <w:lang w:eastAsia="en-AU"/>
              </w:rPr>
              <w:t>needs</w:t>
            </w:r>
            <w:r w:rsidR="00DF42BB" w:rsidRPr="001B2C31">
              <w:rPr>
                <w:rFonts w:cs="Arial"/>
                <w:lang w:eastAsia="en-AU"/>
              </w:rPr>
              <w:t xml:space="preserve"> of different communities</w:t>
            </w:r>
            <w:r w:rsidR="002F2A7F" w:rsidRPr="001B2C31">
              <w:rPr>
                <w:rFonts w:cs="Arial"/>
                <w:lang w:eastAsia="en-AU"/>
              </w:rPr>
              <w:t xml:space="preserve"> and contexts.</w:t>
            </w:r>
          </w:p>
          <w:p w14:paraId="566325EB" w14:textId="12A2D56C" w:rsidR="00DF42BB" w:rsidRPr="001B2C31" w:rsidRDefault="00DF42BB" w:rsidP="002F2A7F">
            <w:pPr>
              <w:spacing w:before="240" w:after="240"/>
              <w:rPr>
                <w:rFonts w:cs="Arial"/>
                <w:lang w:eastAsia="en-AU"/>
              </w:rPr>
            </w:pPr>
            <w:r w:rsidRPr="001B2C31">
              <w:rPr>
                <w:rFonts w:cs="Arial"/>
                <w:lang w:eastAsia="en-AU"/>
              </w:rPr>
              <w:t>Improving public understanding of genomics is essential for informed decision-making, equitable access to care, and building trust in emerging technologies.</w:t>
            </w:r>
          </w:p>
          <w:p w14:paraId="3D55B449" w14:textId="77777777" w:rsidR="002F2A7F" w:rsidRPr="001B2C31" w:rsidRDefault="002F2A7F" w:rsidP="002F2A7F">
            <w:pPr>
              <w:pStyle w:val="WhythisMattersWhatwewilldo"/>
              <w:rPr>
                <w:lang w:eastAsia="en-AU"/>
              </w:rPr>
            </w:pPr>
            <w:r w:rsidRPr="001B2C31">
              <w:rPr>
                <w:lang w:eastAsia="en-AU"/>
              </w:rPr>
              <w:t>What we will do</w:t>
            </w:r>
          </w:p>
          <w:p w14:paraId="1BF21A35" w14:textId="7F403B7C" w:rsidR="002F2A7F" w:rsidRPr="001B2C31" w:rsidRDefault="002F2A7F" w:rsidP="002F2A7F">
            <w:pPr>
              <w:spacing w:before="240" w:after="240"/>
              <w:rPr>
                <w:rFonts w:cs="Arial"/>
                <w:lang w:eastAsia="en-AU"/>
              </w:rPr>
            </w:pPr>
            <w:r w:rsidRPr="001B2C31">
              <w:rPr>
                <w:rFonts w:cs="Arial"/>
                <w:lang w:eastAsia="en-AU"/>
              </w:rPr>
              <w:t xml:space="preserve">We will support continuous improvement </w:t>
            </w:r>
            <w:r w:rsidR="00022AA4" w:rsidRPr="001B2C31">
              <w:rPr>
                <w:rFonts w:cs="Arial"/>
                <w:lang w:eastAsia="en-AU"/>
              </w:rPr>
              <w:t>of</w:t>
            </w:r>
            <w:r w:rsidRPr="001B2C31">
              <w:rPr>
                <w:rFonts w:cs="Arial"/>
                <w:lang w:eastAsia="en-AU"/>
              </w:rPr>
              <w:t xml:space="preserve"> public education about genomics. This includes</w:t>
            </w:r>
            <w:r w:rsidR="006C7DAF" w:rsidRPr="001B2C31">
              <w:rPr>
                <w:rFonts w:cs="Arial"/>
                <w:lang w:eastAsia="en-AU"/>
              </w:rPr>
              <w:t xml:space="preserve"> promoting and sharing resources in accessible formats and channels that reflect the preferences and needs of the </w:t>
            </w:r>
            <w:proofErr w:type="gramStart"/>
            <w:r w:rsidR="006C7DAF" w:rsidRPr="001B2C31">
              <w:rPr>
                <w:rFonts w:cs="Arial"/>
                <w:lang w:eastAsia="en-AU"/>
              </w:rPr>
              <w:t>general public</w:t>
            </w:r>
            <w:proofErr w:type="gramEnd"/>
            <w:r w:rsidR="006C7DAF" w:rsidRPr="001B2C31">
              <w:rPr>
                <w:rFonts w:cs="Arial"/>
                <w:lang w:eastAsia="en-AU"/>
              </w:rPr>
              <w:t xml:space="preserve"> and different population groups.</w:t>
            </w:r>
          </w:p>
          <w:p w14:paraId="5EFCAB31" w14:textId="7D7ED825" w:rsidR="006C7DAF" w:rsidRPr="001B2C31" w:rsidRDefault="006C7DAF" w:rsidP="006C7DAF">
            <w:pPr>
              <w:pStyle w:val="ListBullet"/>
              <w:numPr>
                <w:ilvl w:val="0"/>
                <w:numId w:val="0"/>
              </w:numPr>
              <w:ind w:left="360" w:hanging="360"/>
              <w:rPr>
                <w:b/>
                <w:bCs/>
                <w:lang w:eastAsia="en-AU"/>
              </w:rPr>
            </w:pPr>
            <w:r w:rsidRPr="001B2C31">
              <w:rPr>
                <w:lang w:eastAsia="en-AU"/>
              </w:rPr>
              <w:t>It will also identify, evaluate, adapt and develop resources that are:</w:t>
            </w:r>
          </w:p>
          <w:p w14:paraId="15DB9A86" w14:textId="504D12D1" w:rsidR="002F2A7F" w:rsidRPr="001B2C31" w:rsidRDefault="00DF42BB" w:rsidP="004A4547">
            <w:pPr>
              <w:pStyle w:val="ListBullet"/>
              <w:numPr>
                <w:ilvl w:val="0"/>
                <w:numId w:val="39"/>
              </w:numPr>
              <w:rPr>
                <w:b/>
                <w:bCs/>
                <w:lang w:eastAsia="en-AU"/>
              </w:rPr>
            </w:pPr>
            <w:r w:rsidRPr="001B2C31">
              <w:rPr>
                <w:lang w:eastAsia="en-AU"/>
              </w:rPr>
              <w:t xml:space="preserve">either </w:t>
            </w:r>
            <w:r w:rsidR="002F2A7F" w:rsidRPr="001B2C31">
              <w:rPr>
                <w:lang w:eastAsia="en-AU"/>
              </w:rPr>
              <w:t>national in scope</w:t>
            </w:r>
            <w:r w:rsidRPr="001B2C31">
              <w:rPr>
                <w:lang w:eastAsia="en-AU"/>
              </w:rPr>
              <w:t xml:space="preserve"> or</w:t>
            </w:r>
            <w:r w:rsidR="002F2A7F" w:rsidRPr="001B2C31">
              <w:rPr>
                <w:lang w:eastAsia="en-AU"/>
              </w:rPr>
              <w:t xml:space="preserve"> tailored to </w:t>
            </w:r>
            <w:r w:rsidRPr="001B2C31">
              <w:rPr>
                <w:lang w:eastAsia="en-AU"/>
              </w:rPr>
              <w:t>local</w:t>
            </w:r>
            <w:r w:rsidR="002F2A7F" w:rsidRPr="001B2C31">
              <w:rPr>
                <w:lang w:eastAsia="en-AU"/>
              </w:rPr>
              <w:t xml:space="preserve"> contexts</w:t>
            </w:r>
          </w:p>
          <w:p w14:paraId="24C3BCDB" w14:textId="37D7C401" w:rsidR="002F2A7F" w:rsidRPr="001B2C31" w:rsidRDefault="002F2A7F" w:rsidP="004A4547">
            <w:pPr>
              <w:pStyle w:val="ListBullet"/>
              <w:numPr>
                <w:ilvl w:val="0"/>
                <w:numId w:val="39"/>
              </w:numPr>
              <w:rPr>
                <w:b/>
                <w:bCs/>
                <w:lang w:eastAsia="en-AU"/>
              </w:rPr>
            </w:pPr>
            <w:r w:rsidRPr="001B2C31">
              <w:rPr>
                <w:lang w:eastAsia="en-AU"/>
              </w:rPr>
              <w:t xml:space="preserve">culturally informed and language appropriate </w:t>
            </w:r>
          </w:p>
          <w:p w14:paraId="318BFDE7" w14:textId="540989F4" w:rsidR="006C7DAF" w:rsidRPr="001B2C31" w:rsidRDefault="002F2A7F" w:rsidP="004A4547">
            <w:pPr>
              <w:pStyle w:val="ListBullet"/>
              <w:numPr>
                <w:ilvl w:val="0"/>
                <w:numId w:val="39"/>
              </w:numPr>
              <w:rPr>
                <w:b/>
                <w:bCs/>
                <w:lang w:eastAsia="en-AU"/>
              </w:rPr>
            </w:pPr>
            <w:r w:rsidRPr="001B2C31">
              <w:rPr>
                <w:lang w:eastAsia="en-AU"/>
              </w:rPr>
              <w:t>designed to improve understanding of genomics</w:t>
            </w:r>
            <w:r w:rsidR="006C7DAF" w:rsidRPr="001B2C31">
              <w:rPr>
                <w:lang w:eastAsia="en-AU"/>
              </w:rPr>
              <w:t xml:space="preserve"> and</w:t>
            </w:r>
            <w:r w:rsidRPr="001B2C31">
              <w:rPr>
                <w:lang w:eastAsia="en-AU"/>
              </w:rPr>
              <w:t xml:space="preserve"> access to genomics-informed health care in clinical settings </w:t>
            </w:r>
          </w:p>
          <w:p w14:paraId="0430DD8D" w14:textId="3C54EBE0" w:rsidR="002F2A7F" w:rsidRPr="001B2C31" w:rsidRDefault="006C7DAF" w:rsidP="004A4547">
            <w:pPr>
              <w:pStyle w:val="ListBullet"/>
              <w:numPr>
                <w:ilvl w:val="0"/>
                <w:numId w:val="39"/>
              </w:numPr>
              <w:rPr>
                <w:b/>
                <w:bCs/>
                <w:lang w:eastAsia="en-AU"/>
              </w:rPr>
            </w:pPr>
            <w:r w:rsidRPr="001B2C31">
              <w:rPr>
                <w:lang w:eastAsia="en-AU"/>
              </w:rPr>
              <w:t xml:space="preserve">designed to </w:t>
            </w:r>
            <w:r w:rsidR="002F2A7F" w:rsidRPr="001B2C31">
              <w:rPr>
                <w:lang w:eastAsia="en-AU"/>
              </w:rPr>
              <w:t>connect people with advocacy groups and other services</w:t>
            </w:r>
          </w:p>
          <w:p w14:paraId="6AF6B16B" w14:textId="7480F68B" w:rsidR="00DF42BB" w:rsidRPr="001B2C31" w:rsidRDefault="00DF42BB" w:rsidP="004A4547">
            <w:pPr>
              <w:pStyle w:val="ListBullet"/>
              <w:numPr>
                <w:ilvl w:val="0"/>
                <w:numId w:val="39"/>
              </w:numPr>
              <w:rPr>
                <w:b/>
                <w:bCs/>
                <w:lang w:eastAsia="en-AU"/>
              </w:rPr>
            </w:pPr>
            <w:r w:rsidRPr="001B2C31">
              <w:rPr>
                <w:lang w:eastAsia="en-AU"/>
              </w:rPr>
              <w:t>designed and developed in partnership with communities, educators, health professionals and researchers to ensure they are trusted, relevant and impactful</w:t>
            </w:r>
            <w:r w:rsidR="00F22206" w:rsidRPr="001B2C31">
              <w:rPr>
                <w:lang w:eastAsia="en-AU"/>
              </w:rPr>
              <w:t>.</w:t>
            </w:r>
          </w:p>
          <w:p w14:paraId="4247CF5A" w14:textId="5F025C93" w:rsidR="002F2A7F" w:rsidRPr="001B2C31" w:rsidRDefault="002F2A7F" w:rsidP="004A4547">
            <w:pPr>
              <w:pStyle w:val="ListBullet"/>
              <w:numPr>
                <w:ilvl w:val="0"/>
                <w:numId w:val="0"/>
              </w:numPr>
              <w:ind w:left="360" w:hanging="360"/>
              <w:rPr>
                <w:b/>
                <w:bCs/>
                <w:lang w:eastAsia="en-AU"/>
              </w:rPr>
            </w:pPr>
          </w:p>
        </w:tc>
      </w:tr>
    </w:tbl>
    <w:p w14:paraId="66893902" w14:textId="5797598E" w:rsidR="00CD0F08" w:rsidRPr="001B2C31" w:rsidRDefault="002F2A7F">
      <w:pPr>
        <w:rPr>
          <w:rFonts w:cs="Arial"/>
          <w:b/>
          <w:bCs/>
        </w:rPr>
      </w:pPr>
      <w:r w:rsidRPr="001B2C31">
        <w:rPr>
          <w:rFonts w:cs="Arial"/>
          <w:b/>
          <w:bCs/>
        </w:rPr>
        <w:br w:type="page"/>
      </w:r>
    </w:p>
    <w:tbl>
      <w:tblPr>
        <w:tblStyle w:val="ListTable3-Accent1"/>
        <w:tblW w:w="5184" w:type="pct"/>
        <w:tblBorders>
          <w:top w:val="none" w:sz="0" w:space="0" w:color="auto"/>
          <w:left w:val="none" w:sz="0" w:space="0" w:color="auto"/>
          <w:bottom w:val="none" w:sz="0" w:space="0" w:color="auto"/>
          <w:right w:val="none" w:sz="0" w:space="0" w:color="auto"/>
        </w:tblBorders>
        <w:tblLook w:val="0620" w:firstRow="1" w:lastRow="0" w:firstColumn="0" w:lastColumn="0" w:noHBand="1" w:noVBand="1"/>
      </w:tblPr>
      <w:tblGrid>
        <w:gridCol w:w="3118"/>
        <w:gridCol w:w="6286"/>
      </w:tblGrid>
      <w:tr w:rsidR="002F2A7F" w:rsidRPr="001B2C31" w14:paraId="7B7CE9CC" w14:textId="77777777" w:rsidTr="00A7626D">
        <w:trPr>
          <w:cnfStyle w:val="100000000000" w:firstRow="1" w:lastRow="0" w:firstColumn="0" w:lastColumn="0" w:oddVBand="0" w:evenVBand="0" w:oddHBand="0" w:evenHBand="0" w:firstRowFirstColumn="0" w:firstRowLastColumn="0" w:lastRowFirstColumn="0" w:lastRowLastColumn="0"/>
          <w:cantSplit/>
          <w:trHeight w:val="737"/>
        </w:trPr>
        <w:tc>
          <w:tcPr>
            <w:tcW w:w="5000" w:type="pct"/>
            <w:gridSpan w:val="2"/>
            <w:shd w:val="clear" w:color="auto" w:fill="97A926" w:themeFill="accent6"/>
            <w:vAlign w:val="center"/>
          </w:tcPr>
          <w:p w14:paraId="5D720D81" w14:textId="3D5838E4" w:rsidR="002F2A7F" w:rsidRPr="001B2C31" w:rsidRDefault="002F2A7F" w:rsidP="005D4B35">
            <w:pPr>
              <w:pStyle w:val="ActivityTitle"/>
              <w:rPr>
                <w:color w:val="262626" w:themeColor="text1" w:themeTint="D9"/>
              </w:rPr>
            </w:pPr>
            <w:r w:rsidRPr="001B2C31">
              <w:rPr>
                <w:color w:val="262626" w:themeColor="text1" w:themeTint="D9"/>
              </w:rPr>
              <w:lastRenderedPageBreak/>
              <w:t>Activity 1C</w:t>
            </w:r>
            <w:r w:rsidR="00654839" w:rsidRPr="001B2C31">
              <w:rPr>
                <w:color w:val="262626" w:themeColor="text1" w:themeTint="D9"/>
              </w:rPr>
              <w:br/>
            </w:r>
            <w:r w:rsidRPr="001B2C31">
              <w:rPr>
                <w:color w:val="262626" w:themeColor="text1" w:themeTint="D9"/>
              </w:rPr>
              <w:t xml:space="preserve">Strengthening </w:t>
            </w:r>
            <w:r w:rsidR="00654839" w:rsidRPr="001B2C31">
              <w:rPr>
                <w:color w:val="262626" w:themeColor="text1" w:themeTint="D9"/>
              </w:rPr>
              <w:t>c</w:t>
            </w:r>
            <w:r w:rsidRPr="001B2C31">
              <w:rPr>
                <w:color w:val="262626" w:themeColor="text1" w:themeTint="D9"/>
              </w:rPr>
              <w:t xml:space="preserve">onsent for </w:t>
            </w:r>
            <w:r w:rsidR="00654839" w:rsidRPr="001B2C31">
              <w:rPr>
                <w:color w:val="262626" w:themeColor="text1" w:themeTint="D9"/>
              </w:rPr>
              <w:t>g</w:t>
            </w:r>
            <w:r w:rsidRPr="001B2C31">
              <w:rPr>
                <w:color w:val="262626" w:themeColor="text1" w:themeTint="D9"/>
              </w:rPr>
              <w:t xml:space="preserve">enomic </w:t>
            </w:r>
            <w:r w:rsidR="00654839" w:rsidRPr="001B2C31">
              <w:rPr>
                <w:color w:val="262626" w:themeColor="text1" w:themeTint="D9"/>
              </w:rPr>
              <w:t>t</w:t>
            </w:r>
            <w:r w:rsidRPr="001B2C31">
              <w:rPr>
                <w:color w:val="262626" w:themeColor="text1" w:themeTint="D9"/>
              </w:rPr>
              <w:t>esting</w:t>
            </w:r>
          </w:p>
        </w:tc>
      </w:tr>
      <w:tr w:rsidR="002F2A7F" w:rsidRPr="001B2C31" w14:paraId="1A5CE78A" w14:textId="77777777" w:rsidTr="00A7626D">
        <w:trPr>
          <w:cantSplit/>
          <w:trHeight w:val="567"/>
        </w:trPr>
        <w:tc>
          <w:tcPr>
            <w:tcW w:w="1658" w:type="pct"/>
            <w:tcBorders>
              <w:top w:val="single" w:sz="4" w:space="0" w:color="auto"/>
              <w:bottom w:val="single" w:sz="4" w:space="0" w:color="auto"/>
            </w:tcBorders>
            <w:shd w:val="clear" w:color="auto" w:fill="E6E6E6" w:themeFill="background2"/>
            <w:vAlign w:val="center"/>
          </w:tcPr>
          <w:p w14:paraId="02223272" w14:textId="345389FD" w:rsidR="002F2A7F" w:rsidRPr="001B2C31" w:rsidRDefault="002F2A7F" w:rsidP="005D4B35">
            <w:pPr>
              <w:pStyle w:val="DurationandResponsibility"/>
            </w:pPr>
            <w:r w:rsidRPr="001B2C31">
              <w:t xml:space="preserve">Duration </w:t>
            </w:r>
            <w:r w:rsidRPr="001B2C31">
              <w:rPr>
                <w:b w:val="0"/>
                <w:bCs w:val="0"/>
              </w:rPr>
              <w:t>Time-</w:t>
            </w:r>
            <w:r w:rsidR="00654839" w:rsidRPr="001B2C31">
              <w:rPr>
                <w:b w:val="0"/>
                <w:bCs w:val="0"/>
              </w:rPr>
              <w:t>l</w:t>
            </w:r>
            <w:r w:rsidRPr="001B2C31">
              <w:rPr>
                <w:b w:val="0"/>
                <w:bCs w:val="0"/>
              </w:rPr>
              <w:t>imited</w:t>
            </w:r>
          </w:p>
        </w:tc>
        <w:tc>
          <w:tcPr>
            <w:tcW w:w="3342" w:type="pct"/>
            <w:tcBorders>
              <w:top w:val="single" w:sz="4" w:space="0" w:color="auto"/>
            </w:tcBorders>
            <w:shd w:val="clear" w:color="auto" w:fill="E6E6E6" w:themeFill="background2"/>
            <w:vAlign w:val="center"/>
          </w:tcPr>
          <w:p w14:paraId="74F5F24A" w14:textId="24A33DC3" w:rsidR="002F2A7F" w:rsidRPr="001B2C31" w:rsidRDefault="002F2A7F" w:rsidP="005D4B35">
            <w:pPr>
              <w:pStyle w:val="DurationandResponsibility"/>
            </w:pPr>
          </w:p>
        </w:tc>
      </w:tr>
      <w:tr w:rsidR="002F2A7F" w:rsidRPr="001B2C31" w14:paraId="23A64BEF" w14:textId="77777777" w:rsidTr="00A7626D">
        <w:trPr>
          <w:cantSplit/>
          <w:trHeight w:val="300"/>
        </w:trPr>
        <w:tc>
          <w:tcPr>
            <w:tcW w:w="5000" w:type="pct"/>
            <w:gridSpan w:val="2"/>
            <w:tcBorders>
              <w:top w:val="single" w:sz="4" w:space="0" w:color="auto"/>
              <w:bottom w:val="single" w:sz="4" w:space="0" w:color="97A926" w:themeColor="accent6"/>
            </w:tcBorders>
          </w:tcPr>
          <w:p w14:paraId="02079F4E" w14:textId="77777777" w:rsidR="002F2A7F" w:rsidRPr="001B2C31" w:rsidRDefault="002F2A7F" w:rsidP="002F2A7F">
            <w:pPr>
              <w:pStyle w:val="WhythisMattersWhatwewilldo"/>
              <w:rPr>
                <w:b w:val="0"/>
                <w:bCs w:val="0"/>
              </w:rPr>
            </w:pPr>
            <w:r w:rsidRPr="001B2C31">
              <w:t xml:space="preserve">Why </w:t>
            </w:r>
            <w:proofErr w:type="gramStart"/>
            <w:r w:rsidRPr="001B2C31">
              <w:t>this matters</w:t>
            </w:r>
            <w:proofErr w:type="gramEnd"/>
          </w:p>
          <w:p w14:paraId="7977198C" w14:textId="7811EBE4" w:rsidR="002F2A7F" w:rsidRPr="001B2C31" w:rsidRDefault="002F2A7F" w:rsidP="002F2A7F">
            <w:pPr>
              <w:pStyle w:val="Paragraphtext"/>
              <w:rPr>
                <w:b/>
                <w:bCs/>
              </w:rPr>
            </w:pPr>
            <w:r w:rsidRPr="001B2C31">
              <w:t>Informed consent is a cornerstone of ethical, person-</w:t>
            </w:r>
            <w:r w:rsidR="00CB6B60" w:rsidRPr="001B2C31">
              <w:t xml:space="preserve"> and</w:t>
            </w:r>
            <w:r w:rsidRPr="001B2C31">
              <w:t xml:space="preserve"> family-centred care. A</w:t>
            </w:r>
            <w:r w:rsidR="00BC4D0A" w:rsidRPr="001B2C31">
              <w:t>ustralia currently has a</w:t>
            </w:r>
            <w:r w:rsidRPr="001B2C31">
              <w:t xml:space="preserve"> nationally consistent model</w:t>
            </w:r>
            <w:r w:rsidR="00D40975" w:rsidRPr="001B2C31">
              <w:t xml:space="preserve"> of consent</w:t>
            </w:r>
            <w:r w:rsidR="00350C37" w:rsidRPr="001B2C31">
              <w:t xml:space="preserve"> which supports health systems and services</w:t>
            </w:r>
            <w:r w:rsidR="0044763B" w:rsidRPr="001B2C31">
              <w:t xml:space="preserve"> to</w:t>
            </w:r>
            <w:r w:rsidR="00350C37" w:rsidRPr="001B2C31">
              <w:t xml:space="preserve"> seek informed consent that is well considered, meaningful, inclusive and fit-for-purpose across diverse settings.</w:t>
            </w:r>
          </w:p>
          <w:p w14:paraId="691C191F" w14:textId="77777777" w:rsidR="002F2A7F" w:rsidRPr="001B2C31" w:rsidRDefault="002F2A7F" w:rsidP="002F2A7F">
            <w:pPr>
              <w:pStyle w:val="WhythisMattersWhatwewilldo"/>
            </w:pPr>
            <w:r w:rsidRPr="001B2C31">
              <w:t>What we will do</w:t>
            </w:r>
          </w:p>
          <w:p w14:paraId="7911D55A" w14:textId="65D167D3" w:rsidR="002F2A7F" w:rsidRPr="001B2C31" w:rsidRDefault="002F2A7F" w:rsidP="006F2AC5">
            <w:pPr>
              <w:pStyle w:val="Paragraphtext"/>
              <w:rPr>
                <w:b/>
                <w:bCs/>
                <w:lang w:eastAsia="en-AU"/>
              </w:rPr>
            </w:pPr>
            <w:r w:rsidRPr="001B2C31">
              <w:t xml:space="preserve">We will review the </w:t>
            </w:r>
            <w:hyperlink r:id="rId27" w:history="1">
              <w:r w:rsidR="00CB6B60" w:rsidRPr="001B2C31">
                <w:rPr>
                  <w:rStyle w:val="Hyperlink"/>
                  <w:i/>
                  <w:iCs/>
                </w:rPr>
                <w:t>National Model of Consent for Clinical Genomic Testing</w:t>
              </w:r>
            </w:hyperlink>
            <w:r w:rsidR="00CB6B60" w:rsidRPr="001B2C31">
              <w:t xml:space="preserve">  to ensure</w:t>
            </w:r>
            <w:r w:rsidR="0044763B" w:rsidRPr="001B2C31">
              <w:t xml:space="preserve"> it</w:t>
            </w:r>
            <w:r w:rsidR="00CB6B60" w:rsidRPr="001B2C31">
              <w:t xml:space="preserve"> is still relevant to the changing environment of </w:t>
            </w:r>
            <w:hyperlink w:anchor="_Genomic_medicine" w:history="1">
              <w:r w:rsidR="00CB6B60" w:rsidRPr="001B2C31">
                <w:rPr>
                  <w:rStyle w:val="Hyperlink"/>
                </w:rPr>
                <w:t>genomic</w:t>
              </w:r>
              <w:r w:rsidR="0044763B" w:rsidRPr="001B2C31">
                <w:rPr>
                  <w:rStyle w:val="Hyperlink"/>
                </w:rPr>
                <w:t xml:space="preserve"> medicine</w:t>
              </w:r>
            </w:hyperlink>
            <w:r w:rsidRPr="001B2C31">
              <w:t>. This includes</w:t>
            </w:r>
            <w:r w:rsidR="0044763B" w:rsidRPr="001B2C31">
              <w:t xml:space="preserve"> </w:t>
            </w:r>
            <w:r w:rsidRPr="001B2C31">
              <w:rPr>
                <w:lang w:eastAsia="en-AU"/>
              </w:rPr>
              <w:t>reviewing the model to ensure it</w:t>
            </w:r>
            <w:r w:rsidR="00CB6B60" w:rsidRPr="001B2C31">
              <w:rPr>
                <w:lang w:eastAsia="en-AU"/>
              </w:rPr>
              <w:t xml:space="preserve"> still</w:t>
            </w:r>
            <w:r w:rsidRPr="001B2C31">
              <w:rPr>
                <w:lang w:eastAsia="en-AU"/>
              </w:rPr>
              <w:t>:</w:t>
            </w:r>
          </w:p>
          <w:p w14:paraId="3C32CF83" w14:textId="23F51F2F" w:rsidR="002F2A7F" w:rsidRPr="001B2C31" w:rsidRDefault="002F2A7F" w:rsidP="006F2AC5">
            <w:pPr>
              <w:pStyle w:val="ListBullet"/>
              <w:rPr>
                <w:b/>
                <w:bCs/>
                <w:lang w:eastAsia="en-AU"/>
              </w:rPr>
            </w:pPr>
            <w:r w:rsidRPr="001B2C31">
              <w:rPr>
                <w:lang w:eastAsia="en-AU"/>
              </w:rPr>
              <w:t>reflects community values, priorities, needs and expectations, including those of diverse populations</w:t>
            </w:r>
          </w:p>
          <w:p w14:paraId="044FAB23" w14:textId="72181AF2" w:rsidR="002F2A7F" w:rsidRPr="001B2C31" w:rsidRDefault="002F2A7F" w:rsidP="006F2AC5">
            <w:pPr>
              <w:pStyle w:val="ListBullet"/>
              <w:rPr>
                <w:b/>
                <w:bCs/>
                <w:lang w:eastAsia="en-AU"/>
              </w:rPr>
            </w:pPr>
            <w:r w:rsidRPr="001B2C31">
              <w:rPr>
                <w:lang w:eastAsia="en-AU"/>
              </w:rPr>
              <w:t>supports culturally safe, responsive, free, prior and informed consent</w:t>
            </w:r>
          </w:p>
          <w:p w14:paraId="7F650952" w14:textId="3B3CCE35" w:rsidR="002F2A7F" w:rsidRPr="001B2C31" w:rsidRDefault="00F31F04" w:rsidP="006F2AC5">
            <w:pPr>
              <w:pStyle w:val="ListBullet"/>
              <w:rPr>
                <w:b/>
                <w:bCs/>
                <w:lang w:eastAsia="en-AU"/>
              </w:rPr>
            </w:pPr>
            <w:r w:rsidRPr="001B2C31">
              <w:rPr>
                <w:lang w:eastAsia="en-AU"/>
              </w:rPr>
              <w:t>enables</w:t>
            </w:r>
            <w:r w:rsidR="002F2A7F" w:rsidRPr="001B2C31">
              <w:rPr>
                <w:lang w:eastAsia="en-AU"/>
              </w:rPr>
              <w:t xml:space="preserve"> patients and clinicians to navigate choosing not to</w:t>
            </w:r>
            <w:r w:rsidR="005F7CD6" w:rsidRPr="001B2C31">
              <w:rPr>
                <w:lang w:eastAsia="en-AU"/>
              </w:rPr>
              <w:t xml:space="preserve"> </w:t>
            </w:r>
            <w:r w:rsidR="00654839" w:rsidRPr="001B2C31">
              <w:rPr>
                <w:lang w:eastAsia="en-AU"/>
              </w:rPr>
              <w:t xml:space="preserve">consent </w:t>
            </w:r>
            <w:r w:rsidR="005F7CD6" w:rsidRPr="001B2C31">
              <w:rPr>
                <w:lang w:eastAsia="en-AU"/>
              </w:rPr>
              <w:t xml:space="preserve">and </w:t>
            </w:r>
            <w:r w:rsidR="00654839" w:rsidRPr="001B2C31">
              <w:rPr>
                <w:lang w:eastAsia="en-AU"/>
              </w:rPr>
              <w:t xml:space="preserve">to </w:t>
            </w:r>
            <w:r w:rsidR="005F7CD6" w:rsidRPr="001B2C31">
              <w:rPr>
                <w:lang w:eastAsia="en-AU"/>
              </w:rPr>
              <w:t>remove prior</w:t>
            </w:r>
            <w:r w:rsidR="002F2A7F" w:rsidRPr="001B2C31">
              <w:rPr>
                <w:lang w:eastAsia="en-AU"/>
              </w:rPr>
              <w:t xml:space="preserve"> consent</w:t>
            </w:r>
          </w:p>
          <w:p w14:paraId="30E6DC83" w14:textId="73301B70" w:rsidR="002F2A7F" w:rsidRPr="001B2C31" w:rsidRDefault="002F2A7F" w:rsidP="0044763B">
            <w:pPr>
              <w:pStyle w:val="ListBullet"/>
              <w:rPr>
                <w:b/>
                <w:bCs/>
                <w:lang w:eastAsia="en-AU"/>
              </w:rPr>
            </w:pPr>
            <w:r w:rsidRPr="001B2C31">
              <w:rPr>
                <w:lang w:eastAsia="en-AU"/>
              </w:rPr>
              <w:t>meets the needs of clinicians and health services</w:t>
            </w:r>
            <w:r w:rsidR="00F22206" w:rsidRPr="001B2C31">
              <w:rPr>
                <w:lang w:eastAsia="en-AU"/>
              </w:rPr>
              <w:t>.</w:t>
            </w:r>
          </w:p>
        </w:tc>
      </w:tr>
    </w:tbl>
    <w:p w14:paraId="1A0EC6B0" w14:textId="18835B01" w:rsidR="0021310D" w:rsidRPr="0021310D" w:rsidRDefault="002B1246">
      <w:pPr>
        <w:rPr>
          <w:rFonts w:cs="Arial"/>
          <w:b/>
          <w:bCs/>
        </w:rPr>
      </w:pPr>
      <w:r w:rsidRPr="001B2C31">
        <w:rPr>
          <w:rFonts w:cs="Arial"/>
          <w:b/>
          <w:bCs/>
        </w:rPr>
        <w:br w:type="page"/>
      </w:r>
    </w:p>
    <w:tbl>
      <w:tblPr>
        <w:tblStyle w:val="TableGrid"/>
        <w:tblW w:w="0" w:type="auto"/>
        <w:tblBorders>
          <w:top w:val="single" w:sz="18" w:space="0" w:color="97A926" w:themeColor="accent6"/>
          <w:left w:val="single" w:sz="18" w:space="0" w:color="97A926" w:themeColor="accent6"/>
          <w:bottom w:val="single" w:sz="18" w:space="0" w:color="97A926" w:themeColor="accent6"/>
          <w:right w:val="single" w:sz="18" w:space="0" w:color="97A926" w:themeColor="accent6"/>
          <w:insideH w:val="none" w:sz="0" w:space="0" w:color="auto"/>
          <w:insideV w:val="none" w:sz="0" w:space="0" w:color="auto"/>
        </w:tblBorders>
        <w:tblCellMar>
          <w:top w:w="284" w:type="dxa"/>
          <w:left w:w="284" w:type="dxa"/>
          <w:right w:w="284" w:type="dxa"/>
        </w:tblCellMar>
        <w:tblLook w:val="04A0" w:firstRow="1" w:lastRow="0" w:firstColumn="1" w:lastColumn="0" w:noHBand="0" w:noVBand="1"/>
      </w:tblPr>
      <w:tblGrid>
        <w:gridCol w:w="9024"/>
      </w:tblGrid>
      <w:tr w:rsidR="0021310D" w14:paraId="5D47E362" w14:textId="77777777" w:rsidTr="514D4BC7">
        <w:trPr>
          <w:trHeight w:val="283"/>
        </w:trPr>
        <w:tc>
          <w:tcPr>
            <w:tcW w:w="9060" w:type="dxa"/>
          </w:tcPr>
          <w:p w14:paraId="46AC5BBB" w14:textId="6FF62FBE" w:rsidR="0021310D" w:rsidRDefault="0021310D" w:rsidP="0021310D">
            <w:pPr>
              <w:pStyle w:val="BoxTypeHeader"/>
            </w:pPr>
            <w:r w:rsidRPr="0021310D">
              <w:lastRenderedPageBreak/>
              <w:t>Case study</w:t>
            </w:r>
            <w:r>
              <w:t xml:space="preserve">: </w:t>
            </w:r>
            <w:r>
              <w:br/>
            </w:r>
            <w:r w:rsidRPr="0021310D">
              <w:t>Supporting inclusive consent for genomic testing</w:t>
            </w:r>
          </w:p>
        </w:tc>
      </w:tr>
      <w:tr w:rsidR="0021310D" w14:paraId="388254F4" w14:textId="77777777" w:rsidTr="514D4BC7">
        <w:tc>
          <w:tcPr>
            <w:tcW w:w="9060" w:type="dxa"/>
          </w:tcPr>
          <w:p w14:paraId="14661119" w14:textId="77777777" w:rsidR="0021310D" w:rsidRPr="001B2C31" w:rsidRDefault="0021310D" w:rsidP="0021310D">
            <w:pPr>
              <w:pStyle w:val="Boxtype"/>
              <w:rPr>
                <w:rFonts w:eastAsia="Arial"/>
                <w:b/>
                <w:bCs/>
              </w:rPr>
            </w:pPr>
            <w:r w:rsidRPr="001B2C31">
              <w:rPr>
                <w:rFonts w:eastAsia="Arial"/>
              </w:rPr>
              <w:t>Many individuals and communities face unique barriers to accessing genomics-informed health care and research. Providing respectful and accessible care is essential to improving equity and supporting informed decision-making.</w:t>
            </w:r>
          </w:p>
          <w:p w14:paraId="2AAAA302" w14:textId="77777777" w:rsidR="0021310D" w:rsidRPr="001B2C31" w:rsidRDefault="0021310D" w:rsidP="0021310D">
            <w:pPr>
              <w:pStyle w:val="Boxtype"/>
              <w:rPr>
                <w:rFonts w:eastAsia="Arial"/>
                <w:b/>
                <w:bCs/>
              </w:rPr>
            </w:pPr>
            <w:r w:rsidRPr="001B2C31">
              <w:rPr>
                <w:rFonts w:eastAsia="Arial"/>
              </w:rPr>
              <w:t xml:space="preserve">The </w:t>
            </w:r>
            <w:hyperlink r:id="rId28" w:history="1">
              <w:r w:rsidRPr="001B2C31">
                <w:rPr>
                  <w:rStyle w:val="Hyperlink"/>
                  <w:rFonts w:eastAsia="Arial"/>
                  <w:i/>
                  <w:iCs/>
                  <w:lang w:val="en-AU"/>
                </w:rPr>
                <w:t xml:space="preserve">Communicating with People who have Intellectual Disability: The </w:t>
              </w:r>
              <w:proofErr w:type="spellStart"/>
              <w:r w:rsidRPr="001B2C31">
                <w:rPr>
                  <w:rStyle w:val="Hyperlink"/>
                  <w:rFonts w:eastAsia="Arial"/>
                  <w:i/>
                  <w:iCs/>
                  <w:lang w:val="en-AU"/>
                </w:rPr>
                <w:t>GeneEQUAL</w:t>
              </w:r>
              <w:proofErr w:type="spellEnd"/>
              <w:r w:rsidRPr="001B2C31">
                <w:rPr>
                  <w:rStyle w:val="Hyperlink"/>
                  <w:rFonts w:eastAsia="Arial"/>
                  <w:i/>
                  <w:iCs/>
                  <w:lang w:val="en-AU"/>
                </w:rPr>
                <w:t xml:space="preserve"> Educational Toolkit</w:t>
              </w:r>
            </w:hyperlink>
            <w:r w:rsidRPr="001B2C31">
              <w:rPr>
                <w:rFonts w:eastAsia="Arial"/>
              </w:rPr>
              <w:t xml:space="preserve"> initiative was funded by NSW Health and developed in partnership with the University of New South Wales </w:t>
            </w:r>
            <w:hyperlink r:id="rId29" w:history="1">
              <w:proofErr w:type="spellStart"/>
              <w:r w:rsidRPr="001B2C31">
                <w:rPr>
                  <w:rStyle w:val="Hyperlink"/>
                  <w:rFonts w:eastAsia="Arial"/>
                  <w:i/>
                  <w:iCs/>
                  <w:lang w:val="en-AU"/>
                </w:rPr>
                <w:t>GeneEQUAL</w:t>
              </w:r>
              <w:proofErr w:type="spellEnd"/>
            </w:hyperlink>
            <w:r w:rsidRPr="001B2C31">
              <w:rPr>
                <w:rFonts w:eastAsia="Arial"/>
              </w:rPr>
              <w:t xml:space="preserve"> inclusive research team. This </w:t>
            </w:r>
            <w:proofErr w:type="gramStart"/>
            <w:r w:rsidRPr="001B2C31">
              <w:rPr>
                <w:rFonts w:eastAsia="Arial"/>
              </w:rPr>
              <w:t>publicly-available</w:t>
            </w:r>
            <w:proofErr w:type="gramEnd"/>
            <w:r w:rsidRPr="001B2C31">
              <w:rPr>
                <w:rFonts w:eastAsia="Arial"/>
              </w:rPr>
              <w:t xml:space="preserve"> toolkit supports clinicians to provide inclusive genomic health care for people with intellectual disability. Co-designed with people with intellectual disability and health care providers, the toolkit includes educational resources including videos and Easy Read booklets to make conversations around accessing and consenting to genomic services more inclusive and empowering. </w:t>
            </w:r>
          </w:p>
          <w:p w14:paraId="6F3C3CAB" w14:textId="77777777" w:rsidR="0021310D" w:rsidRPr="0021310D" w:rsidRDefault="514D4BC7" w:rsidP="0021310D">
            <w:pPr>
              <w:pStyle w:val="Boxtype"/>
            </w:pPr>
            <w:r w:rsidRPr="514D4BC7">
              <w:rPr>
                <w:rFonts w:eastAsia="Arial"/>
                <w:lang w:val="en-US"/>
              </w:rPr>
              <w:t xml:space="preserve">It is essential to build trust by listening to communities and providing information in ways that </w:t>
            </w:r>
            <w:r w:rsidRPr="514D4BC7">
              <w:rPr>
                <w:lang w:val="en-US"/>
              </w:rPr>
              <w:t xml:space="preserve">reflect their needs, values and preferences. This approach ensures agency for individuals and </w:t>
            </w:r>
            <w:proofErr w:type="gramStart"/>
            <w:r w:rsidRPr="514D4BC7">
              <w:rPr>
                <w:lang w:val="en-US"/>
              </w:rPr>
              <w:t>families, and</w:t>
            </w:r>
            <w:proofErr w:type="gramEnd"/>
            <w:r w:rsidRPr="514D4BC7">
              <w:rPr>
                <w:lang w:val="en-US"/>
              </w:rPr>
              <w:t xml:space="preserve"> improves access and outcomes.</w:t>
            </w:r>
          </w:p>
          <w:p w14:paraId="29EB0743" w14:textId="2DA40DE7" w:rsidR="0021310D" w:rsidRPr="0021310D" w:rsidRDefault="514D4BC7" w:rsidP="514D4BC7">
            <w:pPr>
              <w:pStyle w:val="Boxtype"/>
              <w:rPr>
                <w:rFonts w:eastAsia="Arial"/>
                <w:b/>
                <w:bCs/>
                <w:lang w:val="en-US"/>
              </w:rPr>
            </w:pPr>
            <w:r w:rsidRPr="514D4BC7">
              <w:rPr>
                <w:lang w:val="en-US"/>
              </w:rPr>
              <w:t>This National Framework commits to leveraging existing resources, like the GeneEQUAL Toolkit, and developing</w:t>
            </w:r>
            <w:r w:rsidRPr="514D4BC7">
              <w:rPr>
                <w:rFonts w:eastAsia="Arial"/>
                <w:lang w:val="en-US"/>
              </w:rPr>
              <w:t xml:space="preserve"> new resources to support patients across Australia. We will build on existing work and respectfully amplify community-led efforts to ensure all Australians can benefit from genomics-informed health care and research.</w:t>
            </w:r>
          </w:p>
        </w:tc>
      </w:tr>
    </w:tbl>
    <w:p w14:paraId="511B51E5" w14:textId="77777777" w:rsidR="0021310D" w:rsidRDefault="0021310D">
      <w:pPr>
        <w:rPr>
          <w:rFonts w:cs="Arial"/>
        </w:rPr>
      </w:pPr>
    </w:p>
    <w:p w14:paraId="4CF5BEE0" w14:textId="24439E44" w:rsidR="00434369" w:rsidRPr="001B2C31" w:rsidRDefault="00434369">
      <w:pPr>
        <w:rPr>
          <w:rFonts w:cs="Arial"/>
        </w:rPr>
      </w:pPr>
      <w:r w:rsidRPr="001B2C31">
        <w:rPr>
          <w:rFonts w:cs="Arial"/>
        </w:rPr>
        <w:br w:type="page"/>
      </w:r>
    </w:p>
    <w:tbl>
      <w:tblPr>
        <w:tblStyle w:val="ListTable3-Accent1"/>
        <w:tblW w:w="5184" w:type="pct"/>
        <w:tblBorders>
          <w:top w:val="none" w:sz="0" w:space="0" w:color="auto"/>
          <w:left w:val="none" w:sz="0" w:space="0" w:color="auto"/>
          <w:bottom w:val="none" w:sz="0" w:space="0" w:color="auto"/>
          <w:right w:val="none" w:sz="0" w:space="0" w:color="auto"/>
        </w:tblBorders>
        <w:tblLook w:val="0620" w:firstRow="1" w:lastRow="0" w:firstColumn="0" w:lastColumn="0" w:noHBand="1" w:noVBand="1"/>
      </w:tblPr>
      <w:tblGrid>
        <w:gridCol w:w="3118"/>
        <w:gridCol w:w="6286"/>
      </w:tblGrid>
      <w:tr w:rsidR="002F2A7F" w:rsidRPr="001B2C31" w14:paraId="1A06A83F" w14:textId="77777777" w:rsidTr="00A7626D">
        <w:trPr>
          <w:cnfStyle w:val="100000000000" w:firstRow="1" w:lastRow="0" w:firstColumn="0" w:lastColumn="0" w:oddVBand="0" w:evenVBand="0" w:oddHBand="0" w:evenHBand="0" w:firstRowFirstColumn="0" w:firstRowLastColumn="0" w:lastRowFirstColumn="0" w:lastRowLastColumn="0"/>
          <w:cantSplit/>
          <w:trHeight w:val="737"/>
        </w:trPr>
        <w:tc>
          <w:tcPr>
            <w:tcW w:w="5000" w:type="pct"/>
            <w:gridSpan w:val="2"/>
            <w:shd w:val="clear" w:color="auto" w:fill="97A926" w:themeFill="accent6"/>
            <w:vAlign w:val="center"/>
          </w:tcPr>
          <w:p w14:paraId="1F625294" w14:textId="6B1A0102" w:rsidR="002F2A7F" w:rsidRPr="001B2C31" w:rsidRDefault="002F2A7F" w:rsidP="005D4B35">
            <w:pPr>
              <w:pStyle w:val="ActivityTitle"/>
              <w:rPr>
                <w:color w:val="262626" w:themeColor="text1" w:themeTint="D9"/>
              </w:rPr>
            </w:pPr>
            <w:r w:rsidRPr="001B2C31">
              <w:rPr>
                <w:color w:val="262626" w:themeColor="text1" w:themeTint="D9"/>
              </w:rPr>
              <w:lastRenderedPageBreak/>
              <w:t>Activity 1D</w:t>
            </w:r>
            <w:r w:rsidR="00FD3087" w:rsidRPr="001B2C31">
              <w:rPr>
                <w:color w:val="262626" w:themeColor="text1" w:themeTint="D9"/>
              </w:rPr>
              <w:br/>
            </w:r>
            <w:r w:rsidRPr="001B2C31">
              <w:rPr>
                <w:color w:val="262626" w:themeColor="text1" w:themeTint="D9"/>
              </w:rPr>
              <w:t xml:space="preserve">Supporting </w:t>
            </w:r>
            <w:r w:rsidR="00FD3087" w:rsidRPr="001B2C31">
              <w:rPr>
                <w:color w:val="262626" w:themeColor="text1" w:themeTint="D9"/>
              </w:rPr>
              <w:t>c</w:t>
            </w:r>
            <w:r w:rsidRPr="001B2C31">
              <w:rPr>
                <w:color w:val="262626" w:themeColor="text1" w:themeTint="D9"/>
              </w:rPr>
              <w:t xml:space="preserve">onsistent </w:t>
            </w:r>
            <w:r w:rsidR="00FD3087" w:rsidRPr="001B2C31">
              <w:rPr>
                <w:color w:val="262626" w:themeColor="text1" w:themeTint="D9"/>
              </w:rPr>
              <w:t>g</w:t>
            </w:r>
            <w:r w:rsidRPr="001B2C31">
              <w:rPr>
                <w:color w:val="262626" w:themeColor="text1" w:themeTint="D9"/>
              </w:rPr>
              <w:t xml:space="preserve">enomic </w:t>
            </w:r>
            <w:r w:rsidR="00FD3087" w:rsidRPr="001B2C31">
              <w:rPr>
                <w:color w:val="262626" w:themeColor="text1" w:themeTint="D9"/>
              </w:rPr>
              <w:t>t</w:t>
            </w:r>
            <w:r w:rsidRPr="001B2C31">
              <w:rPr>
                <w:color w:val="262626" w:themeColor="text1" w:themeTint="D9"/>
              </w:rPr>
              <w:t xml:space="preserve">est </w:t>
            </w:r>
            <w:r w:rsidR="00FD3087" w:rsidRPr="001B2C31">
              <w:rPr>
                <w:color w:val="262626" w:themeColor="text1" w:themeTint="D9"/>
              </w:rPr>
              <w:t>r</w:t>
            </w:r>
            <w:r w:rsidR="00F31F04" w:rsidRPr="001B2C31">
              <w:rPr>
                <w:color w:val="262626" w:themeColor="text1" w:themeTint="D9"/>
              </w:rPr>
              <w:t xml:space="preserve">esult </w:t>
            </w:r>
            <w:r w:rsidR="00FD3087" w:rsidRPr="001B2C31">
              <w:rPr>
                <w:color w:val="262626" w:themeColor="text1" w:themeTint="D9"/>
              </w:rPr>
              <w:t>r</w:t>
            </w:r>
            <w:r w:rsidRPr="001B2C31">
              <w:rPr>
                <w:color w:val="262626" w:themeColor="text1" w:themeTint="D9"/>
              </w:rPr>
              <w:t>eporting</w:t>
            </w:r>
          </w:p>
        </w:tc>
      </w:tr>
      <w:tr w:rsidR="002F2A7F" w:rsidRPr="001B2C31" w14:paraId="16447BB4" w14:textId="77777777" w:rsidTr="00A7626D">
        <w:trPr>
          <w:cantSplit/>
          <w:trHeight w:val="567"/>
        </w:trPr>
        <w:tc>
          <w:tcPr>
            <w:tcW w:w="1658" w:type="pct"/>
            <w:tcBorders>
              <w:top w:val="single" w:sz="4" w:space="0" w:color="auto"/>
              <w:bottom w:val="single" w:sz="4" w:space="0" w:color="auto"/>
            </w:tcBorders>
            <w:shd w:val="clear" w:color="auto" w:fill="E6E6E6" w:themeFill="background2"/>
            <w:vAlign w:val="center"/>
          </w:tcPr>
          <w:p w14:paraId="0C71405F" w14:textId="2A4D7937" w:rsidR="002F2A7F" w:rsidRPr="001B2C31" w:rsidRDefault="002F2A7F" w:rsidP="005D4B35">
            <w:pPr>
              <w:pStyle w:val="DurationandResponsibility"/>
            </w:pPr>
            <w:r w:rsidRPr="001B2C31">
              <w:t xml:space="preserve">Duration </w:t>
            </w:r>
            <w:r w:rsidRPr="001B2C31">
              <w:rPr>
                <w:b w:val="0"/>
                <w:bCs w:val="0"/>
              </w:rPr>
              <w:t>Time-</w:t>
            </w:r>
            <w:r w:rsidR="00655E03" w:rsidRPr="001B2C31">
              <w:rPr>
                <w:b w:val="0"/>
                <w:bCs w:val="0"/>
              </w:rPr>
              <w:t>l</w:t>
            </w:r>
            <w:r w:rsidRPr="001B2C31">
              <w:rPr>
                <w:b w:val="0"/>
                <w:bCs w:val="0"/>
              </w:rPr>
              <w:t>imited</w:t>
            </w:r>
          </w:p>
        </w:tc>
        <w:tc>
          <w:tcPr>
            <w:tcW w:w="3342" w:type="pct"/>
            <w:tcBorders>
              <w:top w:val="single" w:sz="4" w:space="0" w:color="auto"/>
            </w:tcBorders>
            <w:shd w:val="clear" w:color="auto" w:fill="E6E6E6" w:themeFill="background2"/>
            <w:vAlign w:val="center"/>
          </w:tcPr>
          <w:p w14:paraId="6FBF3AED" w14:textId="2B798521" w:rsidR="002F2A7F" w:rsidRPr="001B2C31" w:rsidRDefault="002F2A7F" w:rsidP="005D4B35">
            <w:pPr>
              <w:pStyle w:val="DurationandResponsibility"/>
            </w:pPr>
          </w:p>
        </w:tc>
      </w:tr>
      <w:tr w:rsidR="002F2A7F" w:rsidRPr="001B2C31" w14:paraId="58242917" w14:textId="77777777" w:rsidTr="00A7626D">
        <w:trPr>
          <w:cantSplit/>
          <w:trHeight w:val="300"/>
        </w:trPr>
        <w:tc>
          <w:tcPr>
            <w:tcW w:w="5000" w:type="pct"/>
            <w:gridSpan w:val="2"/>
            <w:tcBorders>
              <w:top w:val="single" w:sz="4" w:space="0" w:color="auto"/>
              <w:bottom w:val="single" w:sz="4" w:space="0" w:color="97A926" w:themeColor="accent6"/>
            </w:tcBorders>
          </w:tcPr>
          <w:p w14:paraId="0D52AD4C" w14:textId="77777777" w:rsidR="002F2A7F" w:rsidRPr="001B2C31" w:rsidRDefault="002F2A7F" w:rsidP="002F2A7F">
            <w:pPr>
              <w:pStyle w:val="WhythisMattersWhatwewilldo"/>
              <w:rPr>
                <w:b w:val="0"/>
                <w:bCs w:val="0"/>
              </w:rPr>
            </w:pPr>
            <w:r w:rsidRPr="001B2C31">
              <w:t xml:space="preserve">Why </w:t>
            </w:r>
            <w:proofErr w:type="gramStart"/>
            <w:r w:rsidRPr="001B2C31">
              <w:t>this matters</w:t>
            </w:r>
            <w:proofErr w:type="gramEnd"/>
          </w:p>
          <w:p w14:paraId="37CF078A" w14:textId="0F9E8FCC" w:rsidR="002F2A7F" w:rsidRPr="001B2C31" w:rsidRDefault="002F2A7F" w:rsidP="002F2A7F">
            <w:pPr>
              <w:pStyle w:val="Paragraphtext"/>
              <w:rPr>
                <w:b/>
                <w:bCs/>
                <w:lang w:eastAsia="en-AU"/>
              </w:rPr>
            </w:pPr>
            <w:r w:rsidRPr="001B2C31">
              <w:rPr>
                <w:lang w:eastAsia="en-AU"/>
              </w:rPr>
              <w:t xml:space="preserve">Consistent reporting of genomic test results is essential for high-quality care, data integrity and system-wide coordination. </w:t>
            </w:r>
            <w:r w:rsidR="00655E03" w:rsidRPr="001B2C31">
              <w:rPr>
                <w:lang w:eastAsia="en-AU"/>
              </w:rPr>
              <w:t xml:space="preserve">Variations </w:t>
            </w:r>
            <w:r w:rsidRPr="001B2C31">
              <w:rPr>
                <w:lang w:eastAsia="en-AU"/>
              </w:rPr>
              <w:t>in how</w:t>
            </w:r>
            <w:r w:rsidR="00655E03" w:rsidRPr="001B2C31">
              <w:rPr>
                <w:lang w:eastAsia="en-AU"/>
              </w:rPr>
              <w:t xml:space="preserve"> laboratories and health services report</w:t>
            </w:r>
            <w:r w:rsidRPr="001B2C31">
              <w:rPr>
                <w:lang w:eastAsia="en-AU"/>
              </w:rPr>
              <w:t xml:space="preserve"> tests can lead to </w:t>
            </w:r>
            <w:r w:rsidR="00B067BC" w:rsidRPr="001B2C31">
              <w:rPr>
                <w:lang w:eastAsia="en-AU"/>
              </w:rPr>
              <w:t xml:space="preserve">different </w:t>
            </w:r>
            <w:r w:rsidR="00655E03" w:rsidRPr="001B2C31">
              <w:rPr>
                <w:lang w:eastAsia="en-AU"/>
              </w:rPr>
              <w:t xml:space="preserve">patient </w:t>
            </w:r>
            <w:r w:rsidR="00B067BC" w:rsidRPr="001B2C31">
              <w:rPr>
                <w:lang w:eastAsia="en-AU"/>
              </w:rPr>
              <w:t xml:space="preserve">experiences and outcomes </w:t>
            </w:r>
            <w:r w:rsidR="00655E03" w:rsidRPr="001B2C31">
              <w:rPr>
                <w:lang w:eastAsia="en-AU"/>
              </w:rPr>
              <w:t>from</w:t>
            </w:r>
            <w:r w:rsidR="00B317E6" w:rsidRPr="001B2C31">
              <w:rPr>
                <w:lang w:eastAsia="en-AU"/>
              </w:rPr>
              <w:t xml:space="preserve"> their genomic testing</w:t>
            </w:r>
            <w:r w:rsidRPr="001B2C31">
              <w:rPr>
                <w:lang w:eastAsia="en-AU"/>
              </w:rPr>
              <w:t>.</w:t>
            </w:r>
          </w:p>
          <w:p w14:paraId="1C610530" w14:textId="77777777" w:rsidR="002F2A7F" w:rsidRPr="001B2C31" w:rsidRDefault="002F2A7F" w:rsidP="002F2A7F">
            <w:pPr>
              <w:pStyle w:val="WhythisMattersWhatwewilldo"/>
              <w:rPr>
                <w:b w:val="0"/>
                <w:bCs w:val="0"/>
              </w:rPr>
            </w:pPr>
            <w:r w:rsidRPr="001B2C31">
              <w:t>What we will do</w:t>
            </w:r>
          </w:p>
          <w:p w14:paraId="0B392B80" w14:textId="6EEE9EA5" w:rsidR="002F2A7F" w:rsidRPr="001B2C31" w:rsidRDefault="002F2A7F" w:rsidP="00CA7BEA">
            <w:pPr>
              <w:pStyle w:val="Paragraphtext"/>
              <w:rPr>
                <w:b/>
                <w:bCs/>
                <w:lang w:eastAsia="en-AU"/>
              </w:rPr>
            </w:pPr>
            <w:r w:rsidRPr="001B2C31">
              <w:t>We will consult with key stakeholders to identify</w:t>
            </w:r>
            <w:r w:rsidR="00640F10" w:rsidRPr="001B2C31">
              <w:t xml:space="preserve"> any potential issues relating to consistency in genomic test reporting</w:t>
            </w:r>
            <w:r w:rsidR="00655E03" w:rsidRPr="001B2C31">
              <w:t xml:space="preserve">. </w:t>
            </w:r>
            <w:r w:rsidRPr="001B2C31">
              <w:t>This includes</w:t>
            </w:r>
            <w:r w:rsidR="00640F10" w:rsidRPr="001B2C31">
              <w:t xml:space="preserve"> </w:t>
            </w:r>
            <w:r w:rsidRPr="001B2C31">
              <w:rPr>
                <w:lang w:eastAsia="en-AU"/>
              </w:rPr>
              <w:t>engaging with:</w:t>
            </w:r>
          </w:p>
          <w:p w14:paraId="2B467D28" w14:textId="77777777" w:rsidR="002F2A7F" w:rsidRPr="001B2C31" w:rsidRDefault="002F2A7F" w:rsidP="00CA7BEA">
            <w:pPr>
              <w:pStyle w:val="ListBullet"/>
              <w:rPr>
                <w:b/>
                <w:bCs/>
                <w:lang w:eastAsia="en-AU"/>
              </w:rPr>
            </w:pPr>
            <w:r w:rsidRPr="001B2C31">
              <w:rPr>
                <w:lang w:eastAsia="en-AU"/>
              </w:rPr>
              <w:t>public and private pathology laboratories</w:t>
            </w:r>
          </w:p>
          <w:p w14:paraId="4A3C2F16" w14:textId="77777777" w:rsidR="002F2A7F" w:rsidRPr="001B2C31" w:rsidRDefault="002F2A7F" w:rsidP="00CA7BEA">
            <w:pPr>
              <w:pStyle w:val="ListBullet"/>
              <w:rPr>
                <w:b/>
                <w:bCs/>
                <w:lang w:eastAsia="en-AU"/>
              </w:rPr>
            </w:pPr>
            <w:r w:rsidRPr="001B2C31">
              <w:rPr>
                <w:lang w:eastAsia="en-AU"/>
              </w:rPr>
              <w:t>health services</w:t>
            </w:r>
          </w:p>
          <w:p w14:paraId="19980D4D" w14:textId="40A24F3B" w:rsidR="00EB2A28" w:rsidRPr="001B2C31" w:rsidRDefault="00D65117" w:rsidP="00CA7BEA">
            <w:pPr>
              <w:pStyle w:val="ListBullet"/>
              <w:rPr>
                <w:lang w:eastAsia="en-AU"/>
              </w:rPr>
            </w:pPr>
            <w:r w:rsidRPr="001B2C31">
              <w:rPr>
                <w:lang w:eastAsia="en-AU"/>
              </w:rPr>
              <w:t>patients</w:t>
            </w:r>
            <w:r w:rsidR="00640F10" w:rsidRPr="001B2C31">
              <w:rPr>
                <w:lang w:eastAsia="en-AU"/>
              </w:rPr>
              <w:t>, carers, community and patient advocacy groups</w:t>
            </w:r>
          </w:p>
          <w:p w14:paraId="455CB75B" w14:textId="77777777" w:rsidR="00F31F04" w:rsidRPr="001B2C31" w:rsidRDefault="002F2A7F" w:rsidP="00CA7BEA">
            <w:pPr>
              <w:pStyle w:val="ListBullet"/>
              <w:rPr>
                <w:b/>
                <w:bCs/>
                <w:lang w:eastAsia="en-AU"/>
              </w:rPr>
            </w:pPr>
            <w:r w:rsidRPr="001B2C31">
              <w:rPr>
                <w:lang w:eastAsia="en-AU"/>
              </w:rPr>
              <w:t>peak bodies</w:t>
            </w:r>
            <w:r w:rsidR="00F22206" w:rsidRPr="001B2C31">
              <w:rPr>
                <w:lang w:eastAsia="en-AU"/>
              </w:rPr>
              <w:t>.</w:t>
            </w:r>
          </w:p>
          <w:p w14:paraId="783B3176" w14:textId="1EA5EAF0" w:rsidR="00655E03" w:rsidRPr="001B2C31" w:rsidRDefault="00655E03" w:rsidP="00655E03">
            <w:pPr>
              <w:pStyle w:val="ListBullet"/>
              <w:numPr>
                <w:ilvl w:val="0"/>
                <w:numId w:val="0"/>
              </w:numPr>
              <w:rPr>
                <w:b/>
                <w:bCs/>
                <w:lang w:eastAsia="en-AU"/>
              </w:rPr>
            </w:pPr>
            <w:r w:rsidRPr="001B2C31">
              <w:t>If required, we will develop solutions such as exploring national testing infrastructure and consumer-friendly reports.</w:t>
            </w:r>
          </w:p>
          <w:p w14:paraId="20AE41EF" w14:textId="4FDF8F47" w:rsidR="00655E03" w:rsidRPr="001B2C31" w:rsidRDefault="00655E03" w:rsidP="00655E03">
            <w:pPr>
              <w:pStyle w:val="ListBullet"/>
              <w:numPr>
                <w:ilvl w:val="0"/>
                <w:numId w:val="0"/>
              </w:numPr>
              <w:ind w:left="360" w:hanging="360"/>
              <w:rPr>
                <w:b/>
                <w:bCs/>
                <w:lang w:eastAsia="en-AU"/>
              </w:rPr>
            </w:pPr>
          </w:p>
        </w:tc>
      </w:tr>
      <w:bookmarkEnd w:id="38"/>
      <w:bookmarkEnd w:id="44"/>
    </w:tbl>
    <w:p w14:paraId="204AFE01" w14:textId="389AF189" w:rsidR="00D40975" w:rsidRPr="001B2C31" w:rsidRDefault="00D40975" w:rsidP="006F2AC5">
      <w:pPr>
        <w:rPr>
          <w:rFonts w:cs="Arial"/>
        </w:rPr>
      </w:pPr>
    </w:p>
    <w:p w14:paraId="3EC63BB7" w14:textId="77777777" w:rsidR="00D40975" w:rsidRPr="001B2C31" w:rsidRDefault="00D40975" w:rsidP="00E872D3">
      <w:pPr>
        <w:pStyle w:val="SP2Title"/>
        <w:rPr>
          <w:color w:val="3F4A75" w:themeColor="accent1"/>
        </w:rPr>
      </w:pPr>
      <w:r w:rsidRPr="001B2C31">
        <w:rPr>
          <w:color w:val="3F4A75" w:themeColor="accent1"/>
        </w:rPr>
        <w:br w:type="page"/>
      </w:r>
    </w:p>
    <w:p w14:paraId="1DFE6BAD" w14:textId="3419B6CC" w:rsidR="00FB10AE" w:rsidRPr="001B2C31" w:rsidRDefault="00E628C8" w:rsidP="00E872D3">
      <w:pPr>
        <w:pStyle w:val="SP2Title"/>
      </w:pPr>
      <w:bookmarkStart w:id="45" w:name="_Toc235197056"/>
      <w:r w:rsidRPr="001B2C31">
        <w:rPr>
          <w:color w:val="3F4A75" w:themeColor="accent1"/>
        </w:rPr>
        <w:lastRenderedPageBreak/>
        <w:t xml:space="preserve">Strategic Priority 2  </w:t>
      </w:r>
      <w:r w:rsidR="00FC6AD2" w:rsidRPr="001B2C31">
        <w:br/>
      </w:r>
      <w:bookmarkStart w:id="46" w:name="_Hlk207362674"/>
      <w:r w:rsidR="00FC6AD2" w:rsidRPr="001B2C31">
        <w:t>Building a</w:t>
      </w:r>
      <w:r w:rsidR="000C0FCF" w:rsidRPr="001B2C31">
        <w:t xml:space="preserve"> </w:t>
      </w:r>
      <w:r w:rsidR="00655E03" w:rsidRPr="001B2C31">
        <w:t>s</w:t>
      </w:r>
      <w:r w:rsidR="000C0FCF" w:rsidRPr="001B2C31">
        <w:t xml:space="preserve">ustainable, </w:t>
      </w:r>
      <w:r w:rsidR="00655E03" w:rsidRPr="001B2C31">
        <w:t>d</w:t>
      </w:r>
      <w:r w:rsidR="000C0FCF" w:rsidRPr="001B2C31">
        <w:t xml:space="preserve">ynamic </w:t>
      </w:r>
      <w:bookmarkEnd w:id="46"/>
      <w:r w:rsidR="00655E03" w:rsidRPr="001B2C31">
        <w:t>h</w:t>
      </w:r>
      <w:r w:rsidR="00FC6AD2" w:rsidRPr="001B2C31">
        <w:t xml:space="preserve">ealth </w:t>
      </w:r>
      <w:r w:rsidR="00655E03" w:rsidRPr="001B2C31">
        <w:t>s</w:t>
      </w:r>
      <w:r w:rsidR="00FC6AD2" w:rsidRPr="001B2C31">
        <w:t>ystem</w:t>
      </w:r>
      <w:bookmarkEnd w:id="45"/>
    </w:p>
    <w:p w14:paraId="6F604B38" w14:textId="65439E51" w:rsidR="00FB10AE" w:rsidRPr="001B2C31" w:rsidRDefault="00FB10AE" w:rsidP="00E872D3">
      <w:pPr>
        <w:pStyle w:val="Paragraphtext"/>
      </w:pPr>
      <w:r w:rsidRPr="001B2C31">
        <w:t>Continuing to make genomic</w:t>
      </w:r>
      <w:r w:rsidR="00E870D2" w:rsidRPr="001B2C31">
        <w:t>s</w:t>
      </w:r>
      <w:r w:rsidRPr="001B2C31">
        <w:t xml:space="preserve"> part of everyday health care requires strong</w:t>
      </w:r>
      <w:r w:rsidR="00EA7300" w:rsidRPr="001B2C31">
        <w:t>, sustainable</w:t>
      </w:r>
      <w:r w:rsidRPr="001B2C31">
        <w:t xml:space="preserve"> foundations. This includes a skilled</w:t>
      </w:r>
      <w:r w:rsidR="00EA7300" w:rsidRPr="001B2C31">
        <w:t xml:space="preserve"> and supported</w:t>
      </w:r>
      <w:r w:rsidRPr="001B2C31">
        <w:t xml:space="preserve"> workforce, reliable infrastructure, and health and research systems that are innovative, inclusive, culturally safe</w:t>
      </w:r>
      <w:r w:rsidR="00EA7300" w:rsidRPr="001B2C31">
        <w:t xml:space="preserve"> and adaptable to change. A</w:t>
      </w:r>
      <w:r w:rsidRPr="001B2C31">
        <w:t>s the use of genomics continues to increase across Australia</w:t>
      </w:r>
      <w:r w:rsidR="00EA7300" w:rsidRPr="001B2C31">
        <w:t>, health systems must focus on ensuring services are clinically effective and safe, fiscally responsible</w:t>
      </w:r>
      <w:r w:rsidR="00AA4498" w:rsidRPr="001B2C31">
        <w:t>,</w:t>
      </w:r>
      <w:r w:rsidR="00EA7300" w:rsidRPr="001B2C31">
        <w:t xml:space="preserve"> and sustainable over the long term</w:t>
      </w:r>
      <w:r w:rsidRPr="001B2C31">
        <w:t>.</w:t>
      </w:r>
    </w:p>
    <w:p w14:paraId="0AD6956F" w14:textId="284C1BBE" w:rsidR="00EA7300" w:rsidRPr="001B2C31" w:rsidRDefault="00EA7300" w:rsidP="00E872D3">
      <w:pPr>
        <w:pStyle w:val="Paragraphtext"/>
      </w:pPr>
      <w:r w:rsidRPr="001B2C31">
        <w:t>A learning health system approach is essential, where data, experience and evidence are continuously used to improve practice, inform policy</w:t>
      </w:r>
      <w:r w:rsidR="00CF2E8A" w:rsidRPr="001B2C31">
        <w:t>,</w:t>
      </w:r>
      <w:r w:rsidRPr="001B2C31">
        <w:t xml:space="preserve"> and respond to emerging technologies and evolving community needs.</w:t>
      </w:r>
    </w:p>
    <w:p w14:paraId="51198275" w14:textId="1CB5805E" w:rsidR="00FB10AE" w:rsidRPr="001B2C31" w:rsidRDefault="00FB10AE" w:rsidP="00E872D3">
      <w:pPr>
        <w:pStyle w:val="Paragraphtext"/>
      </w:pPr>
      <w:r w:rsidRPr="001B2C31">
        <w:t>Key areas of focus include:</w:t>
      </w:r>
    </w:p>
    <w:p w14:paraId="3744AB64" w14:textId="2DD47814" w:rsidR="008238D0" w:rsidRPr="001B2C31" w:rsidRDefault="000908AA" w:rsidP="00E872D3">
      <w:pPr>
        <w:pStyle w:val="ListBullet"/>
      </w:pPr>
      <w:r w:rsidRPr="001B2C31">
        <w:t>B</w:t>
      </w:r>
      <w:r w:rsidR="00FB10AE" w:rsidRPr="001B2C31">
        <w:t xml:space="preserve">uilding a </w:t>
      </w:r>
      <w:r w:rsidR="00733903" w:rsidRPr="001B2C31">
        <w:t>clearer</w:t>
      </w:r>
      <w:r w:rsidR="00FB10AE" w:rsidRPr="001B2C31">
        <w:t xml:space="preserve"> understanding of </w:t>
      </w:r>
      <w:r w:rsidR="00733903" w:rsidRPr="001B2C31">
        <w:t xml:space="preserve">how genomics is already used </w:t>
      </w:r>
      <w:r w:rsidR="00EA7300" w:rsidRPr="001B2C31">
        <w:t>across</w:t>
      </w:r>
      <w:r w:rsidR="00733903" w:rsidRPr="001B2C31">
        <w:t xml:space="preserve"> health </w:t>
      </w:r>
      <w:proofErr w:type="gramStart"/>
      <w:r w:rsidR="00733903" w:rsidRPr="001B2C31">
        <w:t>system</w:t>
      </w:r>
      <w:r w:rsidR="00EA7300" w:rsidRPr="001B2C31">
        <w:t>s</w:t>
      </w:r>
      <w:r w:rsidR="00CF2E8A" w:rsidRPr="001B2C31">
        <w:t>,</w:t>
      </w:r>
      <w:r w:rsidR="00733903" w:rsidRPr="001B2C31">
        <w:t xml:space="preserve"> and</w:t>
      </w:r>
      <w:proofErr w:type="gramEnd"/>
      <w:r w:rsidR="00733903" w:rsidRPr="001B2C31">
        <w:t xml:space="preserve"> identifying where collaboration across governments and sectors is most needed to support its future</w:t>
      </w:r>
      <w:r w:rsidRPr="001B2C31">
        <w:t>.</w:t>
      </w:r>
      <w:r w:rsidR="00EA7300" w:rsidRPr="001B2C31">
        <w:t xml:space="preserve"> </w:t>
      </w:r>
    </w:p>
    <w:p w14:paraId="17D784CF" w14:textId="01C14B98" w:rsidR="00FB10AE" w:rsidRPr="001B2C31" w:rsidRDefault="000908AA" w:rsidP="00E872D3">
      <w:pPr>
        <w:pStyle w:val="ListBullet"/>
      </w:pPr>
      <w:r w:rsidRPr="001B2C31">
        <w:t>E</w:t>
      </w:r>
      <w:r w:rsidR="00EA7300" w:rsidRPr="001B2C31">
        <w:t>xploring opportunities to shift models of care to more appropriate settings to improve accessibility, efficiency and equity</w:t>
      </w:r>
      <w:r w:rsidRPr="001B2C31">
        <w:t>.</w:t>
      </w:r>
    </w:p>
    <w:p w14:paraId="6D09FD7B" w14:textId="3A946367" w:rsidR="00777532" w:rsidRPr="001B2C31" w:rsidRDefault="000908AA" w:rsidP="0059499A">
      <w:pPr>
        <w:pStyle w:val="ListBullet"/>
      </w:pPr>
      <w:r w:rsidRPr="001B2C31">
        <w:t>S</w:t>
      </w:r>
      <w:r w:rsidR="00EA7300" w:rsidRPr="001B2C31">
        <w:t>upporting</w:t>
      </w:r>
      <w:r w:rsidR="00733903" w:rsidRPr="001B2C31">
        <w:t xml:space="preserve"> </w:t>
      </w:r>
      <w:r w:rsidR="00777532" w:rsidRPr="001B2C31">
        <w:t>a skilled</w:t>
      </w:r>
      <w:r w:rsidR="00FB10AE" w:rsidRPr="001B2C31">
        <w:t>, diverse</w:t>
      </w:r>
      <w:r w:rsidR="00733903" w:rsidRPr="001B2C31">
        <w:t>, and capable</w:t>
      </w:r>
      <w:r w:rsidR="00973E7B" w:rsidRPr="001B2C31">
        <w:t xml:space="preserve"> multidisciplinary workforce</w:t>
      </w:r>
      <w:r w:rsidR="00FB10AE" w:rsidRPr="001B2C31">
        <w:t xml:space="preserve"> across health and research sectors</w:t>
      </w:r>
      <w:r w:rsidR="00EA7300" w:rsidRPr="001B2C31">
        <w:t xml:space="preserve">, including both the </w:t>
      </w:r>
      <w:hyperlink w:anchor="_Specialised_health_genomics" w:history="1">
        <w:r w:rsidR="00EA7300" w:rsidRPr="001B2C31">
          <w:rPr>
            <w:rStyle w:val="Hyperlink"/>
          </w:rPr>
          <w:t xml:space="preserve">specialised </w:t>
        </w:r>
        <w:r w:rsidR="00640F10" w:rsidRPr="001B2C31">
          <w:rPr>
            <w:rStyle w:val="Hyperlink"/>
          </w:rPr>
          <w:t xml:space="preserve">health </w:t>
        </w:r>
        <w:r w:rsidR="00EA7300" w:rsidRPr="001B2C31">
          <w:rPr>
            <w:rStyle w:val="Hyperlink"/>
          </w:rPr>
          <w:t>genomics workforce</w:t>
        </w:r>
      </w:hyperlink>
      <w:r w:rsidR="00EA7300" w:rsidRPr="001B2C31">
        <w:t xml:space="preserve"> and the </w:t>
      </w:r>
      <w:hyperlink w:anchor="_Broader_health_workforce" w:history="1">
        <w:r w:rsidR="00EA7300" w:rsidRPr="001B2C31">
          <w:rPr>
            <w:rStyle w:val="Hyperlink"/>
          </w:rPr>
          <w:t>broader health workforce</w:t>
        </w:r>
      </w:hyperlink>
      <w:r w:rsidRPr="001B2C31">
        <w:t>.</w:t>
      </w:r>
    </w:p>
    <w:p w14:paraId="6A65DB41" w14:textId="252C1889" w:rsidR="00777532" w:rsidRPr="001B2C31" w:rsidRDefault="000908AA" w:rsidP="00E872D3">
      <w:pPr>
        <w:pStyle w:val="ListBullet"/>
      </w:pPr>
      <w:r w:rsidRPr="001B2C31">
        <w:t>E</w:t>
      </w:r>
      <w:r w:rsidR="00081C99" w:rsidRPr="001B2C31">
        <w:t>nsuring</w:t>
      </w:r>
      <w:r w:rsidR="00FB10AE" w:rsidRPr="001B2C31">
        <w:t xml:space="preserve"> reliable</w:t>
      </w:r>
      <w:r w:rsidR="00081C99" w:rsidRPr="001B2C31">
        <w:t>,</w:t>
      </w:r>
      <w:r w:rsidR="00FB10AE" w:rsidRPr="001B2C31">
        <w:t xml:space="preserve"> </w:t>
      </w:r>
      <w:r w:rsidR="00777532" w:rsidRPr="001B2C31">
        <w:t>robust</w:t>
      </w:r>
      <w:r w:rsidR="00081C99" w:rsidRPr="001B2C31">
        <w:t xml:space="preserve"> and </w:t>
      </w:r>
      <w:proofErr w:type="gramStart"/>
      <w:r w:rsidR="00081C99" w:rsidRPr="001B2C31">
        <w:t>efficiently</w:t>
      </w:r>
      <w:r w:rsidR="008238D0" w:rsidRPr="001B2C31">
        <w:t>-</w:t>
      </w:r>
      <w:r w:rsidR="00081C99" w:rsidRPr="001B2C31">
        <w:t>utilised</w:t>
      </w:r>
      <w:proofErr w:type="gramEnd"/>
      <w:r w:rsidR="00A75507" w:rsidRPr="001B2C31">
        <w:t xml:space="preserve"> </w:t>
      </w:r>
      <w:r w:rsidR="00973E7B" w:rsidRPr="001B2C31">
        <w:t>infrastructure</w:t>
      </w:r>
      <w:r w:rsidR="00081C99" w:rsidRPr="001B2C31">
        <w:t xml:space="preserve"> to support the delivery of genomics into care in a </w:t>
      </w:r>
      <w:r w:rsidR="008238D0" w:rsidRPr="001B2C31">
        <w:t xml:space="preserve">way </w:t>
      </w:r>
      <w:r w:rsidR="00081C99" w:rsidRPr="001B2C31">
        <w:t>that enables systems to scale, adapt and deliver value across settings</w:t>
      </w:r>
      <w:r w:rsidRPr="001B2C31">
        <w:t>.</w:t>
      </w:r>
    </w:p>
    <w:p w14:paraId="4735C02E" w14:textId="5305A095" w:rsidR="00777532" w:rsidRPr="001B2C31" w:rsidRDefault="000908AA" w:rsidP="00E872D3">
      <w:pPr>
        <w:pStyle w:val="ListBullet"/>
      </w:pPr>
      <w:r w:rsidRPr="001B2C31">
        <w:t>C</w:t>
      </w:r>
      <w:r w:rsidR="00081C99" w:rsidRPr="001B2C31">
        <w:t>ontinuing</w:t>
      </w:r>
      <w:r w:rsidR="00A75507" w:rsidRPr="001B2C31">
        <w:t xml:space="preserve"> to embed cultural safety</w:t>
      </w:r>
      <w:r w:rsidR="00FB10AE" w:rsidRPr="001B2C31">
        <w:t xml:space="preserve">, </w:t>
      </w:r>
      <w:r w:rsidR="00692E81" w:rsidRPr="001B2C31">
        <w:t xml:space="preserve">and </w:t>
      </w:r>
      <w:r w:rsidR="00FB10AE" w:rsidRPr="001B2C31">
        <w:t>promote equity, inclusion and responsiveness</w:t>
      </w:r>
      <w:r w:rsidR="00990A48" w:rsidRPr="001B2C31">
        <w:t>.</w:t>
      </w:r>
    </w:p>
    <w:p w14:paraId="60634B1F" w14:textId="4839FDAE" w:rsidR="00E872D3" w:rsidRPr="001B2C31" w:rsidRDefault="00733903" w:rsidP="00E872D3">
      <w:pPr>
        <w:pStyle w:val="Paragraphtext"/>
      </w:pPr>
      <w:r w:rsidRPr="001B2C31">
        <w:t xml:space="preserve">We will support the research sector to generate new knowledge </w:t>
      </w:r>
      <w:r w:rsidR="00F11A55" w:rsidRPr="001B2C31">
        <w:t>in a way that</w:t>
      </w:r>
      <w:r w:rsidR="00977F17" w:rsidRPr="001B2C31">
        <w:t xml:space="preserve"> supports its</w:t>
      </w:r>
      <w:r w:rsidRPr="001B2C31">
        <w:t xml:space="preserve"> translat</w:t>
      </w:r>
      <w:r w:rsidR="00977F17" w:rsidRPr="001B2C31">
        <w:t>ion</w:t>
      </w:r>
      <w:r w:rsidRPr="001B2C31">
        <w:t xml:space="preserve"> into</w:t>
      </w:r>
      <w:r w:rsidR="00F11A55" w:rsidRPr="001B2C31">
        <w:t xml:space="preserve"> clinical</w:t>
      </w:r>
      <w:r w:rsidRPr="001B2C31">
        <w:t xml:space="preserve"> </w:t>
      </w:r>
      <w:r w:rsidR="00FD0AA4" w:rsidRPr="001B2C31">
        <w:t>practice</w:t>
      </w:r>
      <w:r w:rsidR="00081C99" w:rsidRPr="001B2C31">
        <w:t>.</w:t>
      </w:r>
      <w:r w:rsidR="00FD0AA4" w:rsidRPr="001B2C31">
        <w:t xml:space="preserve"> </w:t>
      </w:r>
      <w:r w:rsidR="00F11A55" w:rsidRPr="001B2C31">
        <w:t>H</w:t>
      </w:r>
      <w:r w:rsidRPr="001B2C31">
        <w:t xml:space="preserve">ealth systems </w:t>
      </w:r>
      <w:r w:rsidR="00F11A55" w:rsidRPr="001B2C31">
        <w:t>will be supported</w:t>
      </w:r>
      <w:r w:rsidRPr="001B2C31">
        <w:t xml:space="preserve"> to adopt genomics solutions based on evidence,</w:t>
      </w:r>
      <w:r w:rsidR="00081C99" w:rsidRPr="001B2C31">
        <w:t xml:space="preserve"> underpinned</w:t>
      </w:r>
      <w:r w:rsidRPr="001B2C31">
        <w:t xml:space="preserve"> by</w:t>
      </w:r>
      <w:r w:rsidR="00081C99" w:rsidRPr="001B2C31">
        <w:t xml:space="preserve"> consistent and robust decision-making processes,</w:t>
      </w:r>
      <w:r w:rsidRPr="001B2C31">
        <w:t xml:space="preserve"> clear regulations and </w:t>
      </w:r>
      <w:r w:rsidR="00081C99" w:rsidRPr="001B2C31">
        <w:t xml:space="preserve">national </w:t>
      </w:r>
      <w:r w:rsidRPr="001B2C31">
        <w:t>standards.</w:t>
      </w:r>
    </w:p>
    <w:p w14:paraId="2F65112A" w14:textId="0BBDBDEF" w:rsidR="00E86BB3" w:rsidRPr="001B2C31" w:rsidRDefault="00733903" w:rsidP="00E872D3">
      <w:pPr>
        <w:pStyle w:val="Paragraphtext"/>
      </w:pPr>
      <w:r w:rsidRPr="001B2C31">
        <w:t>Infrastructure and service access will be improved so that people across Australia can benefit from genomics-informed care</w:t>
      </w:r>
      <w:r w:rsidR="00081C99" w:rsidRPr="001B2C31">
        <w:t xml:space="preserve"> regardless of where they live</w:t>
      </w:r>
      <w:r w:rsidRPr="001B2C31">
        <w:t>.</w:t>
      </w:r>
    </w:p>
    <w:p w14:paraId="40D5E5D3" w14:textId="29457BC6" w:rsidR="00B73562" w:rsidRPr="001B2C31" w:rsidRDefault="00E86BB3" w:rsidP="00B73562">
      <w:pPr>
        <w:pStyle w:val="ListParagraph"/>
        <w:ind w:left="0"/>
        <w:rPr>
          <w:b/>
          <w:bCs/>
        </w:rPr>
      </w:pPr>
      <w:r w:rsidRPr="001B2C31">
        <w:rPr>
          <w:b/>
          <w:bCs/>
        </w:rPr>
        <w:t>Outcomes</w:t>
      </w:r>
    </w:p>
    <w:p w14:paraId="077A134A" w14:textId="5A3DD073" w:rsidR="00B73562" w:rsidRPr="001B2C31" w:rsidRDefault="00FD0AA4" w:rsidP="00FD0AA4">
      <w:pPr>
        <w:pStyle w:val="SP1OutcomeList"/>
        <w:numPr>
          <w:ilvl w:val="0"/>
          <w:numId w:val="0"/>
        </w:numPr>
      </w:pPr>
      <w:bookmarkStart w:id="47" w:name="_Hlk207362688"/>
      <w:r w:rsidRPr="001B2C31">
        <w:rPr>
          <w:b/>
          <w:bCs/>
          <w:color w:val="0078BF" w:themeColor="accent3"/>
        </w:rPr>
        <w:t>2.1</w:t>
      </w:r>
      <w:r w:rsidRPr="001B2C31">
        <w:tab/>
      </w:r>
      <w:r w:rsidR="000C0FCF" w:rsidRPr="001B2C31">
        <w:rPr>
          <w:b/>
          <w:bCs/>
        </w:rPr>
        <w:t>Strengthen specialised workforce capacity</w:t>
      </w:r>
      <w:bookmarkEnd w:id="47"/>
    </w:p>
    <w:p w14:paraId="3B0EB1D6" w14:textId="1138815E" w:rsidR="00FD0AA4" w:rsidRPr="001B2C31" w:rsidRDefault="000C0FCF" w:rsidP="000C65D2">
      <w:pPr>
        <w:pStyle w:val="ListNumber2"/>
        <w:numPr>
          <w:ilvl w:val="0"/>
          <w:numId w:val="0"/>
        </w:numPr>
        <w:ind w:left="720"/>
        <w:rPr>
          <w:rFonts w:eastAsia="Arial"/>
        </w:rPr>
      </w:pPr>
      <w:r w:rsidRPr="001B2C31">
        <w:t>Australia has a</w:t>
      </w:r>
      <w:r w:rsidR="00517783" w:rsidRPr="001B2C31">
        <w:t xml:space="preserve">n </w:t>
      </w:r>
      <w:proofErr w:type="gramStart"/>
      <w:r w:rsidR="00517783" w:rsidRPr="001B2C31">
        <w:t>adequately</w:t>
      </w:r>
      <w:r w:rsidR="002B5265" w:rsidRPr="001B2C31">
        <w:t>-</w:t>
      </w:r>
      <w:r w:rsidR="00517783" w:rsidRPr="001B2C31">
        <w:t>sized</w:t>
      </w:r>
      <w:proofErr w:type="gramEnd"/>
      <w:r w:rsidR="00517783" w:rsidRPr="001B2C31">
        <w:t>,</w:t>
      </w:r>
      <w:r w:rsidRPr="001B2C31">
        <w:t xml:space="preserve"> capable, sustainable and </w:t>
      </w:r>
      <w:proofErr w:type="gramStart"/>
      <w:r w:rsidRPr="001B2C31">
        <w:t>culturally</w:t>
      </w:r>
      <w:r w:rsidR="002B5265" w:rsidRPr="001B2C31">
        <w:t>-</w:t>
      </w:r>
      <w:r w:rsidR="001A28D7" w:rsidRPr="001B2C31">
        <w:t>competent</w:t>
      </w:r>
      <w:proofErr w:type="gramEnd"/>
      <w:r w:rsidR="001A28D7" w:rsidRPr="001B2C31">
        <w:t>, specialised</w:t>
      </w:r>
      <w:r w:rsidRPr="001B2C31">
        <w:t xml:space="preserve"> genomics workforce, including clinicians, laboratory professionals and other technical experts.</w:t>
      </w:r>
    </w:p>
    <w:p w14:paraId="7610A124" w14:textId="22AF52F8" w:rsidR="00B73562" w:rsidRPr="001B2C31" w:rsidRDefault="000C0FCF" w:rsidP="007E6902">
      <w:pPr>
        <w:pStyle w:val="ListNumber2"/>
        <w:numPr>
          <w:ilvl w:val="0"/>
          <w:numId w:val="0"/>
        </w:numPr>
        <w:ind w:left="360" w:hanging="360"/>
        <w:rPr>
          <w:u w:val="single"/>
        </w:rPr>
      </w:pPr>
      <w:r w:rsidRPr="001B2C31">
        <w:rPr>
          <w:b/>
          <w:bCs/>
          <w:color w:val="0078BF" w:themeColor="accent3"/>
        </w:rPr>
        <w:t>2</w:t>
      </w:r>
      <w:r w:rsidR="00B73562" w:rsidRPr="001B2C31">
        <w:rPr>
          <w:b/>
          <w:bCs/>
          <w:color w:val="0078BF" w:themeColor="accent3"/>
        </w:rPr>
        <w:t>.2</w:t>
      </w:r>
      <w:r w:rsidR="00B73562" w:rsidRPr="001B2C31">
        <w:rPr>
          <w:color w:val="97A926" w:themeColor="accent6"/>
        </w:rPr>
        <w:t xml:space="preserve"> </w:t>
      </w:r>
      <w:r w:rsidR="00B73562" w:rsidRPr="001B2C31">
        <w:tab/>
      </w:r>
      <w:r w:rsidRPr="001B2C31">
        <w:rPr>
          <w:b/>
          <w:bCs/>
        </w:rPr>
        <w:t>Support the broader health workforce</w:t>
      </w:r>
    </w:p>
    <w:p w14:paraId="534BEDCD" w14:textId="45443C06" w:rsidR="000C0FCF" w:rsidRPr="001B2C31" w:rsidRDefault="000C0FCF" w:rsidP="000C65D2">
      <w:pPr>
        <w:ind w:left="720"/>
        <w:rPr>
          <w:rFonts w:cs="Arial"/>
        </w:rPr>
      </w:pPr>
      <w:r w:rsidRPr="001B2C31">
        <w:rPr>
          <w:rFonts w:cs="Arial"/>
          <w:color w:val="000000" w:themeColor="text1"/>
        </w:rPr>
        <w:lastRenderedPageBreak/>
        <w:t>The broader health workforce is</w:t>
      </w:r>
      <w:r w:rsidR="002075B2" w:rsidRPr="001B2C31">
        <w:rPr>
          <w:rFonts w:eastAsia="Arial" w:cs="Arial"/>
        </w:rPr>
        <w:t xml:space="preserve"> </w:t>
      </w:r>
      <w:r w:rsidR="00692E81" w:rsidRPr="001B2C31">
        <w:rPr>
          <w:rFonts w:eastAsia="Arial" w:cs="Arial"/>
        </w:rPr>
        <w:t>k</w:t>
      </w:r>
      <w:r w:rsidRPr="001B2C31">
        <w:rPr>
          <w:rFonts w:eastAsia="Arial" w:cs="Arial"/>
        </w:rPr>
        <w:t xml:space="preserve">nowledgeable, skilled and </w:t>
      </w:r>
      <w:r w:rsidR="00536179" w:rsidRPr="001B2C31">
        <w:rPr>
          <w:rFonts w:eastAsia="Arial" w:cs="Arial"/>
        </w:rPr>
        <w:t>confident</w:t>
      </w:r>
      <w:r w:rsidRPr="001B2C31">
        <w:rPr>
          <w:rFonts w:eastAsia="Arial" w:cs="Arial"/>
        </w:rPr>
        <w:t xml:space="preserve"> in using genomics </w:t>
      </w:r>
      <w:r w:rsidR="00536179" w:rsidRPr="001B2C31">
        <w:rPr>
          <w:rFonts w:eastAsia="Arial" w:cs="Arial"/>
        </w:rPr>
        <w:t>within their scope of practice</w:t>
      </w:r>
      <w:r w:rsidR="008D5A27" w:rsidRPr="001B2C31">
        <w:rPr>
          <w:rFonts w:eastAsia="Arial" w:cs="Arial"/>
        </w:rPr>
        <w:t xml:space="preserve"> while ensuring ethical, safe and culturally appropriate</w:t>
      </w:r>
      <w:r w:rsidRPr="001B2C31">
        <w:rPr>
          <w:rFonts w:eastAsia="Arial" w:cs="Arial"/>
        </w:rPr>
        <w:t xml:space="preserve"> care</w:t>
      </w:r>
      <w:r w:rsidR="00F22206" w:rsidRPr="001B2C31">
        <w:rPr>
          <w:rFonts w:cs="Arial"/>
        </w:rPr>
        <w:t>.</w:t>
      </w:r>
    </w:p>
    <w:p w14:paraId="1B42D250" w14:textId="73E3B12C" w:rsidR="000C0FCF" w:rsidRPr="001B2C31" w:rsidRDefault="000C0FCF">
      <w:pPr>
        <w:pStyle w:val="ListNumber2"/>
        <w:numPr>
          <w:ilvl w:val="1"/>
          <w:numId w:val="26"/>
        </w:numPr>
      </w:pPr>
      <w:r w:rsidRPr="001B2C31">
        <w:tab/>
      </w:r>
      <w:bookmarkStart w:id="48" w:name="_Hlk207362708"/>
      <w:r w:rsidR="00536179" w:rsidRPr="001B2C31">
        <w:rPr>
          <w:b/>
          <w:bCs/>
        </w:rPr>
        <w:t>Optimise system integration and investment to maximise value and</w:t>
      </w:r>
      <w:r w:rsidR="00692E81" w:rsidRPr="001B2C31">
        <w:rPr>
          <w:b/>
          <w:bCs/>
        </w:rPr>
        <w:tab/>
        <w:t>s</w:t>
      </w:r>
      <w:r w:rsidR="00536179" w:rsidRPr="001B2C31">
        <w:rPr>
          <w:b/>
          <w:bCs/>
        </w:rPr>
        <w:t>ustainability</w:t>
      </w:r>
      <w:bookmarkEnd w:id="48"/>
    </w:p>
    <w:p w14:paraId="7C5BD059" w14:textId="77777777" w:rsidR="000C0FCF" w:rsidRPr="001B2C31" w:rsidRDefault="000C0FCF" w:rsidP="00FD0AA4">
      <w:pPr>
        <w:pStyle w:val="ListNumber2"/>
        <w:numPr>
          <w:ilvl w:val="0"/>
          <w:numId w:val="0"/>
        </w:numPr>
        <w:ind w:firstLine="720"/>
      </w:pPr>
      <w:r w:rsidRPr="001B2C31">
        <w:t>Australia’s genomics ecosystem is supported by:</w:t>
      </w:r>
    </w:p>
    <w:p w14:paraId="57BA28F4" w14:textId="43396E7A" w:rsidR="008D5A27" w:rsidRPr="001B2C31" w:rsidRDefault="000908AA">
      <w:pPr>
        <w:pStyle w:val="ListNumber2"/>
        <w:numPr>
          <w:ilvl w:val="0"/>
          <w:numId w:val="22"/>
        </w:numPr>
      </w:pPr>
      <w:r w:rsidRPr="001B2C31">
        <w:t>C</w:t>
      </w:r>
      <w:r w:rsidR="008D5A27" w:rsidRPr="001B2C31">
        <w:t>ohesive and robust decision-making frameworks that enable consistent, transparent and sustainable investment in safe and quality genomics health care</w:t>
      </w:r>
      <w:r w:rsidRPr="001B2C31">
        <w:t>.</w:t>
      </w:r>
    </w:p>
    <w:p w14:paraId="70649362" w14:textId="6533D761" w:rsidR="00990A48" w:rsidRPr="001B2C31" w:rsidRDefault="000908AA">
      <w:pPr>
        <w:pStyle w:val="ListNumber2"/>
        <w:numPr>
          <w:ilvl w:val="0"/>
          <w:numId w:val="22"/>
        </w:numPr>
      </w:pPr>
      <w:r w:rsidRPr="001B2C31">
        <w:t>F</w:t>
      </w:r>
      <w:r w:rsidR="008D5A27" w:rsidRPr="001B2C31">
        <w:t>it-for-purpose funding models and pathways that support sustainable service delivery including diagnostic care, prevention and early intervention</w:t>
      </w:r>
      <w:r w:rsidRPr="001B2C31">
        <w:t>.</w:t>
      </w:r>
    </w:p>
    <w:p w14:paraId="19966599" w14:textId="1D6EB6DE" w:rsidR="002075B2" w:rsidRPr="001B2C31" w:rsidRDefault="000908AA" w:rsidP="00956D65">
      <w:pPr>
        <w:pStyle w:val="ListNumber2"/>
        <w:numPr>
          <w:ilvl w:val="0"/>
          <w:numId w:val="22"/>
        </w:numPr>
      </w:pPr>
      <w:r w:rsidRPr="001B2C31">
        <w:t>T</w:t>
      </w:r>
      <w:r w:rsidR="000C0FCF" w:rsidRPr="001B2C31">
        <w:t xml:space="preserve">argeted, coordinated and sustainable </w:t>
      </w:r>
      <w:r w:rsidR="00536179" w:rsidRPr="001B2C31">
        <w:t>implementation of</w:t>
      </w:r>
      <w:r w:rsidR="000C0FCF" w:rsidRPr="001B2C31">
        <w:t xml:space="preserve"> </w:t>
      </w:r>
      <w:hyperlink w:anchor="_High-value_health_care" w:history="1">
        <w:r w:rsidR="00E86BB3" w:rsidRPr="001B2C31">
          <w:rPr>
            <w:rStyle w:val="Hyperlink"/>
            <w:rFonts w:eastAsia="Arial"/>
          </w:rPr>
          <w:t>high-value</w:t>
        </w:r>
      </w:hyperlink>
      <w:r w:rsidR="002B5265" w:rsidRPr="001B2C31">
        <w:rPr>
          <w:rFonts w:eastAsia="Arial"/>
        </w:rPr>
        <w:t>,</w:t>
      </w:r>
      <w:r w:rsidR="00E86BB3" w:rsidRPr="001B2C31">
        <w:rPr>
          <w:rFonts w:eastAsia="Arial"/>
        </w:rPr>
        <w:t xml:space="preserve"> </w:t>
      </w:r>
      <w:r w:rsidR="000C0FCF" w:rsidRPr="001B2C31">
        <w:t>genomics-informed health</w:t>
      </w:r>
      <w:r w:rsidR="00692E81" w:rsidRPr="001B2C31">
        <w:t xml:space="preserve"> </w:t>
      </w:r>
      <w:r w:rsidR="000C0FCF" w:rsidRPr="001B2C31">
        <w:t>care, research and innovation</w:t>
      </w:r>
      <w:r w:rsidRPr="001B2C31">
        <w:t>.</w:t>
      </w:r>
    </w:p>
    <w:p w14:paraId="087F4872" w14:textId="58696CDD" w:rsidR="00990A48" w:rsidRPr="001B2C31" w:rsidRDefault="000908AA" w:rsidP="00956D65">
      <w:pPr>
        <w:pStyle w:val="ListNumber2"/>
        <w:numPr>
          <w:ilvl w:val="0"/>
          <w:numId w:val="22"/>
        </w:numPr>
      </w:pPr>
      <w:r w:rsidRPr="001B2C31">
        <w:t>S</w:t>
      </w:r>
      <w:r w:rsidR="002075B2" w:rsidRPr="001B2C31">
        <w:t>trong collaboration with domestic and international stakeholders</w:t>
      </w:r>
      <w:r w:rsidR="000C0FCF" w:rsidRPr="001B2C31">
        <w:t>.</w:t>
      </w:r>
      <w:r w:rsidR="000C0FCF" w:rsidRPr="001B2C31">
        <w:tab/>
      </w:r>
    </w:p>
    <w:p w14:paraId="056F1ED4" w14:textId="0AB71E20" w:rsidR="000C0FCF" w:rsidRPr="001B2C31" w:rsidRDefault="00990A48">
      <w:pPr>
        <w:pStyle w:val="ListNumber2"/>
        <w:numPr>
          <w:ilvl w:val="1"/>
          <w:numId w:val="26"/>
        </w:numPr>
      </w:pPr>
      <w:r w:rsidRPr="001B2C31">
        <w:tab/>
      </w:r>
      <w:r w:rsidR="00D82382" w:rsidRPr="001B2C31">
        <w:rPr>
          <w:b/>
          <w:bCs/>
        </w:rPr>
        <w:t>Foster</w:t>
      </w:r>
      <w:r w:rsidR="000C0FCF" w:rsidRPr="001B2C31">
        <w:rPr>
          <w:b/>
          <w:bCs/>
        </w:rPr>
        <w:t xml:space="preserve"> inclusive research and innovation</w:t>
      </w:r>
      <w:r w:rsidR="00D82382" w:rsidRPr="001B2C31">
        <w:rPr>
          <w:b/>
          <w:bCs/>
        </w:rPr>
        <w:t xml:space="preserve"> to support a resilient and</w:t>
      </w:r>
      <w:r w:rsidR="00692E81" w:rsidRPr="001B2C31">
        <w:rPr>
          <w:b/>
          <w:bCs/>
        </w:rPr>
        <w:tab/>
        <w:t>s</w:t>
      </w:r>
      <w:r w:rsidR="00D82382" w:rsidRPr="001B2C31">
        <w:rPr>
          <w:b/>
          <w:bCs/>
        </w:rPr>
        <w:t>ustainable health system</w:t>
      </w:r>
    </w:p>
    <w:p w14:paraId="5E850CA2" w14:textId="02D42064" w:rsidR="008D5A27" w:rsidRPr="001B2C31" w:rsidRDefault="00E86BB3" w:rsidP="000C65D2">
      <w:pPr>
        <w:pStyle w:val="ListNumber2"/>
        <w:numPr>
          <w:ilvl w:val="0"/>
          <w:numId w:val="0"/>
        </w:numPr>
        <w:ind w:left="720"/>
      </w:pPr>
      <w:r w:rsidRPr="001B2C31">
        <w:t>Genomics research and innovation efforts</w:t>
      </w:r>
      <w:r w:rsidR="00D82382" w:rsidRPr="001B2C31">
        <w:t xml:space="preserve"> contribute to a more inclusive, responsive and sustainable health system, with opportunities for learning and improvement.</w:t>
      </w:r>
      <w:bookmarkStart w:id="49" w:name="_Hlk207359344"/>
    </w:p>
    <w:p w14:paraId="69A47D66" w14:textId="69DA6DD8" w:rsidR="00496938" w:rsidRPr="001B2C31" w:rsidRDefault="00496938">
      <w:pPr>
        <w:pStyle w:val="ListNumber2"/>
        <w:numPr>
          <w:ilvl w:val="0"/>
          <w:numId w:val="22"/>
        </w:numPr>
      </w:pPr>
      <w:r w:rsidRPr="001B2C31">
        <w:rPr>
          <w:b/>
          <w:bCs/>
        </w:rPr>
        <w:br w:type="page"/>
      </w:r>
    </w:p>
    <w:tbl>
      <w:tblPr>
        <w:tblStyle w:val="ListTable3-Accent1"/>
        <w:tblW w:w="5184" w:type="pct"/>
        <w:tblBorders>
          <w:top w:val="none" w:sz="0" w:space="0" w:color="auto"/>
          <w:left w:val="none" w:sz="0" w:space="0" w:color="auto"/>
          <w:bottom w:val="none" w:sz="0" w:space="0" w:color="auto"/>
          <w:right w:val="none" w:sz="0" w:space="0" w:color="auto"/>
        </w:tblBorders>
        <w:tblLook w:val="0620" w:firstRow="1" w:lastRow="0" w:firstColumn="0" w:lastColumn="0" w:noHBand="1" w:noVBand="1"/>
      </w:tblPr>
      <w:tblGrid>
        <w:gridCol w:w="3118"/>
        <w:gridCol w:w="6286"/>
      </w:tblGrid>
      <w:tr w:rsidR="00496938" w:rsidRPr="001B2C31" w14:paraId="08F153B5" w14:textId="77777777" w:rsidTr="00A7626D">
        <w:trPr>
          <w:cnfStyle w:val="100000000000" w:firstRow="1" w:lastRow="0" w:firstColumn="0" w:lastColumn="0" w:oddVBand="0" w:evenVBand="0" w:oddHBand="0" w:evenHBand="0" w:firstRowFirstColumn="0" w:firstRowLastColumn="0" w:lastRowFirstColumn="0" w:lastRowLastColumn="0"/>
          <w:cantSplit/>
          <w:trHeight w:val="737"/>
        </w:trPr>
        <w:tc>
          <w:tcPr>
            <w:tcW w:w="5000" w:type="pct"/>
            <w:gridSpan w:val="2"/>
            <w:shd w:val="clear" w:color="auto" w:fill="0078BF" w:themeFill="accent3"/>
            <w:vAlign w:val="center"/>
          </w:tcPr>
          <w:p w14:paraId="677B86DA" w14:textId="24D1D5F6" w:rsidR="00496938" w:rsidRPr="001B2C31" w:rsidRDefault="00496938" w:rsidP="005D4B35">
            <w:pPr>
              <w:pStyle w:val="ActivityTitle"/>
            </w:pPr>
            <w:r w:rsidRPr="001B2C31">
              <w:lastRenderedPageBreak/>
              <w:t>Activity 2A</w:t>
            </w:r>
            <w:r w:rsidR="00ED4EC5" w:rsidRPr="001B2C31">
              <w:br/>
            </w:r>
            <w:r w:rsidRPr="001B2C31">
              <w:t xml:space="preserve">Building a </w:t>
            </w:r>
            <w:r w:rsidR="00ED4EC5" w:rsidRPr="001B2C31">
              <w:t>n</w:t>
            </w:r>
            <w:r w:rsidRPr="001B2C31">
              <w:t xml:space="preserve">ational </w:t>
            </w:r>
            <w:r w:rsidR="00ED4EC5" w:rsidRPr="001B2C31">
              <w:t>p</w:t>
            </w:r>
            <w:r w:rsidRPr="001B2C31">
              <w:t xml:space="preserve">icture of </w:t>
            </w:r>
            <w:r w:rsidR="00ED4EC5" w:rsidRPr="001B2C31">
              <w:t>g</w:t>
            </w:r>
            <w:r w:rsidRPr="001B2C31">
              <w:t xml:space="preserve">enomics in </w:t>
            </w:r>
            <w:r w:rsidR="00ED4EC5" w:rsidRPr="001B2C31">
              <w:t>h</w:t>
            </w:r>
            <w:r w:rsidRPr="001B2C31">
              <w:t xml:space="preserve">ealth </w:t>
            </w:r>
            <w:r w:rsidR="00ED4EC5" w:rsidRPr="001B2C31">
              <w:t>c</w:t>
            </w:r>
            <w:r w:rsidRPr="001B2C31">
              <w:t>are</w:t>
            </w:r>
          </w:p>
        </w:tc>
      </w:tr>
      <w:tr w:rsidR="00496938" w:rsidRPr="001B2C31" w14:paraId="0D25DB2F" w14:textId="77777777" w:rsidTr="00A7626D">
        <w:trPr>
          <w:cantSplit/>
          <w:trHeight w:val="567"/>
        </w:trPr>
        <w:tc>
          <w:tcPr>
            <w:tcW w:w="1658" w:type="pct"/>
            <w:tcBorders>
              <w:top w:val="single" w:sz="4" w:space="0" w:color="auto"/>
              <w:bottom w:val="single" w:sz="4" w:space="0" w:color="auto"/>
            </w:tcBorders>
            <w:shd w:val="clear" w:color="auto" w:fill="E6E6E6" w:themeFill="background2"/>
            <w:vAlign w:val="center"/>
          </w:tcPr>
          <w:p w14:paraId="2D24F98F" w14:textId="1F56BB4F" w:rsidR="00496938" w:rsidRPr="001B2C31" w:rsidRDefault="00496938" w:rsidP="005D4B35">
            <w:pPr>
              <w:pStyle w:val="DurationandResponsibility"/>
            </w:pPr>
            <w:r w:rsidRPr="001B2C31">
              <w:t xml:space="preserve">Duration </w:t>
            </w:r>
            <w:r w:rsidR="00A8415C" w:rsidRPr="001B2C31">
              <w:rPr>
                <w:b w:val="0"/>
                <w:bCs w:val="0"/>
              </w:rPr>
              <w:t>Time-</w:t>
            </w:r>
            <w:r w:rsidR="00ED4EC5" w:rsidRPr="001B2C31">
              <w:rPr>
                <w:b w:val="0"/>
                <w:bCs w:val="0"/>
              </w:rPr>
              <w:t>l</w:t>
            </w:r>
            <w:r w:rsidR="00A8415C" w:rsidRPr="001B2C31">
              <w:rPr>
                <w:b w:val="0"/>
                <w:bCs w:val="0"/>
              </w:rPr>
              <w:t>imited</w:t>
            </w:r>
          </w:p>
        </w:tc>
        <w:tc>
          <w:tcPr>
            <w:tcW w:w="3342" w:type="pct"/>
            <w:tcBorders>
              <w:top w:val="single" w:sz="4" w:space="0" w:color="auto"/>
            </w:tcBorders>
            <w:shd w:val="clear" w:color="auto" w:fill="E6E6E6" w:themeFill="background2"/>
            <w:vAlign w:val="center"/>
          </w:tcPr>
          <w:p w14:paraId="7E869C44" w14:textId="5D12B15F" w:rsidR="00496938" w:rsidRPr="001B2C31" w:rsidRDefault="00496938" w:rsidP="005D4B35">
            <w:pPr>
              <w:pStyle w:val="DurationandResponsibility"/>
            </w:pPr>
          </w:p>
        </w:tc>
      </w:tr>
      <w:tr w:rsidR="00496938" w:rsidRPr="001B2C31" w14:paraId="0D6AC38C" w14:textId="77777777" w:rsidTr="00A7626D">
        <w:trPr>
          <w:cantSplit/>
          <w:trHeight w:val="567"/>
        </w:trPr>
        <w:tc>
          <w:tcPr>
            <w:tcW w:w="5000" w:type="pct"/>
            <w:gridSpan w:val="2"/>
            <w:tcBorders>
              <w:top w:val="single" w:sz="4" w:space="0" w:color="auto"/>
            </w:tcBorders>
            <w:shd w:val="clear" w:color="auto" w:fill="404040" w:themeFill="text1" w:themeFillTint="BF"/>
            <w:vAlign w:val="center"/>
          </w:tcPr>
          <w:p w14:paraId="005664EF" w14:textId="3DFF4482" w:rsidR="00496938" w:rsidRPr="001B2C31" w:rsidRDefault="00496938" w:rsidP="005D4B35">
            <w:pPr>
              <w:pStyle w:val="FoundationalActivity"/>
            </w:pPr>
            <w:r w:rsidRPr="001B2C31">
              <w:t xml:space="preserve">Foundational </w:t>
            </w:r>
            <w:r w:rsidR="004D0EEB" w:rsidRPr="001B2C31">
              <w:t>a</w:t>
            </w:r>
            <w:r w:rsidRPr="001B2C31">
              <w:t>ctivity</w:t>
            </w:r>
          </w:p>
        </w:tc>
      </w:tr>
      <w:tr w:rsidR="00496938" w:rsidRPr="001B2C31" w14:paraId="0C16251C" w14:textId="77777777" w:rsidTr="00A7626D">
        <w:trPr>
          <w:cantSplit/>
          <w:trHeight w:val="300"/>
        </w:trPr>
        <w:tc>
          <w:tcPr>
            <w:tcW w:w="5000" w:type="pct"/>
            <w:gridSpan w:val="2"/>
            <w:tcBorders>
              <w:bottom w:val="single" w:sz="4" w:space="0" w:color="0078BF" w:themeColor="accent3"/>
            </w:tcBorders>
          </w:tcPr>
          <w:p w14:paraId="1ECEFE49" w14:textId="77777777" w:rsidR="00496938" w:rsidRPr="001B2C31" w:rsidRDefault="00496938" w:rsidP="00496938">
            <w:pPr>
              <w:pStyle w:val="WhythisMattersWhatwewilldo"/>
              <w:rPr>
                <w:b w:val="0"/>
                <w:bCs w:val="0"/>
              </w:rPr>
            </w:pPr>
            <w:r w:rsidRPr="001B2C31">
              <w:t xml:space="preserve">Why </w:t>
            </w:r>
            <w:proofErr w:type="gramStart"/>
            <w:r w:rsidRPr="001B2C31">
              <w:t>this matters</w:t>
            </w:r>
            <w:proofErr w:type="gramEnd"/>
          </w:p>
          <w:p w14:paraId="78E4AD8F" w14:textId="21C81177" w:rsidR="00ED4EC5" w:rsidRPr="001B2C31" w:rsidRDefault="00496938" w:rsidP="00341DBD">
            <w:pPr>
              <w:pStyle w:val="Paragraphtext"/>
              <w:rPr>
                <w:lang w:eastAsia="en-AU"/>
              </w:rPr>
            </w:pPr>
            <w:r w:rsidRPr="001B2C31">
              <w:rPr>
                <w:lang w:eastAsia="en-AU"/>
              </w:rPr>
              <w:t>To</w:t>
            </w:r>
            <w:r w:rsidR="00F34939" w:rsidRPr="001B2C31">
              <w:rPr>
                <w:lang w:eastAsia="en-AU"/>
              </w:rPr>
              <w:t xml:space="preserve"> optimally</w:t>
            </w:r>
            <w:r w:rsidRPr="001B2C31">
              <w:rPr>
                <w:lang w:eastAsia="en-AU"/>
              </w:rPr>
              <w:t xml:space="preserve"> use genomics</w:t>
            </w:r>
            <w:r w:rsidR="00F34939" w:rsidRPr="001B2C31">
              <w:rPr>
                <w:lang w:eastAsia="en-AU"/>
              </w:rPr>
              <w:t xml:space="preserve"> in Australian healthcare systems</w:t>
            </w:r>
            <w:r w:rsidRPr="001B2C31">
              <w:rPr>
                <w:lang w:eastAsia="en-AU"/>
              </w:rPr>
              <w:t>, we need a clear picture of how</w:t>
            </w:r>
            <w:r w:rsidR="00F34939" w:rsidRPr="001B2C31">
              <w:rPr>
                <w:lang w:eastAsia="en-AU"/>
              </w:rPr>
              <w:t xml:space="preserve"> health</w:t>
            </w:r>
            <w:r w:rsidRPr="001B2C31">
              <w:rPr>
                <w:lang w:eastAsia="en-AU"/>
              </w:rPr>
              <w:t xml:space="preserve"> services are </w:t>
            </w:r>
            <w:r w:rsidR="00F34939" w:rsidRPr="001B2C31">
              <w:rPr>
                <w:lang w:eastAsia="en-AU"/>
              </w:rPr>
              <w:t>currently functioning</w:t>
            </w:r>
            <w:r w:rsidRPr="001B2C31">
              <w:rPr>
                <w:lang w:eastAsia="en-AU"/>
              </w:rPr>
              <w:t xml:space="preserve"> across Australia</w:t>
            </w:r>
            <w:r w:rsidR="00E03D6F" w:rsidRPr="001B2C31">
              <w:rPr>
                <w:lang w:eastAsia="en-AU"/>
              </w:rPr>
              <w:t xml:space="preserve"> </w:t>
            </w:r>
            <w:proofErr w:type="gramStart"/>
            <w:r w:rsidR="00E03D6F" w:rsidRPr="001B2C31">
              <w:rPr>
                <w:lang w:eastAsia="en-AU"/>
              </w:rPr>
              <w:t>in regard to</w:t>
            </w:r>
            <w:proofErr w:type="gramEnd"/>
            <w:r w:rsidR="00E03D6F" w:rsidRPr="001B2C31">
              <w:rPr>
                <w:lang w:eastAsia="en-AU"/>
              </w:rPr>
              <w:t xml:space="preserve"> clinical genomics</w:t>
            </w:r>
            <w:r w:rsidRPr="001B2C31">
              <w:rPr>
                <w:lang w:eastAsia="en-AU"/>
              </w:rPr>
              <w:t xml:space="preserve">. This </w:t>
            </w:r>
            <w:r w:rsidR="00F34939" w:rsidRPr="001B2C31">
              <w:rPr>
                <w:lang w:eastAsia="en-AU"/>
              </w:rPr>
              <w:t>includes understanding</w:t>
            </w:r>
            <w:r w:rsidRPr="001B2C31">
              <w:rPr>
                <w:lang w:eastAsia="en-AU"/>
              </w:rPr>
              <w:t xml:space="preserve"> where testing is available</w:t>
            </w:r>
            <w:r w:rsidR="00F34939" w:rsidRPr="001B2C31">
              <w:rPr>
                <w:lang w:eastAsia="en-AU"/>
              </w:rPr>
              <w:t xml:space="preserve"> and how genomics is being used in diagnosis, treatment, prevention </w:t>
            </w:r>
            <w:r w:rsidR="00A8415C" w:rsidRPr="001B2C31">
              <w:rPr>
                <w:lang w:eastAsia="en-AU"/>
              </w:rPr>
              <w:t xml:space="preserve">and </w:t>
            </w:r>
            <w:r w:rsidR="00F34939" w:rsidRPr="001B2C31">
              <w:rPr>
                <w:lang w:eastAsia="en-AU"/>
              </w:rPr>
              <w:t>public health. It means knowing</w:t>
            </w:r>
            <w:r w:rsidRPr="001B2C31">
              <w:rPr>
                <w:lang w:eastAsia="en-AU"/>
              </w:rPr>
              <w:t xml:space="preserve"> whether we have the right workforce and infrastructure to support </w:t>
            </w:r>
            <w:r w:rsidR="00F34939" w:rsidRPr="001B2C31">
              <w:rPr>
                <w:lang w:eastAsia="en-AU"/>
              </w:rPr>
              <w:t>service delivery</w:t>
            </w:r>
            <w:r w:rsidRPr="001B2C31">
              <w:rPr>
                <w:lang w:eastAsia="en-AU"/>
              </w:rPr>
              <w:t xml:space="preserve">. </w:t>
            </w:r>
          </w:p>
          <w:p w14:paraId="05FDEDAC" w14:textId="1BE989F9" w:rsidR="00496938" w:rsidRPr="001B2C31" w:rsidRDefault="00496938" w:rsidP="00341DBD">
            <w:pPr>
              <w:pStyle w:val="Paragraphtext"/>
              <w:rPr>
                <w:b/>
                <w:bCs/>
                <w:lang w:eastAsia="en-AU"/>
              </w:rPr>
            </w:pPr>
            <w:r w:rsidRPr="001B2C31">
              <w:rPr>
                <w:lang w:eastAsia="en-AU"/>
              </w:rPr>
              <w:t xml:space="preserve">While much of this information already exists, </w:t>
            </w:r>
            <w:r w:rsidR="00F34939" w:rsidRPr="001B2C31">
              <w:rPr>
                <w:lang w:eastAsia="en-AU"/>
              </w:rPr>
              <w:t>a</w:t>
            </w:r>
            <w:r w:rsidRPr="001B2C31">
              <w:rPr>
                <w:lang w:eastAsia="en-AU"/>
              </w:rPr>
              <w:t xml:space="preserve"> national </w:t>
            </w:r>
            <w:r w:rsidR="00F34939" w:rsidRPr="001B2C31">
              <w:rPr>
                <w:lang w:eastAsia="en-AU"/>
              </w:rPr>
              <w:t>stocktake has not been undertaken</w:t>
            </w:r>
            <w:r w:rsidR="00A67F92" w:rsidRPr="001B2C31">
              <w:rPr>
                <w:lang w:eastAsia="en-AU"/>
              </w:rPr>
              <w:t xml:space="preserve"> recently</w:t>
            </w:r>
            <w:r w:rsidRPr="001B2C31">
              <w:rPr>
                <w:lang w:eastAsia="en-AU"/>
              </w:rPr>
              <w:t xml:space="preserve">. </w:t>
            </w:r>
            <w:r w:rsidR="00F34939" w:rsidRPr="001B2C31">
              <w:rPr>
                <w:lang w:eastAsia="en-AU"/>
              </w:rPr>
              <w:t>Establishing a process to take stock of the current state of how services are delivered across the country would help identify</w:t>
            </w:r>
            <w:r w:rsidRPr="001B2C31">
              <w:rPr>
                <w:lang w:eastAsia="en-AU"/>
              </w:rPr>
              <w:t xml:space="preserve"> gaps in services and investment </w:t>
            </w:r>
            <w:r w:rsidR="00A67F92" w:rsidRPr="001B2C31">
              <w:rPr>
                <w:lang w:eastAsia="en-AU"/>
              </w:rPr>
              <w:t>–</w:t>
            </w:r>
            <w:r w:rsidRPr="001B2C31">
              <w:rPr>
                <w:lang w:eastAsia="en-AU"/>
              </w:rPr>
              <w:t xml:space="preserve"> especially for </w:t>
            </w:r>
            <w:r w:rsidR="00F34939" w:rsidRPr="001B2C31">
              <w:rPr>
                <w:lang w:eastAsia="en-AU"/>
              </w:rPr>
              <w:t xml:space="preserve">populations </w:t>
            </w:r>
            <w:r w:rsidRPr="001B2C31">
              <w:rPr>
                <w:lang w:eastAsia="en-AU"/>
              </w:rPr>
              <w:t xml:space="preserve">who may be missing out </w:t>
            </w:r>
            <w:r w:rsidR="00A67F92" w:rsidRPr="001B2C31">
              <w:rPr>
                <w:lang w:eastAsia="en-AU"/>
              </w:rPr>
              <w:t>–</w:t>
            </w:r>
            <w:r w:rsidRPr="001B2C31">
              <w:rPr>
                <w:lang w:eastAsia="en-AU"/>
              </w:rPr>
              <w:t xml:space="preserve"> and </w:t>
            </w:r>
            <w:r w:rsidR="00F34939" w:rsidRPr="001B2C31">
              <w:rPr>
                <w:lang w:eastAsia="en-AU"/>
              </w:rPr>
              <w:t>support more informed, equitable</w:t>
            </w:r>
            <w:r w:rsidRPr="001B2C31">
              <w:rPr>
                <w:lang w:eastAsia="en-AU"/>
              </w:rPr>
              <w:t xml:space="preserve"> decisions about how genomics is planned and delivered.</w:t>
            </w:r>
          </w:p>
          <w:p w14:paraId="799386F8" w14:textId="77777777" w:rsidR="00496938" w:rsidRPr="001B2C31" w:rsidRDefault="00496938" w:rsidP="00496938">
            <w:pPr>
              <w:pStyle w:val="WhythisMattersWhatwewilldo"/>
              <w:rPr>
                <w:b w:val="0"/>
                <w:bCs w:val="0"/>
                <w:lang w:eastAsia="en-AU"/>
              </w:rPr>
            </w:pPr>
            <w:r w:rsidRPr="001B2C31">
              <w:rPr>
                <w:lang w:eastAsia="en-AU"/>
              </w:rPr>
              <w:t>What we will do</w:t>
            </w:r>
          </w:p>
          <w:p w14:paraId="2BADCDBC" w14:textId="39B86483" w:rsidR="00496938" w:rsidRPr="001B2C31" w:rsidRDefault="00496938" w:rsidP="00496938">
            <w:pPr>
              <w:rPr>
                <w:rFonts w:cs="Arial"/>
                <w:b/>
                <w:bCs/>
                <w:lang w:eastAsia="en-AU"/>
              </w:rPr>
            </w:pPr>
            <w:r w:rsidRPr="001B2C31">
              <w:rPr>
                <w:rFonts w:cs="Arial"/>
                <w:lang w:eastAsia="en-AU"/>
              </w:rPr>
              <w:t>We will implement a national process</w:t>
            </w:r>
            <w:r w:rsidR="00F34939" w:rsidRPr="001B2C31">
              <w:rPr>
                <w:rFonts w:cs="Arial"/>
                <w:lang w:eastAsia="en-AU"/>
              </w:rPr>
              <w:t>, leveraging existing data sources,</w:t>
            </w:r>
            <w:r w:rsidRPr="001B2C31">
              <w:rPr>
                <w:rFonts w:cs="Arial"/>
                <w:lang w:eastAsia="en-AU"/>
              </w:rPr>
              <w:t xml:space="preserve"> to </w:t>
            </w:r>
            <w:r w:rsidR="00F34939" w:rsidRPr="001B2C31">
              <w:rPr>
                <w:rFonts w:cs="Arial"/>
                <w:lang w:eastAsia="en-AU"/>
              </w:rPr>
              <w:t>undertake a stocktake of</w:t>
            </w:r>
            <w:r w:rsidRPr="001B2C31">
              <w:rPr>
                <w:rFonts w:cs="Arial"/>
                <w:lang w:eastAsia="en-AU"/>
              </w:rPr>
              <w:t>:</w:t>
            </w:r>
          </w:p>
          <w:p w14:paraId="45BA5FAA" w14:textId="71F4B666" w:rsidR="00496938" w:rsidRPr="001B2C31" w:rsidRDefault="00496938" w:rsidP="00496938">
            <w:pPr>
              <w:pStyle w:val="ListBullet"/>
              <w:rPr>
                <w:b/>
                <w:bCs/>
                <w:lang w:eastAsia="en-AU"/>
              </w:rPr>
            </w:pPr>
            <w:r w:rsidRPr="001B2C31">
              <w:rPr>
                <w:lang w:eastAsia="en-AU"/>
              </w:rPr>
              <w:t xml:space="preserve">the availability and delivery of genomic testing and </w:t>
            </w:r>
            <w:r w:rsidR="000902F7" w:rsidRPr="001B2C31">
              <w:rPr>
                <w:lang w:eastAsia="en-AU"/>
              </w:rPr>
              <w:t>services</w:t>
            </w:r>
          </w:p>
          <w:p w14:paraId="63B67C46" w14:textId="50BDBD1E" w:rsidR="00496938" w:rsidRPr="001B2C31" w:rsidRDefault="00496938" w:rsidP="005D4B35">
            <w:pPr>
              <w:pStyle w:val="ListBullet"/>
              <w:rPr>
                <w:b/>
                <w:bCs/>
                <w:lang w:eastAsia="en-AU"/>
              </w:rPr>
            </w:pPr>
            <w:r w:rsidRPr="001B2C31">
              <w:rPr>
                <w:lang w:eastAsia="en-AU"/>
              </w:rPr>
              <w:t>workforce and infrastructure capacity, capability and optimisation</w:t>
            </w:r>
            <w:r w:rsidR="00F22206" w:rsidRPr="001B2C31">
              <w:rPr>
                <w:lang w:eastAsia="en-AU"/>
              </w:rPr>
              <w:t>.</w:t>
            </w:r>
          </w:p>
          <w:p w14:paraId="6ACA7A1F" w14:textId="2B762068" w:rsidR="00496938" w:rsidRPr="001B2C31" w:rsidRDefault="00496938" w:rsidP="00496938">
            <w:pPr>
              <w:rPr>
                <w:rFonts w:cs="Arial"/>
                <w:b/>
                <w:bCs/>
                <w:lang w:eastAsia="en-AU"/>
              </w:rPr>
            </w:pPr>
            <w:r w:rsidRPr="001B2C31">
              <w:rPr>
                <w:rFonts w:cs="Arial"/>
                <w:lang w:eastAsia="en-AU"/>
              </w:rPr>
              <w:t>This process will:</w:t>
            </w:r>
          </w:p>
          <w:p w14:paraId="74BBD84A" w14:textId="77777777" w:rsidR="00496938" w:rsidRPr="001B2C31" w:rsidRDefault="00496938" w:rsidP="00496938">
            <w:pPr>
              <w:pStyle w:val="ListBullet"/>
              <w:rPr>
                <w:b/>
                <w:bCs/>
                <w:lang w:eastAsia="en-AU"/>
              </w:rPr>
            </w:pPr>
            <w:r w:rsidRPr="001B2C31">
              <w:rPr>
                <w:lang w:eastAsia="en-AU"/>
              </w:rPr>
              <w:t>bring together information from across Australia and diverse sources</w:t>
            </w:r>
          </w:p>
          <w:p w14:paraId="656597C6" w14:textId="07A5DBD4" w:rsidR="00496938" w:rsidRPr="001B2C31" w:rsidRDefault="00496938" w:rsidP="00496938">
            <w:pPr>
              <w:pStyle w:val="ListBullet"/>
              <w:rPr>
                <w:b/>
                <w:bCs/>
                <w:lang w:eastAsia="en-AU"/>
              </w:rPr>
            </w:pPr>
            <w:r w:rsidRPr="001B2C31">
              <w:rPr>
                <w:lang w:eastAsia="en-AU"/>
              </w:rPr>
              <w:t xml:space="preserve">identify gaps in services, systems and support </w:t>
            </w:r>
          </w:p>
          <w:p w14:paraId="057C81BE" w14:textId="62DEA4CF" w:rsidR="00496938" w:rsidRPr="001B2C31" w:rsidRDefault="00496938" w:rsidP="00496938">
            <w:pPr>
              <w:pStyle w:val="ListBullet"/>
              <w:rPr>
                <w:b/>
                <w:bCs/>
                <w:lang w:eastAsia="en-AU"/>
              </w:rPr>
            </w:pPr>
            <w:r w:rsidRPr="001B2C31">
              <w:rPr>
                <w:lang w:eastAsia="en-AU"/>
              </w:rPr>
              <w:t>highlight</w:t>
            </w:r>
            <w:r w:rsidR="000902F7" w:rsidRPr="001B2C31">
              <w:rPr>
                <w:lang w:eastAsia="en-AU"/>
              </w:rPr>
              <w:t xml:space="preserve"> opportunities for system enhancements</w:t>
            </w:r>
            <w:r w:rsidR="00A67F92" w:rsidRPr="001B2C31">
              <w:rPr>
                <w:lang w:eastAsia="en-AU"/>
              </w:rPr>
              <w:t xml:space="preserve"> –</w:t>
            </w:r>
            <w:r w:rsidR="00044156" w:rsidRPr="001B2C31">
              <w:rPr>
                <w:lang w:eastAsia="en-AU"/>
              </w:rPr>
              <w:t xml:space="preserve"> for example</w:t>
            </w:r>
            <w:r w:rsidR="00A67F92" w:rsidRPr="001B2C31">
              <w:rPr>
                <w:lang w:eastAsia="en-AU"/>
              </w:rPr>
              <w:t>,</w:t>
            </w:r>
            <w:r w:rsidR="00044156" w:rsidRPr="001B2C31">
              <w:rPr>
                <w:lang w:eastAsia="en-AU"/>
              </w:rPr>
              <w:t xml:space="preserve"> opportunities for </w:t>
            </w:r>
            <w:r w:rsidR="00AF11E5" w:rsidRPr="001B2C31">
              <w:rPr>
                <w:lang w:eastAsia="en-AU"/>
              </w:rPr>
              <w:t xml:space="preserve">coordinated </w:t>
            </w:r>
            <w:r w:rsidR="00044156" w:rsidRPr="001B2C31">
              <w:rPr>
                <w:lang w:eastAsia="en-AU"/>
              </w:rPr>
              <w:t>testing</w:t>
            </w:r>
            <w:r w:rsidR="00AF11E5" w:rsidRPr="001B2C31">
              <w:rPr>
                <w:lang w:eastAsia="en-AU"/>
              </w:rPr>
              <w:t xml:space="preserve"> across jurisdictions</w:t>
            </w:r>
            <w:r w:rsidR="00044156" w:rsidRPr="001B2C31">
              <w:rPr>
                <w:lang w:eastAsia="en-AU"/>
              </w:rPr>
              <w:t xml:space="preserve"> and associated data infrastructure </w:t>
            </w:r>
          </w:p>
          <w:p w14:paraId="1489FE56" w14:textId="77777777" w:rsidR="00496938" w:rsidRPr="001B2C31" w:rsidRDefault="00496938" w:rsidP="00496938">
            <w:pPr>
              <w:pStyle w:val="ListBullet"/>
              <w:rPr>
                <w:b/>
                <w:bCs/>
                <w:lang w:eastAsia="en-AU"/>
              </w:rPr>
            </w:pPr>
            <w:r w:rsidRPr="001B2C31">
              <w:rPr>
                <w:lang w:eastAsia="en-AU"/>
              </w:rPr>
              <w:t>support nationally consistent models and approaches that can be adapted across jurisdictions to promote equity and embed cultural safety</w:t>
            </w:r>
          </w:p>
          <w:p w14:paraId="4C967CB5" w14:textId="214A6CA3" w:rsidR="00517783" w:rsidRPr="001B2C31" w:rsidRDefault="00517783" w:rsidP="00496938">
            <w:pPr>
              <w:pStyle w:val="ListBullet"/>
              <w:rPr>
                <w:b/>
                <w:bCs/>
                <w:lang w:eastAsia="en-AU"/>
              </w:rPr>
            </w:pPr>
            <w:r w:rsidRPr="001B2C31">
              <w:rPr>
                <w:lang w:eastAsia="en-AU"/>
              </w:rPr>
              <w:t xml:space="preserve">guide strategic collaboration </w:t>
            </w:r>
            <w:r w:rsidR="002075B2" w:rsidRPr="001B2C31">
              <w:rPr>
                <w:lang w:eastAsia="en-AU"/>
              </w:rPr>
              <w:t>ac</w:t>
            </w:r>
            <w:r w:rsidRPr="001B2C31">
              <w:rPr>
                <w:lang w:eastAsia="en-AU"/>
              </w:rPr>
              <w:t>ross sectors and levels of government</w:t>
            </w:r>
          </w:p>
          <w:p w14:paraId="0CEEF872" w14:textId="46F4C8D3" w:rsidR="00496938" w:rsidRPr="001B2C31" w:rsidRDefault="00496938" w:rsidP="00496938">
            <w:pPr>
              <w:pStyle w:val="ListBullet"/>
              <w:rPr>
                <w:b/>
                <w:bCs/>
                <w:lang w:eastAsia="en-AU"/>
              </w:rPr>
            </w:pPr>
            <w:r w:rsidRPr="001B2C31">
              <w:rPr>
                <w:lang w:eastAsia="en-AU"/>
              </w:rPr>
              <w:t xml:space="preserve">inform future activities under this </w:t>
            </w:r>
            <w:r w:rsidR="004D0EEB" w:rsidRPr="001B2C31">
              <w:rPr>
                <w:lang w:eastAsia="en-AU"/>
              </w:rPr>
              <w:t>National Framework</w:t>
            </w:r>
            <w:r w:rsidRPr="001B2C31">
              <w:rPr>
                <w:lang w:eastAsia="en-AU"/>
              </w:rPr>
              <w:t>, including workforce development (see Activit</w:t>
            </w:r>
            <w:r w:rsidR="00644DA5" w:rsidRPr="001B2C31">
              <w:rPr>
                <w:lang w:eastAsia="en-AU"/>
              </w:rPr>
              <w:t>ies 2E and</w:t>
            </w:r>
            <w:r w:rsidRPr="001B2C31">
              <w:rPr>
                <w:lang w:eastAsia="en-AU"/>
              </w:rPr>
              <w:t xml:space="preserve"> 4</w:t>
            </w:r>
            <w:r w:rsidR="00644DA5" w:rsidRPr="001B2C31">
              <w:rPr>
                <w:lang w:eastAsia="en-AU"/>
              </w:rPr>
              <w:t>G</w:t>
            </w:r>
            <w:r w:rsidRPr="001B2C31">
              <w:rPr>
                <w:lang w:eastAsia="en-AU"/>
              </w:rPr>
              <w:t>)</w:t>
            </w:r>
            <w:r w:rsidR="00F22206" w:rsidRPr="001B2C31">
              <w:rPr>
                <w:lang w:eastAsia="en-AU"/>
              </w:rPr>
              <w:t>.</w:t>
            </w:r>
          </w:p>
          <w:p w14:paraId="4FDA7DBA" w14:textId="4E103821" w:rsidR="000902F7" w:rsidRPr="001B2C31" w:rsidRDefault="000902F7" w:rsidP="00044156">
            <w:pPr>
              <w:pStyle w:val="ListBullet"/>
              <w:numPr>
                <w:ilvl w:val="0"/>
                <w:numId w:val="0"/>
              </w:numPr>
              <w:ind w:left="360" w:hanging="360"/>
              <w:rPr>
                <w:lang w:eastAsia="en-AU"/>
              </w:rPr>
            </w:pPr>
            <w:r w:rsidRPr="001B2C31">
              <w:rPr>
                <w:lang w:eastAsia="en-AU"/>
              </w:rPr>
              <w:t>This activity may be repeated as part of ongoing monitoring and evaluation.</w:t>
            </w:r>
          </w:p>
        </w:tc>
      </w:tr>
    </w:tbl>
    <w:p w14:paraId="6D9B7FDC" w14:textId="018515DD" w:rsidR="00496938" w:rsidRPr="001B2C31" w:rsidRDefault="00496938">
      <w:pPr>
        <w:rPr>
          <w:rFonts w:cs="Arial"/>
        </w:rPr>
      </w:pPr>
      <w:r w:rsidRPr="001B2C31">
        <w:rPr>
          <w:rFonts w:cs="Arial"/>
          <w:b/>
          <w:bCs/>
        </w:rPr>
        <w:br w:type="page"/>
      </w:r>
    </w:p>
    <w:tbl>
      <w:tblPr>
        <w:tblStyle w:val="ListTable3-Accent1"/>
        <w:tblW w:w="5184" w:type="pct"/>
        <w:tblBorders>
          <w:top w:val="none" w:sz="0" w:space="0" w:color="auto"/>
          <w:left w:val="none" w:sz="0" w:space="0" w:color="auto"/>
          <w:bottom w:val="none" w:sz="0" w:space="0" w:color="auto"/>
          <w:right w:val="none" w:sz="0" w:space="0" w:color="auto"/>
        </w:tblBorders>
        <w:tblLook w:val="0620" w:firstRow="1" w:lastRow="0" w:firstColumn="0" w:lastColumn="0" w:noHBand="1" w:noVBand="1"/>
      </w:tblPr>
      <w:tblGrid>
        <w:gridCol w:w="3118"/>
        <w:gridCol w:w="6286"/>
      </w:tblGrid>
      <w:tr w:rsidR="00ED67B9" w:rsidRPr="001B2C31" w14:paraId="19E44120" w14:textId="77777777" w:rsidTr="00A7626D">
        <w:trPr>
          <w:cnfStyle w:val="100000000000" w:firstRow="1" w:lastRow="0" w:firstColumn="0" w:lastColumn="0" w:oddVBand="0" w:evenVBand="0" w:oddHBand="0" w:evenHBand="0" w:firstRowFirstColumn="0" w:firstRowLastColumn="0" w:lastRowFirstColumn="0" w:lastRowLastColumn="0"/>
          <w:cantSplit/>
          <w:trHeight w:val="737"/>
        </w:trPr>
        <w:tc>
          <w:tcPr>
            <w:tcW w:w="5000" w:type="pct"/>
            <w:gridSpan w:val="2"/>
            <w:shd w:val="clear" w:color="auto" w:fill="0078BF" w:themeFill="accent3"/>
            <w:vAlign w:val="center"/>
          </w:tcPr>
          <w:p w14:paraId="5326FDD2" w14:textId="40A9511C" w:rsidR="00ED67B9" w:rsidRPr="001B2C31" w:rsidRDefault="00ED67B9" w:rsidP="005D4B35">
            <w:pPr>
              <w:pStyle w:val="ActivityTitle"/>
            </w:pPr>
            <w:r w:rsidRPr="001B2C31">
              <w:lastRenderedPageBreak/>
              <w:t>Activity 2B</w:t>
            </w:r>
            <w:r w:rsidR="004D0EEB" w:rsidRPr="001B2C31">
              <w:br/>
            </w:r>
            <w:r w:rsidRPr="001B2C31">
              <w:t xml:space="preserve">Understanding </w:t>
            </w:r>
            <w:r w:rsidR="004D0EEB" w:rsidRPr="001B2C31">
              <w:t>p</w:t>
            </w:r>
            <w:r w:rsidRPr="001B2C31">
              <w:t xml:space="preserve">atient </w:t>
            </w:r>
            <w:r w:rsidR="004D0EEB" w:rsidRPr="001B2C31">
              <w:t>j</w:t>
            </w:r>
            <w:r w:rsidRPr="001B2C31">
              <w:t xml:space="preserve">ourneys in </w:t>
            </w:r>
            <w:r w:rsidR="004D0EEB" w:rsidRPr="001B2C31">
              <w:t>g</w:t>
            </w:r>
            <w:r w:rsidRPr="001B2C31">
              <w:t xml:space="preserve">enomics-informed </w:t>
            </w:r>
            <w:r w:rsidR="004D0EEB" w:rsidRPr="001B2C31">
              <w:t>h</w:t>
            </w:r>
            <w:r w:rsidRPr="001B2C31">
              <w:t xml:space="preserve">ealth </w:t>
            </w:r>
            <w:r w:rsidR="004D0EEB" w:rsidRPr="001B2C31">
              <w:t>c</w:t>
            </w:r>
            <w:r w:rsidRPr="001B2C31">
              <w:t>are</w:t>
            </w:r>
          </w:p>
        </w:tc>
      </w:tr>
      <w:tr w:rsidR="00ED67B9" w:rsidRPr="001B2C31" w14:paraId="75E03B77" w14:textId="77777777" w:rsidTr="00A7626D">
        <w:trPr>
          <w:cantSplit/>
          <w:trHeight w:val="567"/>
        </w:trPr>
        <w:tc>
          <w:tcPr>
            <w:tcW w:w="1658" w:type="pct"/>
            <w:tcBorders>
              <w:top w:val="single" w:sz="4" w:space="0" w:color="auto"/>
              <w:bottom w:val="single" w:sz="4" w:space="0" w:color="auto"/>
            </w:tcBorders>
            <w:shd w:val="clear" w:color="auto" w:fill="E6E6E6" w:themeFill="background2"/>
            <w:vAlign w:val="center"/>
          </w:tcPr>
          <w:p w14:paraId="64A32850" w14:textId="364AE67A" w:rsidR="00ED67B9" w:rsidRPr="001B2C31" w:rsidRDefault="00ED67B9" w:rsidP="005D4B35">
            <w:pPr>
              <w:pStyle w:val="DurationandResponsibility"/>
            </w:pPr>
            <w:r w:rsidRPr="001B2C31">
              <w:t xml:space="preserve">Duration </w:t>
            </w:r>
            <w:r w:rsidRPr="001B2C31">
              <w:rPr>
                <w:b w:val="0"/>
                <w:bCs w:val="0"/>
              </w:rPr>
              <w:t>Time-</w:t>
            </w:r>
            <w:r w:rsidR="004D0EEB" w:rsidRPr="001B2C31">
              <w:rPr>
                <w:b w:val="0"/>
                <w:bCs w:val="0"/>
              </w:rPr>
              <w:t>l</w:t>
            </w:r>
            <w:r w:rsidRPr="001B2C31">
              <w:rPr>
                <w:b w:val="0"/>
                <w:bCs w:val="0"/>
              </w:rPr>
              <w:t>imited</w:t>
            </w:r>
          </w:p>
        </w:tc>
        <w:tc>
          <w:tcPr>
            <w:tcW w:w="3342" w:type="pct"/>
            <w:tcBorders>
              <w:top w:val="single" w:sz="4" w:space="0" w:color="auto"/>
            </w:tcBorders>
            <w:shd w:val="clear" w:color="auto" w:fill="E6E6E6" w:themeFill="background2"/>
            <w:vAlign w:val="center"/>
          </w:tcPr>
          <w:p w14:paraId="624E6E09" w14:textId="2143A8E8" w:rsidR="00ED67B9" w:rsidRPr="001B2C31" w:rsidRDefault="00ED67B9" w:rsidP="005D4B35">
            <w:pPr>
              <w:pStyle w:val="DurationandResponsibility"/>
            </w:pPr>
          </w:p>
        </w:tc>
      </w:tr>
      <w:tr w:rsidR="00ED67B9" w:rsidRPr="001B2C31" w14:paraId="2275D726" w14:textId="77777777" w:rsidTr="00A7626D">
        <w:trPr>
          <w:cantSplit/>
          <w:trHeight w:val="567"/>
        </w:trPr>
        <w:tc>
          <w:tcPr>
            <w:tcW w:w="5000" w:type="pct"/>
            <w:gridSpan w:val="2"/>
            <w:tcBorders>
              <w:top w:val="single" w:sz="4" w:space="0" w:color="auto"/>
            </w:tcBorders>
            <w:shd w:val="clear" w:color="auto" w:fill="404040" w:themeFill="text1" w:themeFillTint="BF"/>
            <w:vAlign w:val="center"/>
          </w:tcPr>
          <w:p w14:paraId="36562929" w14:textId="1A261045" w:rsidR="00ED67B9" w:rsidRPr="001B2C31" w:rsidRDefault="00ED67B9" w:rsidP="005D4B35">
            <w:pPr>
              <w:pStyle w:val="FoundationalActivity"/>
            </w:pPr>
            <w:r w:rsidRPr="001B2C31">
              <w:t xml:space="preserve">Foundational </w:t>
            </w:r>
            <w:r w:rsidR="004D0EEB" w:rsidRPr="001B2C31">
              <w:t>a</w:t>
            </w:r>
            <w:r w:rsidRPr="001B2C31">
              <w:t>ctivity</w:t>
            </w:r>
          </w:p>
        </w:tc>
      </w:tr>
      <w:tr w:rsidR="00ED67B9" w:rsidRPr="001B2C31" w14:paraId="75028E72" w14:textId="77777777" w:rsidTr="00A7626D">
        <w:trPr>
          <w:cantSplit/>
          <w:trHeight w:val="300"/>
        </w:trPr>
        <w:tc>
          <w:tcPr>
            <w:tcW w:w="5000" w:type="pct"/>
            <w:gridSpan w:val="2"/>
            <w:tcBorders>
              <w:bottom w:val="single" w:sz="4" w:space="0" w:color="0078BF" w:themeColor="accent3"/>
            </w:tcBorders>
          </w:tcPr>
          <w:p w14:paraId="760DE559" w14:textId="77777777" w:rsidR="00ED67B9" w:rsidRPr="001B2C31" w:rsidRDefault="00ED67B9" w:rsidP="00ED67B9">
            <w:pPr>
              <w:pStyle w:val="WhythisMattersWhatwewilldo"/>
              <w:rPr>
                <w:lang w:eastAsia="en-AU"/>
              </w:rPr>
            </w:pPr>
            <w:r w:rsidRPr="001B2C31">
              <w:rPr>
                <w:lang w:eastAsia="en-AU"/>
              </w:rPr>
              <w:t xml:space="preserve">Why </w:t>
            </w:r>
            <w:proofErr w:type="gramStart"/>
            <w:r w:rsidRPr="001B2C31">
              <w:rPr>
                <w:lang w:eastAsia="en-AU"/>
              </w:rPr>
              <w:t>this matters</w:t>
            </w:r>
            <w:proofErr w:type="gramEnd"/>
          </w:p>
          <w:p w14:paraId="0E247C00" w14:textId="0E629C1E" w:rsidR="00ED67B9" w:rsidRPr="001B2C31" w:rsidRDefault="00ED67B9" w:rsidP="00ED67B9">
            <w:pPr>
              <w:spacing w:before="240" w:after="240"/>
              <w:rPr>
                <w:rFonts w:cs="Arial"/>
                <w:b/>
                <w:bCs/>
                <w:lang w:eastAsia="en-AU"/>
              </w:rPr>
            </w:pPr>
            <w:r w:rsidRPr="001B2C31">
              <w:rPr>
                <w:rFonts w:cs="Arial"/>
                <w:lang w:eastAsia="en-AU"/>
              </w:rPr>
              <w:t xml:space="preserve">People access genomics-informed health care in different ways, depending on their </w:t>
            </w:r>
            <w:r w:rsidR="000902F7" w:rsidRPr="001B2C31">
              <w:rPr>
                <w:rFonts w:cs="Arial"/>
                <w:lang w:eastAsia="en-AU"/>
              </w:rPr>
              <w:t xml:space="preserve">individual </w:t>
            </w:r>
            <w:r w:rsidRPr="001B2C31">
              <w:rPr>
                <w:rFonts w:cs="Arial"/>
                <w:lang w:eastAsia="en-AU"/>
              </w:rPr>
              <w:t xml:space="preserve">needs and the health services they </w:t>
            </w:r>
            <w:r w:rsidR="000902F7" w:rsidRPr="001B2C31">
              <w:rPr>
                <w:rFonts w:cs="Arial"/>
                <w:lang w:eastAsia="en-AU"/>
              </w:rPr>
              <w:t>engage with</w:t>
            </w:r>
            <w:r w:rsidRPr="001B2C31">
              <w:rPr>
                <w:rFonts w:cs="Arial"/>
                <w:lang w:eastAsia="en-AU"/>
              </w:rPr>
              <w:t>. Understanding these</w:t>
            </w:r>
            <w:r w:rsidR="004D0EEB" w:rsidRPr="001B2C31">
              <w:rPr>
                <w:rFonts w:cs="Arial"/>
                <w:lang w:eastAsia="en-AU"/>
              </w:rPr>
              <w:t xml:space="preserve"> </w:t>
            </w:r>
            <w:r w:rsidR="003E626A" w:rsidRPr="001B2C31">
              <w:rPr>
                <w:rFonts w:cs="Arial"/>
                <w:lang w:eastAsia="en-AU"/>
              </w:rPr>
              <w:t>patient</w:t>
            </w:r>
            <w:r w:rsidRPr="001B2C31">
              <w:rPr>
                <w:rFonts w:cs="Arial"/>
                <w:lang w:eastAsia="en-AU"/>
              </w:rPr>
              <w:t xml:space="preserve"> journeys helps us</w:t>
            </w:r>
            <w:r w:rsidR="000902F7" w:rsidRPr="001B2C31">
              <w:rPr>
                <w:rFonts w:cs="Arial"/>
                <w:lang w:eastAsia="en-AU"/>
              </w:rPr>
              <w:t xml:space="preserve"> identify opportunities to</w:t>
            </w:r>
            <w:r w:rsidRPr="001B2C31">
              <w:rPr>
                <w:rFonts w:cs="Arial"/>
                <w:lang w:eastAsia="en-AU"/>
              </w:rPr>
              <w:t xml:space="preserve"> improve how genomics is planned and delivered across the health</w:t>
            </w:r>
            <w:r w:rsidR="003E626A" w:rsidRPr="001B2C31">
              <w:rPr>
                <w:rFonts w:cs="Arial"/>
                <w:lang w:eastAsia="en-AU"/>
              </w:rPr>
              <w:t>care industry</w:t>
            </w:r>
            <w:r w:rsidRPr="001B2C31">
              <w:rPr>
                <w:rFonts w:cs="Arial"/>
                <w:lang w:eastAsia="en-AU"/>
              </w:rPr>
              <w:t>.</w:t>
            </w:r>
          </w:p>
          <w:p w14:paraId="28B5B86F" w14:textId="77777777" w:rsidR="00ED67B9" w:rsidRPr="001B2C31" w:rsidRDefault="00ED67B9" w:rsidP="00ED67B9">
            <w:pPr>
              <w:pStyle w:val="WhythisMattersWhatwewilldo"/>
              <w:rPr>
                <w:lang w:eastAsia="en-AU"/>
              </w:rPr>
            </w:pPr>
            <w:r w:rsidRPr="001B2C31">
              <w:rPr>
                <w:lang w:eastAsia="en-AU"/>
              </w:rPr>
              <w:t>What we will do</w:t>
            </w:r>
          </w:p>
          <w:p w14:paraId="5E714926" w14:textId="65DE9513" w:rsidR="00ED67B9" w:rsidRPr="001B2C31" w:rsidRDefault="00ED67B9" w:rsidP="00ED67B9">
            <w:pPr>
              <w:spacing w:before="240" w:after="240"/>
              <w:rPr>
                <w:rFonts w:cs="Arial"/>
                <w:b/>
                <w:bCs/>
                <w:lang w:eastAsia="en-AU"/>
              </w:rPr>
            </w:pPr>
            <w:r w:rsidRPr="001B2C31">
              <w:rPr>
                <w:rFonts w:cs="Arial"/>
                <w:lang w:eastAsia="en-AU"/>
              </w:rPr>
              <w:t xml:space="preserve">We will </w:t>
            </w:r>
            <w:r w:rsidR="005E2303" w:rsidRPr="001B2C31">
              <w:rPr>
                <w:rFonts w:cs="Arial"/>
                <w:lang w:eastAsia="en-AU"/>
              </w:rPr>
              <w:t>develop</w:t>
            </w:r>
            <w:r w:rsidRPr="001B2C31">
              <w:rPr>
                <w:rFonts w:cs="Arial"/>
                <w:lang w:eastAsia="en-AU"/>
              </w:rPr>
              <w:t xml:space="preserve"> a process to map how </w:t>
            </w:r>
            <w:r w:rsidR="005E2303" w:rsidRPr="001B2C31">
              <w:rPr>
                <w:rFonts w:cs="Arial"/>
                <w:lang w:eastAsia="en-AU"/>
              </w:rPr>
              <w:t>people</w:t>
            </w:r>
            <w:r w:rsidRPr="001B2C31">
              <w:rPr>
                <w:rFonts w:cs="Arial"/>
                <w:lang w:eastAsia="en-AU"/>
              </w:rPr>
              <w:t xml:space="preserve"> access and experience genomics-informed health care across Australia. This includes:</w:t>
            </w:r>
          </w:p>
          <w:p w14:paraId="3B1013F1" w14:textId="77777777" w:rsidR="00ED67B9" w:rsidRPr="001B2C31" w:rsidRDefault="00ED67B9" w:rsidP="00ED67B9">
            <w:pPr>
              <w:pStyle w:val="ListBullet"/>
              <w:rPr>
                <w:b/>
                <w:bCs/>
                <w:lang w:eastAsia="en-AU"/>
              </w:rPr>
            </w:pPr>
            <w:r w:rsidRPr="001B2C31">
              <w:rPr>
                <w:lang w:eastAsia="en-AU"/>
              </w:rPr>
              <w:t>recognising that patient journeys vary depending on the reason for accessing care and the health service or system involved</w:t>
            </w:r>
          </w:p>
          <w:p w14:paraId="72D9D5EC" w14:textId="32F1DBFA" w:rsidR="00ED67B9" w:rsidRPr="001B2C31" w:rsidRDefault="003E626A" w:rsidP="00ED67B9">
            <w:pPr>
              <w:pStyle w:val="ListBullet"/>
              <w:rPr>
                <w:b/>
                <w:bCs/>
                <w:lang w:eastAsia="en-AU"/>
              </w:rPr>
            </w:pPr>
            <w:r w:rsidRPr="001B2C31">
              <w:rPr>
                <w:lang w:eastAsia="en-AU"/>
              </w:rPr>
              <w:t xml:space="preserve">integrating </w:t>
            </w:r>
            <w:r w:rsidR="00ED67B9" w:rsidRPr="001B2C31">
              <w:rPr>
                <w:lang w:eastAsia="en-AU"/>
              </w:rPr>
              <w:t>experiences from community-controlled health services and other diverse care settings</w:t>
            </w:r>
          </w:p>
          <w:p w14:paraId="29F0A29E" w14:textId="0927CD27" w:rsidR="00ED67B9" w:rsidRPr="001B2C31" w:rsidRDefault="00ED67B9" w:rsidP="00ED67B9">
            <w:pPr>
              <w:pStyle w:val="ListBullet"/>
              <w:rPr>
                <w:b/>
                <w:bCs/>
                <w:lang w:eastAsia="en-AU"/>
              </w:rPr>
            </w:pPr>
            <w:r w:rsidRPr="001B2C31">
              <w:rPr>
                <w:lang w:eastAsia="en-AU"/>
              </w:rPr>
              <w:t xml:space="preserve">considering the needs of people with complex, rare and ultra-rare </w:t>
            </w:r>
            <w:r w:rsidR="005E2303" w:rsidRPr="001B2C31">
              <w:rPr>
                <w:lang w:eastAsia="en-AU"/>
              </w:rPr>
              <w:t>diseases</w:t>
            </w:r>
            <w:r w:rsidR="00F22206" w:rsidRPr="001B2C31">
              <w:rPr>
                <w:lang w:eastAsia="en-AU"/>
              </w:rPr>
              <w:t>.</w:t>
            </w:r>
          </w:p>
          <w:p w14:paraId="0F9B3FD3" w14:textId="6D1659AA" w:rsidR="00ED67B9" w:rsidRPr="001B2C31" w:rsidRDefault="00ED67B9" w:rsidP="00ED67B9">
            <w:pPr>
              <w:spacing w:before="240" w:after="240"/>
              <w:rPr>
                <w:rFonts w:cs="Arial"/>
                <w:b/>
                <w:bCs/>
                <w:lang w:eastAsia="en-AU"/>
              </w:rPr>
            </w:pPr>
            <w:r w:rsidRPr="001B2C31">
              <w:rPr>
                <w:rFonts w:cs="Arial"/>
                <w:lang w:eastAsia="en-AU"/>
              </w:rPr>
              <w:t xml:space="preserve">This process </w:t>
            </w:r>
            <w:r w:rsidR="005E2303" w:rsidRPr="001B2C31">
              <w:rPr>
                <w:rFonts w:cs="Arial"/>
                <w:lang w:eastAsia="en-AU"/>
              </w:rPr>
              <w:t>may</w:t>
            </w:r>
            <w:r w:rsidRPr="001B2C31">
              <w:rPr>
                <w:rFonts w:cs="Arial"/>
                <w:lang w:eastAsia="en-AU"/>
              </w:rPr>
              <w:t>:</w:t>
            </w:r>
          </w:p>
          <w:p w14:paraId="51EC2C83" w14:textId="4E15FE52" w:rsidR="00ED67B9" w:rsidRPr="001B2C31" w:rsidRDefault="00ED67B9" w:rsidP="00ED67B9">
            <w:pPr>
              <w:pStyle w:val="ListBullet"/>
              <w:rPr>
                <w:b/>
                <w:bCs/>
                <w:lang w:eastAsia="en-AU"/>
              </w:rPr>
            </w:pPr>
            <w:r w:rsidRPr="001B2C31">
              <w:rPr>
                <w:lang w:eastAsia="en-AU"/>
              </w:rPr>
              <w:t xml:space="preserve">identify opportunities to </w:t>
            </w:r>
            <w:r w:rsidR="005E2303" w:rsidRPr="001B2C31">
              <w:rPr>
                <w:lang w:eastAsia="en-AU"/>
              </w:rPr>
              <w:t>enhance integration of</w:t>
            </w:r>
            <w:r w:rsidRPr="001B2C31">
              <w:rPr>
                <w:lang w:eastAsia="en-AU"/>
              </w:rPr>
              <w:t xml:space="preserve"> genomics into health care </w:t>
            </w:r>
          </w:p>
          <w:p w14:paraId="6C747388" w14:textId="1A1A3905" w:rsidR="00ED67B9" w:rsidRPr="001B2C31" w:rsidRDefault="00ED67B9" w:rsidP="00ED67B9">
            <w:pPr>
              <w:pStyle w:val="ListBullet"/>
              <w:rPr>
                <w:lang w:eastAsia="en-AU"/>
              </w:rPr>
            </w:pPr>
            <w:r w:rsidRPr="001B2C31">
              <w:rPr>
                <w:lang w:eastAsia="en-AU"/>
              </w:rPr>
              <w:t>inform</w:t>
            </w:r>
            <w:r w:rsidR="005E2303" w:rsidRPr="001B2C31">
              <w:rPr>
                <w:lang w:eastAsia="en-AU"/>
              </w:rPr>
              <w:t xml:space="preserve"> opportunities to enhance</w:t>
            </w:r>
            <w:r w:rsidRPr="001B2C31">
              <w:rPr>
                <w:lang w:eastAsia="en-AU"/>
              </w:rPr>
              <w:t xml:space="preserve"> how health system</w:t>
            </w:r>
            <w:r w:rsidR="006B7EAA" w:rsidRPr="001B2C31">
              <w:rPr>
                <w:lang w:eastAsia="en-AU"/>
              </w:rPr>
              <w:t>s</w:t>
            </w:r>
            <w:r w:rsidRPr="001B2C31">
              <w:rPr>
                <w:lang w:eastAsia="en-AU"/>
              </w:rPr>
              <w:t xml:space="preserve"> connect patients with the right care</w:t>
            </w:r>
            <w:r w:rsidR="006B7EAA" w:rsidRPr="001B2C31">
              <w:rPr>
                <w:lang w:eastAsia="en-AU"/>
              </w:rPr>
              <w:t xml:space="preserve"> and</w:t>
            </w:r>
            <w:r w:rsidRPr="001B2C31">
              <w:rPr>
                <w:lang w:eastAsia="en-AU"/>
              </w:rPr>
              <w:t xml:space="preserve"> support services at the right time</w:t>
            </w:r>
          </w:p>
          <w:p w14:paraId="65FEA4BB" w14:textId="56BAED0F" w:rsidR="00ED67B9" w:rsidRPr="001B2C31" w:rsidRDefault="00ED67B9" w:rsidP="00ED67B9">
            <w:pPr>
              <w:pStyle w:val="ListBullet"/>
              <w:rPr>
                <w:b/>
                <w:bCs/>
                <w:lang w:eastAsia="en-AU"/>
              </w:rPr>
            </w:pPr>
            <w:r w:rsidRPr="001B2C31">
              <w:rPr>
                <w:lang w:eastAsia="en-AU"/>
              </w:rPr>
              <w:t xml:space="preserve">inform future planning and activities under this </w:t>
            </w:r>
            <w:r w:rsidR="003E626A" w:rsidRPr="001B2C31">
              <w:rPr>
                <w:lang w:eastAsia="en-AU"/>
              </w:rPr>
              <w:t>National Framework</w:t>
            </w:r>
            <w:r w:rsidR="00F22206" w:rsidRPr="001B2C31">
              <w:rPr>
                <w:lang w:eastAsia="en-AU"/>
              </w:rPr>
              <w:t>.</w:t>
            </w:r>
          </w:p>
        </w:tc>
      </w:tr>
    </w:tbl>
    <w:p w14:paraId="5191ECC8" w14:textId="209C8B38" w:rsidR="00210B58" w:rsidRPr="001B2C31" w:rsidRDefault="00210B58">
      <w:pPr>
        <w:rPr>
          <w:rFonts w:cs="Arial"/>
        </w:rPr>
      </w:pPr>
      <w:r w:rsidRPr="001B2C31">
        <w:rPr>
          <w:rFonts w:cs="Arial"/>
        </w:rPr>
        <w:br w:type="page"/>
      </w:r>
    </w:p>
    <w:tbl>
      <w:tblPr>
        <w:tblStyle w:val="ListTable3-Accent1"/>
        <w:tblW w:w="5184" w:type="pct"/>
        <w:tblBorders>
          <w:top w:val="none" w:sz="0" w:space="0" w:color="auto"/>
          <w:left w:val="none" w:sz="0" w:space="0" w:color="auto"/>
          <w:bottom w:val="none" w:sz="0" w:space="0" w:color="auto"/>
          <w:right w:val="none" w:sz="0" w:space="0" w:color="auto"/>
        </w:tblBorders>
        <w:tblLook w:val="0620" w:firstRow="1" w:lastRow="0" w:firstColumn="0" w:lastColumn="0" w:noHBand="1" w:noVBand="1"/>
      </w:tblPr>
      <w:tblGrid>
        <w:gridCol w:w="3118"/>
        <w:gridCol w:w="6286"/>
      </w:tblGrid>
      <w:tr w:rsidR="00A509C5" w:rsidRPr="001B2C31" w14:paraId="0165564D" w14:textId="77777777" w:rsidTr="00A7626D">
        <w:trPr>
          <w:cnfStyle w:val="100000000000" w:firstRow="1" w:lastRow="0" w:firstColumn="0" w:lastColumn="0" w:oddVBand="0" w:evenVBand="0" w:oddHBand="0" w:evenHBand="0" w:firstRowFirstColumn="0" w:firstRowLastColumn="0" w:lastRowFirstColumn="0" w:lastRowLastColumn="0"/>
          <w:cantSplit/>
          <w:trHeight w:val="737"/>
        </w:trPr>
        <w:tc>
          <w:tcPr>
            <w:tcW w:w="5000" w:type="pct"/>
            <w:gridSpan w:val="2"/>
            <w:shd w:val="clear" w:color="auto" w:fill="0078BF" w:themeFill="accent3"/>
          </w:tcPr>
          <w:p w14:paraId="1F46FD04" w14:textId="7F4CB96F" w:rsidR="00A509C5" w:rsidRPr="001B2C31" w:rsidRDefault="00A509C5" w:rsidP="00A509C5">
            <w:pPr>
              <w:pStyle w:val="ActivityTitle"/>
            </w:pPr>
            <w:r w:rsidRPr="001B2C31">
              <w:lastRenderedPageBreak/>
              <w:t xml:space="preserve">Activity 2C </w:t>
            </w:r>
            <w:r w:rsidR="003E626A" w:rsidRPr="001B2C31">
              <w:br/>
            </w:r>
            <w:r w:rsidRPr="001B2C31">
              <w:t xml:space="preserve">Strengthening </w:t>
            </w:r>
            <w:r w:rsidR="003E626A" w:rsidRPr="001B2C31">
              <w:t>d</w:t>
            </w:r>
            <w:r w:rsidRPr="001B2C31">
              <w:t xml:space="preserve">ata </w:t>
            </w:r>
            <w:r w:rsidR="003E626A" w:rsidRPr="001B2C31">
              <w:t>c</w:t>
            </w:r>
            <w:r w:rsidRPr="001B2C31">
              <w:t xml:space="preserve">ollection and </w:t>
            </w:r>
            <w:r w:rsidR="003E626A" w:rsidRPr="001B2C31">
              <w:t>m</w:t>
            </w:r>
            <w:r w:rsidRPr="001B2C31">
              <w:t xml:space="preserve">etrics for </w:t>
            </w:r>
            <w:r w:rsidR="003E626A" w:rsidRPr="001B2C31">
              <w:t>g</w:t>
            </w:r>
            <w:r w:rsidRPr="001B2C31">
              <w:t xml:space="preserve">enomics </w:t>
            </w:r>
            <w:r w:rsidR="003E626A" w:rsidRPr="001B2C31">
              <w:t>e</w:t>
            </w:r>
            <w:r w:rsidRPr="001B2C31">
              <w:t>valuation</w:t>
            </w:r>
          </w:p>
        </w:tc>
      </w:tr>
      <w:tr w:rsidR="00A509C5" w:rsidRPr="001B2C31" w14:paraId="1B3A9C59" w14:textId="77777777" w:rsidTr="00A7626D">
        <w:trPr>
          <w:cantSplit/>
          <w:trHeight w:val="567"/>
        </w:trPr>
        <w:tc>
          <w:tcPr>
            <w:tcW w:w="1658" w:type="pct"/>
            <w:tcBorders>
              <w:top w:val="single" w:sz="4" w:space="0" w:color="auto"/>
              <w:bottom w:val="single" w:sz="4" w:space="0" w:color="auto"/>
            </w:tcBorders>
            <w:shd w:val="clear" w:color="auto" w:fill="E6E6E6" w:themeFill="background2"/>
            <w:vAlign w:val="center"/>
          </w:tcPr>
          <w:p w14:paraId="27AC8544" w14:textId="2F997B34" w:rsidR="00A509C5" w:rsidRPr="001B2C31" w:rsidRDefault="00A509C5" w:rsidP="00A509C5">
            <w:pPr>
              <w:pStyle w:val="DurationandResponsibility"/>
            </w:pPr>
            <w:r w:rsidRPr="001B2C31">
              <w:t xml:space="preserve">Duration </w:t>
            </w:r>
            <w:r w:rsidRPr="001B2C31">
              <w:rPr>
                <w:b w:val="0"/>
                <w:bCs w:val="0"/>
              </w:rPr>
              <w:t>Time-</w:t>
            </w:r>
            <w:r w:rsidR="003E626A" w:rsidRPr="001B2C31">
              <w:rPr>
                <w:b w:val="0"/>
                <w:bCs w:val="0"/>
              </w:rPr>
              <w:t>l</w:t>
            </w:r>
            <w:r w:rsidRPr="001B2C31">
              <w:rPr>
                <w:b w:val="0"/>
                <w:bCs w:val="0"/>
              </w:rPr>
              <w:t>imited</w:t>
            </w:r>
          </w:p>
        </w:tc>
        <w:tc>
          <w:tcPr>
            <w:tcW w:w="3342" w:type="pct"/>
            <w:tcBorders>
              <w:top w:val="single" w:sz="4" w:space="0" w:color="auto"/>
            </w:tcBorders>
            <w:shd w:val="clear" w:color="auto" w:fill="E6E6E6" w:themeFill="background2"/>
            <w:vAlign w:val="center"/>
          </w:tcPr>
          <w:p w14:paraId="20814B83" w14:textId="5122C69F" w:rsidR="00A509C5" w:rsidRPr="001B2C31" w:rsidRDefault="00A509C5" w:rsidP="00A509C5">
            <w:pPr>
              <w:pStyle w:val="DurationandResponsibility"/>
            </w:pPr>
          </w:p>
        </w:tc>
      </w:tr>
      <w:tr w:rsidR="00A509C5" w:rsidRPr="001B2C31" w14:paraId="5D371023" w14:textId="77777777" w:rsidTr="00A7626D">
        <w:trPr>
          <w:cantSplit/>
          <w:trHeight w:val="567"/>
        </w:trPr>
        <w:tc>
          <w:tcPr>
            <w:tcW w:w="5000" w:type="pct"/>
            <w:gridSpan w:val="2"/>
            <w:tcBorders>
              <w:top w:val="single" w:sz="4" w:space="0" w:color="auto"/>
            </w:tcBorders>
            <w:shd w:val="clear" w:color="auto" w:fill="404040" w:themeFill="text1" w:themeFillTint="BF"/>
            <w:vAlign w:val="center"/>
          </w:tcPr>
          <w:p w14:paraId="328CC38F" w14:textId="3FE6A943" w:rsidR="00A509C5" w:rsidRPr="001B2C31" w:rsidRDefault="00A509C5" w:rsidP="00A509C5">
            <w:pPr>
              <w:pStyle w:val="FoundationalActivity"/>
            </w:pPr>
            <w:r w:rsidRPr="001B2C31">
              <w:t xml:space="preserve">Foundational </w:t>
            </w:r>
            <w:r w:rsidR="003E626A" w:rsidRPr="001B2C31">
              <w:t>a</w:t>
            </w:r>
            <w:r w:rsidRPr="001B2C31">
              <w:t>ctivity</w:t>
            </w:r>
          </w:p>
        </w:tc>
      </w:tr>
      <w:tr w:rsidR="00A509C5" w:rsidRPr="001B2C31" w14:paraId="0ECD7E88" w14:textId="77777777" w:rsidTr="00A7626D">
        <w:trPr>
          <w:cantSplit/>
          <w:trHeight w:val="300"/>
        </w:trPr>
        <w:tc>
          <w:tcPr>
            <w:tcW w:w="5000" w:type="pct"/>
            <w:gridSpan w:val="2"/>
            <w:tcBorders>
              <w:bottom w:val="single" w:sz="4" w:space="0" w:color="0078BF" w:themeColor="accent3"/>
            </w:tcBorders>
          </w:tcPr>
          <w:p w14:paraId="6AD1B399" w14:textId="77777777" w:rsidR="00A509C5" w:rsidRPr="001B2C31" w:rsidRDefault="00A509C5" w:rsidP="00A509C5">
            <w:pPr>
              <w:pStyle w:val="WhythisMattersWhatwewilldo"/>
              <w:rPr>
                <w:lang w:eastAsia="en-AU"/>
              </w:rPr>
            </w:pPr>
            <w:r w:rsidRPr="001B2C31">
              <w:rPr>
                <w:lang w:eastAsia="en-AU"/>
              </w:rPr>
              <w:t xml:space="preserve">Why </w:t>
            </w:r>
            <w:proofErr w:type="gramStart"/>
            <w:r w:rsidRPr="001B2C31">
              <w:rPr>
                <w:lang w:eastAsia="en-AU"/>
              </w:rPr>
              <w:t>this matters</w:t>
            </w:r>
            <w:proofErr w:type="gramEnd"/>
          </w:p>
          <w:p w14:paraId="508D2585" w14:textId="2B8CCD25" w:rsidR="006B7EAA" w:rsidRPr="001B2C31" w:rsidRDefault="00A509C5" w:rsidP="00A509C5">
            <w:pPr>
              <w:spacing w:before="240" w:after="240"/>
              <w:rPr>
                <w:rFonts w:cs="Arial"/>
                <w:lang w:eastAsia="en-AU"/>
              </w:rPr>
            </w:pPr>
            <w:r w:rsidRPr="001B2C31">
              <w:rPr>
                <w:rFonts w:cs="Arial"/>
                <w:lang w:eastAsia="en-AU"/>
              </w:rPr>
              <w:t xml:space="preserve">To understand the impact of genomics on health care, we need consistent, high-quality data and metrics. </w:t>
            </w:r>
            <w:r w:rsidR="008102F4" w:rsidRPr="001B2C31">
              <w:rPr>
                <w:rFonts w:cs="Arial"/>
                <w:lang w:eastAsia="en-AU"/>
              </w:rPr>
              <w:t>D</w:t>
            </w:r>
            <w:r w:rsidRPr="001B2C31">
              <w:rPr>
                <w:rFonts w:cs="Arial"/>
                <w:lang w:eastAsia="en-AU"/>
              </w:rPr>
              <w:t xml:space="preserve">ata collection supports </w:t>
            </w:r>
            <w:proofErr w:type="gramStart"/>
            <w:r w:rsidRPr="001B2C31">
              <w:rPr>
                <w:rFonts w:cs="Arial"/>
                <w:lang w:eastAsia="en-AU"/>
              </w:rPr>
              <w:t>decision-making</w:t>
            </w:r>
            <w:r w:rsidR="003E626A" w:rsidRPr="001B2C31">
              <w:rPr>
                <w:rFonts w:cs="Arial"/>
                <w:lang w:eastAsia="en-AU"/>
              </w:rPr>
              <w:t>,</w:t>
            </w:r>
            <w:r w:rsidR="006B7EAA" w:rsidRPr="001B2C31">
              <w:rPr>
                <w:rFonts w:cs="Arial"/>
                <w:lang w:eastAsia="en-AU"/>
              </w:rPr>
              <w:t xml:space="preserve"> and</w:t>
            </w:r>
            <w:proofErr w:type="gramEnd"/>
            <w:r w:rsidRPr="001B2C31">
              <w:rPr>
                <w:rFonts w:cs="Arial"/>
                <w:lang w:eastAsia="en-AU"/>
              </w:rPr>
              <w:t xml:space="preserve"> ensures policies and programs are responsive to </w:t>
            </w:r>
            <w:r w:rsidR="008102F4" w:rsidRPr="001B2C31">
              <w:rPr>
                <w:rFonts w:cs="Arial"/>
                <w:lang w:eastAsia="en-AU"/>
              </w:rPr>
              <w:t>community</w:t>
            </w:r>
            <w:r w:rsidRPr="001B2C31">
              <w:rPr>
                <w:rFonts w:cs="Arial"/>
                <w:lang w:eastAsia="en-AU"/>
              </w:rPr>
              <w:t xml:space="preserve"> needs.</w:t>
            </w:r>
            <w:r w:rsidR="008102F4" w:rsidRPr="001B2C31">
              <w:rPr>
                <w:rFonts w:cs="Arial"/>
                <w:lang w:eastAsia="en-AU"/>
              </w:rPr>
              <w:t xml:space="preserve"> </w:t>
            </w:r>
          </w:p>
          <w:p w14:paraId="09E3E069" w14:textId="2359EDBC" w:rsidR="00A509C5" w:rsidRPr="001B2C31" w:rsidRDefault="008102F4" w:rsidP="00A509C5">
            <w:pPr>
              <w:spacing w:before="240" w:after="240"/>
              <w:rPr>
                <w:rFonts w:cs="Arial"/>
                <w:b/>
                <w:bCs/>
                <w:lang w:eastAsia="en-AU"/>
              </w:rPr>
            </w:pPr>
            <w:r w:rsidRPr="001B2C31">
              <w:rPr>
                <w:rFonts w:cs="Arial"/>
                <w:lang w:eastAsia="en-AU"/>
              </w:rPr>
              <w:t>Importantly, consistent data indicators provide a structured way to assess the effectiveness, efficiency and equity of genomics initiatives. They enable transparency, accountability and continuous improvement by identifying what works, where gaps exist, and how resources can be better allocated.</w:t>
            </w:r>
          </w:p>
          <w:p w14:paraId="0624C37C" w14:textId="77777777" w:rsidR="00A509C5" w:rsidRPr="001B2C31" w:rsidRDefault="00A509C5" w:rsidP="00A509C5">
            <w:pPr>
              <w:pStyle w:val="WhythisMattersWhatwewilldo"/>
              <w:rPr>
                <w:lang w:eastAsia="en-AU"/>
              </w:rPr>
            </w:pPr>
            <w:r w:rsidRPr="001B2C31">
              <w:rPr>
                <w:lang w:eastAsia="en-AU"/>
              </w:rPr>
              <w:t>What we will do</w:t>
            </w:r>
          </w:p>
          <w:p w14:paraId="4B6C2D62" w14:textId="0DE9D01D" w:rsidR="00A509C5" w:rsidRPr="001B2C31" w:rsidRDefault="00A509C5" w:rsidP="00A509C5">
            <w:pPr>
              <w:spacing w:before="240" w:after="240"/>
              <w:rPr>
                <w:rFonts w:cs="Arial"/>
                <w:b/>
                <w:bCs/>
                <w:lang w:eastAsia="en-AU"/>
              </w:rPr>
            </w:pPr>
            <w:r w:rsidRPr="001B2C31">
              <w:rPr>
                <w:rFonts w:cs="Arial"/>
                <w:lang w:eastAsia="en-AU"/>
              </w:rPr>
              <w:t xml:space="preserve">We will </w:t>
            </w:r>
            <w:r w:rsidR="006B7EAA" w:rsidRPr="001B2C31">
              <w:rPr>
                <w:rFonts w:cs="Arial"/>
                <w:lang w:eastAsia="en-AU"/>
              </w:rPr>
              <w:t>map current</w:t>
            </w:r>
            <w:r w:rsidRPr="001B2C31">
              <w:rPr>
                <w:rFonts w:cs="Arial"/>
                <w:lang w:eastAsia="en-AU"/>
              </w:rPr>
              <w:t xml:space="preserve"> data collection </w:t>
            </w:r>
            <w:r w:rsidR="006B7EAA" w:rsidRPr="001B2C31">
              <w:rPr>
                <w:rFonts w:cs="Arial"/>
                <w:lang w:eastAsia="en-AU"/>
              </w:rPr>
              <w:t xml:space="preserve">activities across Australian governments. We will also work across Australian </w:t>
            </w:r>
            <w:r w:rsidR="00692E81" w:rsidRPr="001B2C31">
              <w:rPr>
                <w:rFonts w:cs="Arial"/>
                <w:lang w:eastAsia="en-AU"/>
              </w:rPr>
              <w:t>g</w:t>
            </w:r>
            <w:r w:rsidR="006B7EAA" w:rsidRPr="001B2C31">
              <w:rPr>
                <w:rFonts w:cs="Arial"/>
                <w:lang w:eastAsia="en-AU"/>
              </w:rPr>
              <w:t xml:space="preserve">overnments to enhance (if required) existing national data sets to </w:t>
            </w:r>
            <w:r w:rsidR="003E626A" w:rsidRPr="001B2C31">
              <w:rPr>
                <w:rFonts w:cs="Arial"/>
                <w:lang w:eastAsia="en-AU"/>
              </w:rPr>
              <w:t xml:space="preserve">incorporate </w:t>
            </w:r>
            <w:r w:rsidR="006B7EAA" w:rsidRPr="001B2C31">
              <w:rPr>
                <w:rFonts w:cs="Arial"/>
                <w:lang w:eastAsia="en-AU"/>
              </w:rPr>
              <w:t>genomic indicators</w:t>
            </w:r>
            <w:r w:rsidRPr="001B2C31">
              <w:rPr>
                <w:rFonts w:cs="Arial"/>
                <w:lang w:eastAsia="en-AU"/>
              </w:rPr>
              <w:t>. This</w:t>
            </w:r>
            <w:r w:rsidR="0099103A" w:rsidRPr="001B2C31">
              <w:rPr>
                <w:rFonts w:cs="Arial"/>
                <w:lang w:eastAsia="en-AU"/>
              </w:rPr>
              <w:t xml:space="preserve"> will</w:t>
            </w:r>
            <w:r w:rsidRPr="001B2C31">
              <w:rPr>
                <w:rFonts w:cs="Arial"/>
                <w:lang w:eastAsia="en-AU"/>
              </w:rPr>
              <w:t xml:space="preserve"> include:</w:t>
            </w:r>
          </w:p>
          <w:p w14:paraId="1015F16E" w14:textId="5C31314C" w:rsidR="00A509C5" w:rsidRPr="001B2C31" w:rsidRDefault="00A509C5" w:rsidP="00A509C5">
            <w:pPr>
              <w:pStyle w:val="ListBullet"/>
              <w:rPr>
                <w:b/>
                <w:bCs/>
                <w:lang w:eastAsia="en-AU"/>
              </w:rPr>
            </w:pPr>
            <w:r w:rsidRPr="001B2C31">
              <w:rPr>
                <w:lang w:eastAsia="en-AU"/>
              </w:rPr>
              <w:t xml:space="preserve">identifying </w:t>
            </w:r>
            <w:r w:rsidR="0099103A" w:rsidRPr="001B2C31">
              <w:rPr>
                <w:lang w:eastAsia="en-AU"/>
              </w:rPr>
              <w:t xml:space="preserve">whether there </w:t>
            </w:r>
            <w:r w:rsidR="006B7EAA" w:rsidRPr="001B2C31">
              <w:rPr>
                <w:lang w:eastAsia="en-AU"/>
              </w:rPr>
              <w:t>may be</w:t>
            </w:r>
            <w:r w:rsidRPr="001B2C31">
              <w:rPr>
                <w:lang w:eastAsia="en-AU"/>
              </w:rPr>
              <w:t xml:space="preserve"> indicators to measure the impact of genomics on health outcomes, equity, access, workforce and system performance</w:t>
            </w:r>
          </w:p>
          <w:p w14:paraId="385CE0B0" w14:textId="75B6084D" w:rsidR="008B084A" w:rsidRPr="001B2C31" w:rsidRDefault="002075B2" w:rsidP="00A509C5">
            <w:pPr>
              <w:pStyle w:val="ListBullet"/>
              <w:rPr>
                <w:b/>
                <w:bCs/>
                <w:lang w:eastAsia="en-AU"/>
              </w:rPr>
            </w:pPr>
            <w:r w:rsidRPr="001B2C31">
              <w:rPr>
                <w:lang w:eastAsia="en-AU"/>
              </w:rPr>
              <w:t>consider</w:t>
            </w:r>
            <w:r w:rsidR="008B084A" w:rsidRPr="001B2C31">
              <w:rPr>
                <w:lang w:eastAsia="en-AU"/>
              </w:rPr>
              <w:t xml:space="preserve">ing common definitions and data sources to </w:t>
            </w:r>
            <w:r w:rsidRPr="001B2C31">
              <w:rPr>
                <w:lang w:eastAsia="en-AU"/>
              </w:rPr>
              <w:t>ensure</w:t>
            </w:r>
            <w:r w:rsidR="008B084A" w:rsidRPr="001B2C31">
              <w:rPr>
                <w:lang w:eastAsia="en-AU"/>
              </w:rPr>
              <w:t xml:space="preserve"> effective comparisons across jurisdictions</w:t>
            </w:r>
          </w:p>
          <w:p w14:paraId="67CAF2E1" w14:textId="734788B8" w:rsidR="00E03D6F" w:rsidRPr="001B2C31" w:rsidRDefault="0099103A" w:rsidP="00A509C5">
            <w:pPr>
              <w:pStyle w:val="ListBullet"/>
              <w:rPr>
                <w:lang w:eastAsia="en-AU"/>
              </w:rPr>
            </w:pPr>
            <w:r w:rsidRPr="001B2C31">
              <w:rPr>
                <w:lang w:eastAsia="en-AU"/>
              </w:rPr>
              <w:t xml:space="preserve">assessing whether </w:t>
            </w:r>
            <w:r w:rsidR="00A509C5" w:rsidRPr="001B2C31">
              <w:rPr>
                <w:lang w:eastAsia="en-AU"/>
              </w:rPr>
              <w:t>this data</w:t>
            </w:r>
            <w:r w:rsidRPr="001B2C31">
              <w:rPr>
                <w:lang w:eastAsia="en-AU"/>
              </w:rPr>
              <w:t xml:space="preserve"> could be used</w:t>
            </w:r>
            <w:r w:rsidR="00A509C5" w:rsidRPr="001B2C31">
              <w:rPr>
                <w:lang w:eastAsia="en-AU"/>
              </w:rPr>
              <w:t xml:space="preserve"> to inform the development of an outcomes evaluation approach</w:t>
            </w:r>
            <w:r w:rsidR="003E626A" w:rsidRPr="001B2C31">
              <w:rPr>
                <w:lang w:eastAsia="en-AU"/>
              </w:rPr>
              <w:t>,</w:t>
            </w:r>
            <w:r w:rsidR="00A509C5" w:rsidRPr="001B2C31">
              <w:rPr>
                <w:lang w:eastAsia="en-AU"/>
              </w:rPr>
              <w:t xml:space="preserve"> and guide future policy and investment decisions</w:t>
            </w:r>
          </w:p>
          <w:p w14:paraId="4244985C" w14:textId="7E5B5A07" w:rsidR="00A509C5" w:rsidRPr="001B2C31" w:rsidRDefault="00E03D6F" w:rsidP="00A509C5">
            <w:pPr>
              <w:pStyle w:val="ListBullet"/>
              <w:rPr>
                <w:lang w:eastAsia="en-AU"/>
              </w:rPr>
            </w:pPr>
            <w:r w:rsidRPr="001B2C31">
              <w:rPr>
                <w:lang w:eastAsia="en-AU"/>
              </w:rPr>
              <w:t xml:space="preserve">ensuring </w:t>
            </w:r>
            <w:r w:rsidR="008B084A" w:rsidRPr="001B2C31">
              <w:rPr>
                <w:lang w:eastAsia="en-AU"/>
              </w:rPr>
              <w:t>the principles of Indigenous Data Sovereignty are embedded</w:t>
            </w:r>
            <w:r w:rsidRPr="001B2C31">
              <w:rPr>
                <w:lang w:eastAsia="en-AU"/>
              </w:rPr>
              <w:t xml:space="preserve"> in line with Activity 4D</w:t>
            </w:r>
            <w:r w:rsidR="00F22206" w:rsidRPr="001B2C31">
              <w:rPr>
                <w:lang w:eastAsia="en-AU"/>
              </w:rPr>
              <w:t>.</w:t>
            </w:r>
          </w:p>
          <w:p w14:paraId="7AA45E95" w14:textId="13236762" w:rsidR="00A509C5" w:rsidRPr="001B2C31" w:rsidRDefault="00A509C5" w:rsidP="00A509C5">
            <w:pPr>
              <w:pStyle w:val="Paragraphtext"/>
              <w:rPr>
                <w:b/>
                <w:bCs/>
                <w:lang w:eastAsia="en-AU"/>
              </w:rPr>
            </w:pPr>
            <w:r w:rsidRPr="001B2C31">
              <w:rPr>
                <w:lang w:eastAsia="en-AU"/>
              </w:rPr>
              <w:t xml:space="preserve">This activity will help build a strong evidence base for genomics integration and ensure that </w:t>
            </w:r>
            <w:r w:rsidR="006B7EAA" w:rsidRPr="001B2C31">
              <w:rPr>
                <w:lang w:eastAsia="en-AU"/>
              </w:rPr>
              <w:t xml:space="preserve">introduced initiatives are </w:t>
            </w:r>
            <w:r w:rsidRPr="001B2C31">
              <w:rPr>
                <w:lang w:eastAsia="en-AU"/>
              </w:rPr>
              <w:t>measured in meaningful and transparent ways.</w:t>
            </w:r>
          </w:p>
        </w:tc>
      </w:tr>
    </w:tbl>
    <w:p w14:paraId="249CA530" w14:textId="77777777" w:rsidR="00094C56" w:rsidRPr="001B2C31" w:rsidRDefault="00094C56">
      <w:pPr>
        <w:rPr>
          <w:rFonts w:cs="Arial"/>
        </w:rPr>
      </w:pPr>
      <w:r w:rsidRPr="001B2C31">
        <w:rPr>
          <w:rFonts w:cs="Arial"/>
        </w:rPr>
        <w:br w:type="page"/>
      </w:r>
    </w:p>
    <w:tbl>
      <w:tblPr>
        <w:tblStyle w:val="ListTable3-Accent1"/>
        <w:tblW w:w="5184" w:type="pct"/>
        <w:tblBorders>
          <w:top w:val="none" w:sz="0" w:space="0" w:color="auto"/>
          <w:left w:val="none" w:sz="0" w:space="0" w:color="auto"/>
          <w:bottom w:val="none" w:sz="0" w:space="0" w:color="auto"/>
          <w:right w:val="none" w:sz="0" w:space="0" w:color="auto"/>
        </w:tblBorders>
        <w:tblLook w:val="0620" w:firstRow="1" w:lastRow="0" w:firstColumn="0" w:lastColumn="0" w:noHBand="1" w:noVBand="1"/>
      </w:tblPr>
      <w:tblGrid>
        <w:gridCol w:w="3118"/>
        <w:gridCol w:w="6286"/>
      </w:tblGrid>
      <w:tr w:rsidR="00A509C5" w:rsidRPr="001B2C31" w14:paraId="703C8AD9" w14:textId="77777777" w:rsidTr="00A7626D">
        <w:trPr>
          <w:cnfStyle w:val="100000000000" w:firstRow="1" w:lastRow="0" w:firstColumn="0" w:lastColumn="0" w:oddVBand="0" w:evenVBand="0" w:oddHBand="0" w:evenHBand="0" w:firstRowFirstColumn="0" w:firstRowLastColumn="0" w:lastRowFirstColumn="0" w:lastRowLastColumn="0"/>
          <w:cantSplit/>
          <w:trHeight w:val="737"/>
        </w:trPr>
        <w:tc>
          <w:tcPr>
            <w:tcW w:w="5000" w:type="pct"/>
            <w:gridSpan w:val="2"/>
            <w:shd w:val="clear" w:color="auto" w:fill="0078BF" w:themeFill="accent3"/>
          </w:tcPr>
          <w:p w14:paraId="719EB2C1" w14:textId="61E3E19B" w:rsidR="00A509C5" w:rsidRPr="001B2C31" w:rsidRDefault="00A509C5" w:rsidP="005D4B35">
            <w:pPr>
              <w:pStyle w:val="ActivityTitle"/>
            </w:pPr>
            <w:r w:rsidRPr="001B2C31">
              <w:lastRenderedPageBreak/>
              <w:t>Activity 2D</w:t>
            </w:r>
            <w:r w:rsidR="00133688" w:rsidRPr="001B2C31">
              <w:br/>
            </w:r>
            <w:r w:rsidRPr="001B2C31">
              <w:t xml:space="preserve">Strengthening </w:t>
            </w:r>
            <w:r w:rsidR="00133688" w:rsidRPr="001B2C31">
              <w:t>g</w:t>
            </w:r>
            <w:r w:rsidRPr="001B2C31">
              <w:t xml:space="preserve">enomics </w:t>
            </w:r>
            <w:r w:rsidR="00133688" w:rsidRPr="001B2C31">
              <w:t>e</w:t>
            </w:r>
            <w:r w:rsidRPr="001B2C31">
              <w:t xml:space="preserve">ducation for the </w:t>
            </w:r>
            <w:r w:rsidR="00133688" w:rsidRPr="001B2C31">
              <w:t>b</w:t>
            </w:r>
            <w:r w:rsidRPr="001B2C31">
              <w:t xml:space="preserve">roader </w:t>
            </w:r>
            <w:r w:rsidR="00133688" w:rsidRPr="001B2C31">
              <w:t>h</w:t>
            </w:r>
            <w:r w:rsidRPr="001B2C31">
              <w:t xml:space="preserve">ealth </w:t>
            </w:r>
            <w:r w:rsidR="00133688" w:rsidRPr="001B2C31">
              <w:t>w</w:t>
            </w:r>
            <w:r w:rsidRPr="001B2C31">
              <w:t>orkforce</w:t>
            </w:r>
          </w:p>
        </w:tc>
      </w:tr>
      <w:tr w:rsidR="00A509C5" w:rsidRPr="001B2C31" w14:paraId="718237CF" w14:textId="77777777" w:rsidTr="00A7626D">
        <w:trPr>
          <w:cantSplit/>
          <w:trHeight w:val="567"/>
        </w:trPr>
        <w:tc>
          <w:tcPr>
            <w:tcW w:w="1658" w:type="pct"/>
            <w:tcBorders>
              <w:top w:val="single" w:sz="4" w:space="0" w:color="auto"/>
              <w:bottom w:val="single" w:sz="4" w:space="0" w:color="auto"/>
            </w:tcBorders>
            <w:shd w:val="clear" w:color="auto" w:fill="E6E6E6" w:themeFill="background2"/>
            <w:vAlign w:val="center"/>
          </w:tcPr>
          <w:p w14:paraId="5DA7A708" w14:textId="541ACC9E" w:rsidR="00A509C5" w:rsidRPr="001B2C31" w:rsidRDefault="00A509C5" w:rsidP="005D4B35">
            <w:pPr>
              <w:pStyle w:val="DurationandResponsibility"/>
            </w:pPr>
            <w:r w:rsidRPr="001B2C31">
              <w:t xml:space="preserve">Duration </w:t>
            </w:r>
            <w:r w:rsidR="00EC0F9A" w:rsidRPr="001B2C31">
              <w:rPr>
                <w:b w:val="0"/>
                <w:bCs w:val="0"/>
              </w:rPr>
              <w:t>Ongoing</w:t>
            </w:r>
          </w:p>
        </w:tc>
        <w:tc>
          <w:tcPr>
            <w:tcW w:w="3342" w:type="pct"/>
            <w:tcBorders>
              <w:top w:val="single" w:sz="4" w:space="0" w:color="auto"/>
            </w:tcBorders>
            <w:shd w:val="clear" w:color="auto" w:fill="E6E6E6" w:themeFill="background2"/>
            <w:vAlign w:val="center"/>
          </w:tcPr>
          <w:p w14:paraId="03BFD605" w14:textId="0F948623" w:rsidR="00A509C5" w:rsidRPr="001B2C31" w:rsidRDefault="00A509C5" w:rsidP="005D4B35">
            <w:pPr>
              <w:pStyle w:val="DurationandResponsibility"/>
            </w:pPr>
          </w:p>
        </w:tc>
      </w:tr>
      <w:tr w:rsidR="00A509C5" w:rsidRPr="001B2C31" w14:paraId="05403B9F" w14:textId="77777777" w:rsidTr="00A7626D">
        <w:trPr>
          <w:cantSplit/>
          <w:trHeight w:val="300"/>
        </w:trPr>
        <w:tc>
          <w:tcPr>
            <w:tcW w:w="5000" w:type="pct"/>
            <w:gridSpan w:val="2"/>
            <w:tcBorders>
              <w:top w:val="single" w:sz="4" w:space="0" w:color="auto"/>
              <w:bottom w:val="single" w:sz="4" w:space="0" w:color="0078BF" w:themeColor="accent3"/>
            </w:tcBorders>
          </w:tcPr>
          <w:p w14:paraId="7C24A8B1" w14:textId="77777777" w:rsidR="00A509C5" w:rsidRPr="001B2C31" w:rsidRDefault="00A509C5" w:rsidP="00A509C5">
            <w:pPr>
              <w:pStyle w:val="WhythisMattersWhatwewilldo"/>
              <w:rPr>
                <w:lang w:eastAsia="en-AU"/>
              </w:rPr>
            </w:pPr>
            <w:r w:rsidRPr="001B2C31">
              <w:rPr>
                <w:lang w:eastAsia="en-AU"/>
              </w:rPr>
              <w:t xml:space="preserve">Why </w:t>
            </w:r>
            <w:proofErr w:type="gramStart"/>
            <w:r w:rsidRPr="001B2C31">
              <w:rPr>
                <w:lang w:eastAsia="en-AU"/>
              </w:rPr>
              <w:t>this matters</w:t>
            </w:r>
            <w:proofErr w:type="gramEnd"/>
          </w:p>
          <w:p w14:paraId="25688417" w14:textId="2C47D044" w:rsidR="00A509C5" w:rsidRPr="001B2C31" w:rsidRDefault="00A509C5" w:rsidP="00341DBD">
            <w:pPr>
              <w:pStyle w:val="Paragraphtext"/>
              <w:rPr>
                <w:b/>
                <w:bCs/>
                <w:lang w:eastAsia="en-AU"/>
              </w:rPr>
            </w:pPr>
            <w:r w:rsidRPr="001B2C31">
              <w:rPr>
                <w:lang w:eastAsia="en-AU"/>
              </w:rPr>
              <w:t xml:space="preserve">To use genomics effectively </w:t>
            </w:r>
            <w:r w:rsidR="006B7EAA" w:rsidRPr="001B2C31">
              <w:rPr>
                <w:lang w:eastAsia="en-AU"/>
              </w:rPr>
              <w:t>across health</w:t>
            </w:r>
            <w:r w:rsidR="0080692D" w:rsidRPr="001B2C31">
              <w:rPr>
                <w:lang w:eastAsia="en-AU"/>
              </w:rPr>
              <w:t xml:space="preserve"> </w:t>
            </w:r>
            <w:r w:rsidR="006B7EAA" w:rsidRPr="001B2C31">
              <w:rPr>
                <w:lang w:eastAsia="en-AU"/>
              </w:rPr>
              <w:t>care provision</w:t>
            </w:r>
            <w:r w:rsidRPr="001B2C31">
              <w:rPr>
                <w:lang w:eastAsia="en-AU"/>
              </w:rPr>
              <w:t>, health professionals need the right knowledge, skills,</w:t>
            </w:r>
            <w:r w:rsidR="00576B6B" w:rsidRPr="001B2C31">
              <w:rPr>
                <w:lang w:eastAsia="en-AU"/>
              </w:rPr>
              <w:t xml:space="preserve"> tools</w:t>
            </w:r>
            <w:r w:rsidRPr="001B2C31">
              <w:rPr>
                <w:lang w:eastAsia="en-AU"/>
              </w:rPr>
              <w:t xml:space="preserve"> and </w:t>
            </w:r>
            <w:r w:rsidR="0080692D" w:rsidRPr="001B2C31">
              <w:rPr>
                <w:lang w:eastAsia="en-AU"/>
              </w:rPr>
              <w:t>approaches</w:t>
            </w:r>
            <w:r w:rsidRPr="001B2C31">
              <w:rPr>
                <w:lang w:eastAsia="en-AU"/>
              </w:rPr>
              <w:t>. Education must be practical,</w:t>
            </w:r>
            <w:r w:rsidR="00576B6B" w:rsidRPr="001B2C31">
              <w:rPr>
                <w:lang w:eastAsia="en-AU"/>
              </w:rPr>
              <w:t xml:space="preserve"> timely,</w:t>
            </w:r>
            <w:r w:rsidRPr="001B2C31">
              <w:rPr>
                <w:lang w:eastAsia="en-AU"/>
              </w:rPr>
              <w:t xml:space="preserve"> culturally safe, and tailored to different roles across the health system. This helps ensure </w:t>
            </w:r>
            <w:r w:rsidR="00133688" w:rsidRPr="001B2C31">
              <w:rPr>
                <w:lang w:eastAsia="en-AU"/>
              </w:rPr>
              <w:t xml:space="preserve">that </w:t>
            </w:r>
            <w:r w:rsidRPr="001B2C31">
              <w:rPr>
                <w:lang w:eastAsia="en-AU"/>
              </w:rPr>
              <w:t>genomics is used</w:t>
            </w:r>
            <w:r w:rsidR="00576B6B" w:rsidRPr="001B2C31">
              <w:rPr>
                <w:lang w:eastAsia="en-AU"/>
              </w:rPr>
              <w:t xml:space="preserve"> appropriately across health systems</w:t>
            </w:r>
            <w:r w:rsidR="00133688" w:rsidRPr="001B2C31">
              <w:rPr>
                <w:lang w:eastAsia="en-AU"/>
              </w:rPr>
              <w:t xml:space="preserve"> and </w:t>
            </w:r>
            <w:r w:rsidR="00173CD9" w:rsidRPr="001B2C31">
              <w:rPr>
                <w:lang w:eastAsia="en-AU"/>
              </w:rPr>
              <w:t>fits</w:t>
            </w:r>
            <w:r w:rsidR="00576B6B" w:rsidRPr="001B2C31">
              <w:rPr>
                <w:lang w:eastAsia="en-AU"/>
              </w:rPr>
              <w:t xml:space="preserve"> within health professionals’ scope of practice</w:t>
            </w:r>
            <w:r w:rsidR="00173CD9" w:rsidRPr="001B2C31">
              <w:rPr>
                <w:lang w:eastAsia="en-AU"/>
              </w:rPr>
              <w:t>. It allows them</w:t>
            </w:r>
            <w:r w:rsidR="00576B6B" w:rsidRPr="001B2C31">
              <w:rPr>
                <w:lang w:eastAsia="en-AU"/>
              </w:rPr>
              <w:t xml:space="preserve"> to deliver person- and family-centred care at </w:t>
            </w:r>
            <w:r w:rsidR="00173CD9" w:rsidRPr="001B2C31">
              <w:rPr>
                <w:lang w:eastAsia="en-AU"/>
              </w:rPr>
              <w:t xml:space="preserve">the </w:t>
            </w:r>
            <w:r w:rsidR="00576B6B" w:rsidRPr="001B2C31">
              <w:rPr>
                <w:lang w:eastAsia="en-AU"/>
              </w:rPr>
              <w:t xml:space="preserve">optimal times of a </w:t>
            </w:r>
            <w:r w:rsidR="00173CD9" w:rsidRPr="001B2C31">
              <w:rPr>
                <w:lang w:eastAsia="en-AU"/>
              </w:rPr>
              <w:t xml:space="preserve">patient’s </w:t>
            </w:r>
            <w:r w:rsidR="00576B6B" w:rsidRPr="001B2C31">
              <w:rPr>
                <w:lang w:eastAsia="en-AU"/>
              </w:rPr>
              <w:t>health journey</w:t>
            </w:r>
            <w:r w:rsidRPr="001B2C31">
              <w:rPr>
                <w:lang w:eastAsia="en-AU"/>
              </w:rPr>
              <w:t xml:space="preserve"> </w:t>
            </w:r>
            <w:proofErr w:type="gramStart"/>
            <w:r w:rsidR="00173CD9" w:rsidRPr="001B2C31">
              <w:rPr>
                <w:lang w:eastAsia="en-AU"/>
              </w:rPr>
              <w:t xml:space="preserve">in order </w:t>
            </w:r>
            <w:r w:rsidRPr="001B2C31">
              <w:rPr>
                <w:lang w:eastAsia="en-AU"/>
              </w:rPr>
              <w:t>to</w:t>
            </w:r>
            <w:proofErr w:type="gramEnd"/>
            <w:r w:rsidRPr="001B2C31">
              <w:rPr>
                <w:lang w:eastAsia="en-AU"/>
              </w:rPr>
              <w:t xml:space="preserve"> improve</w:t>
            </w:r>
            <w:r w:rsidR="00576B6B" w:rsidRPr="001B2C31">
              <w:rPr>
                <w:lang w:eastAsia="en-AU"/>
              </w:rPr>
              <w:t xml:space="preserve"> health</w:t>
            </w:r>
            <w:r w:rsidRPr="001B2C31">
              <w:rPr>
                <w:lang w:eastAsia="en-AU"/>
              </w:rPr>
              <w:t xml:space="preserve"> care</w:t>
            </w:r>
            <w:r w:rsidR="00576B6B" w:rsidRPr="001B2C31">
              <w:rPr>
                <w:lang w:eastAsia="en-AU"/>
              </w:rPr>
              <w:t xml:space="preserve"> and health outcomes</w:t>
            </w:r>
            <w:r w:rsidRPr="001B2C31">
              <w:rPr>
                <w:lang w:eastAsia="en-AU"/>
              </w:rPr>
              <w:t>.</w:t>
            </w:r>
          </w:p>
          <w:p w14:paraId="35A02E83" w14:textId="77777777" w:rsidR="00A509C5" w:rsidRPr="001B2C31" w:rsidRDefault="00A509C5" w:rsidP="00A509C5">
            <w:pPr>
              <w:pStyle w:val="WhythisMattersWhatwewilldo"/>
              <w:rPr>
                <w:lang w:eastAsia="en-AU"/>
              </w:rPr>
            </w:pPr>
            <w:r w:rsidRPr="001B2C31">
              <w:rPr>
                <w:lang w:eastAsia="en-AU"/>
              </w:rPr>
              <w:t>What we will do</w:t>
            </w:r>
          </w:p>
          <w:p w14:paraId="5D252E5B" w14:textId="5A841B6B" w:rsidR="00A509C5" w:rsidRPr="001B2C31" w:rsidRDefault="00A509C5" w:rsidP="00A509C5">
            <w:pPr>
              <w:spacing w:before="240" w:after="240"/>
              <w:rPr>
                <w:rFonts w:cs="Arial"/>
                <w:b/>
                <w:bCs/>
                <w:lang w:eastAsia="en-AU"/>
              </w:rPr>
            </w:pPr>
            <w:r w:rsidRPr="001B2C31">
              <w:rPr>
                <w:rFonts w:cs="Arial"/>
                <w:lang w:eastAsia="en-AU"/>
              </w:rPr>
              <w:t>We will support education and training for the broader health workforce by</w:t>
            </w:r>
            <w:r w:rsidR="00576B6B" w:rsidRPr="001B2C31">
              <w:rPr>
                <w:rFonts w:cs="Arial"/>
                <w:lang w:eastAsia="en-AU"/>
              </w:rPr>
              <w:t xml:space="preserve"> partnering with professional bodies and the higher education sector to</w:t>
            </w:r>
            <w:r w:rsidRPr="001B2C31">
              <w:rPr>
                <w:rFonts w:cs="Arial"/>
                <w:lang w:eastAsia="en-AU"/>
              </w:rPr>
              <w:t>:</w:t>
            </w:r>
          </w:p>
          <w:p w14:paraId="76703FEF" w14:textId="53521208" w:rsidR="00A509C5" w:rsidRPr="001B2C31" w:rsidRDefault="00A509C5" w:rsidP="00A509C5">
            <w:pPr>
              <w:pStyle w:val="ListBullet"/>
              <w:rPr>
                <w:b/>
                <w:bCs/>
                <w:lang w:eastAsia="en-AU"/>
              </w:rPr>
            </w:pPr>
            <w:r w:rsidRPr="001B2C31">
              <w:rPr>
                <w:lang w:eastAsia="en-AU"/>
              </w:rPr>
              <w:t>review current and future genomics knowledge needs across professions</w:t>
            </w:r>
          </w:p>
          <w:p w14:paraId="4B519CB9" w14:textId="0E8AB159" w:rsidR="00A509C5" w:rsidRPr="001B2C31" w:rsidRDefault="00A509C5" w:rsidP="00A509C5">
            <w:pPr>
              <w:pStyle w:val="ListBullet"/>
              <w:rPr>
                <w:b/>
                <w:bCs/>
                <w:lang w:eastAsia="en-AU"/>
              </w:rPr>
            </w:pPr>
            <w:r w:rsidRPr="001B2C31">
              <w:rPr>
                <w:lang w:eastAsia="en-AU"/>
              </w:rPr>
              <w:t>explor</w:t>
            </w:r>
            <w:r w:rsidR="00576B6B" w:rsidRPr="001B2C31">
              <w:rPr>
                <w:lang w:eastAsia="en-AU"/>
              </w:rPr>
              <w:t>e</w:t>
            </w:r>
            <w:r w:rsidRPr="001B2C31">
              <w:rPr>
                <w:lang w:eastAsia="en-AU"/>
              </w:rPr>
              <w:t xml:space="preserve"> how genomics is taught and how it can be better integrated into:</w:t>
            </w:r>
          </w:p>
          <w:p w14:paraId="14F64A70" w14:textId="2904AA27" w:rsidR="00A509C5" w:rsidRPr="001B2C31" w:rsidRDefault="00FD0AA4" w:rsidP="00A509C5">
            <w:pPr>
              <w:pStyle w:val="ListBullet"/>
              <w:numPr>
                <w:ilvl w:val="1"/>
                <w:numId w:val="5"/>
              </w:numPr>
              <w:rPr>
                <w:b/>
                <w:bCs/>
                <w:lang w:eastAsia="en-AU"/>
              </w:rPr>
            </w:pPr>
            <w:r w:rsidRPr="001B2C31">
              <w:rPr>
                <w:lang w:eastAsia="en-AU"/>
              </w:rPr>
              <w:t>u</w:t>
            </w:r>
            <w:r w:rsidR="00A509C5" w:rsidRPr="001B2C31">
              <w:rPr>
                <w:lang w:eastAsia="en-AU"/>
              </w:rPr>
              <w:t>niversity</w:t>
            </w:r>
            <w:r w:rsidR="00507A1F" w:rsidRPr="001B2C31">
              <w:rPr>
                <w:lang w:eastAsia="en-AU"/>
              </w:rPr>
              <w:t xml:space="preserve"> and other tertiary education</w:t>
            </w:r>
            <w:r w:rsidR="00A509C5" w:rsidRPr="001B2C31">
              <w:rPr>
                <w:lang w:eastAsia="en-AU"/>
              </w:rPr>
              <w:t xml:space="preserve"> courses</w:t>
            </w:r>
          </w:p>
          <w:p w14:paraId="47926D60" w14:textId="11C5D33A" w:rsidR="00A509C5" w:rsidRPr="001B2C31" w:rsidRDefault="00FD0AA4" w:rsidP="00A509C5">
            <w:pPr>
              <w:pStyle w:val="ListBullet"/>
              <w:numPr>
                <w:ilvl w:val="1"/>
                <w:numId w:val="5"/>
              </w:numPr>
              <w:rPr>
                <w:b/>
                <w:bCs/>
                <w:lang w:eastAsia="en-AU"/>
              </w:rPr>
            </w:pPr>
            <w:r w:rsidRPr="001B2C31">
              <w:rPr>
                <w:lang w:eastAsia="en-AU"/>
              </w:rPr>
              <w:t>c</w:t>
            </w:r>
            <w:r w:rsidR="00A509C5" w:rsidRPr="001B2C31">
              <w:rPr>
                <w:lang w:eastAsia="en-AU"/>
              </w:rPr>
              <w:t>linical guidelines</w:t>
            </w:r>
          </w:p>
          <w:p w14:paraId="577AC8AD" w14:textId="0E73D90A" w:rsidR="00A509C5" w:rsidRPr="001B2C31" w:rsidRDefault="00FD0AA4" w:rsidP="00A509C5">
            <w:pPr>
              <w:pStyle w:val="ListBullet"/>
              <w:numPr>
                <w:ilvl w:val="1"/>
                <w:numId w:val="5"/>
              </w:numPr>
              <w:rPr>
                <w:b/>
                <w:bCs/>
                <w:lang w:eastAsia="en-AU"/>
              </w:rPr>
            </w:pPr>
            <w:r w:rsidRPr="001B2C31">
              <w:rPr>
                <w:lang w:eastAsia="en-AU"/>
              </w:rPr>
              <w:t>c</w:t>
            </w:r>
            <w:r w:rsidR="00A509C5" w:rsidRPr="001B2C31">
              <w:rPr>
                <w:lang w:eastAsia="en-AU"/>
              </w:rPr>
              <w:t>ontinuing professional development (CPD) programs</w:t>
            </w:r>
          </w:p>
          <w:p w14:paraId="1C7175A8" w14:textId="43354F27" w:rsidR="00A509C5" w:rsidRPr="001B2C31" w:rsidRDefault="00FD0AA4" w:rsidP="00A509C5">
            <w:pPr>
              <w:pStyle w:val="ListBullet"/>
              <w:numPr>
                <w:ilvl w:val="1"/>
                <w:numId w:val="5"/>
              </w:numPr>
              <w:rPr>
                <w:b/>
                <w:bCs/>
                <w:lang w:eastAsia="en-AU"/>
              </w:rPr>
            </w:pPr>
            <w:r w:rsidRPr="001B2C31">
              <w:rPr>
                <w:lang w:eastAsia="en-AU"/>
              </w:rPr>
              <w:t>c</w:t>
            </w:r>
            <w:r w:rsidR="00A509C5" w:rsidRPr="001B2C31">
              <w:rPr>
                <w:lang w:eastAsia="en-AU"/>
              </w:rPr>
              <w:t>apability frameworks and professional standards</w:t>
            </w:r>
            <w:r w:rsidR="00F22206" w:rsidRPr="001B2C31">
              <w:rPr>
                <w:lang w:eastAsia="en-AU"/>
              </w:rPr>
              <w:t>.</w:t>
            </w:r>
          </w:p>
          <w:p w14:paraId="47BB7B95" w14:textId="2C68B6EF" w:rsidR="00A509C5" w:rsidRPr="001B2C31" w:rsidRDefault="00A509C5" w:rsidP="00A509C5">
            <w:pPr>
              <w:pStyle w:val="ListBullet"/>
              <w:rPr>
                <w:b/>
                <w:bCs/>
                <w:lang w:eastAsia="en-AU"/>
              </w:rPr>
            </w:pPr>
            <w:r w:rsidRPr="001B2C31">
              <w:rPr>
                <w:lang w:eastAsia="en-AU"/>
              </w:rPr>
              <w:t>identify, adapt and</w:t>
            </w:r>
            <w:r w:rsidR="00576B6B" w:rsidRPr="001B2C31">
              <w:rPr>
                <w:lang w:eastAsia="en-AU"/>
              </w:rPr>
              <w:t>/or</w:t>
            </w:r>
            <w:r w:rsidRPr="001B2C31">
              <w:rPr>
                <w:lang w:eastAsia="en-AU"/>
              </w:rPr>
              <w:t xml:space="preserve"> develop practical educational materials and </w:t>
            </w:r>
            <w:r w:rsidR="0080692D" w:rsidRPr="001B2C31">
              <w:rPr>
                <w:lang w:eastAsia="en-AU"/>
              </w:rPr>
              <w:t>point-of-care guidance</w:t>
            </w:r>
            <w:r w:rsidRPr="001B2C31">
              <w:rPr>
                <w:lang w:eastAsia="en-AU"/>
              </w:rPr>
              <w:t xml:space="preserve"> to meet immediate clinical needs</w:t>
            </w:r>
          </w:p>
          <w:p w14:paraId="7E80DCE4" w14:textId="74FE8F9D" w:rsidR="00A509C5" w:rsidRPr="001B2C31" w:rsidRDefault="00A509C5" w:rsidP="00A509C5">
            <w:pPr>
              <w:pStyle w:val="ListBullet"/>
              <w:rPr>
                <w:b/>
                <w:bCs/>
                <w:lang w:eastAsia="en-AU"/>
              </w:rPr>
            </w:pPr>
            <w:r w:rsidRPr="001B2C31">
              <w:rPr>
                <w:lang w:eastAsia="en-AU"/>
              </w:rPr>
              <w:t>shar</w:t>
            </w:r>
            <w:r w:rsidR="00B56B38" w:rsidRPr="001B2C31">
              <w:rPr>
                <w:lang w:eastAsia="en-AU"/>
              </w:rPr>
              <w:t>e</w:t>
            </w:r>
            <w:r w:rsidRPr="001B2C31">
              <w:rPr>
                <w:lang w:eastAsia="en-AU"/>
              </w:rPr>
              <w:t xml:space="preserve"> resources widely in ways that suit different professional groups</w:t>
            </w:r>
          </w:p>
          <w:p w14:paraId="284BEAE9" w14:textId="5D1047C6" w:rsidR="00576B6B" w:rsidRPr="001B2C31" w:rsidRDefault="00A509C5" w:rsidP="00A509C5">
            <w:pPr>
              <w:pStyle w:val="ListBullet"/>
              <w:rPr>
                <w:lang w:eastAsia="en-AU"/>
              </w:rPr>
            </w:pPr>
            <w:r w:rsidRPr="001B2C31">
              <w:rPr>
                <w:lang w:eastAsia="en-AU"/>
              </w:rPr>
              <w:t>develop a comprehensive strategy, working closely with the tertiary education sector, medical colleges, and relevant peak bodies, to support the existing and future broader health workforce to confidently</w:t>
            </w:r>
            <w:r w:rsidR="00576B6B" w:rsidRPr="001B2C31">
              <w:rPr>
                <w:lang w:eastAsia="en-AU"/>
              </w:rPr>
              <w:t xml:space="preserve"> and appropriately</w:t>
            </w:r>
            <w:r w:rsidRPr="001B2C31">
              <w:rPr>
                <w:lang w:eastAsia="en-AU"/>
              </w:rPr>
              <w:t xml:space="preserve"> use genomics</w:t>
            </w:r>
            <w:r w:rsidR="00F22206" w:rsidRPr="001B2C31">
              <w:rPr>
                <w:lang w:eastAsia="en-AU"/>
              </w:rPr>
              <w:t>.</w:t>
            </w:r>
          </w:p>
          <w:p w14:paraId="492E0345" w14:textId="7C2011B0" w:rsidR="00A509C5" w:rsidRPr="001B2C31" w:rsidRDefault="00A509C5" w:rsidP="00A509C5">
            <w:pPr>
              <w:pStyle w:val="Paragraphtext"/>
              <w:rPr>
                <w:b/>
                <w:bCs/>
                <w:lang w:eastAsia="en-AU"/>
              </w:rPr>
            </w:pPr>
            <w:r w:rsidRPr="001B2C31">
              <w:rPr>
                <w:lang w:eastAsia="en-AU"/>
              </w:rPr>
              <w:t>This includes equipping health professionals with the understanding needed to provide respectful, responsive and culturally safe care. It complements Activity 4</w:t>
            </w:r>
            <w:r w:rsidR="00644DA5" w:rsidRPr="001B2C31">
              <w:rPr>
                <w:lang w:eastAsia="en-AU"/>
              </w:rPr>
              <w:t>G</w:t>
            </w:r>
            <w:r w:rsidRPr="001B2C31">
              <w:rPr>
                <w:lang w:eastAsia="en-AU"/>
              </w:rPr>
              <w:t>, which focuses on building capacity within the Aboriginal and Torres Strait Islander health workforce.</w:t>
            </w:r>
          </w:p>
        </w:tc>
      </w:tr>
    </w:tbl>
    <w:p w14:paraId="61DD7F5A" w14:textId="136BA9CB" w:rsidR="0081081E" w:rsidRPr="0066249A" w:rsidRDefault="00FD0AA4" w:rsidP="0066249A">
      <w:pPr>
        <w:pStyle w:val="BoxTypeHeader"/>
        <w:pBdr>
          <w:top w:val="single" w:sz="4" w:space="20" w:color="3998B5" w:themeColor="accent5"/>
          <w:left w:val="single" w:sz="4" w:space="10" w:color="3998B5" w:themeColor="accent5"/>
          <w:bottom w:val="single" w:sz="4" w:space="10" w:color="3998B5" w:themeColor="accent5"/>
          <w:right w:val="single" w:sz="4" w:space="10" w:color="3998B5" w:themeColor="accent5"/>
        </w:pBdr>
        <w:rPr>
          <w:rFonts w:eastAsia="Arial"/>
          <w:lang w:val="en-AU"/>
        </w:rPr>
      </w:pPr>
      <w:r w:rsidRPr="001B2C31">
        <w:rPr>
          <w:lang w:val="en-AU"/>
        </w:rPr>
        <w:br w:type="page"/>
      </w:r>
    </w:p>
    <w:tbl>
      <w:tblPr>
        <w:tblStyle w:val="TableGrid"/>
        <w:tblW w:w="0" w:type="auto"/>
        <w:tblBorders>
          <w:top w:val="single" w:sz="18" w:space="0" w:color="0078BF" w:themeColor="accent3"/>
          <w:left w:val="single" w:sz="18" w:space="0" w:color="0078BF" w:themeColor="accent3"/>
          <w:bottom w:val="single" w:sz="18" w:space="0" w:color="0078BF" w:themeColor="accent3"/>
          <w:right w:val="single" w:sz="18" w:space="0" w:color="0078BF" w:themeColor="accent3"/>
          <w:insideH w:val="none" w:sz="0" w:space="0" w:color="auto"/>
          <w:insideV w:val="none" w:sz="0" w:space="0" w:color="auto"/>
        </w:tblBorders>
        <w:tblCellMar>
          <w:top w:w="284" w:type="dxa"/>
          <w:left w:w="284" w:type="dxa"/>
          <w:right w:w="284" w:type="dxa"/>
        </w:tblCellMar>
        <w:tblLook w:val="04A0" w:firstRow="1" w:lastRow="0" w:firstColumn="1" w:lastColumn="0" w:noHBand="0" w:noVBand="1"/>
      </w:tblPr>
      <w:tblGrid>
        <w:gridCol w:w="9024"/>
      </w:tblGrid>
      <w:tr w:rsidR="0066249A" w14:paraId="4F4FC368" w14:textId="77777777" w:rsidTr="514D4BC7">
        <w:trPr>
          <w:trHeight w:val="283"/>
        </w:trPr>
        <w:tc>
          <w:tcPr>
            <w:tcW w:w="9060" w:type="dxa"/>
          </w:tcPr>
          <w:p w14:paraId="537875E5" w14:textId="51AFBDA6" w:rsidR="0066249A" w:rsidRDefault="0066249A" w:rsidP="00DD54F6">
            <w:pPr>
              <w:pStyle w:val="BoxTypeHeader"/>
            </w:pPr>
            <w:r w:rsidRPr="0021310D">
              <w:lastRenderedPageBreak/>
              <w:t>Case study</w:t>
            </w:r>
            <w:r>
              <w:t xml:space="preserve">: </w:t>
            </w:r>
            <w:r>
              <w:br/>
            </w:r>
            <w:r w:rsidRPr="001B2C31">
              <w:rPr>
                <w:rFonts w:eastAsia="Arial"/>
                <w:lang w:val="en-AU"/>
              </w:rPr>
              <w:t>Building capability in the broader health workforce</w:t>
            </w:r>
          </w:p>
        </w:tc>
      </w:tr>
      <w:tr w:rsidR="0066249A" w14:paraId="7E85A338" w14:textId="77777777" w:rsidTr="514D4BC7">
        <w:tc>
          <w:tcPr>
            <w:tcW w:w="9060" w:type="dxa"/>
          </w:tcPr>
          <w:p w14:paraId="624EA4F6" w14:textId="77777777" w:rsidR="0066249A" w:rsidRPr="001B2C31" w:rsidRDefault="0066249A" w:rsidP="0066249A">
            <w:pPr>
              <w:pStyle w:val="Boxtype"/>
              <w:rPr>
                <w:rFonts w:eastAsia="Arial"/>
                <w:b/>
                <w:bCs/>
              </w:rPr>
            </w:pPr>
            <w:hyperlink w:anchor="_Mainstreaming" w:history="1">
              <w:r w:rsidRPr="001B2C31">
                <w:rPr>
                  <w:rStyle w:val="Hyperlink"/>
                  <w:rFonts w:eastAsia="Arial"/>
                  <w:lang w:val="en-AU"/>
                </w:rPr>
                <w:t>Mainstreaming</w:t>
              </w:r>
            </w:hyperlink>
            <w:r w:rsidRPr="001B2C31">
              <w:rPr>
                <w:rFonts w:eastAsia="Arial"/>
              </w:rPr>
              <w:t xml:space="preserve"> genomics in health care means supporting all health professionals to feel confident and capable in using genomics to care for patients and families. This National Framework recognises the need to build skills across a wide range of disciplines – not just within genetics services.</w:t>
            </w:r>
          </w:p>
          <w:p w14:paraId="7E1B5CE3" w14:textId="77777777" w:rsidR="0066249A" w:rsidRPr="0066249A" w:rsidRDefault="514D4BC7" w:rsidP="0066249A">
            <w:pPr>
              <w:pStyle w:val="Boxtype"/>
            </w:pPr>
            <w:r w:rsidRPr="514D4BC7">
              <w:rPr>
                <w:rFonts w:eastAsia="Arial"/>
                <w:lang w:val="en-US"/>
              </w:rPr>
              <w:t>The Genomics Immersion Program, delivered in partnership between Genetic Health Queensland and Queensland Health’s Office of Research and Innovation, offers funded placements for trainee clinicians from the broader health workforce. Participants work and learn within the statewide genetics service, gaining cross-</w:t>
            </w:r>
            <w:r w:rsidRPr="514D4BC7">
              <w:rPr>
                <w:lang w:val="en-US"/>
              </w:rPr>
              <w:t>disciplinary experience to take back to their home specialties. This helps build genomic capability across the wider health system.</w:t>
            </w:r>
          </w:p>
          <w:p w14:paraId="7AC76367" w14:textId="77777777" w:rsidR="0066249A" w:rsidRPr="0066249A" w:rsidRDefault="514D4BC7" w:rsidP="0066249A">
            <w:pPr>
              <w:pStyle w:val="Boxtype"/>
            </w:pPr>
            <w:r w:rsidRPr="514D4BC7">
              <w:rPr>
                <w:lang w:val="en-US"/>
              </w:rPr>
              <w:t xml:space="preserve">The Centre for Genetics Education (CGE), a division of the NSW Health Education and Training Institute, empowers health care professionals to deliver improved outcomes in health care and wellbeing for individuals, families and the community, by providing credible genetics and genomics resources and information, in collaboration with their clinical and research partner organisations. The CGE maintains an extensive directory of tools and learning materials. This includes fact sheets, videos, webinars and e-learning modules that support clinicians in developing knowledge and skills required for the delivery of genomic health care, such as obtaining consent for genomic testing, navigating the testing process, and effectively communicating genomic concepts with patients. The CGE also hosts the Genomics in Focus webinar series, which provides practical guidance and insights for clinicians incorporating genomics into practice across specialty clinical areas. </w:t>
            </w:r>
          </w:p>
          <w:p w14:paraId="479D745B" w14:textId="231B33EE" w:rsidR="0066249A" w:rsidRPr="0021310D" w:rsidRDefault="0066249A" w:rsidP="0066249A">
            <w:pPr>
              <w:pStyle w:val="Boxtype"/>
              <w:rPr>
                <w:rFonts w:eastAsia="Arial"/>
                <w:b/>
                <w:bCs/>
              </w:rPr>
            </w:pPr>
            <w:r w:rsidRPr="001B2C31">
              <w:rPr>
                <w:rFonts w:eastAsia="Arial"/>
              </w:rPr>
              <w:t xml:space="preserve">These state and territory initiatives offer strong models for national adaptation. They show how targeted training and inclusive education can build a more informed, multidisciplinary </w:t>
            </w:r>
            <w:r w:rsidRPr="0066249A">
              <w:t>workforce</w:t>
            </w:r>
            <w:r w:rsidRPr="001B2C31">
              <w:rPr>
                <w:rFonts w:eastAsia="Arial"/>
              </w:rPr>
              <w:t xml:space="preserve"> and improve access to genomics for all Australians.</w:t>
            </w:r>
          </w:p>
        </w:tc>
      </w:tr>
    </w:tbl>
    <w:p w14:paraId="6AFBA867" w14:textId="77777777" w:rsidR="0066249A" w:rsidRDefault="0066249A">
      <w:pPr>
        <w:rPr>
          <w:rFonts w:cs="Arial"/>
        </w:rPr>
      </w:pPr>
    </w:p>
    <w:p w14:paraId="7C56837D" w14:textId="0866CE0E" w:rsidR="00CD0F08" w:rsidRPr="001B2C31" w:rsidRDefault="00CD0F08">
      <w:pPr>
        <w:rPr>
          <w:rFonts w:cs="Arial"/>
        </w:rPr>
      </w:pPr>
      <w:r w:rsidRPr="001B2C31">
        <w:rPr>
          <w:rFonts w:cs="Arial"/>
        </w:rPr>
        <w:br w:type="page"/>
      </w:r>
    </w:p>
    <w:tbl>
      <w:tblPr>
        <w:tblStyle w:val="ListTable3-Accent1"/>
        <w:tblW w:w="5184" w:type="pct"/>
        <w:tblBorders>
          <w:top w:val="none" w:sz="0" w:space="0" w:color="auto"/>
          <w:left w:val="none" w:sz="0" w:space="0" w:color="auto"/>
          <w:bottom w:val="none" w:sz="0" w:space="0" w:color="auto"/>
          <w:right w:val="none" w:sz="0" w:space="0" w:color="auto"/>
        </w:tblBorders>
        <w:tblLook w:val="0620" w:firstRow="1" w:lastRow="0" w:firstColumn="0" w:lastColumn="0" w:noHBand="1" w:noVBand="1"/>
      </w:tblPr>
      <w:tblGrid>
        <w:gridCol w:w="3118"/>
        <w:gridCol w:w="6286"/>
      </w:tblGrid>
      <w:tr w:rsidR="00FD0AA4" w:rsidRPr="001B2C31" w14:paraId="6D32FF9E" w14:textId="77777777" w:rsidTr="00A7626D">
        <w:trPr>
          <w:cnfStyle w:val="100000000000" w:firstRow="1" w:lastRow="0" w:firstColumn="0" w:lastColumn="0" w:oddVBand="0" w:evenVBand="0" w:oddHBand="0" w:evenHBand="0" w:firstRowFirstColumn="0" w:firstRowLastColumn="0" w:lastRowFirstColumn="0" w:lastRowLastColumn="0"/>
          <w:cantSplit/>
          <w:trHeight w:val="737"/>
        </w:trPr>
        <w:tc>
          <w:tcPr>
            <w:tcW w:w="5000" w:type="pct"/>
            <w:gridSpan w:val="2"/>
            <w:shd w:val="clear" w:color="auto" w:fill="0078BF" w:themeFill="accent3"/>
          </w:tcPr>
          <w:p w14:paraId="3A2D0C05" w14:textId="1E7E2949" w:rsidR="00FD0AA4" w:rsidRPr="001B2C31" w:rsidRDefault="00FD0AA4" w:rsidP="005D4B35">
            <w:pPr>
              <w:pStyle w:val="ActivityTitle"/>
            </w:pPr>
            <w:r w:rsidRPr="001B2C31">
              <w:lastRenderedPageBreak/>
              <w:t>Activity 2E</w:t>
            </w:r>
            <w:r w:rsidR="00183C1D" w:rsidRPr="001B2C31">
              <w:br/>
            </w:r>
            <w:r w:rsidRPr="001B2C31">
              <w:t xml:space="preserve">Building </w:t>
            </w:r>
            <w:r w:rsidR="00183C1D" w:rsidRPr="001B2C31">
              <w:t>c</w:t>
            </w:r>
            <w:r w:rsidRPr="001B2C31">
              <w:t xml:space="preserve">apacity and </w:t>
            </w:r>
            <w:r w:rsidR="00183C1D" w:rsidRPr="001B2C31">
              <w:t>c</w:t>
            </w:r>
            <w:r w:rsidRPr="001B2C31">
              <w:t xml:space="preserve">apability in the </w:t>
            </w:r>
            <w:r w:rsidR="00183C1D" w:rsidRPr="001B2C31">
              <w:t>s</w:t>
            </w:r>
            <w:r w:rsidRPr="001B2C31">
              <w:t xml:space="preserve">pecialised </w:t>
            </w:r>
            <w:r w:rsidR="00183C1D" w:rsidRPr="001B2C31">
              <w:t>g</w:t>
            </w:r>
            <w:r w:rsidRPr="001B2C31">
              <w:t xml:space="preserve">enomic </w:t>
            </w:r>
            <w:r w:rsidR="00183C1D" w:rsidRPr="001B2C31">
              <w:t>w</w:t>
            </w:r>
            <w:r w:rsidRPr="001B2C31">
              <w:t>orkforce</w:t>
            </w:r>
          </w:p>
        </w:tc>
      </w:tr>
      <w:tr w:rsidR="00FD0AA4" w:rsidRPr="001B2C31" w14:paraId="5837D2B8" w14:textId="77777777" w:rsidTr="00A7626D">
        <w:trPr>
          <w:cantSplit/>
          <w:trHeight w:val="567"/>
        </w:trPr>
        <w:tc>
          <w:tcPr>
            <w:tcW w:w="1658" w:type="pct"/>
            <w:tcBorders>
              <w:top w:val="single" w:sz="4" w:space="0" w:color="auto"/>
              <w:bottom w:val="single" w:sz="4" w:space="0" w:color="auto"/>
            </w:tcBorders>
            <w:shd w:val="clear" w:color="auto" w:fill="E6E6E6" w:themeFill="background2"/>
            <w:vAlign w:val="center"/>
          </w:tcPr>
          <w:p w14:paraId="58854E80" w14:textId="2A84E3A3" w:rsidR="00FD0AA4" w:rsidRPr="001B2C31" w:rsidRDefault="00FD0AA4" w:rsidP="00FD0AA4">
            <w:pPr>
              <w:pStyle w:val="DurationandResponsibility"/>
            </w:pPr>
            <w:r w:rsidRPr="001B2C31">
              <w:t xml:space="preserve">Duration </w:t>
            </w:r>
            <w:r w:rsidRPr="001B2C31">
              <w:rPr>
                <w:b w:val="0"/>
                <w:bCs w:val="0"/>
              </w:rPr>
              <w:t>Ongoing</w:t>
            </w:r>
          </w:p>
        </w:tc>
        <w:tc>
          <w:tcPr>
            <w:tcW w:w="3342" w:type="pct"/>
            <w:tcBorders>
              <w:top w:val="single" w:sz="4" w:space="0" w:color="auto"/>
            </w:tcBorders>
            <w:shd w:val="clear" w:color="auto" w:fill="E6E6E6" w:themeFill="background2"/>
            <w:vAlign w:val="center"/>
          </w:tcPr>
          <w:p w14:paraId="0D217951" w14:textId="776D8209" w:rsidR="00FD0AA4" w:rsidRPr="001B2C31" w:rsidRDefault="00FD0AA4" w:rsidP="00FD0AA4">
            <w:pPr>
              <w:pStyle w:val="DurationandResponsibility"/>
            </w:pPr>
          </w:p>
        </w:tc>
      </w:tr>
      <w:tr w:rsidR="00FD0AA4" w:rsidRPr="001B2C31" w14:paraId="297AC7F3" w14:textId="77777777" w:rsidTr="00A7626D">
        <w:trPr>
          <w:cantSplit/>
          <w:trHeight w:val="300"/>
        </w:trPr>
        <w:tc>
          <w:tcPr>
            <w:tcW w:w="5000" w:type="pct"/>
            <w:gridSpan w:val="2"/>
            <w:tcBorders>
              <w:top w:val="single" w:sz="4" w:space="0" w:color="auto"/>
              <w:bottom w:val="single" w:sz="4" w:space="0" w:color="0078BF" w:themeColor="accent3"/>
            </w:tcBorders>
          </w:tcPr>
          <w:p w14:paraId="032DFB4B" w14:textId="77777777" w:rsidR="00FD0AA4" w:rsidRPr="001B2C31" w:rsidRDefault="00FD0AA4" w:rsidP="00FD0AA4">
            <w:pPr>
              <w:pStyle w:val="WhythisMattersWhatwewilldo"/>
              <w:rPr>
                <w:lang w:eastAsia="en-AU"/>
              </w:rPr>
            </w:pPr>
            <w:r w:rsidRPr="001B2C31">
              <w:rPr>
                <w:lang w:eastAsia="en-AU"/>
              </w:rPr>
              <w:t xml:space="preserve">Why </w:t>
            </w:r>
            <w:proofErr w:type="gramStart"/>
            <w:r w:rsidRPr="001B2C31">
              <w:rPr>
                <w:lang w:eastAsia="en-AU"/>
              </w:rPr>
              <w:t>this matters</w:t>
            </w:r>
            <w:proofErr w:type="gramEnd"/>
          </w:p>
          <w:p w14:paraId="160E1DE4" w14:textId="4FCAA3B0" w:rsidR="00FD0AA4" w:rsidRPr="001B2C31" w:rsidRDefault="00FD0AA4" w:rsidP="00FD0AA4">
            <w:pPr>
              <w:spacing w:before="240" w:after="240"/>
              <w:rPr>
                <w:rFonts w:cs="Arial"/>
                <w:b/>
                <w:bCs/>
                <w:lang w:eastAsia="en-AU"/>
              </w:rPr>
            </w:pPr>
            <w:r w:rsidRPr="001B2C31">
              <w:rPr>
                <w:rFonts w:cs="Arial"/>
                <w:lang w:eastAsia="en-AU"/>
              </w:rPr>
              <w:t>Australia’s specialised genomic workforce</w:t>
            </w:r>
            <w:r w:rsidR="00EC0F9A" w:rsidRPr="001B2C31">
              <w:rPr>
                <w:rFonts w:cs="Arial"/>
                <w:lang w:eastAsia="en-AU"/>
              </w:rPr>
              <w:t xml:space="preserve"> </w:t>
            </w:r>
            <w:r w:rsidR="00183C1D" w:rsidRPr="001B2C31">
              <w:rPr>
                <w:rFonts w:cs="Arial"/>
                <w:lang w:eastAsia="en-AU"/>
              </w:rPr>
              <w:t>–</w:t>
            </w:r>
            <w:r w:rsidR="00EC0F9A" w:rsidRPr="001B2C31">
              <w:rPr>
                <w:rFonts w:cs="Arial"/>
                <w:lang w:eastAsia="en-AU"/>
              </w:rPr>
              <w:t xml:space="preserve"> </w:t>
            </w:r>
            <w:r w:rsidRPr="001B2C31">
              <w:rPr>
                <w:rFonts w:cs="Arial"/>
                <w:lang w:eastAsia="en-AU"/>
              </w:rPr>
              <w:t>including clinical geneticists, genetic pathologists, genetic counsellors, bioinformaticians and medical laboratory scientists</w:t>
            </w:r>
            <w:r w:rsidR="00EC0F9A" w:rsidRPr="001B2C31">
              <w:rPr>
                <w:rFonts w:cs="Arial"/>
                <w:lang w:eastAsia="en-AU"/>
              </w:rPr>
              <w:t xml:space="preserve"> </w:t>
            </w:r>
            <w:r w:rsidR="00183C1D" w:rsidRPr="001B2C31">
              <w:rPr>
                <w:rFonts w:cs="Arial"/>
                <w:lang w:eastAsia="en-AU"/>
              </w:rPr>
              <w:t>–</w:t>
            </w:r>
            <w:r w:rsidR="00EC0F9A" w:rsidRPr="001B2C31">
              <w:rPr>
                <w:rFonts w:cs="Arial"/>
                <w:lang w:eastAsia="en-AU"/>
              </w:rPr>
              <w:t xml:space="preserve"> </w:t>
            </w:r>
            <w:r w:rsidRPr="001B2C31">
              <w:rPr>
                <w:rFonts w:cs="Arial"/>
                <w:lang w:eastAsia="en-AU"/>
              </w:rPr>
              <w:t xml:space="preserve">is essential to delivering safe, effective and equitable genomics-informed care. As demand grows, we </w:t>
            </w:r>
            <w:r w:rsidR="00C15EFD" w:rsidRPr="001B2C31">
              <w:rPr>
                <w:rFonts w:cs="Arial"/>
                <w:lang w:eastAsia="en-AU"/>
              </w:rPr>
              <w:t>will</w:t>
            </w:r>
            <w:r w:rsidRPr="001B2C31">
              <w:rPr>
                <w:rFonts w:cs="Arial"/>
                <w:lang w:eastAsia="en-AU"/>
              </w:rPr>
              <w:t xml:space="preserve"> support </w:t>
            </w:r>
            <w:r w:rsidR="00C15EFD" w:rsidRPr="001B2C31">
              <w:rPr>
                <w:rFonts w:cs="Arial"/>
                <w:lang w:eastAsia="en-AU"/>
              </w:rPr>
              <w:t xml:space="preserve">growing </w:t>
            </w:r>
            <w:r w:rsidRPr="001B2C31">
              <w:rPr>
                <w:rFonts w:cs="Arial"/>
                <w:lang w:eastAsia="en-AU"/>
              </w:rPr>
              <w:t xml:space="preserve">this workforce </w:t>
            </w:r>
            <w:r w:rsidR="00C15EFD" w:rsidRPr="001B2C31">
              <w:rPr>
                <w:rFonts w:cs="Arial"/>
                <w:lang w:eastAsia="en-AU"/>
              </w:rPr>
              <w:t>through</w:t>
            </w:r>
            <w:r w:rsidRPr="001B2C31">
              <w:rPr>
                <w:rFonts w:cs="Arial"/>
                <w:lang w:eastAsia="en-AU"/>
              </w:rPr>
              <w:t xml:space="preserve"> targeted education, training, career development</w:t>
            </w:r>
            <w:r w:rsidR="00C15EFD" w:rsidRPr="001B2C31">
              <w:rPr>
                <w:rFonts w:cs="Arial"/>
                <w:lang w:eastAsia="en-AU"/>
              </w:rPr>
              <w:t xml:space="preserve"> and workforce retention initiatives</w:t>
            </w:r>
            <w:r w:rsidRPr="001B2C31">
              <w:rPr>
                <w:rFonts w:cs="Arial"/>
                <w:lang w:eastAsia="en-AU"/>
              </w:rPr>
              <w:t xml:space="preserve"> to ensure they meet clinical, research and community needs.</w:t>
            </w:r>
          </w:p>
          <w:p w14:paraId="369D610D" w14:textId="77777777" w:rsidR="00FD0AA4" w:rsidRPr="001B2C31" w:rsidRDefault="00FD0AA4" w:rsidP="00FD0AA4">
            <w:pPr>
              <w:pStyle w:val="WhythisMattersWhatwewilldo"/>
              <w:rPr>
                <w:lang w:eastAsia="en-AU"/>
              </w:rPr>
            </w:pPr>
            <w:r w:rsidRPr="001B2C31">
              <w:rPr>
                <w:lang w:eastAsia="en-AU"/>
              </w:rPr>
              <w:t>What we will do</w:t>
            </w:r>
          </w:p>
          <w:p w14:paraId="4EA0FECF" w14:textId="08ABCF5E" w:rsidR="00FD0AA4" w:rsidRPr="001B2C31" w:rsidRDefault="00FD0AA4" w:rsidP="00FD0AA4">
            <w:pPr>
              <w:spacing w:before="240" w:after="240"/>
              <w:rPr>
                <w:rFonts w:cs="Arial"/>
                <w:b/>
                <w:bCs/>
                <w:lang w:eastAsia="en-AU"/>
              </w:rPr>
            </w:pPr>
            <w:r w:rsidRPr="001B2C31">
              <w:rPr>
                <w:rFonts w:cs="Arial"/>
                <w:lang w:eastAsia="en-AU"/>
              </w:rPr>
              <w:t>We will</w:t>
            </w:r>
            <w:r w:rsidR="00C15EFD" w:rsidRPr="001B2C31">
              <w:rPr>
                <w:rFonts w:cs="Arial"/>
                <w:lang w:eastAsia="en-AU"/>
              </w:rPr>
              <w:t xml:space="preserve"> partner with professional bodies to explore options to</w:t>
            </w:r>
            <w:r w:rsidRPr="001B2C31">
              <w:rPr>
                <w:rFonts w:cs="Arial"/>
                <w:lang w:eastAsia="en-AU"/>
              </w:rPr>
              <w:t xml:space="preserve"> strengthen capacity and capability across the specialised genomic workforce</w:t>
            </w:r>
            <w:r w:rsidR="00C15EFD" w:rsidRPr="001B2C31">
              <w:rPr>
                <w:rFonts w:cs="Arial"/>
                <w:lang w:eastAsia="en-AU"/>
              </w:rPr>
              <w:t>. This may include</w:t>
            </w:r>
            <w:r w:rsidRPr="001B2C31">
              <w:rPr>
                <w:rFonts w:cs="Arial"/>
                <w:lang w:eastAsia="en-AU"/>
              </w:rPr>
              <w:t>:</w:t>
            </w:r>
          </w:p>
          <w:p w14:paraId="115C2D82" w14:textId="437D8120" w:rsidR="00FD0AA4" w:rsidRPr="001B2C31" w:rsidRDefault="00FD0AA4" w:rsidP="00EC0F9A">
            <w:pPr>
              <w:pStyle w:val="ListBullet"/>
            </w:pPr>
            <w:r w:rsidRPr="001B2C31">
              <w:t>reviewing current and future workforce needs, including emerging roles, scope of practice and skillsets</w:t>
            </w:r>
          </w:p>
          <w:p w14:paraId="677453D6" w14:textId="476660DF" w:rsidR="0080692D" w:rsidRPr="001B2C31" w:rsidRDefault="0080692D" w:rsidP="00EC0F9A">
            <w:pPr>
              <w:pStyle w:val="ListBullet"/>
            </w:pPr>
            <w:r w:rsidRPr="001B2C31">
              <w:t>reviewing career and training pathways and workforce models</w:t>
            </w:r>
          </w:p>
          <w:p w14:paraId="783A2FD2" w14:textId="5D0791FB" w:rsidR="00FC215B" w:rsidRPr="001B2C31" w:rsidRDefault="00FD0AA4" w:rsidP="00EC0F9A">
            <w:pPr>
              <w:pStyle w:val="ListBullet"/>
            </w:pPr>
            <w:r w:rsidRPr="001B2C31">
              <w:t>developing and sharing targeted, practical resources and tools to support clinical, laboratory and research practice</w:t>
            </w:r>
          </w:p>
          <w:p w14:paraId="0010C160" w14:textId="47619680" w:rsidR="00FD0AA4" w:rsidRPr="001B2C31" w:rsidRDefault="00FD0AA4" w:rsidP="00EC0F9A">
            <w:pPr>
              <w:pStyle w:val="ListBullet"/>
            </w:pPr>
            <w:r w:rsidRPr="001B2C31">
              <w:t>promoting culturally safe care and ethical practice, including through partnerships with Aboriginal and Torres Strait Islander health organisations (see also Activity 4</w:t>
            </w:r>
            <w:r w:rsidR="00644DA5" w:rsidRPr="001B2C31">
              <w:t>G</w:t>
            </w:r>
            <w:r w:rsidRPr="001B2C31">
              <w:t>)</w:t>
            </w:r>
            <w:r w:rsidR="00F22206" w:rsidRPr="001B2C31">
              <w:t>.</w:t>
            </w:r>
          </w:p>
          <w:p w14:paraId="0540FEC7" w14:textId="4DB81141" w:rsidR="00FD0AA4" w:rsidRPr="001B2C31" w:rsidRDefault="00FD0AA4" w:rsidP="00FD0AA4">
            <w:pPr>
              <w:pStyle w:val="Paragraphtext"/>
              <w:rPr>
                <w:b/>
                <w:bCs/>
                <w:lang w:eastAsia="en-AU"/>
              </w:rPr>
            </w:pPr>
            <w:r w:rsidRPr="001B2C31">
              <w:rPr>
                <w:lang w:eastAsia="en-AU"/>
              </w:rPr>
              <w:t xml:space="preserve">This activity will help ensure the specialised genomic workforce is </w:t>
            </w:r>
            <w:r w:rsidR="00FC215B" w:rsidRPr="001B2C31">
              <w:rPr>
                <w:lang w:eastAsia="en-AU"/>
              </w:rPr>
              <w:t xml:space="preserve">sufficiently sized and is </w:t>
            </w:r>
            <w:r w:rsidRPr="001B2C31">
              <w:rPr>
                <w:lang w:eastAsia="en-AU"/>
              </w:rPr>
              <w:t>equipped to lead innovation, support clinical integration, and deliver person-</w:t>
            </w:r>
            <w:r w:rsidR="00B56B38" w:rsidRPr="001B2C31">
              <w:rPr>
                <w:lang w:eastAsia="en-AU"/>
              </w:rPr>
              <w:t xml:space="preserve"> and family-</w:t>
            </w:r>
            <w:r w:rsidRPr="001B2C31">
              <w:rPr>
                <w:lang w:eastAsia="en-AU"/>
              </w:rPr>
              <w:t>centred care across Australia.</w:t>
            </w:r>
          </w:p>
        </w:tc>
      </w:tr>
    </w:tbl>
    <w:p w14:paraId="6C61E712" w14:textId="1DFF6008" w:rsidR="00FD0AA4" w:rsidRPr="001B2C31" w:rsidRDefault="00FD0AA4">
      <w:pPr>
        <w:rPr>
          <w:rFonts w:cs="Arial"/>
        </w:rPr>
      </w:pPr>
      <w:r w:rsidRPr="001B2C31">
        <w:rPr>
          <w:rFonts w:cs="Arial"/>
        </w:rPr>
        <w:br w:type="page"/>
      </w:r>
    </w:p>
    <w:tbl>
      <w:tblPr>
        <w:tblStyle w:val="ListTable3-Accent1"/>
        <w:tblW w:w="5184" w:type="pct"/>
        <w:tblBorders>
          <w:top w:val="none" w:sz="0" w:space="0" w:color="auto"/>
          <w:left w:val="none" w:sz="0" w:space="0" w:color="auto"/>
          <w:bottom w:val="none" w:sz="0" w:space="0" w:color="auto"/>
          <w:right w:val="none" w:sz="0" w:space="0" w:color="auto"/>
        </w:tblBorders>
        <w:tblLook w:val="0620" w:firstRow="1" w:lastRow="0" w:firstColumn="0" w:lastColumn="0" w:noHBand="1" w:noVBand="1"/>
      </w:tblPr>
      <w:tblGrid>
        <w:gridCol w:w="3118"/>
        <w:gridCol w:w="6286"/>
      </w:tblGrid>
      <w:tr w:rsidR="00D35818" w:rsidRPr="001B2C31" w14:paraId="08B5A4BD" w14:textId="77777777" w:rsidTr="00A7626D">
        <w:trPr>
          <w:cnfStyle w:val="100000000000" w:firstRow="1" w:lastRow="0" w:firstColumn="0" w:lastColumn="0" w:oddVBand="0" w:evenVBand="0" w:oddHBand="0" w:evenHBand="0" w:firstRowFirstColumn="0" w:firstRowLastColumn="0" w:lastRowFirstColumn="0" w:lastRowLastColumn="0"/>
          <w:cantSplit/>
          <w:trHeight w:val="737"/>
        </w:trPr>
        <w:tc>
          <w:tcPr>
            <w:tcW w:w="5000" w:type="pct"/>
            <w:gridSpan w:val="2"/>
            <w:shd w:val="clear" w:color="auto" w:fill="0078BF" w:themeFill="accent3"/>
          </w:tcPr>
          <w:p w14:paraId="7C529F49" w14:textId="0C975719" w:rsidR="00D35818" w:rsidRPr="001B2C31" w:rsidRDefault="00D35818" w:rsidP="00D35818">
            <w:pPr>
              <w:pStyle w:val="ActivityTitle"/>
            </w:pPr>
            <w:r w:rsidRPr="001B2C31">
              <w:lastRenderedPageBreak/>
              <w:t>Activity 2F</w:t>
            </w:r>
            <w:r w:rsidR="00421976" w:rsidRPr="001B2C31">
              <w:br/>
            </w:r>
            <w:r w:rsidR="0080692D" w:rsidRPr="001B2C31">
              <w:t>Supporting</w:t>
            </w:r>
            <w:r w:rsidRPr="001B2C31">
              <w:t xml:space="preserve"> </w:t>
            </w:r>
            <w:r w:rsidR="00421976" w:rsidRPr="001B2C31">
              <w:t>s</w:t>
            </w:r>
            <w:r w:rsidRPr="001B2C31">
              <w:t xml:space="preserve">ystem </w:t>
            </w:r>
            <w:r w:rsidR="00421976" w:rsidRPr="001B2C31">
              <w:t>i</w:t>
            </w:r>
            <w:r w:rsidRPr="001B2C31">
              <w:t xml:space="preserve">ntegration and </w:t>
            </w:r>
            <w:r w:rsidR="00421976" w:rsidRPr="001B2C31">
              <w:t>c</w:t>
            </w:r>
            <w:r w:rsidRPr="001B2C31">
              <w:t xml:space="preserve">ollaboration in </w:t>
            </w:r>
            <w:r w:rsidR="00421976" w:rsidRPr="001B2C31">
              <w:t>g</w:t>
            </w:r>
            <w:r w:rsidRPr="001B2C31">
              <w:t>enomics</w:t>
            </w:r>
          </w:p>
        </w:tc>
      </w:tr>
      <w:tr w:rsidR="00D35818" w:rsidRPr="001B2C31" w14:paraId="1E45078E" w14:textId="77777777" w:rsidTr="00A7626D">
        <w:trPr>
          <w:cantSplit/>
          <w:trHeight w:val="567"/>
        </w:trPr>
        <w:tc>
          <w:tcPr>
            <w:tcW w:w="1658" w:type="pct"/>
            <w:tcBorders>
              <w:top w:val="single" w:sz="4" w:space="0" w:color="auto"/>
              <w:bottom w:val="single" w:sz="4" w:space="0" w:color="auto"/>
            </w:tcBorders>
            <w:shd w:val="clear" w:color="auto" w:fill="E6E6E6" w:themeFill="background2"/>
            <w:vAlign w:val="center"/>
          </w:tcPr>
          <w:p w14:paraId="3B7DABD2" w14:textId="77777777" w:rsidR="00D35818" w:rsidRPr="001B2C31" w:rsidRDefault="00D35818" w:rsidP="00D35818">
            <w:pPr>
              <w:pStyle w:val="DurationandResponsibility"/>
            </w:pPr>
            <w:r w:rsidRPr="001B2C31">
              <w:t xml:space="preserve">Duration </w:t>
            </w:r>
            <w:r w:rsidRPr="001B2C31">
              <w:rPr>
                <w:b w:val="0"/>
                <w:bCs w:val="0"/>
              </w:rPr>
              <w:t>Ongoing</w:t>
            </w:r>
          </w:p>
        </w:tc>
        <w:tc>
          <w:tcPr>
            <w:tcW w:w="3342" w:type="pct"/>
            <w:tcBorders>
              <w:top w:val="single" w:sz="4" w:space="0" w:color="auto"/>
            </w:tcBorders>
            <w:shd w:val="clear" w:color="auto" w:fill="E6E6E6" w:themeFill="background2"/>
            <w:vAlign w:val="center"/>
          </w:tcPr>
          <w:p w14:paraId="5F3563DD" w14:textId="5F385812" w:rsidR="00D35818" w:rsidRPr="001B2C31" w:rsidRDefault="00D35818" w:rsidP="00D35818">
            <w:pPr>
              <w:pStyle w:val="DurationandResponsibility"/>
            </w:pPr>
          </w:p>
        </w:tc>
      </w:tr>
      <w:tr w:rsidR="00D35818" w:rsidRPr="001B2C31" w14:paraId="6373603E" w14:textId="77777777" w:rsidTr="00A7626D">
        <w:trPr>
          <w:cantSplit/>
          <w:trHeight w:val="300"/>
        </w:trPr>
        <w:tc>
          <w:tcPr>
            <w:tcW w:w="5000" w:type="pct"/>
            <w:gridSpan w:val="2"/>
            <w:tcBorders>
              <w:top w:val="single" w:sz="4" w:space="0" w:color="auto"/>
              <w:bottom w:val="single" w:sz="4" w:space="0" w:color="0078BF" w:themeColor="accent3"/>
            </w:tcBorders>
          </w:tcPr>
          <w:p w14:paraId="6C294392" w14:textId="77777777" w:rsidR="00D35818" w:rsidRPr="001B2C31" w:rsidRDefault="00D35818" w:rsidP="00EC0F9A">
            <w:pPr>
              <w:pStyle w:val="WhythisMattersWhatwewilldo"/>
              <w:rPr>
                <w:lang w:eastAsia="en-AU"/>
              </w:rPr>
            </w:pPr>
            <w:r w:rsidRPr="001B2C31">
              <w:rPr>
                <w:lang w:eastAsia="en-AU"/>
              </w:rPr>
              <w:t xml:space="preserve">Why </w:t>
            </w:r>
            <w:proofErr w:type="gramStart"/>
            <w:r w:rsidRPr="001B2C31">
              <w:rPr>
                <w:lang w:eastAsia="en-AU"/>
              </w:rPr>
              <w:t>this matters</w:t>
            </w:r>
            <w:proofErr w:type="gramEnd"/>
          </w:p>
          <w:p w14:paraId="06122E21" w14:textId="2A2D9320" w:rsidR="00D35818" w:rsidRPr="001B2C31" w:rsidRDefault="00D35818" w:rsidP="00D35818">
            <w:pPr>
              <w:spacing w:before="240" w:after="240"/>
              <w:rPr>
                <w:rFonts w:cs="Arial"/>
                <w:b/>
                <w:bCs/>
                <w:lang w:eastAsia="en-AU"/>
              </w:rPr>
            </w:pPr>
            <w:r w:rsidRPr="001B2C31">
              <w:rPr>
                <w:rFonts w:cs="Arial"/>
              </w:rPr>
              <w:t xml:space="preserve">Integrating genomics into routine health care requires robust evidence and effective assessment mechanisms. </w:t>
            </w:r>
            <w:hyperlink w:anchor="_Health_technology_assessment_1" w:history="1">
              <w:r w:rsidRPr="001B2C31">
                <w:rPr>
                  <w:rStyle w:val="Hyperlink"/>
                  <w:rFonts w:cs="Arial"/>
                  <w:lang w:eastAsia="en-AU"/>
                </w:rPr>
                <w:t>Health technology assessment (HTA)</w:t>
              </w:r>
            </w:hyperlink>
            <w:r w:rsidRPr="001B2C31">
              <w:rPr>
                <w:rFonts w:cs="Arial"/>
              </w:rPr>
              <w:t xml:space="preserve">, real-world evidence and </w:t>
            </w:r>
            <w:hyperlink w:anchor="_Horizon_scanning" w:history="1">
              <w:r w:rsidRPr="001B2C31">
                <w:rPr>
                  <w:rStyle w:val="Hyperlink"/>
                  <w:rFonts w:cs="Arial"/>
                </w:rPr>
                <w:t>horizon scanning</w:t>
              </w:r>
            </w:hyperlink>
            <w:r w:rsidRPr="001B2C31">
              <w:rPr>
                <w:rFonts w:cs="Arial"/>
              </w:rPr>
              <w:t xml:space="preserve"> are key tools for ensuring genomics is adopted in ways that are ethical, safe, effective and aligned with community needs.</w:t>
            </w:r>
            <w:r w:rsidR="00046AF2" w:rsidRPr="001B2C31">
              <w:rPr>
                <w:rFonts w:cs="Arial"/>
              </w:rPr>
              <w:t xml:space="preserve"> </w:t>
            </w:r>
            <w:r w:rsidR="002071F7" w:rsidRPr="001B2C31">
              <w:rPr>
                <w:rFonts w:cs="Arial"/>
              </w:rPr>
              <w:t xml:space="preserve">This work will leverage existing processes to assess </w:t>
            </w:r>
            <w:r w:rsidR="00421976" w:rsidRPr="001B2C31">
              <w:rPr>
                <w:rFonts w:cs="Arial"/>
              </w:rPr>
              <w:t xml:space="preserve">ongoing efforts and </w:t>
            </w:r>
            <w:r w:rsidR="002071F7" w:rsidRPr="001B2C31">
              <w:rPr>
                <w:rFonts w:cs="Arial"/>
              </w:rPr>
              <w:t>new technologies, including genomics, to further enhance technology assessment in Australia.</w:t>
            </w:r>
          </w:p>
          <w:p w14:paraId="028065A9" w14:textId="77777777" w:rsidR="00D35818" w:rsidRPr="001B2C31" w:rsidRDefault="00D35818" w:rsidP="00EC0F9A">
            <w:pPr>
              <w:pStyle w:val="WhythisMattersWhatwewilldo"/>
              <w:rPr>
                <w:lang w:eastAsia="en-AU"/>
              </w:rPr>
            </w:pPr>
            <w:r w:rsidRPr="001B2C31">
              <w:rPr>
                <w:lang w:eastAsia="en-AU"/>
              </w:rPr>
              <w:t>What we will do</w:t>
            </w:r>
          </w:p>
          <w:p w14:paraId="12C8A451" w14:textId="7CC1330F" w:rsidR="00D35818" w:rsidRPr="001B2C31" w:rsidRDefault="00D35818" w:rsidP="00D35818">
            <w:pPr>
              <w:spacing w:before="240" w:after="240"/>
              <w:rPr>
                <w:rFonts w:cs="Arial"/>
                <w:b/>
                <w:bCs/>
                <w:lang w:eastAsia="en-AU"/>
              </w:rPr>
            </w:pPr>
            <w:r w:rsidRPr="001B2C31">
              <w:rPr>
                <w:rFonts w:cs="Arial"/>
                <w:lang w:eastAsia="en-AU"/>
              </w:rPr>
              <w:t xml:space="preserve">We will </w:t>
            </w:r>
            <w:r w:rsidR="00D30E9E" w:rsidRPr="001B2C31">
              <w:rPr>
                <w:rFonts w:cs="Arial"/>
                <w:lang w:eastAsia="en-AU"/>
              </w:rPr>
              <w:t>foster</w:t>
            </w:r>
            <w:r w:rsidR="002071F7" w:rsidRPr="001B2C31">
              <w:rPr>
                <w:rFonts w:cs="Arial"/>
                <w:lang w:eastAsia="en-AU"/>
              </w:rPr>
              <w:t xml:space="preserve"> cohesive and robust decision-making</w:t>
            </w:r>
            <w:r w:rsidRPr="001B2C31">
              <w:rPr>
                <w:rFonts w:cs="Arial"/>
                <w:lang w:eastAsia="en-AU"/>
              </w:rPr>
              <w:t xml:space="preserve"> by:</w:t>
            </w:r>
          </w:p>
          <w:p w14:paraId="7C17DC26" w14:textId="2AB4A333" w:rsidR="003665D4" w:rsidRPr="001B2C31" w:rsidRDefault="002071F7" w:rsidP="00EC0F9A">
            <w:pPr>
              <w:pStyle w:val="ListBullet"/>
              <w:rPr>
                <w:b/>
                <w:bCs/>
                <w:lang w:eastAsia="en-AU"/>
              </w:rPr>
            </w:pPr>
            <w:r w:rsidRPr="001B2C31">
              <w:rPr>
                <w:lang w:eastAsia="en-AU"/>
              </w:rPr>
              <w:t>supporting collaboration between governments, researchers, industry, community and health services, including community-controlled organisations</w:t>
            </w:r>
          </w:p>
          <w:p w14:paraId="36547971" w14:textId="5B2F7169" w:rsidR="00D35818" w:rsidRPr="001B2C31" w:rsidRDefault="002071F7" w:rsidP="00EC0F9A">
            <w:pPr>
              <w:pStyle w:val="ListBullet"/>
              <w:rPr>
                <w:b/>
                <w:bCs/>
                <w:lang w:eastAsia="en-AU"/>
              </w:rPr>
            </w:pPr>
            <w:r w:rsidRPr="001B2C31">
              <w:rPr>
                <w:lang w:eastAsia="en-AU"/>
              </w:rPr>
              <w:t>help</w:t>
            </w:r>
            <w:r w:rsidR="003665D4" w:rsidRPr="001B2C31">
              <w:rPr>
                <w:lang w:eastAsia="en-AU"/>
              </w:rPr>
              <w:t>ing to</w:t>
            </w:r>
            <w:r w:rsidRPr="001B2C31">
              <w:rPr>
                <w:lang w:eastAsia="en-AU"/>
              </w:rPr>
              <w:t xml:space="preserve"> ensure regulatory, HTA, and health system requirements are considered early in research and product development, and integrated into planning and data collection</w:t>
            </w:r>
          </w:p>
          <w:p w14:paraId="389FD72D" w14:textId="5BAC6300" w:rsidR="00A17D72" w:rsidRPr="001B2C31" w:rsidRDefault="002071F7" w:rsidP="00A17D72">
            <w:pPr>
              <w:pStyle w:val="ListBullet"/>
              <w:rPr>
                <w:b/>
                <w:bCs/>
                <w:lang w:eastAsia="en-AU"/>
              </w:rPr>
            </w:pPr>
            <w:r w:rsidRPr="001B2C31">
              <w:rPr>
                <w:lang w:eastAsia="en-AU"/>
              </w:rPr>
              <w:t xml:space="preserve">leveraging work currently underway in </w:t>
            </w:r>
            <w:r w:rsidR="00D35818" w:rsidRPr="001B2C31">
              <w:rPr>
                <w:lang w:eastAsia="en-AU"/>
              </w:rPr>
              <w:t xml:space="preserve">establishing </w:t>
            </w:r>
            <w:r w:rsidRPr="001B2C31">
              <w:rPr>
                <w:lang w:eastAsia="en-AU"/>
              </w:rPr>
              <w:t>national</w:t>
            </w:r>
            <w:r w:rsidR="00D35818" w:rsidRPr="001B2C31">
              <w:rPr>
                <w:lang w:eastAsia="en-AU"/>
              </w:rPr>
              <w:t xml:space="preserve"> horizon scanning</w:t>
            </w:r>
            <w:r w:rsidRPr="001B2C31">
              <w:rPr>
                <w:lang w:eastAsia="en-AU"/>
              </w:rPr>
              <w:t xml:space="preserve"> capabilities</w:t>
            </w:r>
          </w:p>
          <w:p w14:paraId="5BF38C10" w14:textId="4D52E0CA" w:rsidR="00A17D72" w:rsidRPr="001B2C31" w:rsidRDefault="00A17D72" w:rsidP="00A17D72">
            <w:pPr>
              <w:pStyle w:val="ListBullet"/>
              <w:rPr>
                <w:b/>
                <w:bCs/>
                <w:lang w:eastAsia="en-AU"/>
              </w:rPr>
            </w:pPr>
            <w:r w:rsidRPr="001B2C31">
              <w:rPr>
                <w:color w:val="auto"/>
                <w:lang w:eastAsia="en-AU"/>
              </w:rPr>
              <w:t xml:space="preserve">building on existing efforts by governments and non-government organisations </w:t>
            </w:r>
            <w:r w:rsidRPr="001B2C31">
              <w:rPr>
                <w:lang w:eastAsia="en-AU"/>
              </w:rPr>
              <w:t xml:space="preserve">to ensure genomic and </w:t>
            </w:r>
            <w:hyperlink w:anchor="_Phenotypic_database" w:history="1">
              <w:r w:rsidRPr="001B2C31">
                <w:rPr>
                  <w:rStyle w:val="Hyperlink"/>
                </w:rPr>
                <w:t>phenotypic</w:t>
              </w:r>
              <w:r w:rsidRPr="001B2C31">
                <w:rPr>
                  <w:rStyle w:val="Hyperlink"/>
                  <w:lang w:eastAsia="en-AU"/>
                </w:rPr>
                <w:t xml:space="preserve"> databases</w:t>
              </w:r>
            </w:hyperlink>
            <w:r w:rsidRPr="001B2C31">
              <w:rPr>
                <w:lang w:eastAsia="en-AU"/>
              </w:rPr>
              <w:t xml:space="preserve"> reflect Australia’s genetic diversity to support inclusive research and improve clinical relevance</w:t>
            </w:r>
          </w:p>
          <w:p w14:paraId="42A13334" w14:textId="17AC222A" w:rsidR="00044156" w:rsidRPr="001B2C31" w:rsidRDefault="00044156" w:rsidP="00044156">
            <w:pPr>
              <w:pStyle w:val="ListBullet"/>
              <w:rPr>
                <w:lang w:eastAsia="en-AU"/>
              </w:rPr>
            </w:pPr>
            <w:r w:rsidRPr="001B2C31">
              <w:rPr>
                <w:lang w:eastAsia="en-AU"/>
              </w:rPr>
              <w:t xml:space="preserve">promoting the consideration of genomics in the current national HTA reform. </w:t>
            </w:r>
          </w:p>
          <w:p w14:paraId="702B236D" w14:textId="77777777" w:rsidR="002071F7" w:rsidRPr="001B2C31" w:rsidRDefault="002071F7" w:rsidP="002071F7">
            <w:pPr>
              <w:pStyle w:val="ListBullet"/>
              <w:numPr>
                <w:ilvl w:val="0"/>
                <w:numId w:val="0"/>
              </w:numPr>
              <w:rPr>
                <w:lang w:eastAsia="en-AU"/>
              </w:rPr>
            </w:pPr>
            <w:r w:rsidRPr="001B2C31">
              <w:rPr>
                <w:lang w:eastAsia="en-AU"/>
              </w:rPr>
              <w:t>We will continue to support integrated and coordinated care systems by:</w:t>
            </w:r>
          </w:p>
          <w:p w14:paraId="41FB0083" w14:textId="2B34ACEC" w:rsidR="002071F7" w:rsidRPr="001B2C31" w:rsidRDefault="002071F7" w:rsidP="002071F7">
            <w:pPr>
              <w:pStyle w:val="ListBullet"/>
              <w:rPr>
                <w:b/>
                <w:bCs/>
                <w:lang w:eastAsia="en-AU"/>
              </w:rPr>
            </w:pPr>
            <w:r w:rsidRPr="001B2C31">
              <w:rPr>
                <w:lang w:eastAsia="en-AU"/>
              </w:rPr>
              <w:t xml:space="preserve">supporting processes to share real-world </w:t>
            </w:r>
            <w:r w:rsidR="005223FA" w:rsidRPr="001B2C31">
              <w:rPr>
                <w:lang w:eastAsia="en-AU"/>
              </w:rPr>
              <w:t xml:space="preserve">evidence and other </w:t>
            </w:r>
            <w:r w:rsidRPr="001B2C31">
              <w:rPr>
                <w:lang w:eastAsia="en-AU"/>
              </w:rPr>
              <w:t>evidence for new models of genomics-informed health care</w:t>
            </w:r>
            <w:r w:rsidR="003665D4" w:rsidRPr="001B2C31">
              <w:rPr>
                <w:lang w:eastAsia="en-AU"/>
              </w:rPr>
              <w:t xml:space="preserve"> to enable their potential</w:t>
            </w:r>
            <w:r w:rsidRPr="001B2C31">
              <w:rPr>
                <w:lang w:eastAsia="en-AU"/>
              </w:rPr>
              <w:t xml:space="preserve"> adoption in other state and territory health systems</w:t>
            </w:r>
          </w:p>
          <w:p w14:paraId="0D623A90" w14:textId="2BAD1BDF" w:rsidR="002071F7" w:rsidRPr="001B2C31" w:rsidRDefault="002071F7" w:rsidP="002071F7">
            <w:pPr>
              <w:pStyle w:val="ListBullet"/>
              <w:rPr>
                <w:lang w:eastAsia="en-AU"/>
              </w:rPr>
            </w:pPr>
            <w:r w:rsidRPr="001B2C31">
              <w:rPr>
                <w:lang w:eastAsia="en-AU"/>
              </w:rPr>
              <w:t>facilitating knowledge exchange between health systems and community-controlled organisations to support integrated care and culturally relevant models of care</w:t>
            </w:r>
            <w:r w:rsidR="00F22206" w:rsidRPr="001B2C31">
              <w:rPr>
                <w:lang w:eastAsia="en-AU"/>
              </w:rPr>
              <w:t>.</w:t>
            </w:r>
            <w:r w:rsidRPr="001B2C31">
              <w:rPr>
                <w:lang w:eastAsia="en-AU"/>
              </w:rPr>
              <w:t xml:space="preserve"> </w:t>
            </w:r>
          </w:p>
          <w:p w14:paraId="13634C50" w14:textId="673310AE" w:rsidR="00D35818" w:rsidRPr="001B2C31" w:rsidRDefault="00D35818">
            <w:pPr>
              <w:pStyle w:val="ListBullet"/>
              <w:numPr>
                <w:ilvl w:val="0"/>
                <w:numId w:val="0"/>
              </w:numPr>
              <w:rPr>
                <w:b/>
                <w:bCs/>
                <w:lang w:eastAsia="en-AU"/>
              </w:rPr>
            </w:pPr>
            <w:r w:rsidRPr="001B2C31">
              <w:rPr>
                <w:lang w:eastAsia="en-AU"/>
              </w:rPr>
              <w:t xml:space="preserve">This activity will </w:t>
            </w:r>
            <w:r w:rsidR="00215AD6" w:rsidRPr="001B2C31">
              <w:rPr>
                <w:lang w:eastAsia="en-AU"/>
              </w:rPr>
              <w:t>continue to support</w:t>
            </w:r>
            <w:r w:rsidRPr="001B2C31">
              <w:rPr>
                <w:lang w:eastAsia="en-AU"/>
              </w:rPr>
              <w:t xml:space="preserve"> </w:t>
            </w:r>
            <w:r w:rsidR="00215AD6" w:rsidRPr="001B2C31">
              <w:rPr>
                <w:lang w:eastAsia="en-AU"/>
              </w:rPr>
              <w:t>the integration of genomics</w:t>
            </w:r>
            <w:r w:rsidRPr="001B2C31">
              <w:rPr>
                <w:lang w:eastAsia="en-AU"/>
              </w:rPr>
              <w:t xml:space="preserve"> into the health system in ways that are transparent, evidence-informed, equitable and responsive to both system and community priorities.</w:t>
            </w:r>
          </w:p>
        </w:tc>
      </w:tr>
    </w:tbl>
    <w:p w14:paraId="571D931B" w14:textId="77777777" w:rsidR="00D30E9E" w:rsidRPr="001B2C31" w:rsidRDefault="00D30E9E">
      <w:pPr>
        <w:rPr>
          <w:rFonts w:cs="Arial"/>
          <w:b/>
          <w:bCs/>
        </w:rPr>
      </w:pPr>
    </w:p>
    <w:p w14:paraId="553EA24E" w14:textId="5D987B3C" w:rsidR="00D30E9E" w:rsidRPr="0066249A" w:rsidRDefault="00A7626D" w:rsidP="0066249A">
      <w:pPr>
        <w:rPr>
          <w:rFonts w:cs="Arial"/>
          <w:b/>
          <w:bCs/>
        </w:rPr>
      </w:pPr>
      <w:r w:rsidRPr="001B2C31">
        <w:rPr>
          <w:rFonts w:cs="Arial"/>
          <w:b/>
          <w:bCs/>
        </w:rPr>
        <w:br w:type="page"/>
      </w:r>
    </w:p>
    <w:tbl>
      <w:tblPr>
        <w:tblStyle w:val="TableGrid"/>
        <w:tblW w:w="0" w:type="auto"/>
        <w:tblBorders>
          <w:top w:val="single" w:sz="18" w:space="0" w:color="0078BF" w:themeColor="accent3"/>
          <w:left w:val="single" w:sz="18" w:space="0" w:color="0078BF" w:themeColor="accent3"/>
          <w:bottom w:val="single" w:sz="18" w:space="0" w:color="0078BF" w:themeColor="accent3"/>
          <w:right w:val="single" w:sz="18" w:space="0" w:color="0078BF" w:themeColor="accent3"/>
          <w:insideH w:val="none" w:sz="0" w:space="0" w:color="auto"/>
          <w:insideV w:val="none" w:sz="0" w:space="0" w:color="auto"/>
        </w:tblBorders>
        <w:tblCellMar>
          <w:top w:w="284" w:type="dxa"/>
          <w:left w:w="284" w:type="dxa"/>
          <w:right w:w="284" w:type="dxa"/>
        </w:tblCellMar>
        <w:tblLook w:val="04A0" w:firstRow="1" w:lastRow="0" w:firstColumn="1" w:lastColumn="0" w:noHBand="0" w:noVBand="1"/>
      </w:tblPr>
      <w:tblGrid>
        <w:gridCol w:w="9024"/>
      </w:tblGrid>
      <w:tr w:rsidR="0066249A" w14:paraId="15CFE8BF" w14:textId="77777777" w:rsidTr="00DD54F6">
        <w:trPr>
          <w:trHeight w:val="283"/>
        </w:trPr>
        <w:tc>
          <w:tcPr>
            <w:tcW w:w="9060" w:type="dxa"/>
          </w:tcPr>
          <w:p w14:paraId="490D1448" w14:textId="111F1DFB" w:rsidR="0066249A" w:rsidRDefault="0066249A" w:rsidP="00DD54F6">
            <w:pPr>
              <w:pStyle w:val="BoxTypeHeader"/>
            </w:pPr>
            <w:r w:rsidRPr="0021310D">
              <w:lastRenderedPageBreak/>
              <w:t>Case study</w:t>
            </w:r>
            <w:r>
              <w:t xml:space="preserve">: </w:t>
            </w:r>
            <w:r>
              <w:br/>
            </w:r>
            <w:r w:rsidRPr="001B2C31">
              <w:rPr>
                <w:rFonts w:eastAsia="Arial"/>
                <w:lang w:val="en-AU"/>
              </w:rPr>
              <w:t>Partnering with communities to broaden the impact of genomic medicine</w:t>
            </w:r>
          </w:p>
        </w:tc>
      </w:tr>
      <w:tr w:rsidR="0066249A" w14:paraId="7F859D37" w14:textId="77777777" w:rsidTr="00DD54F6">
        <w:tc>
          <w:tcPr>
            <w:tcW w:w="9060" w:type="dxa"/>
          </w:tcPr>
          <w:p w14:paraId="42552540" w14:textId="77777777" w:rsidR="0066249A" w:rsidRPr="001B2C31" w:rsidRDefault="0066249A" w:rsidP="0066249A">
            <w:pPr>
              <w:pStyle w:val="Boxtype"/>
              <w:rPr>
                <w:rFonts w:eastAsia="Arial"/>
                <w:lang w:val="en-AU"/>
              </w:rPr>
            </w:pPr>
            <w:r w:rsidRPr="001B2C31">
              <w:rPr>
                <w:rFonts w:eastAsia="Arial"/>
                <w:lang w:val="en-AU"/>
              </w:rPr>
              <w:t xml:space="preserve">Genomic research and resources have historically focused on people of European ancestry. This means many Australian communities are under-represented in genomics research </w:t>
            </w:r>
            <w:r w:rsidRPr="0066249A">
              <w:t>and</w:t>
            </w:r>
            <w:r w:rsidRPr="001B2C31">
              <w:rPr>
                <w:rFonts w:eastAsia="Arial"/>
                <w:lang w:val="en-AU"/>
              </w:rPr>
              <w:t xml:space="preserve"> may miss out on the benefits of genomics-informed health care.</w:t>
            </w:r>
          </w:p>
          <w:p w14:paraId="5782E8D5" w14:textId="77777777" w:rsidR="0066249A" w:rsidRPr="001B2C31" w:rsidRDefault="0066249A" w:rsidP="0066249A">
            <w:pPr>
              <w:pStyle w:val="Boxtype"/>
              <w:rPr>
                <w:rFonts w:eastAsia="Arial"/>
                <w:lang w:val="en-AU"/>
              </w:rPr>
            </w:pPr>
            <w:r w:rsidRPr="001B2C31">
              <w:rPr>
                <w:rFonts w:eastAsia="Arial"/>
                <w:lang w:val="en-AU"/>
              </w:rPr>
              <w:t xml:space="preserve">The </w:t>
            </w:r>
            <w:hyperlink r:id="rId30" w:history="1">
              <w:proofErr w:type="spellStart"/>
              <w:r w:rsidRPr="001B2C31">
                <w:rPr>
                  <w:rStyle w:val="Hyperlink"/>
                  <w:rFonts w:eastAsia="Arial"/>
                  <w:lang w:val="en-AU"/>
                </w:rPr>
                <w:t>OurDNA</w:t>
              </w:r>
              <w:proofErr w:type="spellEnd"/>
            </w:hyperlink>
            <w:r w:rsidRPr="001B2C31">
              <w:rPr>
                <w:rFonts w:eastAsia="Arial"/>
                <w:lang w:val="en-AU"/>
              </w:rPr>
              <w:t xml:space="preserve"> project, led by the Centre for Population Genomics (CPG) and funded through the Medical Research Future Fund (MRFF), is working to change this. </w:t>
            </w:r>
            <w:proofErr w:type="spellStart"/>
            <w:r w:rsidRPr="001B2C31">
              <w:rPr>
                <w:rFonts w:eastAsia="Arial"/>
                <w:lang w:val="en-AU"/>
              </w:rPr>
              <w:t>OurDNA</w:t>
            </w:r>
            <w:proofErr w:type="spellEnd"/>
            <w:r w:rsidRPr="001B2C31">
              <w:rPr>
                <w:rFonts w:eastAsia="Arial"/>
                <w:lang w:val="en-AU"/>
              </w:rPr>
              <w:t xml:space="preserve"> aims to build better, more representative genomic databases and resources, helping to reduce inequities in care and to better serve Australia’s multicultural </w:t>
            </w:r>
            <w:r w:rsidRPr="0066249A">
              <w:t>communities</w:t>
            </w:r>
            <w:r w:rsidRPr="001B2C31">
              <w:rPr>
                <w:rFonts w:eastAsia="Arial"/>
                <w:lang w:val="en-AU"/>
              </w:rPr>
              <w:t>.</w:t>
            </w:r>
          </w:p>
          <w:p w14:paraId="542B1263" w14:textId="77777777" w:rsidR="0066249A" w:rsidRPr="001B2C31" w:rsidRDefault="0066249A" w:rsidP="0066249A">
            <w:pPr>
              <w:pStyle w:val="Boxtype"/>
              <w:rPr>
                <w:rFonts w:eastAsia="Arial"/>
                <w:lang w:val="en-AU"/>
              </w:rPr>
            </w:pPr>
            <w:r w:rsidRPr="001B2C31">
              <w:rPr>
                <w:rFonts w:eastAsia="Arial"/>
                <w:lang w:val="en-AU"/>
              </w:rPr>
              <w:t xml:space="preserve">So far, more than 2,500 people have taken part. </w:t>
            </w:r>
            <w:proofErr w:type="spellStart"/>
            <w:r w:rsidRPr="001B2C31">
              <w:rPr>
                <w:rFonts w:eastAsia="Arial"/>
                <w:lang w:val="en-AU"/>
              </w:rPr>
              <w:t>OurDNA</w:t>
            </w:r>
            <w:proofErr w:type="spellEnd"/>
            <w:r w:rsidRPr="001B2C31">
              <w:rPr>
                <w:rFonts w:eastAsia="Arial"/>
                <w:lang w:val="en-AU"/>
              </w:rPr>
              <w:t xml:space="preserve"> is partnering with communities in Victoria and New South Wales whose ancestral backgrounds include the Pacific, South-East Asia, the Middle East and East Africa. By increasing representation in genomic data, the project </w:t>
            </w:r>
            <w:r w:rsidRPr="0066249A">
              <w:t>supports</w:t>
            </w:r>
            <w:r w:rsidRPr="001B2C31">
              <w:rPr>
                <w:rFonts w:eastAsia="Arial"/>
                <w:lang w:val="en-AU"/>
              </w:rPr>
              <w:t xml:space="preserve"> more accurate research and better health outcomes for all Australians.</w:t>
            </w:r>
          </w:p>
          <w:p w14:paraId="3F10B892" w14:textId="6B7113E9" w:rsidR="0066249A" w:rsidRPr="0066249A" w:rsidRDefault="0066249A" w:rsidP="0066249A">
            <w:pPr>
              <w:pStyle w:val="Boxtype"/>
            </w:pPr>
            <w:r w:rsidRPr="001B2C31">
              <w:rPr>
                <w:rFonts w:eastAsia="Arial"/>
                <w:lang w:val="en-AU"/>
              </w:rPr>
              <w:t>This National Framework commits us to build on this work, to ensure genomic health care and research reflect the full diversity of our population.</w:t>
            </w:r>
          </w:p>
        </w:tc>
      </w:tr>
    </w:tbl>
    <w:p w14:paraId="2BC61305" w14:textId="4AE27FE6" w:rsidR="00EC0F9A" w:rsidRPr="001B2C31" w:rsidRDefault="00EC0F9A">
      <w:pPr>
        <w:rPr>
          <w:rFonts w:cs="Arial"/>
        </w:rPr>
      </w:pPr>
      <w:r w:rsidRPr="001B2C31">
        <w:rPr>
          <w:rFonts w:cs="Arial"/>
          <w:b/>
          <w:bCs/>
        </w:rPr>
        <w:br w:type="page"/>
      </w:r>
    </w:p>
    <w:tbl>
      <w:tblPr>
        <w:tblStyle w:val="ListTable3-Accent1"/>
        <w:tblW w:w="5184" w:type="pct"/>
        <w:tblBorders>
          <w:top w:val="none" w:sz="0" w:space="0" w:color="auto"/>
          <w:left w:val="none" w:sz="0" w:space="0" w:color="auto"/>
          <w:bottom w:val="none" w:sz="0" w:space="0" w:color="auto"/>
          <w:right w:val="none" w:sz="0" w:space="0" w:color="auto"/>
        </w:tblBorders>
        <w:tblLook w:val="0620" w:firstRow="1" w:lastRow="0" w:firstColumn="0" w:lastColumn="0" w:noHBand="1" w:noVBand="1"/>
      </w:tblPr>
      <w:tblGrid>
        <w:gridCol w:w="3118"/>
        <w:gridCol w:w="6286"/>
      </w:tblGrid>
      <w:tr w:rsidR="00EC0F9A" w:rsidRPr="001B2C31" w14:paraId="77252F2A" w14:textId="77777777" w:rsidTr="00A7626D">
        <w:trPr>
          <w:cnfStyle w:val="100000000000" w:firstRow="1" w:lastRow="0" w:firstColumn="0" w:lastColumn="0" w:oddVBand="0" w:evenVBand="0" w:oddHBand="0" w:evenHBand="0" w:firstRowFirstColumn="0" w:firstRowLastColumn="0" w:lastRowFirstColumn="0" w:lastRowLastColumn="0"/>
          <w:cantSplit/>
          <w:trHeight w:val="737"/>
        </w:trPr>
        <w:tc>
          <w:tcPr>
            <w:tcW w:w="5000" w:type="pct"/>
            <w:gridSpan w:val="2"/>
            <w:shd w:val="clear" w:color="auto" w:fill="0078BF" w:themeFill="accent3"/>
          </w:tcPr>
          <w:p w14:paraId="2365100B" w14:textId="293B1D8F" w:rsidR="00EC0F9A" w:rsidRPr="001B2C31" w:rsidRDefault="00EC0F9A" w:rsidP="00EC0F9A">
            <w:pPr>
              <w:pStyle w:val="ActivityTitle"/>
            </w:pPr>
            <w:r w:rsidRPr="001B2C31">
              <w:lastRenderedPageBreak/>
              <w:t>Activity 2</w:t>
            </w:r>
            <w:r w:rsidR="00B56B38" w:rsidRPr="001B2C31">
              <w:t>G</w:t>
            </w:r>
            <w:r w:rsidR="002924DD" w:rsidRPr="001B2C31">
              <w:br/>
            </w:r>
            <w:r w:rsidRPr="001B2C31">
              <w:t xml:space="preserve">Building </w:t>
            </w:r>
            <w:r w:rsidR="002924DD" w:rsidRPr="001B2C31">
              <w:t>e</w:t>
            </w:r>
            <w:r w:rsidRPr="001B2C31">
              <w:t xml:space="preserve">thical </w:t>
            </w:r>
            <w:r w:rsidR="002924DD" w:rsidRPr="001B2C31">
              <w:t>p</w:t>
            </w:r>
            <w:r w:rsidRPr="001B2C31">
              <w:t xml:space="preserve">artnerships with </w:t>
            </w:r>
            <w:r w:rsidR="002924DD" w:rsidRPr="001B2C31">
              <w:t>n</w:t>
            </w:r>
            <w:r w:rsidRPr="001B2C31">
              <w:t>on-</w:t>
            </w:r>
            <w:r w:rsidR="002924DD" w:rsidRPr="001B2C31">
              <w:t>g</w:t>
            </w:r>
            <w:r w:rsidRPr="001B2C31">
              <w:t xml:space="preserve">overnment </w:t>
            </w:r>
            <w:r w:rsidR="002924DD" w:rsidRPr="001B2C31">
              <w:t>s</w:t>
            </w:r>
            <w:r w:rsidRPr="001B2C31">
              <w:t>takeholders</w:t>
            </w:r>
          </w:p>
        </w:tc>
      </w:tr>
      <w:tr w:rsidR="00EC0F9A" w:rsidRPr="001B2C31" w14:paraId="07B6221E" w14:textId="77777777" w:rsidTr="00A7626D">
        <w:trPr>
          <w:cantSplit/>
          <w:trHeight w:val="567"/>
        </w:trPr>
        <w:tc>
          <w:tcPr>
            <w:tcW w:w="1658" w:type="pct"/>
            <w:tcBorders>
              <w:top w:val="single" w:sz="4" w:space="0" w:color="auto"/>
              <w:bottom w:val="single" w:sz="4" w:space="0" w:color="auto"/>
            </w:tcBorders>
            <w:shd w:val="clear" w:color="auto" w:fill="E6E6E6" w:themeFill="background2"/>
            <w:vAlign w:val="center"/>
          </w:tcPr>
          <w:p w14:paraId="688F4ECC" w14:textId="56D9C6A5" w:rsidR="00EC0F9A" w:rsidRPr="001B2C31" w:rsidRDefault="00EC0F9A" w:rsidP="00EC0F9A">
            <w:pPr>
              <w:pStyle w:val="DurationandResponsibility"/>
            </w:pPr>
            <w:r w:rsidRPr="001B2C31">
              <w:t xml:space="preserve">Duration </w:t>
            </w:r>
            <w:r w:rsidR="00E00D10" w:rsidRPr="001B2C31">
              <w:rPr>
                <w:b w:val="0"/>
                <w:bCs w:val="0"/>
              </w:rPr>
              <w:t>Ongoing</w:t>
            </w:r>
          </w:p>
        </w:tc>
        <w:tc>
          <w:tcPr>
            <w:tcW w:w="3342" w:type="pct"/>
            <w:tcBorders>
              <w:top w:val="single" w:sz="4" w:space="0" w:color="auto"/>
            </w:tcBorders>
            <w:shd w:val="clear" w:color="auto" w:fill="E6E6E6" w:themeFill="background2"/>
            <w:vAlign w:val="center"/>
          </w:tcPr>
          <w:p w14:paraId="5CCEE1B7" w14:textId="4FE7103B" w:rsidR="00EC0F9A" w:rsidRPr="001B2C31" w:rsidRDefault="00EC0F9A" w:rsidP="00EC0F9A">
            <w:pPr>
              <w:pStyle w:val="DurationandResponsibility"/>
            </w:pPr>
          </w:p>
        </w:tc>
      </w:tr>
      <w:tr w:rsidR="00EC0F9A" w:rsidRPr="001B2C31" w14:paraId="3FDAACC1" w14:textId="77777777" w:rsidTr="00A7626D">
        <w:trPr>
          <w:cantSplit/>
          <w:trHeight w:val="300"/>
        </w:trPr>
        <w:tc>
          <w:tcPr>
            <w:tcW w:w="5000" w:type="pct"/>
            <w:gridSpan w:val="2"/>
            <w:tcBorders>
              <w:top w:val="single" w:sz="4" w:space="0" w:color="auto"/>
              <w:bottom w:val="single" w:sz="4" w:space="0" w:color="0078BF" w:themeColor="accent3"/>
            </w:tcBorders>
          </w:tcPr>
          <w:p w14:paraId="59C6D7FD" w14:textId="77777777" w:rsidR="00EC0F9A" w:rsidRPr="001B2C31" w:rsidRDefault="00EC0F9A" w:rsidP="00EC0F9A">
            <w:pPr>
              <w:pStyle w:val="WhythisMattersWhatwewilldo"/>
              <w:rPr>
                <w:lang w:eastAsia="en-AU"/>
              </w:rPr>
            </w:pPr>
            <w:r w:rsidRPr="001B2C31">
              <w:rPr>
                <w:lang w:eastAsia="en-AU"/>
              </w:rPr>
              <w:t xml:space="preserve">Why </w:t>
            </w:r>
            <w:proofErr w:type="gramStart"/>
            <w:r w:rsidRPr="001B2C31">
              <w:rPr>
                <w:lang w:eastAsia="en-AU"/>
              </w:rPr>
              <w:t>this matters</w:t>
            </w:r>
            <w:proofErr w:type="gramEnd"/>
          </w:p>
          <w:p w14:paraId="3C58EDE3" w14:textId="7A579D1E" w:rsidR="00EC0F9A" w:rsidRPr="001B2C31" w:rsidRDefault="00EC0F9A" w:rsidP="00EC0F9A">
            <w:pPr>
              <w:spacing w:before="240" w:after="240"/>
              <w:rPr>
                <w:rFonts w:cs="Arial"/>
                <w:b/>
                <w:bCs/>
                <w:lang w:eastAsia="en-AU"/>
              </w:rPr>
            </w:pPr>
            <w:r w:rsidRPr="001B2C31">
              <w:rPr>
                <w:rFonts w:cs="Arial"/>
                <w:lang w:eastAsia="en-AU"/>
              </w:rPr>
              <w:t>Partnerships with industry, academia and other non-government stakeholders are essential to advancing genomics. These partnerships must be ethical, transparent and focused on public benefit</w:t>
            </w:r>
            <w:r w:rsidR="00ED371E" w:rsidRPr="001B2C31">
              <w:rPr>
                <w:rFonts w:cs="Arial"/>
                <w:lang w:eastAsia="en-AU"/>
              </w:rPr>
              <w:t xml:space="preserve"> – </w:t>
            </w:r>
            <w:r w:rsidRPr="001B2C31">
              <w:rPr>
                <w:rFonts w:cs="Arial"/>
                <w:lang w:eastAsia="en-AU"/>
              </w:rPr>
              <w:t>especially for priority and underserved populations.</w:t>
            </w:r>
          </w:p>
          <w:p w14:paraId="3AAAFA4D" w14:textId="77777777" w:rsidR="00EC0F9A" w:rsidRPr="001B2C31" w:rsidRDefault="00EC0F9A" w:rsidP="00EC0F9A">
            <w:pPr>
              <w:pStyle w:val="WhythisMattersWhatwewilldo"/>
              <w:rPr>
                <w:lang w:eastAsia="en-AU"/>
              </w:rPr>
            </w:pPr>
            <w:r w:rsidRPr="001B2C31">
              <w:rPr>
                <w:lang w:eastAsia="en-AU"/>
              </w:rPr>
              <w:t>What we will do</w:t>
            </w:r>
          </w:p>
          <w:p w14:paraId="4C5137D6" w14:textId="77777777" w:rsidR="00EC0F9A" w:rsidRPr="001B2C31" w:rsidRDefault="00EC0F9A" w:rsidP="00EC0F9A">
            <w:pPr>
              <w:spacing w:before="240" w:after="240"/>
              <w:rPr>
                <w:rFonts w:cs="Arial"/>
                <w:b/>
                <w:bCs/>
                <w:lang w:eastAsia="en-AU"/>
              </w:rPr>
            </w:pPr>
            <w:r w:rsidRPr="001B2C31">
              <w:rPr>
                <w:rFonts w:cs="Arial"/>
                <w:lang w:eastAsia="en-AU"/>
              </w:rPr>
              <w:t>We will develop ethical models and establish partnerships that:</w:t>
            </w:r>
          </w:p>
          <w:p w14:paraId="62D7DABE" w14:textId="77777777" w:rsidR="00EC0F9A" w:rsidRPr="001B2C31" w:rsidRDefault="00EC0F9A">
            <w:pPr>
              <w:numPr>
                <w:ilvl w:val="0"/>
                <w:numId w:val="25"/>
              </w:numPr>
              <w:spacing w:before="240" w:after="240"/>
              <w:rPr>
                <w:rFonts w:cs="Arial"/>
                <w:b/>
                <w:bCs/>
                <w:lang w:eastAsia="en-AU"/>
              </w:rPr>
            </w:pPr>
            <w:r w:rsidRPr="001B2C31">
              <w:rPr>
                <w:rFonts w:cs="Arial"/>
                <w:lang w:eastAsia="en-AU"/>
              </w:rPr>
              <w:t>support engagement and co-investment with non-government stakeholders, including industry and academia</w:t>
            </w:r>
          </w:p>
          <w:p w14:paraId="2D7F5389" w14:textId="4C8FFA2A" w:rsidR="00086503" w:rsidRPr="001B2C31" w:rsidRDefault="00EC0F9A">
            <w:pPr>
              <w:numPr>
                <w:ilvl w:val="0"/>
                <w:numId w:val="25"/>
              </w:numPr>
              <w:spacing w:before="240" w:after="240"/>
              <w:rPr>
                <w:rFonts w:cs="Arial"/>
                <w:b/>
                <w:bCs/>
                <w:lang w:eastAsia="en-AU"/>
              </w:rPr>
            </w:pPr>
            <w:r w:rsidRPr="001B2C31">
              <w:rPr>
                <w:rFonts w:cs="Arial"/>
                <w:lang w:eastAsia="en-AU"/>
              </w:rPr>
              <w:t>prioritise transparency, public benefit and alignment with community needs</w:t>
            </w:r>
          </w:p>
          <w:p w14:paraId="394A3E23" w14:textId="30067E58" w:rsidR="00EC0F9A" w:rsidRPr="001B2C31" w:rsidRDefault="00EC0F9A">
            <w:pPr>
              <w:numPr>
                <w:ilvl w:val="0"/>
                <w:numId w:val="25"/>
              </w:numPr>
              <w:spacing w:before="240" w:after="240"/>
              <w:rPr>
                <w:rFonts w:cs="Arial"/>
                <w:b/>
                <w:bCs/>
                <w:lang w:eastAsia="en-AU"/>
              </w:rPr>
            </w:pPr>
            <w:r w:rsidRPr="001B2C31">
              <w:rPr>
                <w:rFonts w:cs="Arial"/>
                <w:lang w:eastAsia="en-AU"/>
              </w:rPr>
              <w:t xml:space="preserve">ensure that partnership approaches reflect the </w:t>
            </w:r>
            <w:r w:rsidR="00ED371E" w:rsidRPr="001B2C31">
              <w:rPr>
                <w:rFonts w:cs="Arial"/>
                <w:lang w:eastAsia="en-AU"/>
              </w:rPr>
              <w:t xml:space="preserve">priorities and </w:t>
            </w:r>
            <w:r w:rsidRPr="001B2C31">
              <w:rPr>
                <w:rFonts w:cs="Arial"/>
                <w:lang w:eastAsia="en-AU"/>
              </w:rPr>
              <w:t>values of priority populations</w:t>
            </w:r>
          </w:p>
          <w:p w14:paraId="703EA478" w14:textId="6E6682EB" w:rsidR="00EC0F9A" w:rsidRPr="001B2C31" w:rsidRDefault="00EC0F9A">
            <w:pPr>
              <w:numPr>
                <w:ilvl w:val="0"/>
                <w:numId w:val="25"/>
              </w:numPr>
              <w:spacing w:before="240" w:after="240"/>
              <w:rPr>
                <w:rFonts w:cs="Arial"/>
                <w:lang w:eastAsia="en-AU"/>
              </w:rPr>
            </w:pPr>
            <w:r w:rsidRPr="001B2C31">
              <w:rPr>
                <w:rFonts w:cs="Arial"/>
                <w:lang w:eastAsia="en-AU"/>
              </w:rPr>
              <w:t>promote inclusive and culturally safe collaboration, including with community</w:t>
            </w:r>
            <w:r w:rsidR="000F6A2E" w:rsidRPr="001B2C31">
              <w:rPr>
                <w:rFonts w:cs="Arial"/>
                <w:lang w:eastAsia="en-AU"/>
              </w:rPr>
              <w:t>-</w:t>
            </w:r>
            <w:r w:rsidRPr="001B2C31">
              <w:rPr>
                <w:rFonts w:cs="Arial"/>
                <w:lang w:eastAsia="en-AU"/>
              </w:rPr>
              <w:t>controlled health organisations (see also Activity 4</w:t>
            </w:r>
            <w:r w:rsidR="00644DA5" w:rsidRPr="001B2C31">
              <w:rPr>
                <w:rFonts w:cs="Arial"/>
                <w:lang w:eastAsia="en-AU"/>
              </w:rPr>
              <w:t>E</w:t>
            </w:r>
            <w:r w:rsidRPr="001B2C31">
              <w:rPr>
                <w:rFonts w:cs="Arial"/>
                <w:lang w:eastAsia="en-AU"/>
              </w:rPr>
              <w:t>)</w:t>
            </w:r>
          </w:p>
          <w:p w14:paraId="2E38950B" w14:textId="56E27296" w:rsidR="00EC0F9A" w:rsidRPr="001B2C31" w:rsidRDefault="00EC0F9A">
            <w:pPr>
              <w:numPr>
                <w:ilvl w:val="0"/>
                <w:numId w:val="25"/>
              </w:numPr>
              <w:spacing w:before="240" w:after="240"/>
              <w:rPr>
                <w:rFonts w:cs="Arial"/>
                <w:b/>
                <w:bCs/>
                <w:lang w:eastAsia="en-AU"/>
              </w:rPr>
            </w:pPr>
            <w:r w:rsidRPr="001B2C31">
              <w:rPr>
                <w:rFonts w:cs="Arial"/>
                <w:lang w:eastAsia="en-AU"/>
              </w:rPr>
              <w:t>draw on lessons from international examples of effective, ethical public-private partnerships</w:t>
            </w:r>
            <w:r w:rsidR="00F22206" w:rsidRPr="001B2C31">
              <w:rPr>
                <w:rFonts w:cs="Arial"/>
                <w:lang w:eastAsia="en-AU"/>
              </w:rPr>
              <w:t>.</w:t>
            </w:r>
          </w:p>
          <w:p w14:paraId="79E0CB0D" w14:textId="5904DB1C" w:rsidR="00EC0F9A" w:rsidRPr="001B2C31" w:rsidRDefault="00EC0F9A" w:rsidP="00EC0F9A">
            <w:pPr>
              <w:pStyle w:val="Paragraphtext"/>
              <w:rPr>
                <w:b/>
                <w:bCs/>
                <w:lang w:eastAsia="en-AU"/>
              </w:rPr>
            </w:pPr>
            <w:r w:rsidRPr="001B2C31">
              <w:rPr>
                <w:lang w:eastAsia="en-AU"/>
              </w:rPr>
              <w:t>This activity will help ensure that genomics partnerships contribute to equitable outcomes and strengthen Australia’s genomics ecosystem</w:t>
            </w:r>
            <w:r w:rsidR="0039288E" w:rsidRPr="001B2C31">
              <w:rPr>
                <w:lang w:eastAsia="en-AU"/>
              </w:rPr>
              <w:t xml:space="preserve"> across jurisdictions</w:t>
            </w:r>
            <w:r w:rsidRPr="001B2C31">
              <w:rPr>
                <w:lang w:eastAsia="en-AU"/>
              </w:rPr>
              <w:t>.</w:t>
            </w:r>
          </w:p>
        </w:tc>
      </w:tr>
    </w:tbl>
    <w:p w14:paraId="21885FEA" w14:textId="748F026A" w:rsidR="005D45AA" w:rsidRPr="001B2C31" w:rsidRDefault="005D45AA" w:rsidP="001477BA">
      <w:pPr>
        <w:rPr>
          <w:rFonts w:cs="Arial"/>
        </w:rPr>
      </w:pPr>
      <w:r w:rsidRPr="001B2C31">
        <w:rPr>
          <w:rFonts w:cs="Arial"/>
          <w:b/>
          <w:bCs/>
        </w:rPr>
        <w:br w:type="page"/>
      </w:r>
    </w:p>
    <w:tbl>
      <w:tblPr>
        <w:tblStyle w:val="ListTable3-Accent1"/>
        <w:tblW w:w="5184" w:type="pct"/>
        <w:tblBorders>
          <w:top w:val="none" w:sz="0" w:space="0" w:color="auto"/>
          <w:left w:val="none" w:sz="0" w:space="0" w:color="auto"/>
          <w:bottom w:val="none" w:sz="0" w:space="0" w:color="auto"/>
          <w:right w:val="none" w:sz="0" w:space="0" w:color="auto"/>
        </w:tblBorders>
        <w:tblLook w:val="0620" w:firstRow="1" w:lastRow="0" w:firstColumn="0" w:lastColumn="0" w:noHBand="1" w:noVBand="1"/>
      </w:tblPr>
      <w:tblGrid>
        <w:gridCol w:w="3118"/>
        <w:gridCol w:w="6286"/>
      </w:tblGrid>
      <w:tr w:rsidR="00EC0F9A" w:rsidRPr="001B2C31" w14:paraId="563606FE" w14:textId="77777777" w:rsidTr="00A7626D">
        <w:trPr>
          <w:cnfStyle w:val="100000000000" w:firstRow="1" w:lastRow="0" w:firstColumn="0" w:lastColumn="0" w:oddVBand="0" w:evenVBand="0" w:oddHBand="0" w:evenHBand="0" w:firstRowFirstColumn="0" w:firstRowLastColumn="0" w:lastRowFirstColumn="0" w:lastRowLastColumn="0"/>
          <w:cantSplit/>
          <w:trHeight w:val="737"/>
        </w:trPr>
        <w:tc>
          <w:tcPr>
            <w:tcW w:w="5000" w:type="pct"/>
            <w:gridSpan w:val="2"/>
            <w:shd w:val="clear" w:color="auto" w:fill="0078BF" w:themeFill="accent3"/>
          </w:tcPr>
          <w:p w14:paraId="5B7FF064" w14:textId="23745651" w:rsidR="00EC0F9A" w:rsidRPr="001B2C31" w:rsidRDefault="00EC0F9A" w:rsidP="00EC0F9A">
            <w:pPr>
              <w:pStyle w:val="ActivityTitle"/>
            </w:pPr>
            <w:r w:rsidRPr="001B2C31">
              <w:lastRenderedPageBreak/>
              <w:t>Activity 2</w:t>
            </w:r>
            <w:r w:rsidR="00B56B38" w:rsidRPr="001B2C31">
              <w:t>H</w:t>
            </w:r>
            <w:r w:rsidR="005248F9" w:rsidRPr="001B2C31">
              <w:br/>
            </w:r>
            <w:r w:rsidRPr="001B2C31">
              <w:t xml:space="preserve">Prioritising </w:t>
            </w:r>
            <w:r w:rsidR="005248F9" w:rsidRPr="001B2C31">
              <w:t>g</w:t>
            </w:r>
            <w:r w:rsidRPr="001B2C31">
              <w:t xml:space="preserve">enomic and </w:t>
            </w:r>
            <w:r w:rsidR="005248F9" w:rsidRPr="001B2C31">
              <w:t>r</w:t>
            </w:r>
            <w:r w:rsidRPr="001B2C31">
              <w:t xml:space="preserve">elated </w:t>
            </w:r>
            <w:r w:rsidR="005248F9" w:rsidRPr="001B2C31">
              <w:t>r</w:t>
            </w:r>
            <w:r w:rsidRPr="001B2C31">
              <w:t xml:space="preserve">esearch for </w:t>
            </w:r>
            <w:r w:rsidR="005248F9" w:rsidRPr="001B2C31">
              <w:t>p</w:t>
            </w:r>
            <w:r w:rsidRPr="001B2C31">
              <w:t xml:space="preserve">ublic </w:t>
            </w:r>
            <w:r w:rsidR="005248F9" w:rsidRPr="001B2C31">
              <w:t>b</w:t>
            </w:r>
            <w:r w:rsidRPr="001B2C31">
              <w:t>enefit</w:t>
            </w:r>
          </w:p>
        </w:tc>
      </w:tr>
      <w:tr w:rsidR="00EC0F9A" w:rsidRPr="001B2C31" w14:paraId="77C564AB" w14:textId="77777777" w:rsidTr="00A7626D">
        <w:trPr>
          <w:cantSplit/>
          <w:trHeight w:val="567"/>
        </w:trPr>
        <w:tc>
          <w:tcPr>
            <w:tcW w:w="1658" w:type="pct"/>
            <w:tcBorders>
              <w:top w:val="single" w:sz="4" w:space="0" w:color="auto"/>
              <w:bottom w:val="single" w:sz="4" w:space="0" w:color="auto"/>
            </w:tcBorders>
            <w:shd w:val="clear" w:color="auto" w:fill="E6E6E6" w:themeFill="background2"/>
            <w:vAlign w:val="center"/>
          </w:tcPr>
          <w:p w14:paraId="71B70FDE" w14:textId="77777777" w:rsidR="00EC0F9A" w:rsidRPr="001B2C31" w:rsidRDefault="00EC0F9A" w:rsidP="00EC0F9A">
            <w:pPr>
              <w:pStyle w:val="DurationandResponsibility"/>
            </w:pPr>
            <w:r w:rsidRPr="001B2C31">
              <w:t xml:space="preserve">Duration </w:t>
            </w:r>
            <w:r w:rsidRPr="001B2C31">
              <w:rPr>
                <w:b w:val="0"/>
                <w:bCs w:val="0"/>
              </w:rPr>
              <w:t>Ongoing</w:t>
            </w:r>
          </w:p>
        </w:tc>
        <w:tc>
          <w:tcPr>
            <w:tcW w:w="3342" w:type="pct"/>
            <w:tcBorders>
              <w:top w:val="single" w:sz="4" w:space="0" w:color="auto"/>
            </w:tcBorders>
            <w:shd w:val="clear" w:color="auto" w:fill="E6E6E6" w:themeFill="background2"/>
            <w:vAlign w:val="center"/>
          </w:tcPr>
          <w:p w14:paraId="16E8B070" w14:textId="306D5681" w:rsidR="00EC0F9A" w:rsidRPr="001B2C31" w:rsidRDefault="00EC0F9A" w:rsidP="00EC0F9A">
            <w:pPr>
              <w:pStyle w:val="DurationandResponsibility"/>
            </w:pPr>
          </w:p>
        </w:tc>
      </w:tr>
      <w:tr w:rsidR="00EC0F9A" w:rsidRPr="001B2C31" w14:paraId="11A6C8A6" w14:textId="77777777" w:rsidTr="00A7626D">
        <w:trPr>
          <w:cantSplit/>
          <w:trHeight w:val="300"/>
        </w:trPr>
        <w:tc>
          <w:tcPr>
            <w:tcW w:w="5000" w:type="pct"/>
            <w:gridSpan w:val="2"/>
            <w:tcBorders>
              <w:top w:val="single" w:sz="4" w:space="0" w:color="auto"/>
              <w:bottom w:val="single" w:sz="4" w:space="0" w:color="0078BF" w:themeColor="accent3"/>
            </w:tcBorders>
          </w:tcPr>
          <w:p w14:paraId="6382504C" w14:textId="77777777" w:rsidR="00EC0F9A" w:rsidRPr="001B2C31" w:rsidRDefault="00EC0F9A" w:rsidP="00EC0F9A">
            <w:pPr>
              <w:pStyle w:val="WhythisMattersWhatwewilldo"/>
              <w:rPr>
                <w:lang w:eastAsia="en-AU"/>
              </w:rPr>
            </w:pPr>
            <w:r w:rsidRPr="001B2C31">
              <w:rPr>
                <w:lang w:eastAsia="en-AU"/>
              </w:rPr>
              <w:t xml:space="preserve">Why </w:t>
            </w:r>
            <w:proofErr w:type="gramStart"/>
            <w:r w:rsidRPr="001B2C31">
              <w:rPr>
                <w:lang w:eastAsia="en-AU"/>
              </w:rPr>
              <w:t>this matters</w:t>
            </w:r>
            <w:proofErr w:type="gramEnd"/>
          </w:p>
          <w:p w14:paraId="194F71B7" w14:textId="74BD114C" w:rsidR="00EC0F9A" w:rsidRPr="001B2C31" w:rsidRDefault="00EC0F9A" w:rsidP="00EC0F9A">
            <w:pPr>
              <w:spacing w:before="240" w:after="240"/>
              <w:rPr>
                <w:rFonts w:cs="Arial"/>
                <w:b/>
                <w:bCs/>
                <w:lang w:eastAsia="en-AU"/>
              </w:rPr>
            </w:pPr>
            <w:r w:rsidRPr="001B2C31">
              <w:rPr>
                <w:rFonts w:cs="Arial"/>
                <w:lang w:eastAsia="en-AU"/>
              </w:rPr>
              <w:t xml:space="preserve">Targeted </w:t>
            </w:r>
            <w:r w:rsidR="0039288E" w:rsidRPr="001B2C31">
              <w:rPr>
                <w:rFonts w:cs="Arial"/>
                <w:lang w:eastAsia="en-AU"/>
              </w:rPr>
              <w:t>support for</w:t>
            </w:r>
            <w:r w:rsidRPr="001B2C31">
              <w:rPr>
                <w:rFonts w:cs="Arial"/>
                <w:lang w:eastAsia="en-AU"/>
              </w:rPr>
              <w:t xml:space="preserve"> genomic research helps deliver better health outcomes, especially when research is inclusive, ethical and aligned with health system priorities. Prioritising research areas with high potential for clinical impact </w:t>
            </w:r>
            <w:r w:rsidR="0039288E" w:rsidRPr="001B2C31">
              <w:rPr>
                <w:rFonts w:cs="Arial"/>
                <w:lang w:eastAsia="en-AU"/>
              </w:rPr>
              <w:t>supports</w:t>
            </w:r>
            <w:r w:rsidRPr="001B2C31">
              <w:rPr>
                <w:rFonts w:cs="Arial"/>
                <w:lang w:eastAsia="en-AU"/>
              </w:rPr>
              <w:t xml:space="preserve"> </w:t>
            </w:r>
            <w:hyperlink w:anchor="_Translational_research" w:history="1">
              <w:r w:rsidRPr="001B2C31">
                <w:rPr>
                  <w:rStyle w:val="Hyperlink"/>
                  <w:rFonts w:cs="Arial"/>
                  <w:lang w:eastAsia="en-AU"/>
                </w:rPr>
                <w:t>translat</w:t>
              </w:r>
              <w:r w:rsidR="0039288E" w:rsidRPr="001B2C31">
                <w:rPr>
                  <w:rStyle w:val="Hyperlink"/>
                  <w:rFonts w:cs="Arial"/>
                  <w:lang w:eastAsia="en-AU"/>
                </w:rPr>
                <w:t>ion</w:t>
              </w:r>
            </w:hyperlink>
            <w:r w:rsidRPr="001B2C31">
              <w:rPr>
                <w:rFonts w:cs="Arial"/>
                <w:lang w:eastAsia="en-AU"/>
              </w:rPr>
              <w:t xml:space="preserve"> into real-world benefits for all Australians.</w:t>
            </w:r>
          </w:p>
          <w:p w14:paraId="17CA47DC" w14:textId="77777777" w:rsidR="00EC0F9A" w:rsidRPr="001B2C31" w:rsidRDefault="00EC0F9A" w:rsidP="00EC0F9A">
            <w:pPr>
              <w:pStyle w:val="WhythisMattersWhatwewilldo"/>
              <w:rPr>
                <w:lang w:eastAsia="en-AU"/>
              </w:rPr>
            </w:pPr>
            <w:r w:rsidRPr="001B2C31">
              <w:rPr>
                <w:lang w:eastAsia="en-AU"/>
              </w:rPr>
              <w:t>What we will do</w:t>
            </w:r>
          </w:p>
          <w:p w14:paraId="4633763F" w14:textId="77777777" w:rsidR="00EC0F9A" w:rsidRPr="001B2C31" w:rsidRDefault="00EC0F9A" w:rsidP="00EC0F9A">
            <w:pPr>
              <w:spacing w:before="240" w:after="240"/>
              <w:rPr>
                <w:rFonts w:cs="Arial"/>
                <w:b/>
                <w:bCs/>
                <w:lang w:eastAsia="en-AU"/>
              </w:rPr>
            </w:pPr>
            <w:r w:rsidRPr="001B2C31">
              <w:rPr>
                <w:rFonts w:cs="Arial"/>
                <w:lang w:eastAsia="en-AU"/>
              </w:rPr>
              <w:t>We will support the prioritisation of genomic and related research by:</w:t>
            </w:r>
          </w:p>
          <w:p w14:paraId="3F4C38FC" w14:textId="7072D6BA" w:rsidR="00EC0F9A" w:rsidRPr="001B2C31" w:rsidRDefault="00E62C6F" w:rsidP="00E62C6F">
            <w:pPr>
              <w:pStyle w:val="ListBullet"/>
              <w:rPr>
                <w:b/>
                <w:bCs/>
                <w:lang w:eastAsia="en-AU"/>
              </w:rPr>
            </w:pPr>
            <w:r w:rsidRPr="001B2C31">
              <w:rPr>
                <w:lang w:eastAsia="en-AU"/>
              </w:rPr>
              <w:t>providing advice to and working</w:t>
            </w:r>
            <w:r w:rsidR="00EC0F9A" w:rsidRPr="001B2C31">
              <w:rPr>
                <w:lang w:eastAsia="en-AU"/>
              </w:rPr>
              <w:t xml:space="preserve"> with research</w:t>
            </w:r>
            <w:r w:rsidR="002B0241" w:rsidRPr="001B2C31">
              <w:rPr>
                <w:lang w:eastAsia="en-AU"/>
              </w:rPr>
              <w:t>-</w:t>
            </w:r>
            <w:r w:rsidR="00EC0F9A" w:rsidRPr="001B2C31">
              <w:rPr>
                <w:lang w:eastAsia="en-AU"/>
              </w:rPr>
              <w:t>funding bodies to target areas with strong potential for clinical impact and public benefit</w:t>
            </w:r>
          </w:p>
          <w:p w14:paraId="41279B30" w14:textId="77777777" w:rsidR="00EC0F9A" w:rsidRPr="001B2C31" w:rsidRDefault="00EC0F9A" w:rsidP="00E62C6F">
            <w:pPr>
              <w:pStyle w:val="ListBullet"/>
              <w:rPr>
                <w:b/>
                <w:bCs/>
                <w:lang w:eastAsia="en-AU"/>
              </w:rPr>
            </w:pPr>
            <w:r w:rsidRPr="001B2C31">
              <w:rPr>
                <w:lang w:eastAsia="en-AU"/>
              </w:rPr>
              <w:t>identifying opportunities to invest in research infrastructure</w:t>
            </w:r>
          </w:p>
          <w:p w14:paraId="2779533C" w14:textId="087ACF0F" w:rsidR="00EC0F9A" w:rsidRPr="001B2C31" w:rsidRDefault="00EC0F9A" w:rsidP="00E62C6F">
            <w:pPr>
              <w:pStyle w:val="ListBullet"/>
              <w:rPr>
                <w:lang w:eastAsia="en-AU"/>
              </w:rPr>
            </w:pPr>
            <w:r w:rsidRPr="001B2C31">
              <w:rPr>
                <w:lang w:eastAsia="en-AU"/>
              </w:rPr>
              <w:t xml:space="preserve">facilitating collaboration across sectors to accelerate </w:t>
            </w:r>
            <w:r w:rsidR="000547DF" w:rsidRPr="001B2C31">
              <w:t>translation</w:t>
            </w:r>
            <w:r w:rsidRPr="001B2C31">
              <w:rPr>
                <w:lang w:eastAsia="en-AU"/>
              </w:rPr>
              <w:t xml:space="preserve"> into clinical care</w:t>
            </w:r>
            <w:r w:rsidR="0039288E" w:rsidRPr="001B2C31">
              <w:rPr>
                <w:lang w:eastAsia="en-AU"/>
              </w:rPr>
              <w:t xml:space="preserve"> and support a learning healthcare system</w:t>
            </w:r>
            <w:r w:rsidR="00F22206" w:rsidRPr="001B2C31">
              <w:rPr>
                <w:lang w:eastAsia="en-AU"/>
              </w:rPr>
              <w:t>.</w:t>
            </w:r>
          </w:p>
          <w:p w14:paraId="01E38D0C" w14:textId="2C35F019" w:rsidR="00EC0F9A" w:rsidRPr="001B2C31" w:rsidRDefault="00EC0F9A" w:rsidP="00EC0F9A">
            <w:pPr>
              <w:pStyle w:val="Paragraphtext"/>
              <w:rPr>
                <w:b/>
                <w:bCs/>
                <w:lang w:eastAsia="en-AU"/>
              </w:rPr>
            </w:pPr>
            <w:r w:rsidRPr="001B2C31">
              <w:rPr>
                <w:lang w:eastAsia="en-AU"/>
              </w:rPr>
              <w:t>This prioritisation will reflect the diverse needs and priorities of different communities and population groups (see also Activity 4</w:t>
            </w:r>
            <w:r w:rsidR="00644DA5" w:rsidRPr="001B2C31">
              <w:rPr>
                <w:lang w:eastAsia="en-AU"/>
              </w:rPr>
              <w:t>F</w:t>
            </w:r>
            <w:r w:rsidRPr="001B2C31">
              <w:rPr>
                <w:lang w:eastAsia="en-AU"/>
              </w:rPr>
              <w:t>).</w:t>
            </w:r>
          </w:p>
        </w:tc>
      </w:tr>
    </w:tbl>
    <w:p w14:paraId="7B29F766" w14:textId="77777777" w:rsidR="005D45AA" w:rsidRPr="001B2C31" w:rsidRDefault="005D45AA">
      <w:pPr>
        <w:rPr>
          <w:rFonts w:cs="Arial"/>
        </w:rPr>
      </w:pPr>
      <w:r w:rsidRPr="001B2C31">
        <w:rPr>
          <w:rFonts w:cs="Arial"/>
          <w:b/>
          <w:bCs/>
        </w:rPr>
        <w:br w:type="page"/>
      </w:r>
    </w:p>
    <w:tbl>
      <w:tblPr>
        <w:tblStyle w:val="ListTable3-Accent1"/>
        <w:tblW w:w="5184" w:type="pct"/>
        <w:tblBorders>
          <w:top w:val="none" w:sz="0" w:space="0" w:color="auto"/>
          <w:left w:val="none" w:sz="0" w:space="0" w:color="auto"/>
          <w:bottom w:val="none" w:sz="0" w:space="0" w:color="auto"/>
          <w:right w:val="none" w:sz="0" w:space="0" w:color="auto"/>
        </w:tblBorders>
        <w:tblLook w:val="0620" w:firstRow="1" w:lastRow="0" w:firstColumn="0" w:lastColumn="0" w:noHBand="1" w:noVBand="1"/>
      </w:tblPr>
      <w:tblGrid>
        <w:gridCol w:w="3118"/>
        <w:gridCol w:w="6286"/>
      </w:tblGrid>
      <w:tr w:rsidR="00EC0F9A" w:rsidRPr="001B2C31" w14:paraId="46DC330C" w14:textId="77777777" w:rsidTr="00A7626D">
        <w:trPr>
          <w:cnfStyle w:val="100000000000" w:firstRow="1" w:lastRow="0" w:firstColumn="0" w:lastColumn="0" w:oddVBand="0" w:evenVBand="0" w:oddHBand="0" w:evenHBand="0" w:firstRowFirstColumn="0" w:firstRowLastColumn="0" w:lastRowFirstColumn="0" w:lastRowLastColumn="0"/>
          <w:cantSplit/>
          <w:trHeight w:val="737"/>
        </w:trPr>
        <w:tc>
          <w:tcPr>
            <w:tcW w:w="5000" w:type="pct"/>
            <w:gridSpan w:val="2"/>
            <w:shd w:val="clear" w:color="auto" w:fill="0078BF" w:themeFill="accent3"/>
          </w:tcPr>
          <w:p w14:paraId="1FDEF14F" w14:textId="2F37B18E" w:rsidR="00EC0F9A" w:rsidRPr="001B2C31" w:rsidRDefault="00EC0F9A" w:rsidP="00EC0F9A">
            <w:pPr>
              <w:pStyle w:val="ActivityTitle"/>
            </w:pPr>
            <w:r w:rsidRPr="001B2C31">
              <w:lastRenderedPageBreak/>
              <w:t>Activity 2</w:t>
            </w:r>
            <w:r w:rsidR="00B56B38" w:rsidRPr="001B2C31">
              <w:t>I</w:t>
            </w:r>
            <w:r w:rsidR="003C532C" w:rsidRPr="001B2C31">
              <w:br/>
            </w:r>
            <w:r w:rsidRPr="001B2C31">
              <w:t xml:space="preserve">Strengthening </w:t>
            </w:r>
            <w:r w:rsidR="003C532C" w:rsidRPr="001B2C31">
              <w:t>n</w:t>
            </w:r>
            <w:r w:rsidRPr="001B2C31">
              <w:t xml:space="preserve">ational </w:t>
            </w:r>
            <w:r w:rsidR="003C532C" w:rsidRPr="001B2C31">
              <w:t>g</w:t>
            </w:r>
            <w:r w:rsidRPr="001B2C31">
              <w:t xml:space="preserve">enomics </w:t>
            </w:r>
            <w:r w:rsidR="003C532C" w:rsidRPr="001B2C31">
              <w:t>g</w:t>
            </w:r>
            <w:r w:rsidRPr="001B2C31">
              <w:t xml:space="preserve">uidelines </w:t>
            </w:r>
          </w:p>
        </w:tc>
      </w:tr>
      <w:tr w:rsidR="00EC0F9A" w:rsidRPr="001B2C31" w14:paraId="2B9062E9" w14:textId="77777777" w:rsidTr="00A7626D">
        <w:trPr>
          <w:cantSplit/>
          <w:trHeight w:val="567"/>
        </w:trPr>
        <w:tc>
          <w:tcPr>
            <w:tcW w:w="1658" w:type="pct"/>
            <w:tcBorders>
              <w:top w:val="single" w:sz="4" w:space="0" w:color="auto"/>
              <w:bottom w:val="single" w:sz="4" w:space="0" w:color="auto"/>
            </w:tcBorders>
            <w:shd w:val="clear" w:color="auto" w:fill="E6E6E6" w:themeFill="background2"/>
            <w:vAlign w:val="center"/>
          </w:tcPr>
          <w:p w14:paraId="089F3AEA" w14:textId="77777777" w:rsidR="00EC0F9A" w:rsidRPr="001B2C31" w:rsidRDefault="00EC0F9A" w:rsidP="00EC0F9A">
            <w:pPr>
              <w:pStyle w:val="DurationandResponsibility"/>
            </w:pPr>
            <w:r w:rsidRPr="001B2C31">
              <w:t xml:space="preserve">Duration </w:t>
            </w:r>
            <w:r w:rsidRPr="001B2C31">
              <w:rPr>
                <w:b w:val="0"/>
                <w:bCs w:val="0"/>
              </w:rPr>
              <w:t>Ongoing</w:t>
            </w:r>
          </w:p>
        </w:tc>
        <w:tc>
          <w:tcPr>
            <w:tcW w:w="3342" w:type="pct"/>
            <w:tcBorders>
              <w:top w:val="single" w:sz="4" w:space="0" w:color="auto"/>
            </w:tcBorders>
            <w:shd w:val="clear" w:color="auto" w:fill="E6E6E6" w:themeFill="background2"/>
            <w:vAlign w:val="center"/>
          </w:tcPr>
          <w:p w14:paraId="5FA3D788" w14:textId="5DBEE9FB" w:rsidR="00EC0F9A" w:rsidRPr="001B2C31" w:rsidRDefault="00EC0F9A" w:rsidP="00EC0F9A">
            <w:pPr>
              <w:pStyle w:val="DurationandResponsibility"/>
            </w:pPr>
          </w:p>
        </w:tc>
      </w:tr>
      <w:tr w:rsidR="00EC0F9A" w:rsidRPr="001B2C31" w14:paraId="5716F9DE" w14:textId="77777777" w:rsidTr="00A7626D">
        <w:trPr>
          <w:cantSplit/>
          <w:trHeight w:val="300"/>
        </w:trPr>
        <w:tc>
          <w:tcPr>
            <w:tcW w:w="5000" w:type="pct"/>
            <w:gridSpan w:val="2"/>
            <w:tcBorders>
              <w:top w:val="single" w:sz="4" w:space="0" w:color="auto"/>
              <w:bottom w:val="single" w:sz="4" w:space="0" w:color="0078BF" w:themeColor="accent3"/>
            </w:tcBorders>
          </w:tcPr>
          <w:p w14:paraId="2F9BB9F0" w14:textId="77777777" w:rsidR="00EC0F9A" w:rsidRPr="001B2C31" w:rsidRDefault="00EC0F9A" w:rsidP="00E62C6F">
            <w:pPr>
              <w:pStyle w:val="WhythisMattersWhatwewilldo"/>
              <w:rPr>
                <w:lang w:eastAsia="en-AU"/>
              </w:rPr>
            </w:pPr>
            <w:r w:rsidRPr="001B2C31">
              <w:rPr>
                <w:lang w:eastAsia="en-AU"/>
              </w:rPr>
              <w:t xml:space="preserve">Why </w:t>
            </w:r>
            <w:proofErr w:type="gramStart"/>
            <w:r w:rsidRPr="001B2C31">
              <w:rPr>
                <w:lang w:eastAsia="en-AU"/>
              </w:rPr>
              <w:t>this matters</w:t>
            </w:r>
            <w:proofErr w:type="gramEnd"/>
          </w:p>
          <w:p w14:paraId="04390B80" w14:textId="493F13A8" w:rsidR="00EC0F9A" w:rsidRPr="001B2C31" w:rsidRDefault="00EC0F9A" w:rsidP="00EC0F9A">
            <w:pPr>
              <w:spacing w:before="240" w:after="240"/>
              <w:rPr>
                <w:rFonts w:cs="Arial"/>
                <w:b/>
                <w:bCs/>
                <w:lang w:eastAsia="en-AU"/>
              </w:rPr>
            </w:pPr>
            <w:r w:rsidRPr="001B2C31">
              <w:rPr>
                <w:rFonts w:cs="Arial"/>
                <w:lang w:eastAsia="en-AU"/>
              </w:rPr>
              <w:t xml:space="preserve">Clear, up-to-date guidelines help deliver safe, high-quality and culturally safe genomics-informed care. As genomics evolves, </w:t>
            </w:r>
            <w:r w:rsidR="00E00D10" w:rsidRPr="001B2C31">
              <w:rPr>
                <w:rFonts w:cs="Arial"/>
                <w:lang w:eastAsia="en-AU"/>
              </w:rPr>
              <w:t>guidelines</w:t>
            </w:r>
            <w:r w:rsidRPr="001B2C31">
              <w:rPr>
                <w:rFonts w:cs="Arial"/>
                <w:lang w:eastAsia="en-AU"/>
              </w:rPr>
              <w:t xml:space="preserve"> must be regularly reviewed and improved to reflect new evidence, community expectations and clinical needs.</w:t>
            </w:r>
          </w:p>
          <w:p w14:paraId="1B7AE2C7" w14:textId="77777777" w:rsidR="00EC0F9A" w:rsidRPr="001B2C31" w:rsidRDefault="00EC0F9A" w:rsidP="00E62C6F">
            <w:pPr>
              <w:pStyle w:val="WhythisMattersWhatwewilldo"/>
              <w:rPr>
                <w:lang w:eastAsia="en-AU"/>
              </w:rPr>
            </w:pPr>
            <w:r w:rsidRPr="001B2C31">
              <w:rPr>
                <w:lang w:eastAsia="en-AU"/>
              </w:rPr>
              <w:t>What we will do</w:t>
            </w:r>
          </w:p>
          <w:p w14:paraId="545AA563" w14:textId="6FA8272E" w:rsidR="00EC0F9A" w:rsidRPr="001B2C31" w:rsidRDefault="00EC0F9A" w:rsidP="00EC0F9A">
            <w:pPr>
              <w:spacing w:before="240" w:after="240"/>
              <w:rPr>
                <w:rFonts w:cs="Arial"/>
                <w:b/>
                <w:bCs/>
                <w:lang w:eastAsia="en-AU"/>
              </w:rPr>
            </w:pPr>
            <w:r w:rsidRPr="001B2C31">
              <w:rPr>
                <w:rFonts w:cs="Arial"/>
                <w:lang w:eastAsia="en-AU"/>
              </w:rPr>
              <w:t>We will</w:t>
            </w:r>
            <w:r w:rsidR="0039288E" w:rsidRPr="001B2C31">
              <w:rPr>
                <w:rFonts w:cs="Arial"/>
                <w:lang w:eastAsia="en-AU"/>
              </w:rPr>
              <w:t xml:space="preserve"> partner with relevant organisations</w:t>
            </w:r>
            <w:r w:rsidRPr="001B2C31">
              <w:rPr>
                <w:rFonts w:cs="Arial"/>
                <w:lang w:eastAsia="en-AU"/>
              </w:rPr>
              <w:t xml:space="preserve"> to support </w:t>
            </w:r>
            <w:r w:rsidR="003C532C" w:rsidRPr="001B2C31">
              <w:rPr>
                <w:rFonts w:cs="Arial"/>
                <w:lang w:eastAsia="en-AU"/>
              </w:rPr>
              <w:t xml:space="preserve">the </w:t>
            </w:r>
            <w:r w:rsidRPr="001B2C31">
              <w:rPr>
                <w:rFonts w:cs="Arial"/>
                <w:lang w:eastAsia="en-AU"/>
              </w:rPr>
              <w:t>continuous improvement of national best practice guidelines that include or focus on genomics. This includes:</w:t>
            </w:r>
          </w:p>
          <w:p w14:paraId="3487B08A" w14:textId="14F15CCE" w:rsidR="00EC0F9A" w:rsidRPr="001B2C31" w:rsidRDefault="00EC0F9A">
            <w:pPr>
              <w:numPr>
                <w:ilvl w:val="0"/>
                <w:numId w:val="25"/>
              </w:numPr>
              <w:spacing w:before="240" w:after="240"/>
              <w:rPr>
                <w:rFonts w:cs="Arial"/>
                <w:b/>
                <w:bCs/>
                <w:lang w:eastAsia="en-AU"/>
              </w:rPr>
            </w:pPr>
            <w:r w:rsidRPr="001B2C31">
              <w:rPr>
                <w:rFonts w:cs="Arial"/>
                <w:lang w:eastAsia="en-AU"/>
              </w:rPr>
              <w:t>ensuring guidelines are current, evidence-based and support culturally safe care across Australia</w:t>
            </w:r>
          </w:p>
          <w:p w14:paraId="548C7559" w14:textId="2F02F2A8" w:rsidR="00EC0F9A" w:rsidRPr="001B2C31" w:rsidRDefault="00EC0F9A">
            <w:pPr>
              <w:numPr>
                <w:ilvl w:val="0"/>
                <w:numId w:val="25"/>
              </w:numPr>
              <w:spacing w:before="240" w:after="240"/>
              <w:rPr>
                <w:rFonts w:cs="Arial"/>
                <w:b/>
                <w:bCs/>
                <w:lang w:eastAsia="en-AU"/>
              </w:rPr>
            </w:pPr>
            <w:r w:rsidRPr="001B2C31">
              <w:rPr>
                <w:rFonts w:cs="Arial"/>
                <w:lang w:eastAsia="en-AU"/>
              </w:rPr>
              <w:t>identifying areas where new or clearer national guidance is needed</w:t>
            </w:r>
            <w:r w:rsidR="003C532C" w:rsidRPr="001B2C31">
              <w:rPr>
                <w:rFonts w:cs="Arial"/>
                <w:lang w:eastAsia="en-AU"/>
              </w:rPr>
              <w:t xml:space="preserve"> – </w:t>
            </w:r>
            <w:r w:rsidRPr="001B2C31">
              <w:rPr>
                <w:rFonts w:cs="Arial"/>
                <w:lang w:eastAsia="en-AU"/>
              </w:rPr>
              <w:t>for example, managing secondary or unexpected findings from genomic tests</w:t>
            </w:r>
          </w:p>
          <w:p w14:paraId="2B7EC1A8" w14:textId="77777777" w:rsidR="00EC0F9A" w:rsidRPr="001B2C31" w:rsidRDefault="00EC0F9A">
            <w:pPr>
              <w:numPr>
                <w:ilvl w:val="0"/>
                <w:numId w:val="25"/>
              </w:numPr>
              <w:spacing w:before="240" w:after="240"/>
              <w:rPr>
                <w:rFonts w:cs="Arial"/>
                <w:b/>
                <w:bCs/>
                <w:lang w:eastAsia="en-AU"/>
              </w:rPr>
            </w:pPr>
            <w:r w:rsidRPr="001B2C31">
              <w:rPr>
                <w:rFonts w:cs="Arial"/>
                <w:lang w:eastAsia="en-AU"/>
              </w:rPr>
              <w:t>ensuring national guidance is responsive to changes in relevant legislation</w:t>
            </w:r>
          </w:p>
          <w:p w14:paraId="38D81A35" w14:textId="4535DBE4" w:rsidR="00EC0F9A" w:rsidRPr="001B2C31" w:rsidRDefault="00EC0F9A">
            <w:pPr>
              <w:numPr>
                <w:ilvl w:val="0"/>
                <w:numId w:val="25"/>
              </w:numPr>
              <w:spacing w:before="240" w:after="240"/>
              <w:rPr>
                <w:rFonts w:cs="Arial"/>
                <w:lang w:eastAsia="en-AU"/>
              </w:rPr>
            </w:pPr>
            <w:r w:rsidRPr="001B2C31">
              <w:rPr>
                <w:rFonts w:cs="Arial"/>
                <w:lang w:eastAsia="en-AU"/>
              </w:rPr>
              <w:t>supporting consistent and informed use of genomics across the health system</w:t>
            </w:r>
            <w:r w:rsidR="00F22206" w:rsidRPr="001B2C31">
              <w:rPr>
                <w:rFonts w:cs="Arial"/>
                <w:lang w:eastAsia="en-AU"/>
              </w:rPr>
              <w:t>.</w:t>
            </w:r>
          </w:p>
          <w:p w14:paraId="064318B1" w14:textId="5572245E" w:rsidR="00EC0F9A" w:rsidRPr="001B2C31" w:rsidRDefault="00EC0F9A" w:rsidP="00EC0F9A">
            <w:pPr>
              <w:pStyle w:val="Paragraphtext"/>
              <w:rPr>
                <w:b/>
                <w:bCs/>
                <w:lang w:eastAsia="en-AU"/>
              </w:rPr>
            </w:pPr>
            <w:r w:rsidRPr="001B2C31">
              <w:rPr>
                <w:lang w:eastAsia="en-AU"/>
              </w:rPr>
              <w:t>This activity will help ensure genomics is used safely and effectively, and that national guidance reflects the needs of diverse communities and clinical settings.</w:t>
            </w:r>
          </w:p>
        </w:tc>
      </w:tr>
    </w:tbl>
    <w:p w14:paraId="1DE05C8E" w14:textId="41D4B376" w:rsidR="005D45AA" w:rsidRPr="001B2C31" w:rsidRDefault="005D45AA" w:rsidP="00D030D1">
      <w:pPr>
        <w:rPr>
          <w:rFonts w:cs="Arial"/>
        </w:rPr>
      </w:pPr>
      <w:r w:rsidRPr="001B2C31">
        <w:rPr>
          <w:rFonts w:cs="Arial"/>
          <w:b/>
          <w:bCs/>
        </w:rPr>
        <w:br w:type="page"/>
      </w:r>
    </w:p>
    <w:p w14:paraId="184D937A" w14:textId="46682DB1" w:rsidR="00E628C8" w:rsidRPr="001B2C31" w:rsidRDefault="00E628C8" w:rsidP="005F3A56">
      <w:pPr>
        <w:pStyle w:val="SP3Title"/>
      </w:pPr>
      <w:bookmarkStart w:id="50" w:name="_Strategic_Priority_3"/>
      <w:bookmarkStart w:id="51" w:name="_Toc235197057"/>
      <w:bookmarkStart w:id="52" w:name="_Hlk207355827"/>
      <w:bookmarkEnd w:id="49"/>
      <w:bookmarkEnd w:id="50"/>
      <w:r w:rsidRPr="001B2C31">
        <w:rPr>
          <w:color w:val="3F4A75" w:themeColor="accent1"/>
        </w:rPr>
        <w:lastRenderedPageBreak/>
        <w:t xml:space="preserve">Strategic Priority 3 </w:t>
      </w:r>
      <w:r w:rsidR="00760F24" w:rsidRPr="001B2C31">
        <w:br/>
        <w:t xml:space="preserve">Managing </w:t>
      </w:r>
      <w:r w:rsidR="00C03534" w:rsidRPr="001B2C31">
        <w:t>g</w:t>
      </w:r>
      <w:r w:rsidR="00760F24" w:rsidRPr="001B2C31">
        <w:t xml:space="preserve">enomic </w:t>
      </w:r>
      <w:r w:rsidR="00C03534" w:rsidRPr="001B2C31">
        <w:t>i</w:t>
      </w:r>
      <w:r w:rsidR="00760F24" w:rsidRPr="001B2C31">
        <w:t xml:space="preserve">nformation </w:t>
      </w:r>
      <w:r w:rsidR="00C03534" w:rsidRPr="001B2C31">
        <w:t>r</w:t>
      </w:r>
      <w:r w:rsidR="00760F24" w:rsidRPr="001B2C31">
        <w:t xml:space="preserve">esponsibly and </w:t>
      </w:r>
      <w:r w:rsidR="00C03534" w:rsidRPr="001B2C31">
        <w:t>s</w:t>
      </w:r>
      <w:r w:rsidR="00760F24" w:rsidRPr="001B2C31">
        <w:t>ecurely</w:t>
      </w:r>
      <w:bookmarkEnd w:id="51"/>
    </w:p>
    <w:p w14:paraId="7F18F2E9" w14:textId="72C212E5" w:rsidR="00503FA1" w:rsidRPr="001B2C31" w:rsidRDefault="00640E79" w:rsidP="002B20E8">
      <w:pPr>
        <w:spacing w:after="240"/>
        <w:rPr>
          <w:rFonts w:cs="Arial"/>
        </w:rPr>
      </w:pPr>
      <w:r w:rsidRPr="001B2C31">
        <w:rPr>
          <w:rFonts w:cs="Arial"/>
        </w:rPr>
        <w:t>Responsible</w:t>
      </w:r>
      <w:r w:rsidR="00503FA1" w:rsidRPr="001B2C31">
        <w:rPr>
          <w:rFonts w:cs="Arial"/>
        </w:rPr>
        <w:t xml:space="preserve"> management of </w:t>
      </w:r>
      <w:r w:rsidR="00785645" w:rsidRPr="001B2C31">
        <w:rPr>
          <w:rFonts w:cs="Arial"/>
        </w:rPr>
        <w:t>genomic</w:t>
      </w:r>
      <w:r w:rsidRPr="001B2C31">
        <w:rPr>
          <w:rFonts w:cs="Arial"/>
        </w:rPr>
        <w:t xml:space="preserve"> information</w:t>
      </w:r>
      <w:r w:rsidR="00B932B1" w:rsidRPr="001B2C31">
        <w:rPr>
          <w:rFonts w:cs="Arial"/>
        </w:rPr>
        <w:t xml:space="preserve"> and </w:t>
      </w:r>
      <w:hyperlink w:anchor="_Biological_specimen" w:history="1">
        <w:r w:rsidR="00B932B1" w:rsidRPr="001B2C31">
          <w:rPr>
            <w:rStyle w:val="Hyperlink"/>
            <w:rFonts w:cs="Arial"/>
          </w:rPr>
          <w:t>biological specimens</w:t>
        </w:r>
      </w:hyperlink>
      <w:r w:rsidRPr="001B2C31">
        <w:rPr>
          <w:rFonts w:cs="Arial"/>
        </w:rPr>
        <w:t xml:space="preserve"> </w:t>
      </w:r>
      <w:r w:rsidR="00503FA1" w:rsidRPr="001B2C31">
        <w:rPr>
          <w:rFonts w:cs="Arial"/>
        </w:rPr>
        <w:t xml:space="preserve">is essential to </w:t>
      </w:r>
      <w:r w:rsidR="00600980" w:rsidRPr="001B2C31">
        <w:rPr>
          <w:rFonts w:cs="Arial"/>
        </w:rPr>
        <w:t>improve</w:t>
      </w:r>
      <w:r w:rsidR="00503FA1" w:rsidRPr="001B2C31">
        <w:rPr>
          <w:rFonts w:cs="Arial"/>
        </w:rPr>
        <w:t xml:space="preserve"> health outcomes and </w:t>
      </w:r>
      <w:r w:rsidR="00600980" w:rsidRPr="001B2C31">
        <w:rPr>
          <w:rFonts w:cs="Arial"/>
        </w:rPr>
        <w:t>support</w:t>
      </w:r>
      <w:r w:rsidR="00503FA1" w:rsidRPr="001B2C31">
        <w:rPr>
          <w:rFonts w:cs="Arial"/>
        </w:rPr>
        <w:t xml:space="preserve"> precision medicine. This includes secure</w:t>
      </w:r>
      <w:r w:rsidR="00C03534" w:rsidRPr="001B2C31">
        <w:rPr>
          <w:rFonts w:cs="Arial"/>
        </w:rPr>
        <w:t xml:space="preserve"> and</w:t>
      </w:r>
      <w:r w:rsidR="00B932B1" w:rsidRPr="001B2C31">
        <w:rPr>
          <w:rFonts w:cs="Arial"/>
        </w:rPr>
        <w:t xml:space="preserve"> </w:t>
      </w:r>
      <w:r w:rsidR="00503FA1" w:rsidRPr="001B2C31">
        <w:rPr>
          <w:rFonts w:cs="Arial"/>
        </w:rPr>
        <w:t>well-governed collection, storage, use and sharing.</w:t>
      </w:r>
    </w:p>
    <w:p w14:paraId="6711F9F1" w14:textId="5A197E5F" w:rsidR="007101C8" w:rsidRPr="001B2C31" w:rsidRDefault="00B932B1" w:rsidP="007101C8">
      <w:pPr>
        <w:spacing w:after="240"/>
        <w:rPr>
          <w:rFonts w:cs="Arial"/>
        </w:rPr>
      </w:pPr>
      <w:r w:rsidRPr="001B2C31">
        <w:rPr>
          <w:rFonts w:cs="Arial"/>
        </w:rPr>
        <w:t xml:space="preserve">Genomic information is sensitive and complex. Misuse can have lasting impacts across generations. While sharing and </w:t>
      </w:r>
      <w:r w:rsidR="00600980" w:rsidRPr="001B2C31">
        <w:rPr>
          <w:rFonts w:cs="Arial"/>
        </w:rPr>
        <w:t xml:space="preserve">further </w:t>
      </w:r>
      <w:r w:rsidRPr="001B2C31">
        <w:rPr>
          <w:rFonts w:cs="Arial"/>
        </w:rPr>
        <w:t>integrati</w:t>
      </w:r>
      <w:r w:rsidR="00600980" w:rsidRPr="001B2C31">
        <w:rPr>
          <w:rFonts w:cs="Arial"/>
        </w:rPr>
        <w:t>ng</w:t>
      </w:r>
      <w:r w:rsidRPr="001B2C31">
        <w:rPr>
          <w:rFonts w:cs="Arial"/>
        </w:rPr>
        <w:t xml:space="preserve"> genomic information</w:t>
      </w:r>
      <w:r w:rsidR="00600980" w:rsidRPr="001B2C31">
        <w:rPr>
          <w:rFonts w:cs="Arial"/>
        </w:rPr>
        <w:t xml:space="preserve"> into health systems</w:t>
      </w:r>
      <w:r w:rsidRPr="001B2C31">
        <w:rPr>
          <w:rFonts w:cs="Arial"/>
        </w:rPr>
        <w:t xml:space="preserve"> </w:t>
      </w:r>
      <w:r w:rsidR="004B0932" w:rsidRPr="001B2C31">
        <w:rPr>
          <w:rFonts w:cs="Arial"/>
        </w:rPr>
        <w:t>may</w:t>
      </w:r>
      <w:r w:rsidRPr="001B2C31">
        <w:rPr>
          <w:rFonts w:cs="Arial"/>
        </w:rPr>
        <w:t xml:space="preserve"> improve care and accelerate research, all efforts </w:t>
      </w:r>
      <w:r w:rsidR="00503FA1" w:rsidRPr="001B2C31">
        <w:rPr>
          <w:rFonts w:cs="Arial"/>
        </w:rPr>
        <w:t xml:space="preserve">must reflect public </w:t>
      </w:r>
      <w:r w:rsidR="00600980" w:rsidRPr="001B2C31">
        <w:rPr>
          <w:rFonts w:cs="Arial"/>
        </w:rPr>
        <w:t xml:space="preserve">values and </w:t>
      </w:r>
      <w:r w:rsidR="00760F24" w:rsidRPr="001B2C31">
        <w:rPr>
          <w:rFonts w:cs="Arial"/>
        </w:rPr>
        <w:t xml:space="preserve">consider </w:t>
      </w:r>
      <w:r w:rsidR="00503FA1" w:rsidRPr="001B2C31">
        <w:rPr>
          <w:rFonts w:cs="Arial"/>
        </w:rPr>
        <w:t>cultural, ethical, legal and social implications.</w:t>
      </w:r>
      <w:r w:rsidR="007101C8" w:rsidRPr="001B2C31">
        <w:rPr>
          <w:rFonts w:cs="Arial"/>
        </w:rPr>
        <w:t xml:space="preserve"> </w:t>
      </w:r>
      <w:bookmarkStart w:id="53" w:name="_Hlk207820587"/>
      <w:r w:rsidR="00B13790" w:rsidRPr="001B2C31">
        <w:rPr>
          <w:rFonts w:cs="Arial"/>
        </w:rPr>
        <w:t>C</w:t>
      </w:r>
      <w:r w:rsidR="00273C88" w:rsidRPr="001B2C31">
        <w:rPr>
          <w:rFonts w:cs="Arial"/>
        </w:rPr>
        <w:t>ontinue</w:t>
      </w:r>
      <w:r w:rsidR="00B13790" w:rsidRPr="001B2C31">
        <w:rPr>
          <w:rFonts w:cs="Arial"/>
        </w:rPr>
        <w:t>d</w:t>
      </w:r>
      <w:r w:rsidR="00273C88" w:rsidRPr="001B2C31">
        <w:rPr>
          <w:rFonts w:cs="Arial"/>
        </w:rPr>
        <w:t xml:space="preserve"> </w:t>
      </w:r>
      <w:r w:rsidR="00B13790" w:rsidRPr="001B2C31">
        <w:rPr>
          <w:rFonts w:cs="Arial"/>
        </w:rPr>
        <w:t>investment</w:t>
      </w:r>
      <w:r w:rsidR="00503FA1" w:rsidRPr="001B2C31">
        <w:rPr>
          <w:rFonts w:cs="Arial"/>
        </w:rPr>
        <w:t xml:space="preserve"> in</w:t>
      </w:r>
      <w:r w:rsidRPr="001B2C31">
        <w:rPr>
          <w:rFonts w:cs="Arial"/>
        </w:rPr>
        <w:t xml:space="preserve"> and </w:t>
      </w:r>
      <w:r w:rsidR="00273C88" w:rsidRPr="001B2C31">
        <w:rPr>
          <w:rFonts w:cs="Arial"/>
        </w:rPr>
        <w:t>develop</w:t>
      </w:r>
      <w:r w:rsidR="00B13790" w:rsidRPr="001B2C31">
        <w:rPr>
          <w:rFonts w:cs="Arial"/>
        </w:rPr>
        <w:t>ment of</w:t>
      </w:r>
      <w:r w:rsidR="00640E79" w:rsidRPr="001B2C31">
        <w:rPr>
          <w:rFonts w:cs="Arial"/>
        </w:rPr>
        <w:t xml:space="preserve"> infrastructure, cybersecurity, workforce</w:t>
      </w:r>
      <w:r w:rsidR="00503FA1" w:rsidRPr="001B2C31">
        <w:rPr>
          <w:rFonts w:cs="Arial"/>
        </w:rPr>
        <w:t xml:space="preserve"> capability</w:t>
      </w:r>
      <w:r w:rsidR="00640E79" w:rsidRPr="001B2C31">
        <w:rPr>
          <w:rFonts w:cs="Arial"/>
        </w:rPr>
        <w:t xml:space="preserve"> </w:t>
      </w:r>
      <w:r w:rsidR="00503FA1" w:rsidRPr="001B2C31">
        <w:rPr>
          <w:rFonts w:cs="Arial"/>
        </w:rPr>
        <w:t>and governance</w:t>
      </w:r>
      <w:r w:rsidRPr="001B2C31">
        <w:rPr>
          <w:rFonts w:cs="Arial"/>
        </w:rPr>
        <w:t xml:space="preserve"> arrangements</w:t>
      </w:r>
      <w:r w:rsidR="00B13790" w:rsidRPr="001B2C31">
        <w:rPr>
          <w:rFonts w:cs="Arial"/>
        </w:rPr>
        <w:t xml:space="preserve"> are required</w:t>
      </w:r>
      <w:r w:rsidR="00600980" w:rsidRPr="001B2C31">
        <w:rPr>
          <w:rFonts w:cs="Arial"/>
        </w:rPr>
        <w:t xml:space="preserve"> to balance benefit and risk</w:t>
      </w:r>
      <w:r w:rsidR="00503FA1" w:rsidRPr="001B2C31">
        <w:rPr>
          <w:rFonts w:cs="Arial"/>
        </w:rPr>
        <w:t>.</w:t>
      </w:r>
      <w:r w:rsidR="007101C8" w:rsidRPr="001B2C31">
        <w:rPr>
          <w:rFonts w:cs="Arial"/>
        </w:rPr>
        <w:t xml:space="preserve"> </w:t>
      </w:r>
      <w:bookmarkEnd w:id="53"/>
    </w:p>
    <w:p w14:paraId="6A95EA1B" w14:textId="629F21D1" w:rsidR="00083A3E" w:rsidRPr="001B2C31" w:rsidRDefault="007101C8" w:rsidP="007101C8">
      <w:pPr>
        <w:spacing w:after="240"/>
        <w:rPr>
          <w:rFonts w:cs="Arial"/>
        </w:rPr>
      </w:pPr>
      <w:r w:rsidRPr="001B2C31">
        <w:rPr>
          <w:rFonts w:cs="Arial"/>
        </w:rPr>
        <w:t xml:space="preserve">For Aboriginal and Torres Strait Islander people, genomic information </w:t>
      </w:r>
      <w:r w:rsidR="00600980" w:rsidRPr="001B2C31">
        <w:rPr>
          <w:rFonts w:cs="Arial"/>
        </w:rPr>
        <w:t>must be</w:t>
      </w:r>
      <w:r w:rsidRPr="001B2C31">
        <w:rPr>
          <w:rFonts w:cs="Arial"/>
        </w:rPr>
        <w:t xml:space="preserve"> managed in ways that respect cultural protocols</w:t>
      </w:r>
      <w:r w:rsidR="006179D1" w:rsidRPr="001B2C31">
        <w:rPr>
          <w:rFonts w:cs="Arial"/>
        </w:rPr>
        <w:t xml:space="preserve"> and</w:t>
      </w:r>
      <w:r w:rsidRPr="001B2C31">
        <w:rPr>
          <w:rFonts w:cs="Arial"/>
        </w:rPr>
        <w:t xml:space="preserve"> support self-determination. A</w:t>
      </w:r>
      <w:r w:rsidR="00503FA1" w:rsidRPr="001B2C31">
        <w:rPr>
          <w:rFonts w:cs="Arial"/>
        </w:rPr>
        <w:t xml:space="preserve">ll </w:t>
      </w:r>
      <w:r w:rsidRPr="001B2C31">
        <w:rPr>
          <w:rFonts w:cs="Arial"/>
        </w:rPr>
        <w:t>efforts</w:t>
      </w:r>
      <w:r w:rsidR="00503FA1" w:rsidRPr="001B2C31">
        <w:rPr>
          <w:rFonts w:cs="Arial"/>
        </w:rPr>
        <w:t xml:space="preserve"> </w:t>
      </w:r>
      <w:r w:rsidRPr="001B2C31">
        <w:rPr>
          <w:rFonts w:cs="Arial"/>
        </w:rPr>
        <w:t xml:space="preserve">must </w:t>
      </w:r>
      <w:r w:rsidR="006179D1" w:rsidRPr="001B2C31">
        <w:rPr>
          <w:rFonts w:cs="Arial"/>
        </w:rPr>
        <w:t>consider</w:t>
      </w:r>
      <w:r w:rsidRPr="001B2C31">
        <w:rPr>
          <w:rFonts w:cs="Arial"/>
        </w:rPr>
        <w:t xml:space="preserve"> and</w:t>
      </w:r>
      <w:r w:rsidR="006179D1" w:rsidRPr="001B2C31">
        <w:rPr>
          <w:rFonts w:cs="Arial"/>
        </w:rPr>
        <w:t xml:space="preserve"> appropriately</w:t>
      </w:r>
      <w:r w:rsidR="00083A3E" w:rsidRPr="001B2C31">
        <w:rPr>
          <w:rFonts w:cs="Arial"/>
        </w:rPr>
        <w:t xml:space="preserve"> align with:</w:t>
      </w:r>
    </w:p>
    <w:p w14:paraId="42690004" w14:textId="2BCAF347" w:rsidR="006179D1" w:rsidRPr="001B2C31" w:rsidRDefault="00B56B38">
      <w:pPr>
        <w:pStyle w:val="Paragraphtext"/>
        <w:numPr>
          <w:ilvl w:val="0"/>
          <w:numId w:val="24"/>
        </w:numPr>
        <w:rPr>
          <w:i/>
          <w:iCs/>
        </w:rPr>
      </w:pPr>
      <w:hyperlink r:id="rId31" w:history="1">
        <w:r w:rsidRPr="001B2C31">
          <w:rPr>
            <w:rStyle w:val="Hyperlink"/>
            <w:i/>
            <w:iCs/>
          </w:rPr>
          <w:t>National Agreement on Closing the Gap Priority Reforms</w:t>
        </w:r>
      </w:hyperlink>
    </w:p>
    <w:p w14:paraId="612C2230" w14:textId="6AFAA76F" w:rsidR="00083A3E" w:rsidRPr="001B2C31" w:rsidRDefault="00503FA1">
      <w:pPr>
        <w:pStyle w:val="Paragraphtext"/>
        <w:numPr>
          <w:ilvl w:val="0"/>
          <w:numId w:val="24"/>
        </w:numPr>
        <w:rPr>
          <w:i/>
          <w:iCs/>
        </w:rPr>
      </w:pPr>
      <w:hyperlink r:id="rId32" w:history="1">
        <w:proofErr w:type="spellStart"/>
        <w:r w:rsidRPr="001B2C31">
          <w:rPr>
            <w:rStyle w:val="Hyperlink"/>
            <w:i/>
            <w:iCs/>
          </w:rPr>
          <w:t>Maiam</w:t>
        </w:r>
        <w:proofErr w:type="spellEnd"/>
        <w:r w:rsidRPr="001B2C31">
          <w:rPr>
            <w:rStyle w:val="Hyperlink"/>
            <w:i/>
            <w:iCs/>
          </w:rPr>
          <w:t xml:space="preserve"> </w:t>
        </w:r>
        <w:proofErr w:type="spellStart"/>
        <w:r w:rsidR="008A2B2F" w:rsidRPr="001B2C31">
          <w:rPr>
            <w:rStyle w:val="Hyperlink"/>
            <w:i/>
            <w:iCs/>
          </w:rPr>
          <w:t>n</w:t>
        </w:r>
        <w:r w:rsidRPr="001B2C31">
          <w:rPr>
            <w:rStyle w:val="Hyperlink"/>
            <w:i/>
            <w:iCs/>
          </w:rPr>
          <w:t>ayri</w:t>
        </w:r>
        <w:proofErr w:type="spellEnd"/>
        <w:r w:rsidRPr="001B2C31">
          <w:rPr>
            <w:rStyle w:val="Hyperlink"/>
            <w:i/>
            <w:iCs/>
          </w:rPr>
          <w:t xml:space="preserve"> </w:t>
        </w:r>
        <w:proofErr w:type="spellStart"/>
        <w:r w:rsidRPr="001B2C31">
          <w:rPr>
            <w:rStyle w:val="Hyperlink"/>
            <w:i/>
            <w:iCs/>
          </w:rPr>
          <w:t>Wingara</w:t>
        </w:r>
        <w:proofErr w:type="spellEnd"/>
        <w:r w:rsidRPr="001B2C31">
          <w:rPr>
            <w:rStyle w:val="Hyperlink"/>
            <w:i/>
            <w:iCs/>
          </w:rPr>
          <w:t xml:space="preserve"> Principles of Indigenous Data Sovereignty</w:t>
        </w:r>
      </w:hyperlink>
    </w:p>
    <w:p w14:paraId="657BEE8B" w14:textId="77777777" w:rsidR="00083A3E" w:rsidRPr="001B2C31" w:rsidRDefault="00503FA1">
      <w:pPr>
        <w:pStyle w:val="Paragraphtext"/>
        <w:numPr>
          <w:ilvl w:val="0"/>
          <w:numId w:val="24"/>
        </w:numPr>
        <w:rPr>
          <w:i/>
          <w:iCs/>
        </w:rPr>
      </w:pPr>
      <w:hyperlink r:id="rId33" w:history="1">
        <w:r w:rsidRPr="001B2C31">
          <w:rPr>
            <w:rStyle w:val="Hyperlink"/>
            <w:i/>
            <w:iCs/>
          </w:rPr>
          <w:t>NHMRC Ethical guidelines for research with Aboriginal and Torres Strait Islander peoples</w:t>
        </w:r>
      </w:hyperlink>
    </w:p>
    <w:p w14:paraId="3D00B6D1" w14:textId="77777777" w:rsidR="00083A3E" w:rsidRPr="001B2C31" w:rsidRDefault="00503FA1">
      <w:pPr>
        <w:pStyle w:val="Paragraphtext"/>
        <w:numPr>
          <w:ilvl w:val="0"/>
          <w:numId w:val="24"/>
        </w:numPr>
        <w:rPr>
          <w:i/>
          <w:iCs/>
        </w:rPr>
      </w:pPr>
      <w:hyperlink r:id="rId34" w:history="1">
        <w:r w:rsidRPr="001B2C31">
          <w:rPr>
            <w:rStyle w:val="Hyperlink"/>
            <w:i/>
            <w:iCs/>
          </w:rPr>
          <w:t>AIATSIS Code of Ethics for Aboriginal and Torres Strait Islander Research</w:t>
        </w:r>
      </w:hyperlink>
    </w:p>
    <w:p w14:paraId="1455D4D3" w14:textId="1EE3DECA" w:rsidR="00760F24" w:rsidRPr="001B2C31" w:rsidRDefault="00503FA1">
      <w:pPr>
        <w:pStyle w:val="Paragraphtext"/>
        <w:numPr>
          <w:ilvl w:val="0"/>
          <w:numId w:val="24"/>
        </w:numPr>
        <w:rPr>
          <w:b/>
          <w:bCs/>
          <w:i/>
          <w:iCs/>
        </w:rPr>
      </w:pPr>
      <w:hyperlink r:id="rId35" w:history="1">
        <w:r w:rsidRPr="001B2C31">
          <w:rPr>
            <w:rStyle w:val="Hyperlink"/>
            <w:i/>
            <w:iCs/>
          </w:rPr>
          <w:t>United Nations Declaration on the Rights of Indigenous Peoples</w:t>
        </w:r>
      </w:hyperlink>
      <w:r w:rsidR="00F22206" w:rsidRPr="001B2C31">
        <w:rPr>
          <w:i/>
          <w:iCs/>
        </w:rPr>
        <w:t>.</w:t>
      </w:r>
    </w:p>
    <w:p w14:paraId="78799BF8" w14:textId="4E7BF5FB" w:rsidR="00760F24" w:rsidRPr="001B2C31" w:rsidRDefault="00760F24" w:rsidP="00760F24">
      <w:pPr>
        <w:spacing w:after="240"/>
        <w:rPr>
          <w:rFonts w:eastAsia="MS PGothic" w:cs="Arial"/>
          <w:b/>
          <w:bCs/>
        </w:rPr>
      </w:pPr>
      <w:r w:rsidRPr="001B2C31">
        <w:rPr>
          <w:rFonts w:eastAsia="MS PGothic" w:cs="Arial"/>
          <w:b/>
          <w:bCs/>
        </w:rPr>
        <w:t>Outcomes</w:t>
      </w:r>
    </w:p>
    <w:p w14:paraId="1C2825EC" w14:textId="3433AA66" w:rsidR="00760F24" w:rsidRPr="001B2C31" w:rsidRDefault="00760F24" w:rsidP="00760F24">
      <w:pPr>
        <w:spacing w:after="240"/>
        <w:ind w:left="720" w:hanging="720"/>
        <w:rPr>
          <w:rFonts w:eastAsia="MS PGothic" w:cs="Arial"/>
          <w:b/>
          <w:bCs/>
        </w:rPr>
      </w:pPr>
      <w:r w:rsidRPr="001B2C31">
        <w:rPr>
          <w:rFonts w:eastAsia="MS PGothic" w:cs="Arial"/>
          <w:b/>
          <w:bCs/>
          <w:color w:val="2A7187" w:themeColor="accent5" w:themeShade="BF"/>
        </w:rPr>
        <w:t>3.1.</w:t>
      </w:r>
      <w:r w:rsidRPr="001B2C31">
        <w:rPr>
          <w:rFonts w:eastAsia="MS PGothic" w:cs="Arial"/>
          <w:color w:val="2A7187" w:themeColor="accent5" w:themeShade="BF"/>
        </w:rPr>
        <w:t xml:space="preserve"> </w:t>
      </w:r>
      <w:r w:rsidRPr="001B2C31">
        <w:rPr>
          <w:rFonts w:eastAsia="MS PGothic" w:cs="Arial"/>
        </w:rPr>
        <w:tab/>
      </w:r>
      <w:r w:rsidR="00E167F0" w:rsidRPr="001B2C31">
        <w:rPr>
          <w:rFonts w:eastAsia="MS PGothic" w:cs="Arial"/>
          <w:b/>
          <w:bCs/>
        </w:rPr>
        <w:t>Enable s</w:t>
      </w:r>
      <w:r w:rsidRPr="001B2C31">
        <w:rPr>
          <w:rFonts w:eastAsia="MS PGothic" w:cs="Arial"/>
          <w:b/>
          <w:bCs/>
        </w:rPr>
        <w:t>afe, secure and trusted data collection, sharing, storage, use and management</w:t>
      </w:r>
    </w:p>
    <w:p w14:paraId="6C61642A" w14:textId="31E2AD12" w:rsidR="00760F24" w:rsidRPr="001B2C31" w:rsidRDefault="00760F24" w:rsidP="00E964F1">
      <w:pPr>
        <w:ind w:left="720"/>
        <w:rPr>
          <w:rFonts w:eastAsia="MS PGothic" w:cs="Arial"/>
        </w:rPr>
      </w:pPr>
      <w:r w:rsidRPr="001B2C31">
        <w:rPr>
          <w:rFonts w:eastAsia="MS PGothic" w:cs="Arial"/>
        </w:rPr>
        <w:t>Individuals, families and communities are:</w:t>
      </w:r>
    </w:p>
    <w:p w14:paraId="6F4C8ED3" w14:textId="50B18A11" w:rsidR="00760F24" w:rsidRPr="001B2C31" w:rsidRDefault="00760F24" w:rsidP="00E964F1">
      <w:pPr>
        <w:numPr>
          <w:ilvl w:val="0"/>
          <w:numId w:val="23"/>
        </w:numPr>
        <w:tabs>
          <w:tab w:val="num" w:pos="1440"/>
        </w:tabs>
        <w:ind w:left="1080"/>
        <w:rPr>
          <w:rFonts w:eastAsia="MS PGothic" w:cs="Arial"/>
        </w:rPr>
      </w:pPr>
      <w:r w:rsidRPr="001B2C31">
        <w:rPr>
          <w:rFonts w:eastAsia="MS PGothic" w:cs="Arial"/>
        </w:rPr>
        <w:t>confident that genomic and related health information is protected</w:t>
      </w:r>
      <w:r w:rsidR="001D70BE" w:rsidRPr="001B2C31">
        <w:rPr>
          <w:rFonts w:eastAsia="MS PGothic" w:cs="Arial"/>
        </w:rPr>
        <w:t xml:space="preserve"> and</w:t>
      </w:r>
      <w:r w:rsidRPr="001B2C31">
        <w:rPr>
          <w:rFonts w:eastAsia="MS PGothic" w:cs="Arial"/>
        </w:rPr>
        <w:t xml:space="preserve"> </w:t>
      </w:r>
      <w:r w:rsidR="00F40404" w:rsidRPr="001B2C31">
        <w:rPr>
          <w:rFonts w:eastAsia="MS PGothic" w:cs="Arial"/>
        </w:rPr>
        <w:t xml:space="preserve">is </w:t>
      </w:r>
      <w:r w:rsidRPr="001B2C31">
        <w:rPr>
          <w:rFonts w:eastAsia="MS PGothic" w:cs="Arial"/>
        </w:rPr>
        <w:t xml:space="preserve">stored </w:t>
      </w:r>
      <w:r w:rsidR="00F40404" w:rsidRPr="001B2C31">
        <w:rPr>
          <w:rFonts w:eastAsia="MS PGothic" w:cs="Arial"/>
        </w:rPr>
        <w:t xml:space="preserve">securely </w:t>
      </w:r>
      <w:r w:rsidR="00600980" w:rsidRPr="001B2C31">
        <w:rPr>
          <w:rFonts w:eastAsia="MS PGothic" w:cs="Arial"/>
        </w:rPr>
        <w:t xml:space="preserve">in line with their rights and preferences, and in </w:t>
      </w:r>
      <w:r w:rsidRPr="001B2C31">
        <w:rPr>
          <w:rFonts w:eastAsia="MS PGothic" w:cs="Arial"/>
        </w:rPr>
        <w:t>culturally safe ways</w:t>
      </w:r>
    </w:p>
    <w:p w14:paraId="3392A1CD" w14:textId="1361278E" w:rsidR="00E964F1" w:rsidRPr="001B2C31" w:rsidRDefault="009D16CC" w:rsidP="00E964F1">
      <w:pPr>
        <w:numPr>
          <w:ilvl w:val="0"/>
          <w:numId w:val="23"/>
        </w:numPr>
        <w:tabs>
          <w:tab w:val="num" w:pos="1440"/>
        </w:tabs>
        <w:ind w:left="1080"/>
        <w:rPr>
          <w:rFonts w:eastAsia="MS PGothic" w:cs="Arial"/>
        </w:rPr>
      </w:pPr>
      <w:r w:rsidRPr="001B2C31">
        <w:rPr>
          <w:rFonts w:eastAsia="MS PGothic" w:cs="Arial"/>
        </w:rPr>
        <w:t>confident that genomic information is used effectively, ethically and has appropriate governance mechanisms in place</w:t>
      </w:r>
    </w:p>
    <w:p w14:paraId="39535934" w14:textId="6B1F2ECB" w:rsidR="00E964F1" w:rsidRPr="001B2C31" w:rsidRDefault="00760F24" w:rsidP="00E964F1">
      <w:pPr>
        <w:numPr>
          <w:ilvl w:val="0"/>
          <w:numId w:val="23"/>
        </w:numPr>
        <w:tabs>
          <w:tab w:val="num" w:pos="1440"/>
        </w:tabs>
        <w:ind w:left="1080"/>
        <w:rPr>
          <w:rFonts w:eastAsia="MS PGothic" w:cs="Arial"/>
        </w:rPr>
      </w:pPr>
      <w:r w:rsidRPr="001B2C31">
        <w:rPr>
          <w:rFonts w:eastAsia="MS PGothic" w:cs="Arial"/>
        </w:rPr>
        <w:t>engaged in co-de</w:t>
      </w:r>
      <w:r w:rsidR="004B0932" w:rsidRPr="001B2C31">
        <w:rPr>
          <w:rFonts w:eastAsia="MS PGothic" w:cs="Arial"/>
        </w:rPr>
        <w:t>signing</w:t>
      </w:r>
      <w:r w:rsidRPr="001B2C31">
        <w:rPr>
          <w:rFonts w:eastAsia="MS PGothic" w:cs="Arial"/>
        </w:rPr>
        <w:t xml:space="preserve"> national and culturally appropriate stewardship models</w:t>
      </w:r>
      <w:r w:rsidR="00F22206" w:rsidRPr="001B2C31">
        <w:rPr>
          <w:rFonts w:eastAsia="MS PGothic" w:cs="Arial"/>
        </w:rPr>
        <w:t>.</w:t>
      </w:r>
      <w:r w:rsidRPr="001B2C31">
        <w:rPr>
          <w:rFonts w:eastAsia="MS PGothic" w:cs="Arial"/>
        </w:rPr>
        <w:t xml:space="preserve"> </w:t>
      </w:r>
    </w:p>
    <w:p w14:paraId="3ED0547D" w14:textId="77777777" w:rsidR="0020472F" w:rsidRDefault="0020472F" w:rsidP="0020472F">
      <w:pPr>
        <w:spacing w:after="240" w:line="259" w:lineRule="auto"/>
        <w:ind w:left="720"/>
        <w:rPr>
          <w:rFonts w:eastAsia="MS PGothic" w:cs="Arial"/>
        </w:rPr>
      </w:pPr>
    </w:p>
    <w:p w14:paraId="75653E9F" w14:textId="6653FAFB" w:rsidR="0020472F" w:rsidRDefault="00F40404" w:rsidP="0020472F">
      <w:pPr>
        <w:spacing w:after="240" w:line="259" w:lineRule="auto"/>
        <w:ind w:left="720"/>
        <w:rPr>
          <w:rFonts w:eastAsia="MS PGothic" w:cs="Arial"/>
        </w:rPr>
      </w:pPr>
      <w:r w:rsidRPr="001B2C31">
        <w:rPr>
          <w:rFonts w:eastAsia="MS PGothic" w:cs="Arial"/>
        </w:rPr>
        <w:t>To increase genomics knowledge and application in Australia, g</w:t>
      </w:r>
      <w:r w:rsidR="009D16CC" w:rsidRPr="001B2C31">
        <w:rPr>
          <w:rFonts w:eastAsia="MS PGothic" w:cs="Arial"/>
        </w:rPr>
        <w:t>enomic information sharing</w:t>
      </w:r>
      <w:r w:rsidRPr="001B2C31">
        <w:rPr>
          <w:rFonts w:eastAsia="MS PGothic" w:cs="Arial"/>
        </w:rPr>
        <w:t xml:space="preserve"> – both</w:t>
      </w:r>
      <w:r w:rsidR="009D16CC" w:rsidRPr="001B2C31">
        <w:rPr>
          <w:rFonts w:eastAsia="MS PGothic" w:cs="Arial"/>
        </w:rPr>
        <w:t xml:space="preserve"> </w:t>
      </w:r>
      <w:r w:rsidR="00B317E6" w:rsidRPr="001B2C31">
        <w:rPr>
          <w:rFonts w:eastAsia="MS PGothic" w:cs="Arial"/>
        </w:rPr>
        <w:t>domestically and internationally</w:t>
      </w:r>
      <w:r w:rsidRPr="001B2C31">
        <w:rPr>
          <w:rFonts w:eastAsia="MS PGothic" w:cs="Arial"/>
        </w:rPr>
        <w:t xml:space="preserve"> –</w:t>
      </w:r>
      <w:r w:rsidR="00B317E6" w:rsidRPr="001B2C31">
        <w:rPr>
          <w:rFonts w:eastAsia="MS PGothic" w:cs="Arial"/>
        </w:rPr>
        <w:t xml:space="preserve"> </w:t>
      </w:r>
      <w:r w:rsidR="009D16CC" w:rsidRPr="001B2C31">
        <w:rPr>
          <w:rFonts w:eastAsia="MS PGothic" w:cs="Arial"/>
        </w:rPr>
        <w:t>is facilitated in line with relevant legislation, policies and evolving community preferences</w:t>
      </w:r>
      <w:r w:rsidR="0020472F">
        <w:rPr>
          <w:rFonts w:eastAsia="MS PGothic" w:cs="Arial"/>
        </w:rPr>
        <w:t>.</w:t>
      </w:r>
    </w:p>
    <w:p w14:paraId="29E28EE0" w14:textId="4612D355" w:rsidR="0020472F" w:rsidRDefault="0020472F">
      <w:pPr>
        <w:rPr>
          <w:rFonts w:eastAsia="MS PGothic" w:cs="Arial"/>
        </w:rPr>
      </w:pPr>
      <w:r>
        <w:rPr>
          <w:rFonts w:eastAsia="MS PGothic" w:cs="Arial"/>
        </w:rPr>
        <w:br w:type="page"/>
      </w:r>
    </w:p>
    <w:p w14:paraId="7FCF8257" w14:textId="656870E0" w:rsidR="0020472F" w:rsidRPr="001B2C31" w:rsidRDefault="0020472F" w:rsidP="0020472F">
      <w:pPr>
        <w:rPr>
          <w:rFonts w:eastAsia="MS PGothic" w:cs="Arial"/>
        </w:rPr>
        <w:sectPr w:rsidR="0020472F" w:rsidRPr="001B2C31" w:rsidSect="00400B93">
          <w:headerReference w:type="even" r:id="rId36"/>
          <w:headerReference w:type="default" r:id="rId37"/>
          <w:footerReference w:type="even" r:id="rId38"/>
          <w:footerReference w:type="default" r:id="rId39"/>
          <w:headerReference w:type="first" r:id="rId40"/>
          <w:footerReference w:type="first" r:id="rId41"/>
          <w:type w:val="continuous"/>
          <w:pgSz w:w="11906" w:h="16838"/>
          <w:pgMar w:top="1418" w:right="1418" w:bottom="1418" w:left="1418" w:header="851" w:footer="142" w:gutter="0"/>
          <w:cols w:space="708"/>
          <w:titlePg/>
          <w:docGrid w:linePitch="360"/>
        </w:sectPr>
      </w:pPr>
    </w:p>
    <w:tbl>
      <w:tblPr>
        <w:tblStyle w:val="ListTable3-Accent1"/>
        <w:tblpPr w:leftFromText="180" w:rightFromText="180" w:vertAnchor="text" w:tblpY="23"/>
        <w:tblW w:w="5184" w:type="pct"/>
        <w:tblBorders>
          <w:top w:val="none" w:sz="0" w:space="0" w:color="auto"/>
          <w:left w:val="none" w:sz="0" w:space="0" w:color="auto"/>
          <w:bottom w:val="none" w:sz="0" w:space="0" w:color="auto"/>
          <w:right w:val="none" w:sz="0" w:space="0" w:color="auto"/>
        </w:tblBorders>
        <w:tblLook w:val="0620" w:firstRow="1" w:lastRow="0" w:firstColumn="0" w:lastColumn="0" w:noHBand="1" w:noVBand="1"/>
      </w:tblPr>
      <w:tblGrid>
        <w:gridCol w:w="3118"/>
        <w:gridCol w:w="6286"/>
      </w:tblGrid>
      <w:tr w:rsidR="00E73C56" w:rsidRPr="001B2C31" w14:paraId="0DA22FC3" w14:textId="77777777" w:rsidTr="00A7626D">
        <w:trPr>
          <w:cnfStyle w:val="100000000000" w:firstRow="1" w:lastRow="0" w:firstColumn="0" w:lastColumn="0" w:oddVBand="0" w:evenVBand="0" w:oddHBand="0" w:evenHBand="0" w:firstRowFirstColumn="0" w:firstRowLastColumn="0" w:lastRowFirstColumn="0" w:lastRowLastColumn="0"/>
          <w:cantSplit/>
          <w:trHeight w:val="737"/>
        </w:trPr>
        <w:tc>
          <w:tcPr>
            <w:tcW w:w="5000" w:type="pct"/>
            <w:gridSpan w:val="2"/>
            <w:shd w:val="clear" w:color="auto" w:fill="3998B5" w:themeFill="accent5"/>
          </w:tcPr>
          <w:p w14:paraId="4F6916F2" w14:textId="3215C106" w:rsidR="00E73C56" w:rsidRPr="001B2C31" w:rsidRDefault="00E73C56" w:rsidP="00E73C56">
            <w:pPr>
              <w:pStyle w:val="ActivityTitle"/>
              <w:rPr>
                <w:color w:val="262626" w:themeColor="text1" w:themeTint="D9"/>
              </w:rPr>
            </w:pPr>
            <w:r w:rsidRPr="001B2C31">
              <w:rPr>
                <w:color w:val="262626" w:themeColor="text1" w:themeTint="D9"/>
              </w:rPr>
              <w:lastRenderedPageBreak/>
              <w:t>Activity 3A</w:t>
            </w:r>
            <w:r w:rsidRPr="001B2C31">
              <w:rPr>
                <w:color w:val="262626" w:themeColor="text1" w:themeTint="D9"/>
              </w:rPr>
              <w:br/>
              <w:t>Strengthening genomic information management in Australia</w:t>
            </w:r>
          </w:p>
        </w:tc>
      </w:tr>
      <w:tr w:rsidR="00E73C56" w:rsidRPr="001B2C31" w14:paraId="1CB13483" w14:textId="77777777" w:rsidTr="00A7626D">
        <w:trPr>
          <w:cantSplit/>
          <w:trHeight w:val="567"/>
        </w:trPr>
        <w:tc>
          <w:tcPr>
            <w:tcW w:w="1658" w:type="pct"/>
            <w:tcBorders>
              <w:top w:val="single" w:sz="4" w:space="0" w:color="auto"/>
              <w:bottom w:val="single" w:sz="4" w:space="0" w:color="auto"/>
            </w:tcBorders>
            <w:shd w:val="clear" w:color="auto" w:fill="E6E6E6" w:themeFill="background2"/>
            <w:vAlign w:val="center"/>
          </w:tcPr>
          <w:p w14:paraId="220F0A42" w14:textId="6A159E62" w:rsidR="00E73C56" w:rsidRPr="001B2C31" w:rsidRDefault="00E73C56" w:rsidP="00E73C56">
            <w:pPr>
              <w:pStyle w:val="DurationandResponsibility"/>
            </w:pPr>
            <w:r w:rsidRPr="001B2C31">
              <w:t xml:space="preserve">Duration </w:t>
            </w:r>
            <w:r w:rsidRPr="001B2C31">
              <w:rPr>
                <w:b w:val="0"/>
                <w:bCs w:val="0"/>
              </w:rPr>
              <w:t>Time-limited</w:t>
            </w:r>
          </w:p>
        </w:tc>
        <w:tc>
          <w:tcPr>
            <w:tcW w:w="3342" w:type="pct"/>
            <w:tcBorders>
              <w:top w:val="single" w:sz="4" w:space="0" w:color="auto"/>
            </w:tcBorders>
            <w:shd w:val="clear" w:color="auto" w:fill="E6E6E6" w:themeFill="background2"/>
            <w:vAlign w:val="center"/>
          </w:tcPr>
          <w:p w14:paraId="36094538" w14:textId="77777777" w:rsidR="00E73C56" w:rsidRPr="001B2C31" w:rsidRDefault="00E73C56" w:rsidP="00E73C56">
            <w:pPr>
              <w:pStyle w:val="DurationandResponsibility"/>
            </w:pPr>
          </w:p>
        </w:tc>
      </w:tr>
      <w:tr w:rsidR="00E73C56" w:rsidRPr="001B2C31" w14:paraId="69A72AB3" w14:textId="77777777" w:rsidTr="00A7626D">
        <w:trPr>
          <w:cantSplit/>
          <w:trHeight w:val="567"/>
        </w:trPr>
        <w:tc>
          <w:tcPr>
            <w:tcW w:w="5000" w:type="pct"/>
            <w:gridSpan w:val="2"/>
            <w:tcBorders>
              <w:top w:val="single" w:sz="4" w:space="0" w:color="auto"/>
              <w:bottom w:val="single" w:sz="4" w:space="0" w:color="auto"/>
            </w:tcBorders>
            <w:shd w:val="clear" w:color="auto" w:fill="404040" w:themeFill="text1" w:themeFillTint="BF"/>
            <w:vAlign w:val="center"/>
          </w:tcPr>
          <w:p w14:paraId="55383DC9" w14:textId="5C7A01D6" w:rsidR="00E73C56" w:rsidRPr="001B2C31" w:rsidRDefault="00E73C56" w:rsidP="00E73C56">
            <w:pPr>
              <w:pStyle w:val="FoundationalActivity"/>
            </w:pPr>
            <w:r w:rsidRPr="001B2C31">
              <w:t>Foundational activity</w:t>
            </w:r>
          </w:p>
        </w:tc>
      </w:tr>
      <w:tr w:rsidR="00E73C56" w:rsidRPr="001B2C31" w14:paraId="5DD7CD00" w14:textId="77777777" w:rsidTr="00A7626D">
        <w:trPr>
          <w:cantSplit/>
          <w:trHeight w:val="300"/>
        </w:trPr>
        <w:tc>
          <w:tcPr>
            <w:tcW w:w="5000" w:type="pct"/>
            <w:gridSpan w:val="2"/>
            <w:tcBorders>
              <w:top w:val="single" w:sz="4" w:space="0" w:color="auto"/>
              <w:bottom w:val="single" w:sz="4" w:space="0" w:color="3998B5" w:themeColor="accent5"/>
            </w:tcBorders>
          </w:tcPr>
          <w:p w14:paraId="4D1DF755" w14:textId="77777777" w:rsidR="00E73C56" w:rsidRPr="001B2C31" w:rsidRDefault="00E73C56" w:rsidP="00E73C56">
            <w:pPr>
              <w:pStyle w:val="WhythisMattersWhatwewilldo"/>
              <w:rPr>
                <w:lang w:eastAsia="en-AU"/>
              </w:rPr>
            </w:pPr>
            <w:r w:rsidRPr="001B2C31">
              <w:rPr>
                <w:lang w:eastAsia="en-AU"/>
              </w:rPr>
              <w:t xml:space="preserve">Why </w:t>
            </w:r>
            <w:proofErr w:type="gramStart"/>
            <w:r w:rsidRPr="001B2C31">
              <w:rPr>
                <w:lang w:eastAsia="en-AU"/>
              </w:rPr>
              <w:t>this matters</w:t>
            </w:r>
            <w:proofErr w:type="gramEnd"/>
          </w:p>
          <w:p w14:paraId="11A65DB6" w14:textId="60033162" w:rsidR="00E73C56" w:rsidRPr="001B2C31" w:rsidRDefault="00E73C56" w:rsidP="00E73C56">
            <w:pPr>
              <w:pStyle w:val="Paragraphtext"/>
              <w:rPr>
                <w:b/>
                <w:bCs/>
                <w:lang w:eastAsia="en-AU"/>
              </w:rPr>
            </w:pPr>
            <w:r w:rsidRPr="001B2C31">
              <w:rPr>
                <w:lang w:eastAsia="en-AU"/>
              </w:rPr>
              <w:t>Managing genomic information responsibly is essential for safe, ethical and effective health care and research. We need a clear picture of how genomic data and biological specimens are currently handled across Australia. Appropriate management of genomic information and specimens supports precision medicine</w:t>
            </w:r>
            <w:r w:rsidR="005147B5" w:rsidRPr="001B2C31">
              <w:rPr>
                <w:lang w:eastAsia="en-AU"/>
              </w:rPr>
              <w:t>.</w:t>
            </w:r>
            <w:r w:rsidRPr="001B2C31">
              <w:rPr>
                <w:lang w:eastAsia="en-AU"/>
              </w:rPr>
              <w:t xml:space="preserve"> </w:t>
            </w:r>
            <w:r w:rsidR="005147B5" w:rsidRPr="001B2C31">
              <w:rPr>
                <w:lang w:eastAsia="en-AU"/>
              </w:rPr>
              <w:t xml:space="preserve">It </w:t>
            </w:r>
            <w:r w:rsidRPr="001B2C31">
              <w:rPr>
                <w:lang w:eastAsia="en-AU"/>
              </w:rPr>
              <w:t>enables clinicians and researchers to use data for individual care and to identify trends across populations.</w:t>
            </w:r>
          </w:p>
          <w:p w14:paraId="3665BCD3" w14:textId="77777777" w:rsidR="00E73C56" w:rsidRPr="001B2C31" w:rsidRDefault="00E73C56" w:rsidP="00E73C56">
            <w:pPr>
              <w:pStyle w:val="WhythisMattersWhatwewilldo"/>
              <w:rPr>
                <w:lang w:eastAsia="en-AU"/>
              </w:rPr>
            </w:pPr>
            <w:r w:rsidRPr="001B2C31">
              <w:rPr>
                <w:lang w:eastAsia="en-AU"/>
              </w:rPr>
              <w:t>What we will do</w:t>
            </w:r>
          </w:p>
          <w:p w14:paraId="7809BCD8" w14:textId="7272E936" w:rsidR="00E73C56" w:rsidRPr="001B2C31" w:rsidRDefault="00E73C56" w:rsidP="00E73C56">
            <w:pPr>
              <w:spacing w:before="240" w:after="240"/>
              <w:rPr>
                <w:rFonts w:cs="Arial"/>
                <w:b/>
                <w:bCs/>
                <w:lang w:eastAsia="en-AU"/>
              </w:rPr>
            </w:pPr>
            <w:r w:rsidRPr="001B2C31">
              <w:rPr>
                <w:rFonts w:cs="Arial"/>
                <w:lang w:eastAsia="en-AU"/>
              </w:rPr>
              <w:t xml:space="preserve">We will leverage and expand work underway to understand current </w:t>
            </w:r>
            <w:hyperlink w:anchor="_Genomic_information_management_1" w:history="1">
              <w:r w:rsidRPr="001B2C31">
                <w:rPr>
                  <w:rStyle w:val="Hyperlink"/>
                  <w:rFonts w:cs="Arial"/>
                  <w:lang w:eastAsia="en-AU"/>
                </w:rPr>
                <w:t>genomic information management</w:t>
              </w:r>
            </w:hyperlink>
            <w:r w:rsidRPr="001B2C31">
              <w:rPr>
                <w:rFonts w:cs="Arial"/>
                <w:lang w:eastAsia="en-AU"/>
              </w:rPr>
              <w:t xml:space="preserve"> practices and infrastructure across clinical and research settings. This will assess the capability and capacity of laboratories, clinical services and linked health systems to:</w:t>
            </w:r>
          </w:p>
          <w:p w14:paraId="289EB4A3" w14:textId="38A829E2" w:rsidR="00E73C56" w:rsidRPr="001B2C31" w:rsidRDefault="00E73C56" w:rsidP="00E73C56">
            <w:pPr>
              <w:pStyle w:val="ListBullet"/>
              <w:rPr>
                <w:b/>
                <w:bCs/>
                <w:lang w:eastAsia="en-AU"/>
              </w:rPr>
            </w:pPr>
            <w:r w:rsidRPr="001B2C31">
              <w:rPr>
                <w:lang w:eastAsia="en-AU"/>
              </w:rPr>
              <w:t>support appropriate recording and management of patient consent (including withdrawal of consent) for clinical testing and use for research</w:t>
            </w:r>
          </w:p>
          <w:p w14:paraId="6B84A8F4" w14:textId="59C7BAC9" w:rsidR="00E73C56" w:rsidRPr="001B2C31" w:rsidRDefault="00E73C56" w:rsidP="00E73C56">
            <w:pPr>
              <w:pStyle w:val="ListBullet"/>
              <w:rPr>
                <w:b/>
                <w:bCs/>
                <w:lang w:eastAsia="en-AU"/>
              </w:rPr>
            </w:pPr>
            <w:r w:rsidRPr="001B2C31">
              <w:rPr>
                <w:lang w:eastAsia="en-AU"/>
              </w:rPr>
              <w:t>collect, store and use biological specimens and genomic data in ways that align with </w:t>
            </w:r>
            <w:hyperlink w:anchor="_FAIR" w:history="1">
              <w:r w:rsidRPr="001B2C31">
                <w:rPr>
                  <w:rStyle w:val="Hyperlink"/>
                  <w:lang w:eastAsia="en-AU"/>
                </w:rPr>
                <w:t>FAIR</w:t>
              </w:r>
            </w:hyperlink>
            <w:r w:rsidRPr="001B2C31">
              <w:rPr>
                <w:lang w:eastAsia="en-AU"/>
              </w:rPr>
              <w:t>, </w:t>
            </w:r>
            <w:hyperlink w:anchor="_CARE" w:history="1">
              <w:r w:rsidRPr="001B2C31">
                <w:rPr>
                  <w:rStyle w:val="Hyperlink"/>
                  <w:lang w:eastAsia="en-AU"/>
                </w:rPr>
                <w:t>CARE</w:t>
              </w:r>
            </w:hyperlink>
            <w:r w:rsidRPr="001B2C31">
              <w:rPr>
                <w:lang w:eastAsia="en-AU"/>
              </w:rPr>
              <w:t>, and Indigenous Data Sovereignty principles (see also Activity 4D)</w:t>
            </w:r>
          </w:p>
          <w:p w14:paraId="5B528D61" w14:textId="769DE442" w:rsidR="00E73C56" w:rsidRPr="001B2C31" w:rsidRDefault="00E73C56" w:rsidP="00E73C56">
            <w:pPr>
              <w:pStyle w:val="ListBullet"/>
              <w:rPr>
                <w:b/>
                <w:bCs/>
                <w:lang w:eastAsia="en-AU"/>
              </w:rPr>
            </w:pPr>
            <w:r w:rsidRPr="001B2C31">
              <w:rPr>
                <w:lang w:eastAsia="en-AU"/>
              </w:rPr>
              <w:t>meet legal, regulatory and accreditation requirements that underpin ethical and high-quality practice in health care and research.</w:t>
            </w:r>
          </w:p>
          <w:p w14:paraId="09069C15" w14:textId="4760D7E8" w:rsidR="00E73C56" w:rsidRPr="001B2C31" w:rsidRDefault="00E73C56" w:rsidP="00E73C56">
            <w:pPr>
              <w:spacing w:before="240" w:after="240"/>
              <w:rPr>
                <w:rFonts w:cs="Arial"/>
                <w:b/>
                <w:bCs/>
                <w:lang w:eastAsia="en-AU"/>
              </w:rPr>
            </w:pPr>
            <w:r w:rsidRPr="001B2C31">
              <w:rPr>
                <w:rFonts w:cs="Arial"/>
                <w:lang w:eastAsia="en-AU"/>
              </w:rPr>
              <w:t xml:space="preserve">This activity will inform policy development and system improvements to ensure </w:t>
            </w:r>
            <w:r w:rsidR="005147B5" w:rsidRPr="001B2C31">
              <w:rPr>
                <w:rFonts w:cs="Arial"/>
                <w:lang w:eastAsia="en-AU"/>
              </w:rPr>
              <w:t xml:space="preserve">that </w:t>
            </w:r>
            <w:r w:rsidRPr="001B2C31">
              <w:rPr>
                <w:rFonts w:cs="Arial"/>
                <w:lang w:eastAsia="en-AU"/>
              </w:rPr>
              <w:t xml:space="preserve">genomic information is managed securely, ethically and in line with community expectations. Findings from the analysis will support </w:t>
            </w:r>
            <w:r w:rsidR="005147B5" w:rsidRPr="001B2C31">
              <w:rPr>
                <w:rFonts w:cs="Arial"/>
                <w:lang w:eastAsia="en-AU"/>
              </w:rPr>
              <w:t xml:space="preserve">the </w:t>
            </w:r>
            <w:r w:rsidRPr="001B2C31">
              <w:rPr>
                <w:rFonts w:cs="Arial"/>
                <w:lang w:eastAsia="en-AU"/>
              </w:rPr>
              <w:t>development of a coordinated approach to genomic information and specimen management. This approach is expected to:</w:t>
            </w:r>
          </w:p>
          <w:p w14:paraId="5D9E7CF0" w14:textId="77777777" w:rsidR="00E73C56" w:rsidRPr="001B2C31" w:rsidRDefault="00E73C56" w:rsidP="00E73C56">
            <w:pPr>
              <w:pStyle w:val="ListBullet"/>
              <w:rPr>
                <w:b/>
                <w:bCs/>
                <w:lang w:eastAsia="en-AU"/>
              </w:rPr>
            </w:pPr>
            <w:r w:rsidRPr="001B2C31">
              <w:rPr>
                <w:lang w:eastAsia="en-AU"/>
              </w:rPr>
              <w:t>support national consistency while respecting local control</w:t>
            </w:r>
          </w:p>
          <w:p w14:paraId="242BDC94" w14:textId="2476B1CF" w:rsidR="00E73C56" w:rsidRPr="001B2C31" w:rsidRDefault="00E73C56" w:rsidP="00E73C56">
            <w:pPr>
              <w:pStyle w:val="ListBullet"/>
              <w:rPr>
                <w:b/>
                <w:bCs/>
                <w:lang w:eastAsia="en-AU"/>
              </w:rPr>
            </w:pPr>
            <w:r w:rsidRPr="001B2C31">
              <w:rPr>
                <w:lang w:eastAsia="en-AU"/>
              </w:rPr>
              <w:t>apply principles- and standards-based methods to ensure interoperability, privacy and security</w:t>
            </w:r>
          </w:p>
          <w:p w14:paraId="41B9E7FE" w14:textId="2ABB7DAE" w:rsidR="00E73C56" w:rsidRPr="001B2C31" w:rsidRDefault="00E73C56" w:rsidP="00E73C56">
            <w:pPr>
              <w:pStyle w:val="ListBullet"/>
              <w:rPr>
                <w:b/>
                <w:bCs/>
                <w:lang w:eastAsia="en-AU"/>
              </w:rPr>
            </w:pPr>
            <w:r w:rsidRPr="001B2C31">
              <w:rPr>
                <w:lang w:eastAsia="en-AU"/>
              </w:rPr>
              <w:t>align with ethical, legal, social, cultural and policy expectations</w:t>
            </w:r>
          </w:p>
          <w:p w14:paraId="1405C707" w14:textId="77777777" w:rsidR="00E73C56" w:rsidRPr="001B2C31" w:rsidRDefault="00E73C56" w:rsidP="00E73C56">
            <w:pPr>
              <w:pStyle w:val="ListBullet"/>
              <w:rPr>
                <w:b/>
                <w:bCs/>
                <w:lang w:eastAsia="en-AU"/>
              </w:rPr>
            </w:pPr>
            <w:r w:rsidRPr="001B2C31">
              <w:rPr>
                <w:lang w:eastAsia="en-AU"/>
              </w:rPr>
              <w:t>integrate with broader digital health reforms and infrastructure</w:t>
            </w:r>
          </w:p>
          <w:p w14:paraId="3CB12385" w14:textId="4C4E81BA" w:rsidR="00E73C56" w:rsidRPr="001B2C31" w:rsidRDefault="00E73C56" w:rsidP="00E73C56">
            <w:pPr>
              <w:pStyle w:val="ListBullet"/>
              <w:rPr>
                <w:b/>
                <w:bCs/>
                <w:lang w:eastAsia="en-AU"/>
              </w:rPr>
            </w:pPr>
            <w:r w:rsidRPr="001B2C31">
              <w:rPr>
                <w:lang w:eastAsia="en-AU"/>
              </w:rPr>
              <w:t xml:space="preserve">build on existing efforts, including </w:t>
            </w:r>
            <w:r w:rsidR="005147B5" w:rsidRPr="001B2C31">
              <w:rPr>
                <w:lang w:eastAsia="en-AU"/>
              </w:rPr>
              <w:t xml:space="preserve">the </w:t>
            </w:r>
            <w:r w:rsidRPr="001B2C31">
              <w:rPr>
                <w:lang w:eastAsia="en-AU"/>
              </w:rPr>
              <w:t>progress made under the previous framework</w:t>
            </w:r>
            <w:r w:rsidR="005147B5" w:rsidRPr="001B2C31">
              <w:rPr>
                <w:lang w:eastAsia="en-AU"/>
              </w:rPr>
              <w:t>,</w:t>
            </w:r>
            <w:r w:rsidRPr="001B2C31">
              <w:rPr>
                <w:lang w:eastAsia="en-AU"/>
              </w:rPr>
              <w:t xml:space="preserve"> and initiatives led by governments and non-government stakeholders to strengthen data governance and management.</w:t>
            </w:r>
          </w:p>
          <w:p w14:paraId="5FA5270B" w14:textId="3DE2255C" w:rsidR="00E73C56" w:rsidRPr="001B2C31" w:rsidRDefault="00E73C56" w:rsidP="00E73C56">
            <w:pPr>
              <w:pStyle w:val="ListBullet"/>
              <w:numPr>
                <w:ilvl w:val="0"/>
                <w:numId w:val="0"/>
              </w:numPr>
              <w:rPr>
                <w:b/>
                <w:bCs/>
                <w:lang w:eastAsia="en-AU"/>
              </w:rPr>
            </w:pPr>
            <w:r w:rsidRPr="001B2C31">
              <w:rPr>
                <w:lang w:eastAsia="en-AU"/>
              </w:rPr>
              <w:t>This activity may be repeated as part of ongoing monitoring and evaluation.</w:t>
            </w:r>
          </w:p>
        </w:tc>
      </w:tr>
    </w:tbl>
    <w:p w14:paraId="6C19945E" w14:textId="6E1605B3" w:rsidR="00E62C6F" w:rsidRPr="001B2C31" w:rsidRDefault="0020472F">
      <w:pPr>
        <w:rPr>
          <w:rFonts w:cs="Arial"/>
        </w:rPr>
      </w:pPr>
      <w:bookmarkStart w:id="54" w:name="_Hlk207359358"/>
      <w:r>
        <w:rPr>
          <w:rFonts w:cs="Arial"/>
        </w:rPr>
        <w:br w:type="page"/>
      </w:r>
    </w:p>
    <w:tbl>
      <w:tblPr>
        <w:tblStyle w:val="ListTable3-Accent1"/>
        <w:tblW w:w="5184" w:type="pct"/>
        <w:tblBorders>
          <w:top w:val="none" w:sz="0" w:space="0" w:color="auto"/>
          <w:left w:val="none" w:sz="0" w:space="0" w:color="auto"/>
          <w:bottom w:val="none" w:sz="0" w:space="0" w:color="auto"/>
          <w:right w:val="none" w:sz="0" w:space="0" w:color="auto"/>
        </w:tblBorders>
        <w:tblLook w:val="0620" w:firstRow="1" w:lastRow="0" w:firstColumn="0" w:lastColumn="0" w:noHBand="1" w:noVBand="1"/>
      </w:tblPr>
      <w:tblGrid>
        <w:gridCol w:w="3118"/>
        <w:gridCol w:w="6286"/>
      </w:tblGrid>
      <w:tr w:rsidR="00E62C6F" w:rsidRPr="001B2C31" w14:paraId="412EFE40" w14:textId="77777777" w:rsidTr="00A7626D">
        <w:trPr>
          <w:cnfStyle w:val="100000000000" w:firstRow="1" w:lastRow="0" w:firstColumn="0" w:lastColumn="0" w:oddVBand="0" w:evenVBand="0" w:oddHBand="0" w:evenHBand="0" w:firstRowFirstColumn="0" w:firstRowLastColumn="0" w:lastRowFirstColumn="0" w:lastRowLastColumn="0"/>
          <w:cantSplit/>
          <w:trHeight w:val="737"/>
        </w:trPr>
        <w:tc>
          <w:tcPr>
            <w:tcW w:w="5000" w:type="pct"/>
            <w:gridSpan w:val="2"/>
            <w:shd w:val="clear" w:color="auto" w:fill="3998B5" w:themeFill="accent5"/>
          </w:tcPr>
          <w:p w14:paraId="7406BA89" w14:textId="52E89A9B" w:rsidR="00E62C6F" w:rsidRPr="001B2C31" w:rsidRDefault="00E62C6F" w:rsidP="005D4B35">
            <w:pPr>
              <w:pStyle w:val="ActivityTitle"/>
              <w:rPr>
                <w:color w:val="0D0D0D" w:themeColor="text1" w:themeTint="F2"/>
              </w:rPr>
            </w:pPr>
            <w:r w:rsidRPr="001B2C31">
              <w:rPr>
                <w:color w:val="0D0D0D" w:themeColor="text1" w:themeTint="F2"/>
              </w:rPr>
              <w:lastRenderedPageBreak/>
              <w:t>Activity 3B</w:t>
            </w:r>
            <w:r w:rsidR="005147B5" w:rsidRPr="001B2C31">
              <w:rPr>
                <w:color w:val="0D0D0D" w:themeColor="text1" w:themeTint="F2"/>
              </w:rPr>
              <w:br/>
            </w:r>
            <w:r w:rsidRPr="001B2C31">
              <w:rPr>
                <w:color w:val="0D0D0D" w:themeColor="text1" w:themeTint="F2"/>
              </w:rPr>
              <w:t xml:space="preserve">Embedding </w:t>
            </w:r>
            <w:r w:rsidR="005147B5" w:rsidRPr="001B2C31">
              <w:rPr>
                <w:color w:val="0D0D0D" w:themeColor="text1" w:themeTint="F2"/>
              </w:rPr>
              <w:t>g</w:t>
            </w:r>
            <w:r w:rsidRPr="001B2C31">
              <w:rPr>
                <w:color w:val="0D0D0D" w:themeColor="text1" w:themeTint="F2"/>
              </w:rPr>
              <w:t xml:space="preserve">enomics in </w:t>
            </w:r>
            <w:r w:rsidR="005147B5" w:rsidRPr="001B2C31">
              <w:rPr>
                <w:color w:val="0D0D0D" w:themeColor="text1" w:themeTint="F2"/>
              </w:rPr>
              <w:t>b</w:t>
            </w:r>
            <w:r w:rsidRPr="001B2C31">
              <w:rPr>
                <w:color w:val="0D0D0D" w:themeColor="text1" w:themeTint="F2"/>
              </w:rPr>
              <w:t xml:space="preserve">roader </w:t>
            </w:r>
            <w:r w:rsidR="005147B5" w:rsidRPr="001B2C31">
              <w:rPr>
                <w:color w:val="0D0D0D" w:themeColor="text1" w:themeTint="F2"/>
              </w:rPr>
              <w:t>d</w:t>
            </w:r>
            <w:r w:rsidRPr="001B2C31">
              <w:rPr>
                <w:color w:val="0D0D0D" w:themeColor="text1" w:themeTint="F2"/>
              </w:rPr>
              <w:t xml:space="preserve">igital and AI </w:t>
            </w:r>
            <w:r w:rsidR="005147B5" w:rsidRPr="001B2C31">
              <w:rPr>
                <w:color w:val="0D0D0D" w:themeColor="text1" w:themeTint="F2"/>
              </w:rPr>
              <w:t>g</w:t>
            </w:r>
            <w:r w:rsidRPr="001B2C31">
              <w:rPr>
                <w:color w:val="0D0D0D" w:themeColor="text1" w:themeTint="F2"/>
              </w:rPr>
              <w:t>overnance</w:t>
            </w:r>
          </w:p>
        </w:tc>
      </w:tr>
      <w:tr w:rsidR="00E62C6F" w:rsidRPr="001B2C31" w14:paraId="2698C455" w14:textId="77777777" w:rsidTr="00A7626D">
        <w:trPr>
          <w:cantSplit/>
          <w:trHeight w:val="567"/>
        </w:trPr>
        <w:tc>
          <w:tcPr>
            <w:tcW w:w="1658" w:type="pct"/>
            <w:tcBorders>
              <w:top w:val="single" w:sz="4" w:space="0" w:color="auto"/>
              <w:bottom w:val="single" w:sz="4" w:space="0" w:color="auto"/>
            </w:tcBorders>
            <w:shd w:val="clear" w:color="auto" w:fill="E6E6E6" w:themeFill="background2"/>
            <w:vAlign w:val="center"/>
          </w:tcPr>
          <w:p w14:paraId="42DCA70E" w14:textId="32E78E9E" w:rsidR="00E62C6F" w:rsidRPr="001B2C31" w:rsidRDefault="00E62C6F" w:rsidP="005D4B35">
            <w:pPr>
              <w:pStyle w:val="DurationandResponsibility"/>
            </w:pPr>
            <w:r w:rsidRPr="001B2C31">
              <w:t xml:space="preserve">Duration </w:t>
            </w:r>
            <w:r w:rsidRPr="001B2C31">
              <w:rPr>
                <w:b w:val="0"/>
                <w:bCs w:val="0"/>
              </w:rPr>
              <w:t>Ongoing</w:t>
            </w:r>
          </w:p>
        </w:tc>
        <w:tc>
          <w:tcPr>
            <w:tcW w:w="3342" w:type="pct"/>
            <w:tcBorders>
              <w:top w:val="single" w:sz="4" w:space="0" w:color="auto"/>
            </w:tcBorders>
            <w:shd w:val="clear" w:color="auto" w:fill="E6E6E6" w:themeFill="background2"/>
            <w:vAlign w:val="center"/>
          </w:tcPr>
          <w:p w14:paraId="26019AB4" w14:textId="025D5ADC" w:rsidR="00E62C6F" w:rsidRPr="001B2C31" w:rsidRDefault="00E62C6F" w:rsidP="005D4B35">
            <w:pPr>
              <w:pStyle w:val="DurationandResponsibility"/>
            </w:pPr>
          </w:p>
        </w:tc>
      </w:tr>
      <w:tr w:rsidR="00E62C6F" w:rsidRPr="001B2C31" w14:paraId="5CAFDCBE" w14:textId="77777777" w:rsidTr="00A7626D">
        <w:trPr>
          <w:cantSplit/>
          <w:trHeight w:val="300"/>
        </w:trPr>
        <w:tc>
          <w:tcPr>
            <w:tcW w:w="5000" w:type="pct"/>
            <w:gridSpan w:val="2"/>
            <w:tcBorders>
              <w:top w:val="single" w:sz="4" w:space="0" w:color="auto"/>
              <w:bottom w:val="single" w:sz="4" w:space="0" w:color="3998B5" w:themeColor="accent5"/>
            </w:tcBorders>
          </w:tcPr>
          <w:p w14:paraId="1D4C6B52" w14:textId="77777777" w:rsidR="00E62C6F" w:rsidRPr="001B2C31" w:rsidRDefault="00E62C6F" w:rsidP="00E62C6F">
            <w:pPr>
              <w:pStyle w:val="WhythisMattersWhatwewilldo"/>
              <w:rPr>
                <w:lang w:eastAsia="en-AU"/>
              </w:rPr>
            </w:pPr>
            <w:r w:rsidRPr="001B2C31">
              <w:rPr>
                <w:lang w:eastAsia="en-AU"/>
              </w:rPr>
              <w:t xml:space="preserve">Why </w:t>
            </w:r>
            <w:proofErr w:type="gramStart"/>
            <w:r w:rsidRPr="001B2C31">
              <w:rPr>
                <w:lang w:eastAsia="en-AU"/>
              </w:rPr>
              <w:t>this matters</w:t>
            </w:r>
            <w:proofErr w:type="gramEnd"/>
          </w:p>
          <w:p w14:paraId="0FB78783" w14:textId="3540BB4C" w:rsidR="00E62C6F" w:rsidRPr="001B2C31" w:rsidRDefault="00E62C6F" w:rsidP="00E62C6F">
            <w:pPr>
              <w:spacing w:before="240" w:after="240"/>
              <w:rPr>
                <w:rFonts w:cs="Arial"/>
                <w:b/>
                <w:bCs/>
                <w:lang w:eastAsia="en-AU"/>
              </w:rPr>
            </w:pPr>
            <w:r w:rsidRPr="001B2C31">
              <w:rPr>
                <w:rFonts w:cs="Arial"/>
                <w:lang w:eastAsia="en-AU"/>
              </w:rPr>
              <w:t xml:space="preserve">As genomics becomes more integrated into digital health systems, it is essential that genomic data is considered in broader national discussions about cyber security, digital infrastructure and artificial intelligence (AI). Aligning genomics with best practices and safeguards in these areas will help protect sensitive data, build public trust, and ensure </w:t>
            </w:r>
            <w:r w:rsidR="00B95B41" w:rsidRPr="001B2C31">
              <w:rPr>
                <w:rFonts w:cs="Arial"/>
                <w:lang w:eastAsia="en-AU"/>
              </w:rPr>
              <w:t xml:space="preserve">the </w:t>
            </w:r>
            <w:r w:rsidRPr="001B2C31">
              <w:rPr>
                <w:rFonts w:cs="Arial"/>
                <w:lang w:eastAsia="en-AU"/>
              </w:rPr>
              <w:t>ethical and secure use of emerging technologies.</w:t>
            </w:r>
          </w:p>
          <w:p w14:paraId="6DF0BDBF" w14:textId="77777777" w:rsidR="00E62C6F" w:rsidRPr="001B2C31" w:rsidRDefault="00E62C6F" w:rsidP="00E62C6F">
            <w:pPr>
              <w:pStyle w:val="WhythisMattersWhatwewilldo"/>
              <w:rPr>
                <w:lang w:eastAsia="en-AU"/>
              </w:rPr>
            </w:pPr>
            <w:r w:rsidRPr="001B2C31">
              <w:rPr>
                <w:lang w:eastAsia="en-AU"/>
              </w:rPr>
              <w:t>What we will do</w:t>
            </w:r>
          </w:p>
          <w:p w14:paraId="406A0030" w14:textId="5273650A" w:rsidR="00E62C6F" w:rsidRPr="001B2C31" w:rsidRDefault="00E62C6F" w:rsidP="00E62C6F">
            <w:pPr>
              <w:spacing w:before="240" w:after="240"/>
              <w:rPr>
                <w:rFonts w:cs="Arial"/>
                <w:b/>
                <w:bCs/>
                <w:lang w:eastAsia="en-AU"/>
              </w:rPr>
            </w:pPr>
            <w:r w:rsidRPr="001B2C31">
              <w:rPr>
                <w:rFonts w:cs="Arial"/>
                <w:lang w:eastAsia="en-AU"/>
              </w:rPr>
              <w:t>We will work with relevant agencies</w:t>
            </w:r>
            <w:r w:rsidR="00B727D7" w:rsidRPr="001B2C31">
              <w:rPr>
                <w:rFonts w:cs="Arial"/>
                <w:lang w:eastAsia="en-AU"/>
              </w:rPr>
              <w:t xml:space="preserve"> from all Australian governments</w:t>
            </w:r>
            <w:r w:rsidRPr="001B2C31">
              <w:rPr>
                <w:rFonts w:cs="Arial"/>
                <w:lang w:eastAsia="en-AU"/>
              </w:rPr>
              <w:t xml:space="preserve"> and sector partners to:</w:t>
            </w:r>
          </w:p>
          <w:p w14:paraId="3D961A30" w14:textId="1B6214FA" w:rsidR="00E62C6F" w:rsidRPr="001B2C31" w:rsidRDefault="00E62C6F" w:rsidP="00E62C6F">
            <w:pPr>
              <w:pStyle w:val="ListBullet"/>
              <w:rPr>
                <w:b/>
                <w:bCs/>
                <w:lang w:eastAsia="en-AU"/>
              </w:rPr>
            </w:pPr>
            <w:r w:rsidRPr="001B2C31">
              <w:rPr>
                <w:lang w:eastAsia="en-AU"/>
              </w:rPr>
              <w:t>ensure genomic data is considered in the development and review of national cyber security frameworks, digital health strategies and AI governance</w:t>
            </w:r>
          </w:p>
          <w:p w14:paraId="42777ABB" w14:textId="614521A5" w:rsidR="00E62C6F" w:rsidRPr="001B2C31" w:rsidRDefault="00E62C6F" w:rsidP="00E62C6F">
            <w:pPr>
              <w:pStyle w:val="ListBullet"/>
              <w:rPr>
                <w:b/>
                <w:bCs/>
                <w:lang w:eastAsia="en-AU"/>
              </w:rPr>
            </w:pPr>
            <w:r w:rsidRPr="001B2C31">
              <w:rPr>
                <w:lang w:eastAsia="en-AU"/>
              </w:rPr>
              <w:t>promote alignment with best practice standards for data protection, ethical AI use and digital system resilience</w:t>
            </w:r>
          </w:p>
          <w:p w14:paraId="7CAC22DC" w14:textId="1A5D3A68" w:rsidR="00E62C6F" w:rsidRPr="001B2C31" w:rsidRDefault="00E62C6F" w:rsidP="00E62C6F">
            <w:pPr>
              <w:pStyle w:val="ListBullet"/>
              <w:rPr>
                <w:b/>
                <w:bCs/>
                <w:lang w:eastAsia="en-AU"/>
              </w:rPr>
            </w:pPr>
            <w:r w:rsidRPr="001B2C31">
              <w:rPr>
                <w:lang w:eastAsia="en-AU"/>
              </w:rPr>
              <w:t>support the inclusion of genomics in cross-sector discussions on risk, regulation and innovation</w:t>
            </w:r>
            <w:r w:rsidR="00996483" w:rsidRPr="001B2C31">
              <w:rPr>
                <w:lang w:eastAsia="en-AU"/>
              </w:rPr>
              <w:t>.</w:t>
            </w:r>
          </w:p>
          <w:p w14:paraId="6495AA37" w14:textId="38CAC8FA" w:rsidR="00E62C6F" w:rsidRPr="001B2C31" w:rsidRDefault="00E62C6F" w:rsidP="00E62C6F">
            <w:pPr>
              <w:pStyle w:val="ListBullet"/>
              <w:numPr>
                <w:ilvl w:val="0"/>
                <w:numId w:val="0"/>
              </w:numPr>
              <w:rPr>
                <w:b/>
                <w:bCs/>
                <w:lang w:eastAsia="en-AU"/>
              </w:rPr>
            </w:pPr>
            <w:r w:rsidRPr="001B2C31">
              <w:rPr>
                <w:lang w:eastAsia="en-AU"/>
              </w:rPr>
              <w:t>This activity will help ensure genomic information is managed in ways that are secure, future-focused and consistent with broader digital transformation efforts.</w:t>
            </w:r>
          </w:p>
        </w:tc>
      </w:tr>
    </w:tbl>
    <w:p w14:paraId="4BE58EFD" w14:textId="0D31C5D4" w:rsidR="00BA349D" w:rsidRPr="001B2C31" w:rsidRDefault="00182807">
      <w:pPr>
        <w:rPr>
          <w:rFonts w:eastAsia="MS PGothic" w:cs="Arial"/>
        </w:rPr>
      </w:pPr>
      <w:r w:rsidRPr="001B2C31">
        <w:rPr>
          <w:rFonts w:eastAsia="MS PGothic" w:cs="Arial"/>
        </w:rPr>
        <w:br w:type="page"/>
      </w:r>
    </w:p>
    <w:tbl>
      <w:tblPr>
        <w:tblStyle w:val="ListTable3-Accent1"/>
        <w:tblW w:w="5184" w:type="pct"/>
        <w:tblBorders>
          <w:top w:val="none" w:sz="0" w:space="0" w:color="auto"/>
          <w:left w:val="none" w:sz="0" w:space="0" w:color="auto"/>
          <w:bottom w:val="none" w:sz="0" w:space="0" w:color="auto"/>
          <w:right w:val="none" w:sz="0" w:space="0" w:color="auto"/>
        </w:tblBorders>
        <w:tblLook w:val="0620" w:firstRow="1" w:lastRow="0" w:firstColumn="0" w:lastColumn="0" w:noHBand="1" w:noVBand="1"/>
      </w:tblPr>
      <w:tblGrid>
        <w:gridCol w:w="3118"/>
        <w:gridCol w:w="6286"/>
      </w:tblGrid>
      <w:tr w:rsidR="00E62C6F" w:rsidRPr="001B2C31" w14:paraId="528A16E8" w14:textId="77777777" w:rsidTr="00A7626D">
        <w:trPr>
          <w:cnfStyle w:val="100000000000" w:firstRow="1" w:lastRow="0" w:firstColumn="0" w:lastColumn="0" w:oddVBand="0" w:evenVBand="0" w:oddHBand="0" w:evenHBand="0" w:firstRowFirstColumn="0" w:firstRowLastColumn="0" w:lastRowFirstColumn="0" w:lastRowLastColumn="0"/>
          <w:cantSplit/>
          <w:trHeight w:val="737"/>
        </w:trPr>
        <w:tc>
          <w:tcPr>
            <w:tcW w:w="5000" w:type="pct"/>
            <w:gridSpan w:val="2"/>
            <w:shd w:val="clear" w:color="auto" w:fill="3998B5" w:themeFill="accent5"/>
          </w:tcPr>
          <w:p w14:paraId="69F40C55" w14:textId="507AACF7" w:rsidR="00E62C6F" w:rsidRPr="001B2C31" w:rsidRDefault="00E62C6F" w:rsidP="00E62C6F">
            <w:pPr>
              <w:pStyle w:val="ActivityTitle"/>
              <w:rPr>
                <w:color w:val="262626" w:themeColor="text1" w:themeTint="D9"/>
              </w:rPr>
            </w:pPr>
            <w:r w:rsidRPr="001B2C31">
              <w:rPr>
                <w:color w:val="262626" w:themeColor="text1" w:themeTint="D9"/>
              </w:rPr>
              <w:lastRenderedPageBreak/>
              <w:t>Activity 3C</w:t>
            </w:r>
            <w:r w:rsidR="00734ADF" w:rsidRPr="001B2C31">
              <w:rPr>
                <w:color w:val="262626" w:themeColor="text1" w:themeTint="D9"/>
              </w:rPr>
              <w:br/>
            </w:r>
            <w:r w:rsidRPr="001B2C31">
              <w:rPr>
                <w:color w:val="262626" w:themeColor="text1" w:themeTint="D9"/>
              </w:rPr>
              <w:t xml:space="preserve">Evaluating </w:t>
            </w:r>
            <w:r w:rsidR="00734ADF" w:rsidRPr="001B2C31">
              <w:rPr>
                <w:color w:val="262626" w:themeColor="text1" w:themeTint="D9"/>
              </w:rPr>
              <w:t>t</w:t>
            </w:r>
            <w:r w:rsidRPr="001B2C31">
              <w:rPr>
                <w:color w:val="262626" w:themeColor="text1" w:themeTint="D9"/>
              </w:rPr>
              <w:t xml:space="preserve">ools for </w:t>
            </w:r>
            <w:r w:rsidR="00734ADF" w:rsidRPr="001B2C31">
              <w:rPr>
                <w:color w:val="262626" w:themeColor="text1" w:themeTint="D9"/>
              </w:rPr>
              <w:t>v</w:t>
            </w:r>
            <w:r w:rsidRPr="001B2C31">
              <w:rPr>
                <w:color w:val="262626" w:themeColor="text1" w:themeTint="D9"/>
              </w:rPr>
              <w:t xml:space="preserve">ariant </w:t>
            </w:r>
            <w:r w:rsidR="00734ADF" w:rsidRPr="001B2C31">
              <w:rPr>
                <w:color w:val="262626" w:themeColor="text1" w:themeTint="D9"/>
              </w:rPr>
              <w:t>i</w:t>
            </w:r>
            <w:r w:rsidRPr="001B2C31">
              <w:rPr>
                <w:color w:val="262626" w:themeColor="text1" w:themeTint="D9"/>
              </w:rPr>
              <w:t xml:space="preserve">nterpretation and </w:t>
            </w:r>
            <w:r w:rsidR="00734ADF" w:rsidRPr="001B2C31">
              <w:rPr>
                <w:color w:val="262626" w:themeColor="text1" w:themeTint="D9"/>
              </w:rPr>
              <w:t>g</w:t>
            </w:r>
            <w:r w:rsidRPr="001B2C31">
              <w:rPr>
                <w:color w:val="262626" w:themeColor="text1" w:themeTint="D9"/>
              </w:rPr>
              <w:t xml:space="preserve">enomic </w:t>
            </w:r>
            <w:r w:rsidR="00734ADF" w:rsidRPr="001B2C31">
              <w:rPr>
                <w:color w:val="262626" w:themeColor="text1" w:themeTint="D9"/>
              </w:rPr>
              <w:t>a</w:t>
            </w:r>
            <w:r w:rsidRPr="001B2C31">
              <w:rPr>
                <w:color w:val="262626" w:themeColor="text1" w:themeTint="D9"/>
              </w:rPr>
              <w:t>nalysis</w:t>
            </w:r>
            <w:r w:rsidRPr="001B2C31">
              <w:rPr>
                <w:color w:val="262626" w:themeColor="text1" w:themeTint="D9"/>
              </w:rPr>
              <w:tab/>
            </w:r>
          </w:p>
        </w:tc>
      </w:tr>
      <w:tr w:rsidR="00E62C6F" w:rsidRPr="001B2C31" w14:paraId="1F220B22" w14:textId="77777777" w:rsidTr="00A7626D">
        <w:trPr>
          <w:cantSplit/>
          <w:trHeight w:val="567"/>
        </w:trPr>
        <w:tc>
          <w:tcPr>
            <w:tcW w:w="1658" w:type="pct"/>
            <w:tcBorders>
              <w:top w:val="single" w:sz="4" w:space="0" w:color="auto"/>
              <w:bottom w:val="single" w:sz="4" w:space="0" w:color="auto"/>
            </w:tcBorders>
            <w:shd w:val="clear" w:color="auto" w:fill="E6E6E6" w:themeFill="background2"/>
            <w:vAlign w:val="center"/>
          </w:tcPr>
          <w:p w14:paraId="169DB00E" w14:textId="3752229E" w:rsidR="00E62C6F" w:rsidRPr="001B2C31" w:rsidRDefault="00E62C6F" w:rsidP="00E62C6F">
            <w:pPr>
              <w:pStyle w:val="DurationandResponsibility"/>
            </w:pPr>
            <w:r w:rsidRPr="001B2C31">
              <w:t xml:space="preserve">Duration </w:t>
            </w:r>
            <w:r w:rsidRPr="001B2C31">
              <w:rPr>
                <w:b w:val="0"/>
                <w:bCs w:val="0"/>
              </w:rPr>
              <w:t>Time-</w:t>
            </w:r>
            <w:r w:rsidR="00734ADF" w:rsidRPr="001B2C31">
              <w:rPr>
                <w:b w:val="0"/>
                <w:bCs w:val="0"/>
              </w:rPr>
              <w:t>l</w:t>
            </w:r>
            <w:r w:rsidRPr="001B2C31">
              <w:rPr>
                <w:b w:val="0"/>
                <w:bCs w:val="0"/>
              </w:rPr>
              <w:t>imited</w:t>
            </w:r>
          </w:p>
        </w:tc>
        <w:tc>
          <w:tcPr>
            <w:tcW w:w="3342" w:type="pct"/>
            <w:tcBorders>
              <w:top w:val="single" w:sz="4" w:space="0" w:color="auto"/>
            </w:tcBorders>
            <w:shd w:val="clear" w:color="auto" w:fill="E6E6E6" w:themeFill="background2"/>
            <w:vAlign w:val="center"/>
          </w:tcPr>
          <w:p w14:paraId="3A77C089" w14:textId="5B8577CF" w:rsidR="00E62C6F" w:rsidRPr="001B2C31" w:rsidRDefault="00E62C6F" w:rsidP="00E62C6F">
            <w:pPr>
              <w:pStyle w:val="DurationandResponsibility"/>
            </w:pPr>
          </w:p>
        </w:tc>
      </w:tr>
      <w:tr w:rsidR="00E62C6F" w:rsidRPr="001B2C31" w14:paraId="7DF55F3F" w14:textId="77777777" w:rsidTr="00A7626D">
        <w:trPr>
          <w:cantSplit/>
          <w:trHeight w:val="300"/>
        </w:trPr>
        <w:tc>
          <w:tcPr>
            <w:tcW w:w="5000" w:type="pct"/>
            <w:gridSpan w:val="2"/>
            <w:tcBorders>
              <w:top w:val="single" w:sz="4" w:space="0" w:color="auto"/>
              <w:bottom w:val="single" w:sz="4" w:space="0" w:color="3998B5" w:themeColor="accent5"/>
            </w:tcBorders>
          </w:tcPr>
          <w:p w14:paraId="0A26E948" w14:textId="77777777" w:rsidR="00E62C6F" w:rsidRPr="001B2C31" w:rsidRDefault="00E62C6F" w:rsidP="006265B0">
            <w:pPr>
              <w:pStyle w:val="WhythisMattersWhatwewilldo"/>
              <w:rPr>
                <w:lang w:eastAsia="en-AU"/>
              </w:rPr>
            </w:pPr>
            <w:r w:rsidRPr="001B2C31">
              <w:rPr>
                <w:lang w:eastAsia="en-AU"/>
              </w:rPr>
              <w:t xml:space="preserve">Why </w:t>
            </w:r>
            <w:proofErr w:type="gramStart"/>
            <w:r w:rsidRPr="001B2C31">
              <w:rPr>
                <w:lang w:eastAsia="en-AU"/>
              </w:rPr>
              <w:t>this matters</w:t>
            </w:r>
            <w:proofErr w:type="gramEnd"/>
          </w:p>
          <w:p w14:paraId="11D01A2B" w14:textId="59259876" w:rsidR="00E62C6F" w:rsidRPr="001B2C31" w:rsidRDefault="00E62C6F" w:rsidP="00E62C6F">
            <w:pPr>
              <w:spacing w:before="240" w:after="240"/>
              <w:rPr>
                <w:rFonts w:cs="Arial"/>
                <w:b/>
                <w:bCs/>
                <w:lang w:eastAsia="en-AU"/>
              </w:rPr>
            </w:pPr>
            <w:r w:rsidRPr="001B2C31">
              <w:rPr>
                <w:rFonts w:cs="Arial"/>
                <w:lang w:eastAsia="en-AU"/>
              </w:rPr>
              <w:t>Accurate interpretation of genomic variants is essential for safe and effective clinical care. Digital platforms and tools</w:t>
            </w:r>
            <w:r w:rsidR="00734ADF" w:rsidRPr="001B2C31">
              <w:rPr>
                <w:rFonts w:cs="Arial"/>
                <w:lang w:eastAsia="en-AU"/>
              </w:rPr>
              <w:t xml:space="preserve"> – </w:t>
            </w:r>
            <w:r w:rsidRPr="001B2C31">
              <w:rPr>
                <w:rFonts w:cs="Arial"/>
                <w:lang w:eastAsia="en-AU"/>
              </w:rPr>
              <w:t>such as virtual gene panels and reference genomes</w:t>
            </w:r>
            <w:r w:rsidR="00734ADF" w:rsidRPr="001B2C31">
              <w:rPr>
                <w:rFonts w:cs="Arial"/>
                <w:lang w:eastAsia="en-AU"/>
              </w:rPr>
              <w:t xml:space="preserve"> –</w:t>
            </w:r>
            <w:r w:rsidR="00B71F65" w:rsidRPr="001B2C31">
              <w:rPr>
                <w:rFonts w:cs="Arial"/>
                <w:lang w:eastAsia="en-AU"/>
              </w:rPr>
              <w:t xml:space="preserve"> </w:t>
            </w:r>
            <w:r w:rsidRPr="001B2C31">
              <w:rPr>
                <w:rFonts w:cs="Arial"/>
                <w:lang w:eastAsia="en-AU"/>
              </w:rPr>
              <w:t>play a key role in this process. Evaluating these tools helps ensure consistency, reliability and alignment with best practice across Australia.</w:t>
            </w:r>
          </w:p>
          <w:p w14:paraId="7788A122" w14:textId="77777777" w:rsidR="00E62C6F" w:rsidRPr="001B2C31" w:rsidRDefault="00E62C6F" w:rsidP="006265B0">
            <w:pPr>
              <w:pStyle w:val="WhythisMattersWhatwewilldo"/>
              <w:rPr>
                <w:lang w:eastAsia="en-AU"/>
              </w:rPr>
            </w:pPr>
            <w:r w:rsidRPr="001B2C31">
              <w:rPr>
                <w:lang w:eastAsia="en-AU"/>
              </w:rPr>
              <w:t>What we will do</w:t>
            </w:r>
          </w:p>
          <w:p w14:paraId="4F9A9A6C" w14:textId="242B0792" w:rsidR="00E62C6F" w:rsidRPr="001B2C31" w:rsidRDefault="00E62C6F" w:rsidP="00E62C6F">
            <w:pPr>
              <w:spacing w:before="240" w:after="240"/>
              <w:rPr>
                <w:rFonts w:cs="Arial"/>
                <w:b/>
                <w:bCs/>
                <w:lang w:eastAsia="en-AU"/>
              </w:rPr>
            </w:pPr>
            <w:r w:rsidRPr="001B2C31">
              <w:rPr>
                <w:rFonts w:cs="Arial"/>
                <w:lang w:eastAsia="en-AU"/>
              </w:rPr>
              <w:t>We will assess existing approaches and digital platforms used in Australia and internationally to support</w:t>
            </w:r>
            <w:r w:rsidR="00734ADF" w:rsidRPr="001B2C31">
              <w:rPr>
                <w:rFonts w:cs="Arial"/>
                <w:lang w:eastAsia="en-AU"/>
              </w:rPr>
              <w:t xml:space="preserve"> the</w:t>
            </w:r>
            <w:r w:rsidRPr="001B2C31">
              <w:rPr>
                <w:rFonts w:cs="Arial"/>
                <w:lang w:eastAsia="en-AU"/>
              </w:rPr>
              <w:t>:</w:t>
            </w:r>
          </w:p>
          <w:p w14:paraId="792311D9" w14:textId="77777777" w:rsidR="00E62C6F" w:rsidRPr="001B2C31" w:rsidRDefault="00E62C6F" w:rsidP="00E62C6F">
            <w:pPr>
              <w:pStyle w:val="ListBullet"/>
              <w:rPr>
                <w:b/>
                <w:bCs/>
                <w:lang w:eastAsia="en-AU"/>
              </w:rPr>
            </w:pPr>
            <w:r w:rsidRPr="001B2C31">
              <w:rPr>
                <w:lang w:eastAsia="en-AU"/>
              </w:rPr>
              <w:t>identification and resolution of discrepancies in variant interpretation</w:t>
            </w:r>
          </w:p>
          <w:p w14:paraId="5170B242" w14:textId="1BB863E8" w:rsidR="00E62C6F" w:rsidRPr="001B2C31" w:rsidRDefault="00E62C6F" w:rsidP="00E62C6F">
            <w:pPr>
              <w:pStyle w:val="ListBullet"/>
              <w:rPr>
                <w:b/>
                <w:bCs/>
                <w:lang w:eastAsia="en-AU"/>
              </w:rPr>
            </w:pPr>
            <w:r w:rsidRPr="001B2C31">
              <w:rPr>
                <w:lang w:eastAsia="en-AU"/>
              </w:rPr>
              <w:t>use of virtual gene panels and reference genomes in research and clinical settings</w:t>
            </w:r>
            <w:r w:rsidR="00996483" w:rsidRPr="001B2C31">
              <w:rPr>
                <w:lang w:eastAsia="en-AU"/>
              </w:rPr>
              <w:t>.</w:t>
            </w:r>
          </w:p>
          <w:p w14:paraId="1DA27F2B" w14:textId="38AC0D86" w:rsidR="00E62C6F" w:rsidRPr="001B2C31" w:rsidRDefault="00E62C6F" w:rsidP="00E62C6F">
            <w:pPr>
              <w:pStyle w:val="ListBullet"/>
              <w:numPr>
                <w:ilvl w:val="0"/>
                <w:numId w:val="0"/>
              </w:numPr>
              <w:rPr>
                <w:b/>
                <w:bCs/>
                <w:lang w:eastAsia="en-AU"/>
              </w:rPr>
            </w:pPr>
            <w:r w:rsidRPr="001B2C31">
              <w:rPr>
                <w:lang w:eastAsia="en-AU"/>
              </w:rPr>
              <w:t xml:space="preserve">This evaluation will inform future </w:t>
            </w:r>
            <w:r w:rsidR="00517783" w:rsidRPr="001B2C31">
              <w:rPr>
                <w:lang w:eastAsia="en-AU"/>
              </w:rPr>
              <w:t xml:space="preserve">application of approaches and tools that </w:t>
            </w:r>
            <w:r w:rsidR="002075B2" w:rsidRPr="001B2C31">
              <w:rPr>
                <w:lang w:eastAsia="en-AU"/>
              </w:rPr>
              <w:t>support</w:t>
            </w:r>
            <w:r w:rsidR="00517783" w:rsidRPr="001B2C31">
              <w:rPr>
                <w:lang w:eastAsia="en-AU"/>
              </w:rPr>
              <w:t xml:space="preserve"> improved</w:t>
            </w:r>
            <w:r w:rsidRPr="001B2C31">
              <w:rPr>
                <w:lang w:eastAsia="en-AU"/>
              </w:rPr>
              <w:t xml:space="preserve"> clinical decision-making, data sharing, and national consistency</w:t>
            </w:r>
            <w:r w:rsidR="003E3B01" w:rsidRPr="001B2C31">
              <w:rPr>
                <w:lang w:eastAsia="en-AU"/>
              </w:rPr>
              <w:t xml:space="preserve"> for variant interpretation and genomic analysis</w:t>
            </w:r>
            <w:r w:rsidRPr="001B2C31">
              <w:rPr>
                <w:lang w:eastAsia="en-AU"/>
              </w:rPr>
              <w:t>. It will also support</w:t>
            </w:r>
            <w:r w:rsidR="00734ADF" w:rsidRPr="001B2C31">
              <w:rPr>
                <w:lang w:eastAsia="en-AU"/>
              </w:rPr>
              <w:t xml:space="preserve"> the</w:t>
            </w:r>
            <w:r w:rsidRPr="001B2C31">
              <w:rPr>
                <w:lang w:eastAsia="en-AU"/>
              </w:rPr>
              <w:t xml:space="preserve"> integration of genomics into routine care and align with community priorities (see also Activity 4</w:t>
            </w:r>
            <w:r w:rsidR="00644DA5" w:rsidRPr="001B2C31">
              <w:rPr>
                <w:lang w:eastAsia="en-AU"/>
              </w:rPr>
              <w:t>E</w:t>
            </w:r>
            <w:r w:rsidRPr="001B2C31">
              <w:rPr>
                <w:lang w:eastAsia="en-AU"/>
              </w:rPr>
              <w:t>).</w:t>
            </w:r>
          </w:p>
        </w:tc>
      </w:tr>
      <w:bookmarkEnd w:id="54"/>
    </w:tbl>
    <w:p w14:paraId="37162B6B" w14:textId="2A522B93" w:rsidR="00E62C6F" w:rsidRPr="001B2C31" w:rsidRDefault="00E62C6F">
      <w:pPr>
        <w:rPr>
          <w:rFonts w:cs="Arial"/>
          <w:b/>
          <w:bCs/>
        </w:rPr>
      </w:pPr>
    </w:p>
    <w:p w14:paraId="75EF393E" w14:textId="7C766E19" w:rsidR="00CD0F08" w:rsidRPr="001B2C31" w:rsidRDefault="00CD0F08" w:rsidP="00956D65">
      <w:pPr>
        <w:pStyle w:val="ListParagraph"/>
        <w:rPr>
          <w:rFonts w:eastAsia="Arial"/>
        </w:rPr>
      </w:pPr>
    </w:p>
    <w:p w14:paraId="4B3A1CD9" w14:textId="7573F229" w:rsidR="00CD0F08" w:rsidRPr="001B2C31" w:rsidRDefault="00CD0F08">
      <w:pPr>
        <w:rPr>
          <w:rFonts w:cs="Arial"/>
          <w:b/>
          <w:bCs/>
        </w:rPr>
      </w:pPr>
      <w:r w:rsidRPr="001B2C31">
        <w:rPr>
          <w:rFonts w:cs="Arial"/>
          <w:b/>
          <w:bCs/>
        </w:rPr>
        <w:br w:type="page"/>
      </w:r>
    </w:p>
    <w:p w14:paraId="3FA29A17" w14:textId="55CFEF62" w:rsidR="00E628C8" w:rsidRPr="001B2C31" w:rsidRDefault="00E628C8" w:rsidP="00063DFF">
      <w:pPr>
        <w:pStyle w:val="SP4Title"/>
        <w:rPr>
          <w:bCs/>
        </w:rPr>
      </w:pPr>
      <w:bookmarkStart w:id="55" w:name="_Strategic_Priority_4"/>
      <w:bookmarkStart w:id="56" w:name="_Toc235197058"/>
      <w:bookmarkStart w:id="57" w:name="_Hlk195541612"/>
      <w:bookmarkEnd w:id="55"/>
      <w:r w:rsidRPr="001B2C31">
        <w:rPr>
          <w:color w:val="3F4A75" w:themeColor="accent1"/>
        </w:rPr>
        <w:lastRenderedPageBreak/>
        <w:t xml:space="preserve">Strategic Priority 4  </w:t>
      </w:r>
      <w:r w:rsidR="00036AF0" w:rsidRPr="001B2C31">
        <w:br/>
      </w:r>
      <w:r w:rsidRPr="001B2C31">
        <w:t xml:space="preserve">Aboriginal and Torres Strait Islander-led </w:t>
      </w:r>
      <w:r w:rsidR="00734ADF" w:rsidRPr="001B2C31">
        <w:t>g</w:t>
      </w:r>
      <w:r w:rsidRPr="001B2C31">
        <w:t>enomics</w:t>
      </w:r>
      <w:bookmarkEnd w:id="56"/>
    </w:p>
    <w:bookmarkEnd w:id="57"/>
    <w:p w14:paraId="425B0797" w14:textId="62DE28B1" w:rsidR="008018D9" w:rsidRPr="001B2C31" w:rsidRDefault="00965840" w:rsidP="00F8717C">
      <w:pPr>
        <w:pStyle w:val="Paragraphtext"/>
      </w:pPr>
      <w:r w:rsidRPr="001B2C31">
        <w:t>G</w:t>
      </w:r>
      <w:r w:rsidR="008018D9" w:rsidRPr="001B2C31">
        <w:t xml:space="preserve">overnments, researchers and clinicians must work in partnership with Aboriginal and Torres Strait Islander people to </w:t>
      </w:r>
      <w:r w:rsidRPr="001B2C31">
        <w:t>build</w:t>
      </w:r>
      <w:r w:rsidR="008018D9" w:rsidRPr="001B2C31">
        <w:t xml:space="preserve"> trust, </w:t>
      </w:r>
      <w:r w:rsidRPr="001B2C31">
        <w:t xml:space="preserve">ensure </w:t>
      </w:r>
      <w:r w:rsidR="008018D9" w:rsidRPr="001B2C31">
        <w:t>cultural safety and to improve equity</w:t>
      </w:r>
      <w:r w:rsidRPr="001B2C31">
        <w:t xml:space="preserve"> of access and outcomes.</w:t>
      </w:r>
    </w:p>
    <w:p w14:paraId="3A057991" w14:textId="4115A222" w:rsidR="00BC7352" w:rsidRPr="001B2C31" w:rsidRDefault="006179D1" w:rsidP="00F8717C">
      <w:pPr>
        <w:pStyle w:val="Paragraphtext"/>
      </w:pPr>
      <w:r w:rsidRPr="001B2C31">
        <w:t xml:space="preserve">In alignment with the National Agreement on Closing the Gap Priority Reform </w:t>
      </w:r>
      <w:r w:rsidR="00734ADF" w:rsidRPr="001B2C31">
        <w:t>One</w:t>
      </w:r>
      <w:r w:rsidRPr="001B2C31">
        <w:t xml:space="preserve">, </w:t>
      </w:r>
      <w:r w:rsidR="00965840" w:rsidRPr="001B2C31">
        <w:t>efforts to integrate genomics into</w:t>
      </w:r>
      <w:r w:rsidRPr="001B2C31">
        <w:t xml:space="preserve"> Aboriginal and Torres</w:t>
      </w:r>
      <w:r w:rsidR="002F495B" w:rsidRPr="001B2C31">
        <w:t xml:space="preserve"> Strait Islander</w:t>
      </w:r>
      <w:r w:rsidR="00965840" w:rsidRPr="001B2C31">
        <w:t xml:space="preserve"> health</w:t>
      </w:r>
      <w:r w:rsidR="002F495B" w:rsidRPr="001B2C31">
        <w:t xml:space="preserve"> care must be led by or progressed in genuine partnership with Aboriginal and Torres Strait Islander people</w:t>
      </w:r>
      <w:r w:rsidR="00965840" w:rsidRPr="001B2C31">
        <w:t xml:space="preserve">. </w:t>
      </w:r>
      <w:r w:rsidR="002F495B" w:rsidRPr="001B2C31">
        <w:t>This is important so that</w:t>
      </w:r>
      <w:r w:rsidR="00965840" w:rsidRPr="001B2C31">
        <w:t xml:space="preserve"> efforts reflect community priorities, protocols and pace, and deliver meaningful benefits.</w:t>
      </w:r>
    </w:p>
    <w:p w14:paraId="3EC80E6E" w14:textId="0C426513" w:rsidR="00965840" w:rsidRPr="001B2C31" w:rsidRDefault="001620AD" w:rsidP="00F8717C">
      <w:pPr>
        <w:pStyle w:val="Paragraphtext"/>
      </w:pPr>
      <w:r w:rsidRPr="001B2C31">
        <w:t>Appropriate governance</w:t>
      </w:r>
      <w:r w:rsidR="00734ADF" w:rsidRPr="001B2C31">
        <w:t>,</w:t>
      </w:r>
      <w:r w:rsidRPr="001B2C31">
        <w:t xml:space="preserve"> and </w:t>
      </w:r>
      <w:r w:rsidR="00734ADF" w:rsidRPr="001B2C31">
        <w:t xml:space="preserve">the </w:t>
      </w:r>
      <w:r w:rsidRPr="001B2C31">
        <w:t>r</w:t>
      </w:r>
      <w:r w:rsidR="00965840" w:rsidRPr="001B2C31">
        <w:t>espectful and responsible use</w:t>
      </w:r>
      <w:r w:rsidR="002F495B" w:rsidRPr="001B2C31">
        <w:t xml:space="preserve"> of genomic data that is about and may affect Aboriginal and Torres Strait Islander people</w:t>
      </w:r>
      <w:r w:rsidRPr="001B2C31">
        <w:t>,</w:t>
      </w:r>
      <w:r w:rsidR="00965840" w:rsidRPr="001B2C31">
        <w:t xml:space="preserve"> </w:t>
      </w:r>
      <w:r w:rsidR="00734ADF" w:rsidRPr="001B2C31">
        <w:t xml:space="preserve">is critical to support alignment with Indigenous Data Sovereignty principles and the National Agreement on Closing the Gap Priority Reform Four. This applies </w:t>
      </w:r>
      <w:r w:rsidR="002F495B" w:rsidRPr="001B2C31">
        <w:t>across the data lifecycle</w:t>
      </w:r>
      <w:r w:rsidR="00734ADF" w:rsidRPr="001B2C31">
        <w:t>.</w:t>
      </w:r>
      <w:r w:rsidR="002F495B" w:rsidRPr="001B2C31">
        <w:t xml:space="preserve"> </w:t>
      </w:r>
    </w:p>
    <w:p w14:paraId="49A1440B" w14:textId="4936F7CE" w:rsidR="00965840" w:rsidRPr="001B2C31" w:rsidRDefault="00965840" w:rsidP="00F8717C">
      <w:pPr>
        <w:pStyle w:val="Paragraphtext"/>
      </w:pPr>
      <w:r w:rsidRPr="001B2C31">
        <w:t xml:space="preserve">Implementation of all activities under this priority will be </w:t>
      </w:r>
      <w:r w:rsidR="002F495B" w:rsidRPr="001B2C31">
        <w:t>undertaken in partnership</w:t>
      </w:r>
      <w:r w:rsidRPr="001B2C31">
        <w:t xml:space="preserve"> with Aboriginal and Torres Strait Islander stakeholders, networks and established entities. Outcomes and activities may evolve to reflect community-led directions.</w:t>
      </w:r>
    </w:p>
    <w:p w14:paraId="74F895E5" w14:textId="5E1BF44A" w:rsidR="00D84EE6" w:rsidRPr="001B2C31" w:rsidRDefault="00D84EE6" w:rsidP="00F8717C">
      <w:pPr>
        <w:pStyle w:val="ListNumber2"/>
        <w:numPr>
          <w:ilvl w:val="0"/>
          <w:numId w:val="0"/>
        </w:numPr>
        <w:ind w:left="360" w:hanging="360"/>
        <w:rPr>
          <w:b/>
          <w:bCs/>
        </w:rPr>
      </w:pPr>
      <w:r w:rsidRPr="001B2C31">
        <w:rPr>
          <w:b/>
          <w:bCs/>
        </w:rPr>
        <w:t>Outcomes</w:t>
      </w:r>
    </w:p>
    <w:p w14:paraId="156F1384" w14:textId="3340424B" w:rsidR="00D84EE6" w:rsidRPr="001B2C31" w:rsidRDefault="00D84EE6" w:rsidP="00487581">
      <w:pPr>
        <w:pStyle w:val="ListNumber2"/>
        <w:numPr>
          <w:ilvl w:val="0"/>
          <w:numId w:val="0"/>
        </w:numPr>
        <w:ind w:left="360" w:hanging="360"/>
      </w:pPr>
      <w:r w:rsidRPr="001B2C31">
        <w:rPr>
          <w:b/>
          <w:bCs/>
          <w:color w:val="9E4C6E" w:themeColor="accent4"/>
        </w:rPr>
        <w:t>4.1.</w:t>
      </w:r>
      <w:r w:rsidRPr="001B2C31">
        <w:tab/>
      </w:r>
      <w:r w:rsidRPr="001B2C31">
        <w:rPr>
          <w:b/>
          <w:bCs/>
        </w:rPr>
        <w:t>Build partnerships, engagement and trust</w:t>
      </w:r>
    </w:p>
    <w:p w14:paraId="2000D409" w14:textId="547EAC22" w:rsidR="00D84EE6" w:rsidRPr="001B2C31" w:rsidRDefault="00D84EE6" w:rsidP="00487581">
      <w:pPr>
        <w:pStyle w:val="ListNumber2"/>
        <w:numPr>
          <w:ilvl w:val="0"/>
          <w:numId w:val="0"/>
        </w:numPr>
        <w:ind w:left="360" w:firstLine="360"/>
      </w:pPr>
      <w:r w:rsidRPr="001B2C31">
        <w:rPr>
          <w:rFonts w:eastAsia="MS PGothic"/>
        </w:rPr>
        <w:t>Aboriginal and Torres Strait Islander people:</w:t>
      </w:r>
    </w:p>
    <w:p w14:paraId="14471731" w14:textId="08D0F6A0" w:rsidR="00036AF0" w:rsidRPr="001B2C31" w:rsidRDefault="00B71F65">
      <w:pPr>
        <w:pStyle w:val="ListNumber2"/>
        <w:numPr>
          <w:ilvl w:val="0"/>
          <w:numId w:val="22"/>
        </w:numPr>
        <w:rPr>
          <w:rFonts w:eastAsia="Arial"/>
        </w:rPr>
      </w:pPr>
      <w:r w:rsidRPr="001B2C31">
        <w:rPr>
          <w:rFonts w:eastAsia="Arial"/>
        </w:rPr>
        <w:t>H</w:t>
      </w:r>
      <w:r w:rsidR="00036AF0" w:rsidRPr="001B2C31">
        <w:rPr>
          <w:rFonts w:eastAsia="Arial"/>
        </w:rPr>
        <w:t>ave improved access to genomics-informed services and can engage in research when they choose to do so</w:t>
      </w:r>
      <w:r w:rsidRPr="001B2C31">
        <w:rPr>
          <w:rFonts w:eastAsia="Arial"/>
        </w:rPr>
        <w:t>.</w:t>
      </w:r>
    </w:p>
    <w:p w14:paraId="004B8B5E" w14:textId="34969889" w:rsidR="00D84EE6" w:rsidRPr="001B2C31" w:rsidRDefault="00B71F65">
      <w:pPr>
        <w:pStyle w:val="ListNumber2"/>
        <w:numPr>
          <w:ilvl w:val="0"/>
          <w:numId w:val="22"/>
        </w:numPr>
        <w:rPr>
          <w:rFonts w:eastAsia="Arial"/>
        </w:rPr>
      </w:pPr>
      <w:r w:rsidRPr="001B2C31">
        <w:rPr>
          <w:rFonts w:eastAsia="Arial"/>
        </w:rPr>
        <w:t>E</w:t>
      </w:r>
      <w:r w:rsidR="00D84EE6" w:rsidRPr="001B2C31">
        <w:rPr>
          <w:rFonts w:eastAsia="Arial"/>
        </w:rPr>
        <w:t>xperience improved health outcomes through genomics-informed care and research</w:t>
      </w:r>
      <w:r w:rsidRPr="001B2C31">
        <w:rPr>
          <w:rFonts w:eastAsia="Arial"/>
        </w:rPr>
        <w:t>.</w:t>
      </w:r>
    </w:p>
    <w:p w14:paraId="62D35FDA" w14:textId="5C469D03" w:rsidR="00036AF0" w:rsidRPr="001B2C31" w:rsidRDefault="00B71F65">
      <w:pPr>
        <w:pStyle w:val="ListNumber2"/>
        <w:numPr>
          <w:ilvl w:val="0"/>
          <w:numId w:val="22"/>
        </w:numPr>
        <w:rPr>
          <w:rFonts w:eastAsia="Arial"/>
        </w:rPr>
      </w:pPr>
      <w:r w:rsidRPr="001B2C31">
        <w:rPr>
          <w:rFonts w:eastAsia="Arial"/>
        </w:rPr>
        <w:t>H</w:t>
      </w:r>
      <w:r w:rsidR="00036AF0" w:rsidRPr="001B2C31">
        <w:rPr>
          <w:rFonts w:eastAsia="Arial"/>
        </w:rPr>
        <w:t>ave greater trust in genomics and stronger agency in decision-making</w:t>
      </w:r>
      <w:r w:rsidRPr="001B2C31">
        <w:rPr>
          <w:rFonts w:eastAsia="Arial"/>
        </w:rPr>
        <w:t>.</w:t>
      </w:r>
    </w:p>
    <w:p w14:paraId="17FD52BA" w14:textId="16C2FF86" w:rsidR="00036AF0" w:rsidRPr="001B2C31" w:rsidRDefault="00B71F65">
      <w:pPr>
        <w:pStyle w:val="ListNumber2"/>
        <w:numPr>
          <w:ilvl w:val="0"/>
          <w:numId w:val="22"/>
        </w:numPr>
        <w:rPr>
          <w:rFonts w:eastAsia="Arial"/>
        </w:rPr>
      </w:pPr>
      <w:r w:rsidRPr="001B2C31">
        <w:rPr>
          <w:rFonts w:eastAsia="Arial"/>
        </w:rPr>
        <w:t>I</w:t>
      </w:r>
      <w:r w:rsidR="00036AF0" w:rsidRPr="001B2C31">
        <w:rPr>
          <w:rFonts w:eastAsia="Arial"/>
        </w:rPr>
        <w:t>nform the use of</w:t>
      </w:r>
      <w:r w:rsidR="002F495B" w:rsidRPr="001B2C31">
        <w:rPr>
          <w:rFonts w:eastAsia="Arial"/>
        </w:rPr>
        <w:t xml:space="preserve"> Aboriginal and Torres Strait Islander</w:t>
      </w:r>
      <w:r w:rsidR="00036AF0" w:rsidRPr="001B2C31">
        <w:rPr>
          <w:rFonts w:eastAsia="Arial"/>
        </w:rPr>
        <w:t xml:space="preserve"> genomic knowledge in health care and research, </w:t>
      </w:r>
      <w:r w:rsidR="003244FC" w:rsidRPr="001B2C31">
        <w:rPr>
          <w:rFonts w:eastAsia="Arial"/>
        </w:rPr>
        <w:t xml:space="preserve">to ensure that </w:t>
      </w:r>
      <w:r w:rsidR="00036AF0" w:rsidRPr="001B2C31">
        <w:rPr>
          <w:rFonts w:eastAsia="Arial"/>
        </w:rPr>
        <w:t xml:space="preserve">it </w:t>
      </w:r>
      <w:r w:rsidR="003244FC" w:rsidRPr="001B2C31">
        <w:rPr>
          <w:rFonts w:eastAsia="Arial"/>
        </w:rPr>
        <w:t xml:space="preserve">benefits them and </w:t>
      </w:r>
      <w:r w:rsidR="00036AF0" w:rsidRPr="001B2C31">
        <w:rPr>
          <w:rFonts w:eastAsia="Arial"/>
        </w:rPr>
        <w:t>reflects their priorities</w:t>
      </w:r>
      <w:r w:rsidRPr="001B2C31">
        <w:rPr>
          <w:rFonts w:eastAsia="Arial"/>
        </w:rPr>
        <w:t>.</w:t>
      </w:r>
    </w:p>
    <w:p w14:paraId="6D2E4360" w14:textId="5A26618B" w:rsidR="00D84EE6" w:rsidRPr="001B2C31" w:rsidRDefault="00B71F65">
      <w:pPr>
        <w:pStyle w:val="ListNumber2"/>
        <w:numPr>
          <w:ilvl w:val="0"/>
          <w:numId w:val="22"/>
        </w:numPr>
        <w:rPr>
          <w:rFonts w:eastAsia="Arial"/>
        </w:rPr>
      </w:pPr>
      <w:r w:rsidRPr="001B2C31">
        <w:rPr>
          <w:rFonts w:eastAsia="Arial"/>
        </w:rPr>
        <w:t>L</w:t>
      </w:r>
      <w:r w:rsidR="00D84EE6" w:rsidRPr="001B2C31">
        <w:rPr>
          <w:rFonts w:eastAsia="Arial"/>
        </w:rPr>
        <w:t>ead and shape genomics-related health services, research and public health initiatives</w:t>
      </w:r>
      <w:r w:rsidR="002F495B" w:rsidRPr="001B2C31">
        <w:rPr>
          <w:rFonts w:eastAsia="Arial"/>
        </w:rPr>
        <w:t xml:space="preserve"> for Aboriginal and Torres Strait Islander people</w:t>
      </w:r>
      <w:r w:rsidR="00996483" w:rsidRPr="001B2C31">
        <w:rPr>
          <w:rFonts w:eastAsia="Arial"/>
        </w:rPr>
        <w:t>.</w:t>
      </w:r>
    </w:p>
    <w:p w14:paraId="7BCC0F45" w14:textId="49B32AC3" w:rsidR="00036AF0" w:rsidRPr="001B2C31" w:rsidRDefault="00036AF0" w:rsidP="00487581">
      <w:pPr>
        <w:pStyle w:val="ListNumber2"/>
        <w:numPr>
          <w:ilvl w:val="0"/>
          <w:numId w:val="0"/>
        </w:numPr>
        <w:ind w:left="360" w:hanging="360"/>
      </w:pPr>
      <w:r w:rsidRPr="001B2C31">
        <w:rPr>
          <w:b/>
          <w:bCs/>
          <w:color w:val="9E4C6E" w:themeColor="accent4"/>
        </w:rPr>
        <w:t>4.2</w:t>
      </w:r>
      <w:r w:rsidRPr="001B2C31">
        <w:rPr>
          <w:color w:val="9E4C6E" w:themeColor="accent4"/>
        </w:rPr>
        <w:tab/>
        <w:t xml:space="preserve"> </w:t>
      </w:r>
      <w:r w:rsidRPr="001B2C31">
        <w:tab/>
      </w:r>
      <w:r w:rsidRPr="001B2C31">
        <w:rPr>
          <w:b/>
          <w:bCs/>
        </w:rPr>
        <w:t>Improve access, outcomes and cultural safety</w:t>
      </w:r>
    </w:p>
    <w:p w14:paraId="5E72B91C" w14:textId="77777777" w:rsidR="00036AF0" w:rsidRPr="001B2C31" w:rsidRDefault="00036AF0" w:rsidP="00036AF0">
      <w:pPr>
        <w:ind w:firstLine="720"/>
        <w:rPr>
          <w:rFonts w:eastAsia="MS PGothic" w:cs="Arial"/>
        </w:rPr>
      </w:pPr>
      <w:r w:rsidRPr="001B2C31">
        <w:rPr>
          <w:rFonts w:eastAsia="MS PGothic" w:cs="Arial"/>
        </w:rPr>
        <w:t>Health systems and research:</w:t>
      </w:r>
    </w:p>
    <w:p w14:paraId="72344880" w14:textId="4AC5D1B4" w:rsidR="00036AF0" w:rsidRPr="001B2C31" w:rsidRDefault="006162FF">
      <w:pPr>
        <w:pStyle w:val="ListNumber2"/>
        <w:numPr>
          <w:ilvl w:val="0"/>
          <w:numId w:val="22"/>
        </w:numPr>
        <w:rPr>
          <w:rFonts w:eastAsia="Arial"/>
        </w:rPr>
      </w:pPr>
      <w:r w:rsidRPr="001B2C31">
        <w:rPr>
          <w:rFonts w:eastAsia="Arial"/>
        </w:rPr>
        <w:t>P</w:t>
      </w:r>
      <w:r w:rsidR="00036AF0" w:rsidRPr="001B2C31">
        <w:rPr>
          <w:rFonts w:eastAsia="Arial"/>
        </w:rPr>
        <w:t>rovide accurate, culturally appropriate information to support equity</w:t>
      </w:r>
      <w:r w:rsidRPr="001B2C31">
        <w:rPr>
          <w:rFonts w:eastAsia="Arial"/>
        </w:rPr>
        <w:t>.</w:t>
      </w:r>
    </w:p>
    <w:p w14:paraId="5ACE54D4" w14:textId="3229CC2E" w:rsidR="00036AF0" w:rsidRPr="001B2C31" w:rsidRDefault="006162FF">
      <w:pPr>
        <w:pStyle w:val="ListNumber2"/>
        <w:numPr>
          <w:ilvl w:val="0"/>
          <w:numId w:val="22"/>
        </w:numPr>
        <w:rPr>
          <w:rFonts w:eastAsia="Arial"/>
        </w:rPr>
      </w:pPr>
      <w:r w:rsidRPr="001B2C31">
        <w:rPr>
          <w:rFonts w:eastAsia="Arial"/>
        </w:rPr>
        <w:t>E</w:t>
      </w:r>
      <w:r w:rsidR="00036AF0" w:rsidRPr="001B2C31">
        <w:rPr>
          <w:rFonts w:eastAsia="Arial"/>
        </w:rPr>
        <w:t>liminate systemic discrimination through structural change</w:t>
      </w:r>
      <w:r w:rsidRPr="001B2C31">
        <w:rPr>
          <w:rFonts w:eastAsia="Arial"/>
        </w:rPr>
        <w:t>.</w:t>
      </w:r>
    </w:p>
    <w:p w14:paraId="38992C72" w14:textId="03CA2F1B" w:rsidR="00036AF0" w:rsidRPr="001B2C31" w:rsidRDefault="006162FF">
      <w:pPr>
        <w:pStyle w:val="ListNumber2"/>
        <w:numPr>
          <w:ilvl w:val="0"/>
          <w:numId w:val="22"/>
        </w:numPr>
        <w:rPr>
          <w:rFonts w:eastAsia="Arial"/>
        </w:rPr>
      </w:pPr>
      <w:r w:rsidRPr="001B2C31">
        <w:rPr>
          <w:rFonts w:eastAsia="Arial"/>
        </w:rPr>
        <w:t>E</w:t>
      </w:r>
      <w:r w:rsidR="00036AF0" w:rsidRPr="001B2C31">
        <w:rPr>
          <w:rFonts w:eastAsia="Arial"/>
        </w:rPr>
        <w:t>mbed cultural safety standards and training</w:t>
      </w:r>
      <w:r w:rsidRPr="001B2C31">
        <w:rPr>
          <w:rFonts w:eastAsia="Arial"/>
        </w:rPr>
        <w:t>.</w:t>
      </w:r>
    </w:p>
    <w:p w14:paraId="541A36B0" w14:textId="4BCEAD3F" w:rsidR="00CD6C0E" w:rsidRPr="001B2C31" w:rsidRDefault="006162FF">
      <w:pPr>
        <w:pStyle w:val="ListNumber2"/>
        <w:numPr>
          <w:ilvl w:val="0"/>
          <w:numId w:val="22"/>
        </w:numPr>
        <w:rPr>
          <w:rFonts w:eastAsia="Arial"/>
        </w:rPr>
      </w:pPr>
      <w:r w:rsidRPr="001B2C31">
        <w:rPr>
          <w:rFonts w:eastAsia="Arial"/>
        </w:rPr>
        <w:t>C</w:t>
      </w:r>
      <w:r w:rsidR="00036AF0" w:rsidRPr="001B2C31">
        <w:rPr>
          <w:rFonts w:eastAsia="Arial"/>
        </w:rPr>
        <w:t>o-design research that reflects community priorities and empowers participants</w:t>
      </w:r>
      <w:r w:rsidRPr="001B2C31">
        <w:rPr>
          <w:rFonts w:eastAsia="Arial"/>
        </w:rPr>
        <w:t>.</w:t>
      </w:r>
    </w:p>
    <w:p w14:paraId="378CAB16" w14:textId="69555950" w:rsidR="002075B2" w:rsidRPr="001B2C31" w:rsidRDefault="006162FF">
      <w:pPr>
        <w:pStyle w:val="ListNumber2"/>
        <w:numPr>
          <w:ilvl w:val="0"/>
          <w:numId w:val="22"/>
        </w:numPr>
        <w:rPr>
          <w:rFonts w:eastAsia="Arial"/>
        </w:rPr>
      </w:pPr>
      <w:r w:rsidRPr="001B2C31">
        <w:rPr>
          <w:rFonts w:eastAsia="Arial"/>
        </w:rPr>
        <w:lastRenderedPageBreak/>
        <w:t>S</w:t>
      </w:r>
      <w:r w:rsidR="00036AF0" w:rsidRPr="001B2C31">
        <w:rPr>
          <w:rFonts w:eastAsia="Arial"/>
        </w:rPr>
        <w:t>upport the growth of an Aboriginal and Torres Strait Islander workforce in genomics-related health care and research</w:t>
      </w:r>
      <w:r w:rsidRPr="001B2C31">
        <w:rPr>
          <w:rFonts w:eastAsia="Arial"/>
        </w:rPr>
        <w:t>.</w:t>
      </w:r>
    </w:p>
    <w:p w14:paraId="78C9207B" w14:textId="1055E527" w:rsidR="003244FC" w:rsidRPr="001B2C31" w:rsidRDefault="006162FF">
      <w:pPr>
        <w:pStyle w:val="ListNumber2"/>
        <w:numPr>
          <w:ilvl w:val="0"/>
          <w:numId w:val="22"/>
        </w:numPr>
        <w:rPr>
          <w:rFonts w:eastAsia="Arial"/>
        </w:rPr>
      </w:pPr>
      <w:r w:rsidRPr="001B2C31">
        <w:rPr>
          <w:rFonts w:eastAsia="Arial"/>
        </w:rPr>
        <w:t>S</w:t>
      </w:r>
      <w:r w:rsidR="002075B2" w:rsidRPr="001B2C31">
        <w:rPr>
          <w:rFonts w:eastAsia="Arial"/>
        </w:rPr>
        <w:t xml:space="preserve">upport access </w:t>
      </w:r>
      <w:r w:rsidR="0054053A" w:rsidRPr="001B2C31">
        <w:rPr>
          <w:rFonts w:eastAsia="Arial"/>
        </w:rPr>
        <w:t>to genomic services and research</w:t>
      </w:r>
      <w:r w:rsidR="002075B2" w:rsidRPr="001B2C31">
        <w:rPr>
          <w:rFonts w:eastAsia="Arial"/>
        </w:rPr>
        <w:t xml:space="preserve"> as close to home as possible</w:t>
      </w:r>
      <w:r w:rsidR="00996483" w:rsidRPr="001B2C31">
        <w:rPr>
          <w:rFonts w:eastAsia="Arial"/>
        </w:rPr>
        <w:t>.</w:t>
      </w:r>
    </w:p>
    <w:p w14:paraId="526F4C86" w14:textId="77777777" w:rsidR="003244FC" w:rsidRPr="001B2C31" w:rsidRDefault="003244FC">
      <w:pPr>
        <w:rPr>
          <w:rFonts w:eastAsia="Arial" w:cs="Arial"/>
          <w:color w:val="000000" w:themeColor="text1"/>
        </w:rPr>
      </w:pPr>
      <w:r w:rsidRPr="001B2C31">
        <w:rPr>
          <w:rFonts w:eastAsia="Arial" w:cs="Arial"/>
        </w:rPr>
        <w:br w:type="page"/>
      </w:r>
    </w:p>
    <w:tbl>
      <w:tblPr>
        <w:tblStyle w:val="ListTable3-Accent1"/>
        <w:tblW w:w="5184" w:type="pct"/>
        <w:tblBorders>
          <w:top w:val="none" w:sz="0" w:space="0" w:color="auto"/>
          <w:left w:val="none" w:sz="0" w:space="0" w:color="auto"/>
          <w:bottom w:val="none" w:sz="0" w:space="0" w:color="auto"/>
          <w:right w:val="none" w:sz="0" w:space="0" w:color="auto"/>
        </w:tblBorders>
        <w:tblLook w:val="0620" w:firstRow="1" w:lastRow="0" w:firstColumn="0" w:lastColumn="0" w:noHBand="1" w:noVBand="1"/>
      </w:tblPr>
      <w:tblGrid>
        <w:gridCol w:w="3118"/>
        <w:gridCol w:w="6286"/>
      </w:tblGrid>
      <w:tr w:rsidR="00D6070B" w:rsidRPr="001B2C31" w14:paraId="06C5FAF0" w14:textId="77777777" w:rsidTr="00A7626D">
        <w:trPr>
          <w:cnfStyle w:val="100000000000" w:firstRow="1" w:lastRow="0" w:firstColumn="0" w:lastColumn="0" w:oddVBand="0" w:evenVBand="0" w:oddHBand="0" w:evenHBand="0" w:firstRowFirstColumn="0" w:firstRowLastColumn="0" w:lastRowFirstColumn="0" w:lastRowLastColumn="0"/>
          <w:cantSplit/>
          <w:trHeight w:val="737"/>
        </w:trPr>
        <w:tc>
          <w:tcPr>
            <w:tcW w:w="5000" w:type="pct"/>
            <w:gridSpan w:val="2"/>
            <w:shd w:val="clear" w:color="auto" w:fill="9E4C6E" w:themeFill="accent4"/>
          </w:tcPr>
          <w:p w14:paraId="1D9F63D7" w14:textId="22B1559B" w:rsidR="00D6070B" w:rsidRPr="001B2C31" w:rsidRDefault="00D6070B" w:rsidP="00D6070B">
            <w:pPr>
              <w:pStyle w:val="ActivityTitle"/>
            </w:pPr>
            <w:r w:rsidRPr="001B2C31">
              <w:lastRenderedPageBreak/>
              <w:t>Activity 4A</w:t>
            </w:r>
            <w:r w:rsidR="003244FC" w:rsidRPr="001B2C31">
              <w:br/>
            </w:r>
            <w:r w:rsidRPr="001B2C31">
              <w:t xml:space="preserve">Establishing </w:t>
            </w:r>
            <w:r w:rsidR="003244FC" w:rsidRPr="001B2C31">
              <w:t>c</w:t>
            </w:r>
            <w:r w:rsidRPr="001B2C31">
              <w:t xml:space="preserve">ulturally </w:t>
            </w:r>
            <w:r w:rsidR="003244FC" w:rsidRPr="001B2C31">
              <w:t>a</w:t>
            </w:r>
            <w:r w:rsidRPr="001B2C31">
              <w:t xml:space="preserve">ppropriate </w:t>
            </w:r>
            <w:r w:rsidR="003244FC" w:rsidRPr="001B2C31">
              <w:t>g</w:t>
            </w:r>
            <w:r w:rsidRPr="001B2C31">
              <w:t xml:space="preserve">overnance and </w:t>
            </w:r>
            <w:r w:rsidR="003244FC" w:rsidRPr="001B2C31">
              <w:t>e</w:t>
            </w:r>
            <w:r w:rsidRPr="001B2C31">
              <w:t>ngagement</w:t>
            </w:r>
          </w:p>
        </w:tc>
      </w:tr>
      <w:tr w:rsidR="00D6070B" w:rsidRPr="001B2C31" w14:paraId="7DBFE28E" w14:textId="77777777" w:rsidTr="00A7626D">
        <w:trPr>
          <w:cantSplit/>
          <w:trHeight w:val="567"/>
        </w:trPr>
        <w:tc>
          <w:tcPr>
            <w:tcW w:w="1658" w:type="pct"/>
            <w:tcBorders>
              <w:top w:val="single" w:sz="4" w:space="0" w:color="auto"/>
              <w:bottom w:val="single" w:sz="4" w:space="0" w:color="auto"/>
            </w:tcBorders>
            <w:shd w:val="clear" w:color="auto" w:fill="E6E6E6" w:themeFill="background2"/>
            <w:vAlign w:val="center"/>
          </w:tcPr>
          <w:p w14:paraId="743875C4" w14:textId="77777777" w:rsidR="00D6070B" w:rsidRPr="001B2C31" w:rsidRDefault="00D6070B" w:rsidP="00D6070B">
            <w:pPr>
              <w:pStyle w:val="DurationandResponsibility"/>
            </w:pPr>
            <w:r w:rsidRPr="001B2C31">
              <w:t xml:space="preserve">Duration </w:t>
            </w:r>
            <w:r w:rsidRPr="001B2C31">
              <w:rPr>
                <w:b w:val="0"/>
                <w:bCs w:val="0"/>
              </w:rPr>
              <w:t>Ongoing</w:t>
            </w:r>
          </w:p>
        </w:tc>
        <w:tc>
          <w:tcPr>
            <w:tcW w:w="3342" w:type="pct"/>
            <w:tcBorders>
              <w:top w:val="single" w:sz="4" w:space="0" w:color="auto"/>
            </w:tcBorders>
            <w:shd w:val="clear" w:color="auto" w:fill="E6E6E6" w:themeFill="background2"/>
            <w:vAlign w:val="center"/>
          </w:tcPr>
          <w:p w14:paraId="350AE354" w14:textId="286E185D" w:rsidR="00D6070B" w:rsidRPr="001B2C31" w:rsidRDefault="00D6070B" w:rsidP="00D6070B">
            <w:pPr>
              <w:pStyle w:val="DurationandResponsibility"/>
            </w:pPr>
          </w:p>
        </w:tc>
      </w:tr>
      <w:tr w:rsidR="00D6070B" w:rsidRPr="001B2C31" w14:paraId="605B96C8" w14:textId="77777777" w:rsidTr="00A7626D">
        <w:trPr>
          <w:cantSplit/>
          <w:trHeight w:val="567"/>
        </w:trPr>
        <w:tc>
          <w:tcPr>
            <w:tcW w:w="5000" w:type="pct"/>
            <w:gridSpan w:val="2"/>
            <w:tcBorders>
              <w:top w:val="single" w:sz="4" w:space="0" w:color="auto"/>
              <w:bottom w:val="single" w:sz="4" w:space="0" w:color="auto"/>
            </w:tcBorders>
            <w:shd w:val="clear" w:color="auto" w:fill="404040" w:themeFill="text1" w:themeFillTint="BF"/>
            <w:vAlign w:val="center"/>
          </w:tcPr>
          <w:p w14:paraId="0C92372E" w14:textId="097680A0" w:rsidR="00D6070B" w:rsidRPr="001B2C31" w:rsidRDefault="00D6070B" w:rsidP="00D6070B">
            <w:pPr>
              <w:pStyle w:val="FoundationalActivity"/>
            </w:pPr>
            <w:r w:rsidRPr="001B2C31">
              <w:t xml:space="preserve">Foundational </w:t>
            </w:r>
            <w:r w:rsidR="003244FC" w:rsidRPr="001B2C31">
              <w:t>a</w:t>
            </w:r>
            <w:r w:rsidRPr="001B2C31">
              <w:t>ctivity</w:t>
            </w:r>
          </w:p>
        </w:tc>
      </w:tr>
      <w:tr w:rsidR="00D6070B" w:rsidRPr="001B2C31" w14:paraId="4BCBF992" w14:textId="77777777" w:rsidTr="00A7626D">
        <w:trPr>
          <w:cantSplit/>
          <w:trHeight w:val="300"/>
        </w:trPr>
        <w:tc>
          <w:tcPr>
            <w:tcW w:w="5000" w:type="pct"/>
            <w:gridSpan w:val="2"/>
            <w:tcBorders>
              <w:top w:val="single" w:sz="4" w:space="0" w:color="auto"/>
              <w:bottom w:val="single" w:sz="4" w:space="0" w:color="9E4C6E" w:themeColor="accent4"/>
            </w:tcBorders>
          </w:tcPr>
          <w:p w14:paraId="46D6D29E" w14:textId="77777777" w:rsidR="00E723E0" w:rsidRPr="001B2C31" w:rsidRDefault="00E723E0" w:rsidP="00E723E0">
            <w:pPr>
              <w:pStyle w:val="WhythisMattersWhatwewilldo"/>
              <w:rPr>
                <w:lang w:eastAsia="en-AU"/>
              </w:rPr>
            </w:pPr>
            <w:r w:rsidRPr="001B2C31">
              <w:rPr>
                <w:lang w:eastAsia="en-AU"/>
              </w:rPr>
              <w:t xml:space="preserve">Why </w:t>
            </w:r>
            <w:proofErr w:type="gramStart"/>
            <w:r w:rsidRPr="001B2C31">
              <w:rPr>
                <w:lang w:eastAsia="en-AU"/>
              </w:rPr>
              <w:t>this matters</w:t>
            </w:r>
            <w:proofErr w:type="gramEnd"/>
          </w:p>
          <w:p w14:paraId="3A5ACE2B" w14:textId="79A943D3" w:rsidR="00E723E0" w:rsidRPr="001B2C31" w:rsidRDefault="00E723E0" w:rsidP="00E723E0">
            <w:pPr>
              <w:spacing w:before="240" w:after="240"/>
              <w:rPr>
                <w:rFonts w:cs="Arial"/>
                <w:lang w:eastAsia="en-AU"/>
              </w:rPr>
            </w:pPr>
            <w:r w:rsidRPr="001B2C31">
              <w:rPr>
                <w:rFonts w:cs="Arial"/>
                <w:lang w:eastAsia="en-AU"/>
              </w:rPr>
              <w:t>Culturally appropriate governance and ongoing engagement are essential to ensure that implementation is led by, and deliver</w:t>
            </w:r>
            <w:r w:rsidR="002F495B" w:rsidRPr="001B2C31">
              <w:rPr>
                <w:rFonts w:cs="Arial"/>
                <w:lang w:eastAsia="en-AU"/>
              </w:rPr>
              <w:t>s</w:t>
            </w:r>
            <w:r w:rsidRPr="001B2C31">
              <w:rPr>
                <w:rFonts w:cs="Arial"/>
                <w:lang w:eastAsia="en-AU"/>
              </w:rPr>
              <w:t xml:space="preserve"> meaningful benefits for, Aboriginal and Torres Strait Islander communities. Co-designed approaches support leadership, guide decision-making, build trust and ensure activities reflect community priorities and values.</w:t>
            </w:r>
          </w:p>
          <w:p w14:paraId="48A40822" w14:textId="77777777" w:rsidR="00E723E0" w:rsidRPr="001B2C31" w:rsidRDefault="00E723E0" w:rsidP="00E723E0">
            <w:pPr>
              <w:pStyle w:val="WhythisMattersWhatwewilldo"/>
              <w:rPr>
                <w:lang w:eastAsia="en-AU"/>
              </w:rPr>
            </w:pPr>
            <w:r w:rsidRPr="001B2C31">
              <w:rPr>
                <w:lang w:eastAsia="en-AU"/>
              </w:rPr>
              <w:t>What we will do</w:t>
            </w:r>
          </w:p>
          <w:p w14:paraId="57D8E940" w14:textId="22A96108" w:rsidR="00E723E0" w:rsidRPr="001B2C31" w:rsidRDefault="00E723E0" w:rsidP="00E723E0">
            <w:pPr>
              <w:spacing w:before="240" w:after="240"/>
              <w:rPr>
                <w:rFonts w:cs="Arial"/>
                <w:b/>
                <w:bCs/>
                <w:lang w:eastAsia="en-AU"/>
              </w:rPr>
            </w:pPr>
            <w:r w:rsidRPr="001B2C31">
              <w:rPr>
                <w:rFonts w:cs="Arial"/>
                <w:lang w:eastAsia="en-AU"/>
              </w:rPr>
              <w:t xml:space="preserve">We will establish governance and engagement arrangements </w:t>
            </w:r>
            <w:r w:rsidR="002F495B" w:rsidRPr="001B2C31">
              <w:rPr>
                <w:rFonts w:cs="Arial"/>
                <w:lang w:eastAsia="en-AU"/>
              </w:rPr>
              <w:t>in partnership</w:t>
            </w:r>
            <w:r w:rsidRPr="001B2C31">
              <w:rPr>
                <w:rFonts w:cs="Arial"/>
                <w:lang w:eastAsia="en-AU"/>
              </w:rPr>
              <w:t xml:space="preserve"> with Aboriginal and Torres Strait Islander people. These arrangements will:</w:t>
            </w:r>
          </w:p>
          <w:p w14:paraId="3779217B" w14:textId="26588510" w:rsidR="00E723E0" w:rsidRPr="001B2C31" w:rsidRDefault="00E723E0" w:rsidP="00E723E0">
            <w:pPr>
              <w:pStyle w:val="ListBullet"/>
              <w:rPr>
                <w:b/>
                <w:bCs/>
                <w:lang w:eastAsia="en-AU"/>
              </w:rPr>
            </w:pPr>
            <w:r w:rsidRPr="001B2C31">
              <w:rPr>
                <w:lang w:eastAsia="en-AU"/>
              </w:rPr>
              <w:t>give effect to our commitment to work in partnership with key Aboriginal and Torres Strait Islander organisations</w:t>
            </w:r>
          </w:p>
          <w:p w14:paraId="3D062E5F" w14:textId="77777777" w:rsidR="00E723E0" w:rsidRPr="001B2C31" w:rsidRDefault="00E723E0" w:rsidP="00E723E0">
            <w:pPr>
              <w:pStyle w:val="ListBullet"/>
              <w:rPr>
                <w:b/>
                <w:bCs/>
                <w:lang w:eastAsia="en-AU"/>
              </w:rPr>
            </w:pPr>
            <w:r w:rsidRPr="001B2C31">
              <w:rPr>
                <w:lang w:eastAsia="en-AU"/>
              </w:rPr>
              <w:t>support Aboriginal and Torres Strait Islander leadership and decision-making</w:t>
            </w:r>
          </w:p>
          <w:p w14:paraId="431140DF" w14:textId="1C1F7766" w:rsidR="00E723E0" w:rsidRPr="001B2C31" w:rsidRDefault="00E723E0" w:rsidP="00E723E0">
            <w:pPr>
              <w:pStyle w:val="ListBullet"/>
              <w:rPr>
                <w:b/>
                <w:bCs/>
                <w:lang w:eastAsia="en-AU"/>
              </w:rPr>
            </w:pPr>
            <w:r w:rsidRPr="001B2C31">
              <w:rPr>
                <w:lang w:eastAsia="en-AU"/>
              </w:rPr>
              <w:t xml:space="preserve">ensure </w:t>
            </w:r>
            <w:r w:rsidR="003244FC" w:rsidRPr="001B2C31">
              <w:rPr>
                <w:lang w:eastAsia="en-AU"/>
              </w:rPr>
              <w:t xml:space="preserve">that the </w:t>
            </w:r>
            <w:r w:rsidRPr="001B2C31">
              <w:rPr>
                <w:lang w:eastAsia="en-AU"/>
              </w:rPr>
              <w:t xml:space="preserve">broader perspectives of Aboriginal and Torres Strait Islander people guide the design and delivery of activities throughout this </w:t>
            </w:r>
            <w:r w:rsidR="003244FC" w:rsidRPr="001B2C31">
              <w:rPr>
                <w:lang w:eastAsia="en-AU"/>
              </w:rPr>
              <w:t>National Framework</w:t>
            </w:r>
            <w:r w:rsidRPr="001B2C31">
              <w:rPr>
                <w:lang w:eastAsia="en-AU"/>
              </w:rPr>
              <w:t>, and inform broader policy, health system planning, service delivery and evaluation</w:t>
            </w:r>
          </w:p>
          <w:p w14:paraId="07F27891" w14:textId="0BD220F0" w:rsidR="00E723E0" w:rsidRPr="001B2C31" w:rsidRDefault="00E723E0" w:rsidP="00E723E0">
            <w:pPr>
              <w:pStyle w:val="ListBullet"/>
              <w:rPr>
                <w:b/>
                <w:bCs/>
                <w:lang w:eastAsia="en-AU"/>
              </w:rPr>
            </w:pPr>
            <w:r w:rsidRPr="001B2C31">
              <w:rPr>
                <w:lang w:eastAsia="en-AU"/>
              </w:rPr>
              <w:t>support mutual understanding of values, priorities, needs and expectations related to genomics</w:t>
            </w:r>
          </w:p>
          <w:p w14:paraId="7C080613" w14:textId="5D8D20B3" w:rsidR="00E723E0" w:rsidRPr="001B2C31" w:rsidRDefault="00E723E0" w:rsidP="00E723E0">
            <w:pPr>
              <w:pStyle w:val="ListBullet"/>
              <w:rPr>
                <w:b/>
                <w:bCs/>
                <w:lang w:eastAsia="en-AU"/>
              </w:rPr>
            </w:pPr>
            <w:r w:rsidRPr="001B2C31">
              <w:rPr>
                <w:lang w:eastAsia="en-AU"/>
              </w:rPr>
              <w:t>enable information sharing, build networks and strengthen trust</w:t>
            </w:r>
          </w:p>
          <w:p w14:paraId="5ADDF7F8" w14:textId="19F14B60" w:rsidR="00E723E0" w:rsidRPr="001B2C31" w:rsidRDefault="00E723E0" w:rsidP="00E723E0">
            <w:pPr>
              <w:pStyle w:val="ListBullet"/>
              <w:rPr>
                <w:lang w:eastAsia="en-AU"/>
              </w:rPr>
            </w:pPr>
            <w:r w:rsidRPr="001B2C31">
              <w:rPr>
                <w:lang w:eastAsia="en-AU"/>
              </w:rPr>
              <w:t>provide space to discuss national issues including cultural, ethical, legal, social and funding concerns</w:t>
            </w:r>
            <w:r w:rsidR="00996483" w:rsidRPr="001B2C31">
              <w:rPr>
                <w:lang w:eastAsia="en-AU"/>
              </w:rPr>
              <w:t>.</w:t>
            </w:r>
          </w:p>
          <w:p w14:paraId="4185F9C6" w14:textId="027A3E20" w:rsidR="00D6070B" w:rsidRPr="001B2C31" w:rsidRDefault="00E723E0" w:rsidP="00E723E0">
            <w:pPr>
              <w:pStyle w:val="ListBullet"/>
              <w:numPr>
                <w:ilvl w:val="0"/>
                <w:numId w:val="0"/>
              </w:numPr>
              <w:rPr>
                <w:b/>
                <w:bCs/>
                <w:lang w:eastAsia="en-AU"/>
              </w:rPr>
            </w:pPr>
            <w:r w:rsidRPr="001B2C31">
              <w:rPr>
                <w:lang w:eastAsia="en-AU"/>
              </w:rPr>
              <w:t xml:space="preserve">This work will be grounded in </w:t>
            </w:r>
            <w:r w:rsidR="003244FC" w:rsidRPr="001B2C31">
              <w:rPr>
                <w:lang w:eastAsia="en-AU"/>
              </w:rPr>
              <w:t xml:space="preserve">the </w:t>
            </w:r>
            <w:r w:rsidRPr="001B2C31">
              <w:rPr>
                <w:lang w:eastAsia="en-AU"/>
              </w:rPr>
              <w:t>principles of self-determination, cultural safety</w:t>
            </w:r>
            <w:r w:rsidR="006B1714" w:rsidRPr="001B2C31">
              <w:rPr>
                <w:lang w:eastAsia="en-AU"/>
              </w:rPr>
              <w:t>,</w:t>
            </w:r>
            <w:r w:rsidRPr="001B2C31">
              <w:rPr>
                <w:lang w:eastAsia="en-AU"/>
              </w:rPr>
              <w:t xml:space="preserve"> and Indigenous Data Sovereignty, and will be progressed in partnership with established entities, networks and community leaders.</w:t>
            </w:r>
          </w:p>
        </w:tc>
      </w:tr>
    </w:tbl>
    <w:p w14:paraId="57AE522C" w14:textId="77777777" w:rsidR="00B80B7B" w:rsidRPr="001B2C31" w:rsidRDefault="00B80B7B">
      <w:pPr>
        <w:rPr>
          <w:rFonts w:eastAsia="MS PGothic" w:cs="Arial"/>
        </w:rPr>
      </w:pPr>
    </w:p>
    <w:p w14:paraId="59A6E23A" w14:textId="77777777" w:rsidR="00B80B7B" w:rsidRPr="001B2C31" w:rsidRDefault="00B80B7B">
      <w:pPr>
        <w:rPr>
          <w:rFonts w:eastAsia="MS PGothic" w:cs="Arial"/>
        </w:rPr>
      </w:pPr>
      <w:r w:rsidRPr="001B2C31">
        <w:rPr>
          <w:rFonts w:eastAsia="MS PGothic" w:cs="Arial"/>
        </w:rPr>
        <w:br w:type="page"/>
      </w:r>
    </w:p>
    <w:tbl>
      <w:tblPr>
        <w:tblStyle w:val="ListTable3-Accent1"/>
        <w:tblW w:w="5184" w:type="pct"/>
        <w:tblBorders>
          <w:top w:val="none" w:sz="0" w:space="0" w:color="auto"/>
          <w:left w:val="none" w:sz="0" w:space="0" w:color="auto"/>
          <w:bottom w:val="none" w:sz="0" w:space="0" w:color="auto"/>
          <w:right w:val="none" w:sz="0" w:space="0" w:color="auto"/>
        </w:tblBorders>
        <w:tblLook w:val="0620" w:firstRow="1" w:lastRow="0" w:firstColumn="0" w:lastColumn="0" w:noHBand="1" w:noVBand="1"/>
      </w:tblPr>
      <w:tblGrid>
        <w:gridCol w:w="3118"/>
        <w:gridCol w:w="6286"/>
      </w:tblGrid>
      <w:tr w:rsidR="00B80B7B" w:rsidRPr="001B2C31" w14:paraId="0D72415B" w14:textId="77777777" w:rsidTr="00A7626D">
        <w:trPr>
          <w:cnfStyle w:val="100000000000" w:firstRow="1" w:lastRow="0" w:firstColumn="0" w:lastColumn="0" w:oddVBand="0" w:evenVBand="0" w:oddHBand="0" w:evenHBand="0" w:firstRowFirstColumn="0" w:firstRowLastColumn="0" w:lastRowFirstColumn="0" w:lastRowLastColumn="0"/>
          <w:cantSplit/>
          <w:trHeight w:val="737"/>
        </w:trPr>
        <w:tc>
          <w:tcPr>
            <w:tcW w:w="5000" w:type="pct"/>
            <w:gridSpan w:val="2"/>
            <w:shd w:val="clear" w:color="auto" w:fill="9E4C6E" w:themeFill="accent4"/>
          </w:tcPr>
          <w:p w14:paraId="03D7EB80" w14:textId="475CFA9F" w:rsidR="00B80B7B" w:rsidRPr="001B2C31" w:rsidRDefault="00B80B7B" w:rsidP="00B80B7B">
            <w:pPr>
              <w:pStyle w:val="ActivityTitle"/>
            </w:pPr>
            <w:r w:rsidRPr="001B2C31">
              <w:lastRenderedPageBreak/>
              <w:t>Activity 4B</w:t>
            </w:r>
            <w:r w:rsidR="00CB2581" w:rsidRPr="001B2C31">
              <w:br/>
            </w:r>
            <w:r w:rsidRPr="001B2C31">
              <w:t xml:space="preserve">Embedding </w:t>
            </w:r>
            <w:r w:rsidR="00CB2581" w:rsidRPr="001B2C31">
              <w:t>e</w:t>
            </w:r>
            <w:r w:rsidRPr="001B2C31">
              <w:t xml:space="preserve">quity and </w:t>
            </w:r>
            <w:r w:rsidR="00CB2581" w:rsidRPr="001B2C31">
              <w:t>c</w:t>
            </w:r>
            <w:r w:rsidRPr="001B2C31">
              <w:t xml:space="preserve">ultural </w:t>
            </w:r>
            <w:r w:rsidR="00CB2581" w:rsidRPr="001B2C31">
              <w:t>s</w:t>
            </w:r>
            <w:r w:rsidRPr="001B2C31">
              <w:t xml:space="preserve">afety in </w:t>
            </w:r>
            <w:r w:rsidR="00CB2581" w:rsidRPr="001B2C31">
              <w:t>h</w:t>
            </w:r>
            <w:r w:rsidRPr="001B2C31">
              <w:t xml:space="preserve">ealth </w:t>
            </w:r>
            <w:r w:rsidR="00CB2581" w:rsidRPr="001B2C31">
              <w:t>s</w:t>
            </w:r>
            <w:r w:rsidRPr="001B2C31">
              <w:t xml:space="preserve">ystems and </w:t>
            </w:r>
            <w:r w:rsidR="00CB2581" w:rsidRPr="001B2C31">
              <w:t>r</w:t>
            </w:r>
            <w:r w:rsidRPr="001B2C31">
              <w:t>esearch</w:t>
            </w:r>
          </w:p>
        </w:tc>
      </w:tr>
      <w:tr w:rsidR="00B80B7B" w:rsidRPr="001B2C31" w14:paraId="32B761A6" w14:textId="77777777" w:rsidTr="00A7626D">
        <w:trPr>
          <w:cantSplit/>
          <w:trHeight w:val="567"/>
        </w:trPr>
        <w:tc>
          <w:tcPr>
            <w:tcW w:w="1658" w:type="pct"/>
            <w:tcBorders>
              <w:top w:val="single" w:sz="4" w:space="0" w:color="auto"/>
              <w:bottom w:val="single" w:sz="4" w:space="0" w:color="auto"/>
            </w:tcBorders>
            <w:shd w:val="clear" w:color="auto" w:fill="E6E6E6" w:themeFill="background2"/>
            <w:vAlign w:val="center"/>
          </w:tcPr>
          <w:p w14:paraId="7341E7D8" w14:textId="5D6505CD" w:rsidR="00B80B7B" w:rsidRPr="001B2C31" w:rsidRDefault="00B80B7B" w:rsidP="00B80B7B">
            <w:pPr>
              <w:pStyle w:val="DurationandResponsibility"/>
            </w:pPr>
            <w:r w:rsidRPr="001B2C31">
              <w:t xml:space="preserve">Duration </w:t>
            </w:r>
            <w:r w:rsidRPr="001B2C31">
              <w:rPr>
                <w:b w:val="0"/>
                <w:bCs w:val="0"/>
              </w:rPr>
              <w:t>Time-</w:t>
            </w:r>
            <w:r w:rsidR="00CB2581" w:rsidRPr="001B2C31">
              <w:rPr>
                <w:b w:val="0"/>
                <w:bCs w:val="0"/>
              </w:rPr>
              <w:t>l</w:t>
            </w:r>
            <w:r w:rsidRPr="001B2C31">
              <w:rPr>
                <w:b w:val="0"/>
                <w:bCs w:val="0"/>
              </w:rPr>
              <w:t>imited</w:t>
            </w:r>
          </w:p>
        </w:tc>
        <w:tc>
          <w:tcPr>
            <w:tcW w:w="3342" w:type="pct"/>
            <w:tcBorders>
              <w:top w:val="single" w:sz="4" w:space="0" w:color="auto"/>
            </w:tcBorders>
            <w:shd w:val="clear" w:color="auto" w:fill="E6E6E6" w:themeFill="background2"/>
            <w:vAlign w:val="center"/>
          </w:tcPr>
          <w:p w14:paraId="4268349E" w14:textId="233A81AF" w:rsidR="00B80B7B" w:rsidRPr="001B2C31" w:rsidRDefault="00B80B7B" w:rsidP="00B80B7B">
            <w:pPr>
              <w:pStyle w:val="DurationandResponsibility"/>
            </w:pPr>
          </w:p>
        </w:tc>
      </w:tr>
      <w:tr w:rsidR="00B80B7B" w:rsidRPr="001B2C31" w14:paraId="2251D6C4" w14:textId="77777777" w:rsidTr="00A7626D">
        <w:trPr>
          <w:cantSplit/>
          <w:trHeight w:val="567"/>
        </w:trPr>
        <w:tc>
          <w:tcPr>
            <w:tcW w:w="5000" w:type="pct"/>
            <w:gridSpan w:val="2"/>
            <w:tcBorders>
              <w:top w:val="single" w:sz="4" w:space="0" w:color="auto"/>
              <w:bottom w:val="single" w:sz="4" w:space="0" w:color="auto"/>
            </w:tcBorders>
            <w:shd w:val="clear" w:color="auto" w:fill="404040" w:themeFill="text1" w:themeFillTint="BF"/>
            <w:vAlign w:val="center"/>
          </w:tcPr>
          <w:p w14:paraId="4029E563" w14:textId="415E27FF" w:rsidR="00B80B7B" w:rsidRPr="001B2C31" w:rsidRDefault="00B80B7B" w:rsidP="00B80B7B">
            <w:pPr>
              <w:pStyle w:val="FoundationalActivity"/>
            </w:pPr>
            <w:r w:rsidRPr="001B2C31">
              <w:t xml:space="preserve">Foundational </w:t>
            </w:r>
            <w:r w:rsidR="00CB2581" w:rsidRPr="001B2C31">
              <w:t>a</w:t>
            </w:r>
            <w:r w:rsidRPr="001B2C31">
              <w:t>ctivity</w:t>
            </w:r>
          </w:p>
        </w:tc>
      </w:tr>
      <w:tr w:rsidR="00B80B7B" w:rsidRPr="001B2C31" w14:paraId="602EB0F3" w14:textId="77777777" w:rsidTr="00A7626D">
        <w:trPr>
          <w:cantSplit/>
          <w:trHeight w:val="300"/>
        </w:trPr>
        <w:tc>
          <w:tcPr>
            <w:tcW w:w="5000" w:type="pct"/>
            <w:gridSpan w:val="2"/>
            <w:tcBorders>
              <w:top w:val="single" w:sz="4" w:space="0" w:color="auto"/>
              <w:bottom w:val="single" w:sz="4" w:space="0" w:color="9E4C6E" w:themeColor="accent4"/>
            </w:tcBorders>
          </w:tcPr>
          <w:p w14:paraId="38A8E1D7" w14:textId="77777777" w:rsidR="00B80B7B" w:rsidRPr="001B2C31" w:rsidRDefault="00B80B7B" w:rsidP="00B80B7B">
            <w:pPr>
              <w:pStyle w:val="WhythisMattersWhatwewilldo"/>
              <w:rPr>
                <w:lang w:eastAsia="en-AU"/>
              </w:rPr>
            </w:pPr>
            <w:r w:rsidRPr="001B2C31">
              <w:rPr>
                <w:lang w:eastAsia="en-AU"/>
              </w:rPr>
              <w:t xml:space="preserve">Why </w:t>
            </w:r>
            <w:proofErr w:type="gramStart"/>
            <w:r w:rsidRPr="001B2C31">
              <w:rPr>
                <w:lang w:eastAsia="en-AU"/>
              </w:rPr>
              <w:t>this matters</w:t>
            </w:r>
            <w:proofErr w:type="gramEnd"/>
          </w:p>
          <w:p w14:paraId="729A7592" w14:textId="4E5E7600" w:rsidR="00B80B7B" w:rsidRPr="001B2C31" w:rsidRDefault="00B80B7B" w:rsidP="00B80B7B">
            <w:pPr>
              <w:spacing w:before="240" w:after="240"/>
              <w:rPr>
                <w:rFonts w:cs="Arial"/>
                <w:b/>
                <w:bCs/>
                <w:lang w:eastAsia="en-AU"/>
              </w:rPr>
            </w:pPr>
            <w:r w:rsidRPr="001B2C31">
              <w:rPr>
                <w:rFonts w:cs="Arial"/>
                <w:lang w:eastAsia="en-AU"/>
              </w:rPr>
              <w:t>The </w:t>
            </w:r>
            <w:hyperlink r:id="rId42" w:history="1">
              <w:r w:rsidR="00CC660C" w:rsidRPr="001B2C31">
                <w:rPr>
                  <w:rStyle w:val="Hyperlink"/>
                  <w:rFonts w:cs="Arial"/>
                  <w:i/>
                  <w:iCs/>
                  <w:lang w:eastAsia="en-AU"/>
                </w:rPr>
                <w:t>Guiding Principles:</w:t>
              </w:r>
              <w:r w:rsidR="00CC660C" w:rsidRPr="001B2C31">
                <w:rPr>
                  <w:rStyle w:val="Hyperlink"/>
                  <w:rFonts w:cs="Arial"/>
                  <w:lang w:eastAsia="en-AU"/>
                </w:rPr>
                <w:t> </w:t>
              </w:r>
              <w:r w:rsidRPr="001B2C31">
                <w:rPr>
                  <w:rStyle w:val="Hyperlink"/>
                  <w:rFonts w:cs="Arial"/>
                  <w:i/>
                  <w:iCs/>
                  <w:lang w:eastAsia="en-AU"/>
                </w:rPr>
                <w:t>Ensuring Culturally Safe Health Genomics with Aboriginal and Torres Strait Islander Peoples Guiding Principles</w:t>
              </w:r>
            </w:hyperlink>
            <w:r w:rsidR="004C1862" w:rsidRPr="001B2C31">
              <w:rPr>
                <w:rFonts w:cs="Arial"/>
                <w:i/>
                <w:iCs/>
                <w:lang w:eastAsia="en-AU"/>
              </w:rPr>
              <w:t xml:space="preserve"> </w:t>
            </w:r>
            <w:r w:rsidRPr="001B2C31">
              <w:rPr>
                <w:rFonts w:cs="Arial"/>
                <w:lang w:eastAsia="en-AU"/>
              </w:rPr>
              <w:t> (</w:t>
            </w:r>
            <w:r w:rsidR="007D1F23" w:rsidRPr="001B2C31">
              <w:rPr>
                <w:rFonts w:cs="Arial"/>
                <w:lang w:eastAsia="en-AU"/>
              </w:rPr>
              <w:t>‘</w:t>
            </w:r>
            <w:r w:rsidRPr="001B2C31">
              <w:rPr>
                <w:rFonts w:cs="Arial"/>
                <w:lang w:eastAsia="en-AU"/>
              </w:rPr>
              <w:t>Guiding Principles</w:t>
            </w:r>
            <w:r w:rsidR="007D1F23" w:rsidRPr="001B2C31">
              <w:rPr>
                <w:rFonts w:cs="Arial"/>
                <w:lang w:eastAsia="en-AU"/>
              </w:rPr>
              <w:t>’</w:t>
            </w:r>
            <w:r w:rsidRPr="001B2C31">
              <w:rPr>
                <w:rFonts w:cs="Arial"/>
                <w:lang w:eastAsia="en-AU"/>
              </w:rPr>
              <w:t xml:space="preserve">) provide a foundation for culturally safe, respectful and community-led genomics. Embedding these </w:t>
            </w:r>
            <w:r w:rsidR="00550C10" w:rsidRPr="001B2C31">
              <w:rPr>
                <w:rFonts w:cs="Arial"/>
                <w:lang w:eastAsia="en-AU"/>
              </w:rPr>
              <w:t>Guiding Principles</w:t>
            </w:r>
            <w:r w:rsidRPr="001B2C31">
              <w:rPr>
                <w:rFonts w:cs="Arial"/>
                <w:lang w:eastAsia="en-AU"/>
              </w:rPr>
              <w:t xml:space="preserve"> into health systems, service delivery and research will help ensure that </w:t>
            </w:r>
            <w:r w:rsidR="00A74A23" w:rsidRPr="001B2C31">
              <w:rPr>
                <w:rFonts w:cs="Arial"/>
                <w:lang w:eastAsia="en-AU"/>
              </w:rPr>
              <w:t xml:space="preserve">Aboriginal and Torres Strait Islander people </w:t>
            </w:r>
            <w:r w:rsidRPr="001B2C31">
              <w:rPr>
                <w:rFonts w:cs="Arial"/>
                <w:lang w:eastAsia="en-AU"/>
              </w:rPr>
              <w:t>benefit</w:t>
            </w:r>
            <w:r w:rsidR="00A74A23" w:rsidRPr="001B2C31">
              <w:rPr>
                <w:rFonts w:cs="Arial"/>
                <w:lang w:eastAsia="en-AU"/>
              </w:rPr>
              <w:t xml:space="preserve"> from</w:t>
            </w:r>
            <w:r w:rsidRPr="001B2C31">
              <w:rPr>
                <w:rFonts w:cs="Arial"/>
                <w:lang w:eastAsia="en-AU"/>
              </w:rPr>
              <w:t xml:space="preserve"> </w:t>
            </w:r>
            <w:r w:rsidR="00A74A23" w:rsidRPr="001B2C31">
              <w:rPr>
                <w:rFonts w:cs="Arial"/>
                <w:lang w:eastAsia="en-AU"/>
              </w:rPr>
              <w:t xml:space="preserve">genomics </w:t>
            </w:r>
            <w:r w:rsidRPr="001B2C31">
              <w:rPr>
                <w:rFonts w:cs="Arial"/>
                <w:lang w:eastAsia="en-AU"/>
              </w:rPr>
              <w:t>in ways that reflect their values, priorities and leadership.</w:t>
            </w:r>
          </w:p>
          <w:p w14:paraId="313F9474" w14:textId="77777777" w:rsidR="00B80B7B" w:rsidRPr="001B2C31" w:rsidRDefault="00B80B7B" w:rsidP="00B80B7B">
            <w:pPr>
              <w:pStyle w:val="WhythisMattersWhatwewilldo"/>
              <w:rPr>
                <w:lang w:eastAsia="en-AU"/>
              </w:rPr>
            </w:pPr>
            <w:r w:rsidRPr="001B2C31">
              <w:rPr>
                <w:lang w:eastAsia="en-AU"/>
              </w:rPr>
              <w:t>What we will do</w:t>
            </w:r>
          </w:p>
          <w:p w14:paraId="67D445FF" w14:textId="7A072E4A" w:rsidR="00B80B7B" w:rsidRPr="001B2C31" w:rsidRDefault="00B80B7B" w:rsidP="00B80B7B">
            <w:pPr>
              <w:spacing w:before="240" w:after="240"/>
              <w:rPr>
                <w:rFonts w:cs="Arial"/>
                <w:lang w:eastAsia="en-AU"/>
              </w:rPr>
            </w:pPr>
            <w:r w:rsidRPr="001B2C31">
              <w:rPr>
                <w:rFonts w:cs="Arial"/>
                <w:lang w:eastAsia="en-AU"/>
              </w:rPr>
              <w:t xml:space="preserve">We will embed culturally safe and equitable genomics in health care and research through activities under this </w:t>
            </w:r>
            <w:r w:rsidR="00BD0833" w:rsidRPr="001B2C31">
              <w:rPr>
                <w:rFonts w:cs="Arial"/>
                <w:lang w:eastAsia="en-AU"/>
              </w:rPr>
              <w:t>National Framework</w:t>
            </w:r>
            <w:r w:rsidRPr="001B2C31">
              <w:rPr>
                <w:rFonts w:cs="Arial"/>
                <w:lang w:eastAsia="en-AU"/>
              </w:rPr>
              <w:t xml:space="preserve">. Aboriginal and Torres Strait Islander people will be supported to identify priorities, lead and partner in decision-making, and define outcomes and benefits that matter to their communities. </w:t>
            </w:r>
          </w:p>
          <w:p w14:paraId="51083E27" w14:textId="45C6151C" w:rsidR="00B80B7B" w:rsidRPr="001B2C31" w:rsidRDefault="00B80B7B" w:rsidP="00B80B7B">
            <w:pPr>
              <w:spacing w:before="240" w:after="240"/>
              <w:rPr>
                <w:rFonts w:cs="Arial"/>
                <w:lang w:eastAsia="en-AU"/>
              </w:rPr>
            </w:pPr>
            <w:r w:rsidRPr="001B2C31">
              <w:rPr>
                <w:rFonts w:cs="Arial"/>
                <w:lang w:eastAsia="en-AU"/>
              </w:rPr>
              <w:t xml:space="preserve">Many activities under this </w:t>
            </w:r>
            <w:r w:rsidR="00BD0833" w:rsidRPr="001B2C31">
              <w:rPr>
                <w:rFonts w:cs="Arial"/>
                <w:lang w:eastAsia="en-AU"/>
              </w:rPr>
              <w:t>National Framework</w:t>
            </w:r>
            <w:r w:rsidRPr="001B2C31">
              <w:rPr>
                <w:rFonts w:cs="Arial"/>
                <w:lang w:eastAsia="en-AU"/>
              </w:rPr>
              <w:t xml:space="preserve"> are intended to support the implementation of the Guiding Principles. This includes strengthening governance, supporting Aboriginal and Torres Strait Islander leadership, and promoting culturally safe practice across the genomics landscape.</w:t>
            </w:r>
          </w:p>
          <w:p w14:paraId="3313C788" w14:textId="1F2A4417" w:rsidR="00B80B7B" w:rsidRPr="001B2C31" w:rsidRDefault="00B80B7B" w:rsidP="00B80B7B">
            <w:pPr>
              <w:rPr>
                <w:rFonts w:cs="Arial"/>
                <w:lang w:eastAsia="en-AU"/>
              </w:rPr>
            </w:pPr>
            <w:r w:rsidRPr="001B2C31">
              <w:rPr>
                <w:rFonts w:cs="Arial"/>
                <w:lang w:eastAsia="en-AU"/>
              </w:rPr>
              <w:t xml:space="preserve">In addition, we will develop a dedicated implementation plan to embed the Guiding Principles across health and research settings. This will ensure any additional steps required to fully integrate the </w:t>
            </w:r>
            <w:r w:rsidR="00BD0833" w:rsidRPr="001B2C31">
              <w:rPr>
                <w:rFonts w:cs="Arial"/>
                <w:lang w:eastAsia="en-AU"/>
              </w:rPr>
              <w:t xml:space="preserve">Guiding Principles </w:t>
            </w:r>
            <w:r w:rsidRPr="001B2C31">
              <w:rPr>
                <w:rFonts w:cs="Arial"/>
                <w:lang w:eastAsia="en-AU"/>
              </w:rPr>
              <w:t>are considered and progressed in a deliberate and inclusive way. This includes:</w:t>
            </w:r>
          </w:p>
          <w:p w14:paraId="4B789688" w14:textId="314D9048" w:rsidR="00B80B7B" w:rsidRPr="001B2C31" w:rsidRDefault="00B80B7B">
            <w:pPr>
              <w:numPr>
                <w:ilvl w:val="0"/>
                <w:numId w:val="25"/>
              </w:numPr>
              <w:spacing w:before="240" w:after="240"/>
              <w:rPr>
                <w:rFonts w:cs="Arial"/>
                <w:b/>
                <w:bCs/>
                <w:lang w:eastAsia="en-AU"/>
              </w:rPr>
            </w:pPr>
            <w:r w:rsidRPr="001B2C31">
              <w:rPr>
                <w:rFonts w:cs="Arial"/>
                <w:lang w:eastAsia="en-AU"/>
              </w:rPr>
              <w:t>identifying practical steps to apply the Guiding Principles in clinical, research and policy contexts</w:t>
            </w:r>
          </w:p>
          <w:p w14:paraId="6C33BA38" w14:textId="2FF9A402" w:rsidR="00B80B7B" w:rsidRPr="001B2C31" w:rsidRDefault="00B80B7B">
            <w:pPr>
              <w:numPr>
                <w:ilvl w:val="0"/>
                <w:numId w:val="25"/>
              </w:numPr>
              <w:spacing w:before="240" w:after="240"/>
              <w:rPr>
                <w:rFonts w:cs="Arial"/>
                <w:b/>
                <w:bCs/>
                <w:lang w:eastAsia="en-AU"/>
              </w:rPr>
            </w:pPr>
            <w:r w:rsidRPr="001B2C31">
              <w:rPr>
                <w:rFonts w:cs="Arial"/>
                <w:lang w:eastAsia="en-AU"/>
              </w:rPr>
              <w:t>supporting integration into existing and new policy documents, standards and frameworks</w:t>
            </w:r>
          </w:p>
          <w:p w14:paraId="177BD5E1" w14:textId="4965347F" w:rsidR="00B80B7B" w:rsidRPr="001B2C31" w:rsidRDefault="00B80B7B">
            <w:pPr>
              <w:numPr>
                <w:ilvl w:val="0"/>
                <w:numId w:val="25"/>
              </w:numPr>
              <w:spacing w:before="240" w:after="240"/>
              <w:rPr>
                <w:rFonts w:cs="Arial"/>
                <w:b/>
                <w:bCs/>
                <w:lang w:eastAsia="en-AU"/>
              </w:rPr>
            </w:pPr>
            <w:r w:rsidRPr="001B2C31">
              <w:rPr>
                <w:rFonts w:cs="Arial"/>
                <w:lang w:eastAsia="en-AU"/>
              </w:rPr>
              <w:t>ensuring all implementation approaches are co-designed with Aboriginal and Torres Strait Islander people and reflect their leadership, values and priorities</w:t>
            </w:r>
            <w:r w:rsidR="00996483" w:rsidRPr="001B2C31">
              <w:rPr>
                <w:rFonts w:cs="Arial"/>
                <w:lang w:eastAsia="en-AU"/>
              </w:rPr>
              <w:t>.</w:t>
            </w:r>
          </w:p>
          <w:p w14:paraId="38D861DA" w14:textId="04C8E2FF" w:rsidR="00B80B7B" w:rsidRPr="001B2C31" w:rsidRDefault="00B80B7B" w:rsidP="00B80B7B">
            <w:pPr>
              <w:pStyle w:val="ListBullet"/>
              <w:numPr>
                <w:ilvl w:val="0"/>
                <w:numId w:val="0"/>
              </w:numPr>
              <w:rPr>
                <w:b/>
                <w:bCs/>
                <w:lang w:eastAsia="en-AU"/>
              </w:rPr>
            </w:pPr>
            <w:r w:rsidRPr="001B2C31">
              <w:rPr>
                <w:lang w:eastAsia="en-AU"/>
              </w:rPr>
              <w:t>This work will support consistent, culturally safe practice across the genomics landscape and strengthen accountability to Aboriginal and Torres Strait Islander communities.</w:t>
            </w:r>
          </w:p>
        </w:tc>
      </w:tr>
    </w:tbl>
    <w:p w14:paraId="0B9908C5" w14:textId="5BA81127" w:rsidR="00B80B7B" w:rsidRPr="001B2C31" w:rsidRDefault="00B80B7B">
      <w:pPr>
        <w:rPr>
          <w:rFonts w:eastAsia="MS PGothic" w:cs="Arial"/>
        </w:rPr>
      </w:pPr>
      <w:r w:rsidRPr="001B2C31">
        <w:rPr>
          <w:rFonts w:eastAsia="MS PGothic" w:cs="Arial"/>
        </w:rPr>
        <w:br w:type="page"/>
      </w:r>
    </w:p>
    <w:tbl>
      <w:tblPr>
        <w:tblStyle w:val="ListTable3-Accent1"/>
        <w:tblW w:w="5184" w:type="pct"/>
        <w:tblBorders>
          <w:top w:val="none" w:sz="0" w:space="0" w:color="auto"/>
          <w:left w:val="none" w:sz="0" w:space="0" w:color="auto"/>
          <w:bottom w:val="none" w:sz="0" w:space="0" w:color="auto"/>
          <w:right w:val="none" w:sz="0" w:space="0" w:color="auto"/>
        </w:tblBorders>
        <w:tblLook w:val="0620" w:firstRow="1" w:lastRow="0" w:firstColumn="0" w:lastColumn="0" w:noHBand="1" w:noVBand="1"/>
      </w:tblPr>
      <w:tblGrid>
        <w:gridCol w:w="3118"/>
        <w:gridCol w:w="6286"/>
      </w:tblGrid>
      <w:tr w:rsidR="00E723E0" w:rsidRPr="001B2C31" w14:paraId="02F3E48E" w14:textId="77777777" w:rsidTr="00A7626D">
        <w:trPr>
          <w:cnfStyle w:val="100000000000" w:firstRow="1" w:lastRow="0" w:firstColumn="0" w:lastColumn="0" w:oddVBand="0" w:evenVBand="0" w:oddHBand="0" w:evenHBand="0" w:firstRowFirstColumn="0" w:firstRowLastColumn="0" w:lastRowFirstColumn="0" w:lastRowLastColumn="0"/>
          <w:cantSplit/>
          <w:trHeight w:val="737"/>
        </w:trPr>
        <w:tc>
          <w:tcPr>
            <w:tcW w:w="5000" w:type="pct"/>
            <w:gridSpan w:val="2"/>
            <w:shd w:val="clear" w:color="auto" w:fill="9E4C6E" w:themeFill="accent4"/>
          </w:tcPr>
          <w:p w14:paraId="5E266B6C" w14:textId="68DA042E" w:rsidR="00E723E0" w:rsidRPr="001B2C31" w:rsidRDefault="00E723E0" w:rsidP="00E723E0">
            <w:pPr>
              <w:pStyle w:val="ActivityTitle"/>
            </w:pPr>
            <w:r w:rsidRPr="001B2C31">
              <w:lastRenderedPageBreak/>
              <w:t>Activity 4</w:t>
            </w:r>
            <w:r w:rsidR="00B80B7B" w:rsidRPr="001B2C31">
              <w:t>C</w:t>
            </w:r>
            <w:r w:rsidR="00BD0833" w:rsidRPr="001B2C31">
              <w:br/>
            </w:r>
            <w:r w:rsidRPr="001B2C31">
              <w:t xml:space="preserve">Strengthening </w:t>
            </w:r>
            <w:r w:rsidR="00BD0833" w:rsidRPr="001B2C31">
              <w:t>g</w:t>
            </w:r>
            <w:r w:rsidRPr="001B2C31">
              <w:t xml:space="preserve">enomics </w:t>
            </w:r>
            <w:r w:rsidR="00BD0833" w:rsidRPr="001B2C31">
              <w:t>e</w:t>
            </w:r>
            <w:r w:rsidRPr="001B2C31">
              <w:t xml:space="preserve">ducation for Aboriginal and Torres Strait Islander </w:t>
            </w:r>
            <w:r w:rsidR="00BD0833" w:rsidRPr="001B2C31">
              <w:t>c</w:t>
            </w:r>
            <w:r w:rsidRPr="001B2C31">
              <w:t>ommunities</w:t>
            </w:r>
          </w:p>
        </w:tc>
      </w:tr>
      <w:tr w:rsidR="00E723E0" w:rsidRPr="001B2C31" w14:paraId="02E5F973" w14:textId="77777777" w:rsidTr="00A7626D">
        <w:trPr>
          <w:cantSplit/>
          <w:trHeight w:val="567"/>
        </w:trPr>
        <w:tc>
          <w:tcPr>
            <w:tcW w:w="1658" w:type="pct"/>
            <w:tcBorders>
              <w:top w:val="single" w:sz="4" w:space="0" w:color="auto"/>
              <w:bottom w:val="single" w:sz="4" w:space="0" w:color="auto"/>
            </w:tcBorders>
            <w:shd w:val="clear" w:color="auto" w:fill="E6E6E6" w:themeFill="background2"/>
            <w:vAlign w:val="center"/>
          </w:tcPr>
          <w:p w14:paraId="6193D8A7" w14:textId="77777777" w:rsidR="00E723E0" w:rsidRPr="001B2C31" w:rsidRDefault="00E723E0" w:rsidP="00E723E0">
            <w:pPr>
              <w:pStyle w:val="DurationandResponsibility"/>
            </w:pPr>
            <w:r w:rsidRPr="001B2C31">
              <w:t xml:space="preserve">Duration </w:t>
            </w:r>
            <w:r w:rsidRPr="001B2C31">
              <w:rPr>
                <w:b w:val="0"/>
                <w:bCs w:val="0"/>
              </w:rPr>
              <w:t>Ongoing</w:t>
            </w:r>
          </w:p>
        </w:tc>
        <w:tc>
          <w:tcPr>
            <w:tcW w:w="3342" w:type="pct"/>
            <w:tcBorders>
              <w:top w:val="single" w:sz="4" w:space="0" w:color="auto"/>
            </w:tcBorders>
            <w:shd w:val="clear" w:color="auto" w:fill="E6E6E6" w:themeFill="background2"/>
            <w:vAlign w:val="center"/>
          </w:tcPr>
          <w:p w14:paraId="7FEB59EE" w14:textId="487671A1" w:rsidR="00E723E0" w:rsidRPr="001B2C31" w:rsidRDefault="00E723E0" w:rsidP="00E723E0">
            <w:pPr>
              <w:pStyle w:val="DurationandResponsibility"/>
            </w:pPr>
          </w:p>
        </w:tc>
      </w:tr>
      <w:tr w:rsidR="00E723E0" w:rsidRPr="001B2C31" w14:paraId="3B2C766E" w14:textId="77777777" w:rsidTr="00A7626D">
        <w:trPr>
          <w:cantSplit/>
          <w:trHeight w:val="567"/>
        </w:trPr>
        <w:tc>
          <w:tcPr>
            <w:tcW w:w="5000" w:type="pct"/>
            <w:gridSpan w:val="2"/>
            <w:tcBorders>
              <w:top w:val="single" w:sz="4" w:space="0" w:color="auto"/>
              <w:bottom w:val="single" w:sz="4" w:space="0" w:color="auto"/>
            </w:tcBorders>
            <w:shd w:val="clear" w:color="auto" w:fill="404040" w:themeFill="text1" w:themeFillTint="BF"/>
            <w:vAlign w:val="center"/>
          </w:tcPr>
          <w:p w14:paraId="4B9F592A" w14:textId="66B81749" w:rsidR="00E723E0" w:rsidRPr="001B2C31" w:rsidRDefault="00E723E0" w:rsidP="00E723E0">
            <w:pPr>
              <w:pStyle w:val="FoundationalActivity"/>
            </w:pPr>
            <w:r w:rsidRPr="001B2C31">
              <w:t xml:space="preserve">Foundational </w:t>
            </w:r>
            <w:r w:rsidR="00BD0833" w:rsidRPr="001B2C31">
              <w:t>a</w:t>
            </w:r>
            <w:r w:rsidRPr="001B2C31">
              <w:t>ctivity</w:t>
            </w:r>
          </w:p>
        </w:tc>
      </w:tr>
      <w:tr w:rsidR="00E723E0" w:rsidRPr="001B2C31" w14:paraId="1EEF6C8A" w14:textId="77777777" w:rsidTr="00A7626D">
        <w:trPr>
          <w:cantSplit/>
          <w:trHeight w:val="300"/>
        </w:trPr>
        <w:tc>
          <w:tcPr>
            <w:tcW w:w="5000" w:type="pct"/>
            <w:gridSpan w:val="2"/>
            <w:tcBorders>
              <w:top w:val="single" w:sz="4" w:space="0" w:color="auto"/>
              <w:bottom w:val="single" w:sz="4" w:space="0" w:color="9E4C6E" w:themeColor="accent4"/>
            </w:tcBorders>
          </w:tcPr>
          <w:p w14:paraId="18A77440" w14:textId="77777777" w:rsidR="00E723E0" w:rsidRPr="001B2C31" w:rsidRDefault="00E723E0" w:rsidP="00E723E0">
            <w:pPr>
              <w:pStyle w:val="WhythisMattersWhatwewilldo"/>
              <w:rPr>
                <w:lang w:eastAsia="en-AU"/>
              </w:rPr>
            </w:pPr>
            <w:r w:rsidRPr="001B2C31">
              <w:rPr>
                <w:lang w:eastAsia="en-AU"/>
              </w:rPr>
              <w:t xml:space="preserve">Why </w:t>
            </w:r>
            <w:proofErr w:type="gramStart"/>
            <w:r w:rsidRPr="001B2C31">
              <w:rPr>
                <w:lang w:eastAsia="en-AU"/>
              </w:rPr>
              <w:t>this matters</w:t>
            </w:r>
            <w:proofErr w:type="gramEnd"/>
          </w:p>
          <w:p w14:paraId="6B237159" w14:textId="223DAA9C" w:rsidR="00E723E0" w:rsidRPr="001B2C31" w:rsidRDefault="00E723E0" w:rsidP="00E723E0">
            <w:pPr>
              <w:spacing w:before="240" w:after="240"/>
              <w:rPr>
                <w:rFonts w:cs="Arial"/>
                <w:b/>
                <w:bCs/>
                <w:lang w:eastAsia="en-AU"/>
              </w:rPr>
            </w:pPr>
            <w:r w:rsidRPr="001B2C31">
              <w:rPr>
                <w:rFonts w:cs="Arial"/>
                <w:lang w:eastAsia="en-AU"/>
              </w:rPr>
              <w:t>Clear, culturally informed and language-appropriate education supports Aboriginal and Torres Strait Islander people to understand and engage with genomics-informed health care and research. Tailored resources help individuals and communities make informed decisions and access relevant services.</w:t>
            </w:r>
          </w:p>
          <w:p w14:paraId="49C042B7" w14:textId="77777777" w:rsidR="00E723E0" w:rsidRPr="001B2C31" w:rsidRDefault="00E723E0" w:rsidP="00E723E0">
            <w:pPr>
              <w:pStyle w:val="WhythisMattersWhatwewilldo"/>
              <w:rPr>
                <w:lang w:eastAsia="en-AU"/>
              </w:rPr>
            </w:pPr>
            <w:r w:rsidRPr="001B2C31">
              <w:rPr>
                <w:lang w:eastAsia="en-AU"/>
              </w:rPr>
              <w:t>What we will do</w:t>
            </w:r>
          </w:p>
          <w:p w14:paraId="06883A52" w14:textId="77777777" w:rsidR="009F6540" w:rsidRPr="001B2C31" w:rsidRDefault="00E723E0" w:rsidP="009F6540">
            <w:pPr>
              <w:spacing w:before="240" w:after="240"/>
              <w:rPr>
                <w:rFonts w:cs="Arial"/>
                <w:lang w:eastAsia="en-AU"/>
              </w:rPr>
            </w:pPr>
            <w:r w:rsidRPr="001B2C31">
              <w:rPr>
                <w:rFonts w:cs="Arial"/>
                <w:lang w:eastAsia="en-AU"/>
              </w:rPr>
              <w:t xml:space="preserve">We will establish a national process to support continuous improvement in genomics education for Aboriginal and Torres Strait Islander communities. </w:t>
            </w:r>
          </w:p>
          <w:p w14:paraId="0B1F8C34" w14:textId="221E5A03" w:rsidR="00E723E0" w:rsidRPr="001B2C31" w:rsidRDefault="00E723E0" w:rsidP="004C1862">
            <w:pPr>
              <w:spacing w:before="240" w:after="240"/>
              <w:rPr>
                <w:rFonts w:cs="Arial"/>
                <w:b/>
                <w:bCs/>
                <w:lang w:eastAsia="en-AU"/>
              </w:rPr>
            </w:pPr>
            <w:r w:rsidRPr="001B2C31">
              <w:rPr>
                <w:rFonts w:cs="Arial"/>
                <w:lang w:eastAsia="en-AU"/>
              </w:rPr>
              <w:t>This includes</w:t>
            </w:r>
            <w:r w:rsidR="009F6540" w:rsidRPr="001B2C31">
              <w:rPr>
                <w:rFonts w:cs="Arial"/>
                <w:lang w:eastAsia="en-AU"/>
              </w:rPr>
              <w:t xml:space="preserve"> </w:t>
            </w:r>
            <w:r w:rsidRPr="001B2C31">
              <w:rPr>
                <w:rFonts w:cs="Arial"/>
              </w:rPr>
              <w:t>identifying</w:t>
            </w:r>
            <w:r w:rsidRPr="001B2C31">
              <w:rPr>
                <w:rFonts w:cs="Arial"/>
                <w:lang w:eastAsia="en-AU"/>
              </w:rPr>
              <w:t xml:space="preserve">, evaluating, adapting </w:t>
            </w:r>
            <w:r w:rsidR="0057615C" w:rsidRPr="001B2C31">
              <w:rPr>
                <w:rFonts w:cs="Arial"/>
                <w:lang w:eastAsia="en-AU"/>
              </w:rPr>
              <w:t xml:space="preserve">and </w:t>
            </w:r>
            <w:r w:rsidRPr="001B2C31">
              <w:rPr>
                <w:rFonts w:cs="Arial"/>
                <w:lang w:eastAsia="en-AU"/>
              </w:rPr>
              <w:t xml:space="preserve">developing </w:t>
            </w:r>
            <w:r w:rsidR="0057615C" w:rsidRPr="001B2C31">
              <w:rPr>
                <w:rFonts w:cs="Arial"/>
                <w:lang w:eastAsia="en-AU"/>
              </w:rPr>
              <w:t>resources</w:t>
            </w:r>
            <w:r w:rsidRPr="001B2C31">
              <w:rPr>
                <w:rFonts w:cs="Arial"/>
                <w:lang w:eastAsia="en-AU"/>
              </w:rPr>
              <w:t xml:space="preserve"> that are:</w:t>
            </w:r>
          </w:p>
          <w:p w14:paraId="5452665B" w14:textId="77777777" w:rsidR="00E723E0" w:rsidRPr="001B2C31" w:rsidRDefault="00E723E0" w:rsidP="004C1862">
            <w:pPr>
              <w:pStyle w:val="ListBullet"/>
              <w:numPr>
                <w:ilvl w:val="0"/>
                <w:numId w:val="42"/>
              </w:numPr>
              <w:rPr>
                <w:b/>
                <w:bCs/>
                <w:lang w:eastAsia="en-AU"/>
              </w:rPr>
            </w:pPr>
            <w:r w:rsidRPr="001B2C31">
              <w:rPr>
                <w:lang w:eastAsia="en-AU"/>
              </w:rPr>
              <w:t>culturally informed and language appropriate</w:t>
            </w:r>
          </w:p>
          <w:p w14:paraId="782D8520" w14:textId="77777777" w:rsidR="00E723E0" w:rsidRPr="001B2C31" w:rsidRDefault="00E723E0" w:rsidP="004C1862">
            <w:pPr>
              <w:pStyle w:val="ListBullet"/>
              <w:numPr>
                <w:ilvl w:val="0"/>
                <w:numId w:val="42"/>
              </w:numPr>
              <w:rPr>
                <w:b/>
                <w:bCs/>
                <w:lang w:eastAsia="en-AU"/>
              </w:rPr>
            </w:pPr>
            <w:r w:rsidRPr="001B2C31">
              <w:rPr>
                <w:lang w:eastAsia="en-AU"/>
              </w:rPr>
              <w:t>tailored to community priorities and health contexts</w:t>
            </w:r>
          </w:p>
          <w:p w14:paraId="2A72FB8D" w14:textId="56C82596" w:rsidR="009F6540" w:rsidRPr="001B2C31" w:rsidRDefault="00E723E0" w:rsidP="004C1862">
            <w:pPr>
              <w:pStyle w:val="ListBullet"/>
              <w:numPr>
                <w:ilvl w:val="0"/>
                <w:numId w:val="42"/>
              </w:numPr>
              <w:rPr>
                <w:b/>
                <w:bCs/>
                <w:lang w:eastAsia="en-AU"/>
              </w:rPr>
            </w:pPr>
            <w:r w:rsidRPr="001B2C31">
              <w:rPr>
                <w:lang w:eastAsia="en-AU"/>
              </w:rPr>
              <w:t xml:space="preserve">designed to improve </w:t>
            </w:r>
            <w:r w:rsidR="009F6540" w:rsidRPr="001B2C31">
              <w:rPr>
                <w:lang w:eastAsia="en-AU"/>
              </w:rPr>
              <w:t xml:space="preserve">the </w:t>
            </w:r>
            <w:r w:rsidRPr="001B2C31">
              <w:rPr>
                <w:lang w:eastAsia="en-AU"/>
              </w:rPr>
              <w:t>understanding of genomics, support access to genomics-informed health care, and connect people with relevant services and supports</w:t>
            </w:r>
          </w:p>
          <w:p w14:paraId="458E8FF4" w14:textId="7723CA01" w:rsidR="00E723E0" w:rsidRPr="001B2C31" w:rsidRDefault="00E723E0" w:rsidP="004C1862">
            <w:pPr>
              <w:pStyle w:val="ListBullet"/>
              <w:numPr>
                <w:ilvl w:val="0"/>
                <w:numId w:val="42"/>
              </w:numPr>
              <w:rPr>
                <w:b/>
                <w:bCs/>
                <w:lang w:eastAsia="en-AU"/>
              </w:rPr>
            </w:pPr>
            <w:r w:rsidRPr="001B2C31">
              <w:rPr>
                <w:lang w:eastAsia="en-AU"/>
              </w:rPr>
              <w:t>promot</w:t>
            </w:r>
            <w:r w:rsidR="009F6540" w:rsidRPr="001B2C31">
              <w:rPr>
                <w:lang w:eastAsia="en-AU"/>
              </w:rPr>
              <w:t>ed</w:t>
            </w:r>
            <w:r w:rsidRPr="001B2C31">
              <w:rPr>
                <w:lang w:eastAsia="en-AU"/>
              </w:rPr>
              <w:t xml:space="preserve"> and shar</w:t>
            </w:r>
            <w:r w:rsidR="009F6540" w:rsidRPr="001B2C31">
              <w:rPr>
                <w:lang w:eastAsia="en-AU"/>
              </w:rPr>
              <w:t>ed</w:t>
            </w:r>
            <w:r w:rsidRPr="001B2C31">
              <w:rPr>
                <w:lang w:eastAsia="en-AU"/>
              </w:rPr>
              <w:t xml:space="preserve"> widely and accessibly through trusted channels and partnerships</w:t>
            </w:r>
            <w:r w:rsidR="00996483" w:rsidRPr="001B2C31">
              <w:rPr>
                <w:lang w:eastAsia="en-AU"/>
              </w:rPr>
              <w:t>.</w:t>
            </w:r>
          </w:p>
          <w:p w14:paraId="29E3B04E" w14:textId="55737D75" w:rsidR="00E723E0" w:rsidRPr="001B2C31" w:rsidRDefault="00E723E0" w:rsidP="00E723E0">
            <w:pPr>
              <w:pStyle w:val="ListBullet"/>
              <w:numPr>
                <w:ilvl w:val="0"/>
                <w:numId w:val="0"/>
              </w:numPr>
              <w:rPr>
                <w:b/>
                <w:bCs/>
                <w:lang w:eastAsia="en-AU"/>
              </w:rPr>
            </w:pPr>
            <w:r w:rsidRPr="001B2C31">
              <w:rPr>
                <w:lang w:eastAsia="en-AU"/>
              </w:rPr>
              <w:t>Educational materials and how they are shared will be guided by community input and informed by findings from Activity 1A, Activity 4</w:t>
            </w:r>
            <w:r w:rsidR="00644DA5" w:rsidRPr="001B2C31">
              <w:rPr>
                <w:lang w:eastAsia="en-AU"/>
              </w:rPr>
              <w:t>A</w:t>
            </w:r>
            <w:r w:rsidR="007E70CE" w:rsidRPr="001B2C31">
              <w:rPr>
                <w:lang w:eastAsia="en-AU"/>
              </w:rPr>
              <w:t>,</w:t>
            </w:r>
            <w:r w:rsidRPr="001B2C31">
              <w:rPr>
                <w:lang w:eastAsia="en-AU"/>
              </w:rPr>
              <w:t> and other stakeholder engagement.</w:t>
            </w:r>
          </w:p>
        </w:tc>
      </w:tr>
    </w:tbl>
    <w:p w14:paraId="6CEBC61D" w14:textId="170285FD" w:rsidR="0066249A" w:rsidRPr="0066249A" w:rsidRDefault="00E723E0" w:rsidP="00E723E0">
      <w:pPr>
        <w:rPr>
          <w:rFonts w:cs="Arial"/>
        </w:rPr>
      </w:pPr>
      <w:bookmarkStart w:id="58" w:name="_Hlk207359381"/>
      <w:r w:rsidRPr="001B2C31">
        <w:rPr>
          <w:rFonts w:cs="Arial"/>
        </w:rPr>
        <w:br w:type="page"/>
      </w:r>
    </w:p>
    <w:tbl>
      <w:tblPr>
        <w:tblStyle w:val="TableGrid"/>
        <w:tblW w:w="0" w:type="auto"/>
        <w:tblBorders>
          <w:top w:val="single" w:sz="18" w:space="0" w:color="9E4C6E" w:themeColor="accent4"/>
          <w:left w:val="single" w:sz="18" w:space="0" w:color="9E4C6E" w:themeColor="accent4"/>
          <w:bottom w:val="single" w:sz="18" w:space="0" w:color="9E4C6E" w:themeColor="accent4"/>
          <w:right w:val="single" w:sz="18" w:space="0" w:color="9E4C6E" w:themeColor="accent4"/>
          <w:insideH w:val="none" w:sz="0" w:space="0" w:color="auto"/>
          <w:insideV w:val="none" w:sz="0" w:space="0" w:color="auto"/>
        </w:tblBorders>
        <w:tblCellMar>
          <w:top w:w="284" w:type="dxa"/>
          <w:left w:w="284" w:type="dxa"/>
          <w:right w:w="284" w:type="dxa"/>
        </w:tblCellMar>
        <w:tblLook w:val="04A0" w:firstRow="1" w:lastRow="0" w:firstColumn="1" w:lastColumn="0" w:noHBand="0" w:noVBand="1"/>
      </w:tblPr>
      <w:tblGrid>
        <w:gridCol w:w="9024"/>
      </w:tblGrid>
      <w:tr w:rsidR="0066249A" w14:paraId="74438FE5" w14:textId="77777777" w:rsidTr="514D4BC7">
        <w:trPr>
          <w:trHeight w:val="283"/>
        </w:trPr>
        <w:tc>
          <w:tcPr>
            <w:tcW w:w="9060" w:type="dxa"/>
          </w:tcPr>
          <w:p w14:paraId="48760FA9" w14:textId="50765A47" w:rsidR="0066249A" w:rsidRDefault="0066249A" w:rsidP="00DD54F6">
            <w:pPr>
              <w:pStyle w:val="BoxTypeHeader"/>
            </w:pPr>
            <w:r w:rsidRPr="0021310D">
              <w:lastRenderedPageBreak/>
              <w:t>Case study</w:t>
            </w:r>
            <w:r>
              <w:t xml:space="preserve">: </w:t>
            </w:r>
            <w:r>
              <w:br/>
            </w:r>
            <w:r w:rsidRPr="001B2C31">
              <w:rPr>
                <w:rFonts w:eastAsia="Arial"/>
                <w:lang w:val="en-AU"/>
              </w:rPr>
              <w:t>Building on existing resources to support genomics education</w:t>
            </w:r>
          </w:p>
        </w:tc>
      </w:tr>
      <w:tr w:rsidR="0066249A" w14:paraId="275662F4" w14:textId="77777777" w:rsidTr="514D4BC7">
        <w:tc>
          <w:tcPr>
            <w:tcW w:w="9060" w:type="dxa"/>
          </w:tcPr>
          <w:p w14:paraId="151BA13E" w14:textId="77777777" w:rsidR="0066249A" w:rsidRPr="0066249A" w:rsidRDefault="0066249A" w:rsidP="0066249A">
            <w:pPr>
              <w:pStyle w:val="Boxtype"/>
            </w:pPr>
            <w:r w:rsidRPr="001B2C31">
              <w:rPr>
                <w:rFonts w:eastAsia="Arial"/>
                <w:lang w:val="en-AU"/>
              </w:rPr>
              <w:t xml:space="preserve">The work that communities and organisations have already led to develop culturally informed and language-appropriate educational resources on genomics for Aboriginal and Torres Strait Islander people will not be overlooked in progressing this National Framework. We will build on proven </w:t>
            </w:r>
            <w:r w:rsidRPr="0066249A">
              <w:t>community-led and co-designed approaches, not duplicate them.</w:t>
            </w:r>
          </w:p>
          <w:p w14:paraId="6005820A" w14:textId="77777777" w:rsidR="0066249A" w:rsidRPr="0066249A" w:rsidRDefault="514D4BC7" w:rsidP="0066249A">
            <w:pPr>
              <w:pStyle w:val="Boxtype"/>
            </w:pPr>
            <w:r w:rsidRPr="514D4BC7">
              <w:rPr>
                <w:lang w:val="en-US"/>
              </w:rPr>
              <w:t>One example is </w:t>
            </w:r>
            <w:hyperlink r:id="rId43">
              <w:r w:rsidRPr="514D4BC7">
                <w:rPr>
                  <w:rStyle w:val="Hyperlink"/>
                  <w:color w:val="000000" w:themeColor="text1"/>
                  <w:u w:val="none"/>
                  <w:lang w:val="en-US"/>
                </w:rPr>
                <w:t>Talking About Our Genes and Our Health</w:t>
              </w:r>
            </w:hyperlink>
            <w:r w:rsidRPr="514D4BC7">
              <w:rPr>
                <w:lang w:val="en-US"/>
              </w:rPr>
              <w:t xml:space="preserve">, a series of patient resources developed by the National Centre for Indigenous Genomics (NCIG) at the Australian National University. These resources were co-designed with community organisations to meet a critical gap in culturally and linguistically appropriate information. </w:t>
            </w:r>
          </w:p>
          <w:p w14:paraId="4E5AB484" w14:textId="77777777" w:rsidR="0066249A" w:rsidRPr="0066249A" w:rsidRDefault="514D4BC7" w:rsidP="0066249A">
            <w:pPr>
              <w:pStyle w:val="Boxtype"/>
            </w:pPr>
            <w:r w:rsidRPr="514D4BC7">
              <w:rPr>
                <w:lang w:val="en-US"/>
              </w:rPr>
              <w:t>The resources use animations, interactive maps and visual storytelling to reflect community voices, values and knowledge. These empower Aboriginal and Torres Strait Islander people to make informed decisions about accessing genomics-informed health care.</w:t>
            </w:r>
          </w:p>
          <w:p w14:paraId="08CC019A" w14:textId="77777777" w:rsidR="0066249A" w:rsidRPr="0066249A" w:rsidRDefault="514D4BC7" w:rsidP="0066249A">
            <w:pPr>
              <w:pStyle w:val="Boxtype"/>
            </w:pPr>
            <w:r w:rsidRPr="514D4BC7">
              <w:rPr>
                <w:lang w:val="en-US"/>
              </w:rPr>
              <w:t>Listening to people and providing information in ways that reflect their needs, values and preferences – not just what governments, clinicians or researchers think is best – is essential to building trust, ensuring cultural safety, and meaningfully improving access and outcomes.</w:t>
            </w:r>
          </w:p>
          <w:p w14:paraId="618ADD3D" w14:textId="091D8671" w:rsidR="0066249A" w:rsidRPr="0066249A" w:rsidRDefault="0066249A" w:rsidP="0066249A">
            <w:pPr>
              <w:pStyle w:val="Boxtype"/>
              <w:rPr>
                <w:rFonts w:eastAsia="Arial"/>
                <w:lang w:val="en-AU"/>
              </w:rPr>
            </w:pPr>
            <w:r w:rsidRPr="0066249A">
              <w:t>This National Framework commits governments to working in partnership with Aboriginal and Torres Strait Islander people to develop and share resources like these. We will build on existing work and respectfully amplify community-led initiatives</w:t>
            </w:r>
            <w:r w:rsidRPr="001B2C31">
              <w:rPr>
                <w:rFonts w:eastAsia="Arial"/>
                <w:lang w:val="en-AU"/>
              </w:rPr>
              <w:t xml:space="preserve"> to improve equity in genomics-informed health care and research.</w:t>
            </w:r>
          </w:p>
        </w:tc>
      </w:tr>
    </w:tbl>
    <w:p w14:paraId="5F51806F" w14:textId="58B9FC45" w:rsidR="00E723E0" w:rsidRPr="001B2C31" w:rsidRDefault="00E723E0" w:rsidP="00E723E0">
      <w:pPr>
        <w:rPr>
          <w:rFonts w:cs="Arial"/>
          <w:b/>
          <w:bCs/>
        </w:rPr>
      </w:pPr>
      <w:r w:rsidRPr="001B2C31">
        <w:rPr>
          <w:rFonts w:cs="Arial"/>
          <w:b/>
          <w:bCs/>
        </w:rPr>
        <w:br w:type="page"/>
      </w:r>
    </w:p>
    <w:tbl>
      <w:tblPr>
        <w:tblStyle w:val="ListTable3-Accent1"/>
        <w:tblW w:w="5184" w:type="pct"/>
        <w:tblBorders>
          <w:top w:val="none" w:sz="0" w:space="0" w:color="auto"/>
          <w:left w:val="none" w:sz="0" w:space="0" w:color="auto"/>
          <w:bottom w:val="none" w:sz="0" w:space="0" w:color="auto"/>
          <w:right w:val="none" w:sz="0" w:space="0" w:color="auto"/>
        </w:tblBorders>
        <w:tblLook w:val="0620" w:firstRow="1" w:lastRow="0" w:firstColumn="0" w:lastColumn="0" w:noHBand="1" w:noVBand="1"/>
      </w:tblPr>
      <w:tblGrid>
        <w:gridCol w:w="3118"/>
        <w:gridCol w:w="6286"/>
      </w:tblGrid>
      <w:tr w:rsidR="00644DA5" w:rsidRPr="001B2C31" w14:paraId="2E863BFA" w14:textId="77777777" w:rsidTr="00A7626D">
        <w:trPr>
          <w:cnfStyle w:val="100000000000" w:firstRow="1" w:lastRow="0" w:firstColumn="0" w:lastColumn="0" w:oddVBand="0" w:evenVBand="0" w:oddHBand="0" w:evenHBand="0" w:firstRowFirstColumn="0" w:firstRowLastColumn="0" w:lastRowFirstColumn="0" w:lastRowLastColumn="0"/>
          <w:cantSplit/>
          <w:trHeight w:val="737"/>
        </w:trPr>
        <w:tc>
          <w:tcPr>
            <w:tcW w:w="5000" w:type="pct"/>
            <w:gridSpan w:val="2"/>
            <w:shd w:val="clear" w:color="auto" w:fill="9E4C6E" w:themeFill="accent4"/>
          </w:tcPr>
          <w:p w14:paraId="4080F6BB" w14:textId="42BA4500" w:rsidR="00644DA5" w:rsidRPr="001B2C31" w:rsidRDefault="00644DA5" w:rsidP="005D4B35">
            <w:pPr>
              <w:pStyle w:val="ActivityTitle"/>
            </w:pPr>
            <w:r w:rsidRPr="001B2C31">
              <w:lastRenderedPageBreak/>
              <w:t>Activity 4D</w:t>
            </w:r>
            <w:r w:rsidR="00B772F8" w:rsidRPr="001B2C31">
              <w:br/>
            </w:r>
            <w:r w:rsidR="002F495B" w:rsidRPr="001B2C31">
              <w:t xml:space="preserve">Embedding </w:t>
            </w:r>
            <w:r w:rsidR="00B772F8" w:rsidRPr="001B2C31">
              <w:t>p</w:t>
            </w:r>
            <w:r w:rsidR="002F495B" w:rsidRPr="001B2C31">
              <w:t>rinciples of</w:t>
            </w:r>
            <w:r w:rsidRPr="001B2C31">
              <w:t xml:space="preserve"> Indigenous Data Sovereignty in </w:t>
            </w:r>
            <w:r w:rsidR="00B772F8" w:rsidRPr="001B2C31">
              <w:t>g</w:t>
            </w:r>
            <w:r w:rsidRPr="001B2C31">
              <w:t>enomics</w:t>
            </w:r>
          </w:p>
        </w:tc>
      </w:tr>
      <w:tr w:rsidR="00644DA5" w:rsidRPr="001B2C31" w14:paraId="02199BAE" w14:textId="77777777" w:rsidTr="00A7626D">
        <w:trPr>
          <w:cantSplit/>
          <w:trHeight w:val="567"/>
        </w:trPr>
        <w:tc>
          <w:tcPr>
            <w:tcW w:w="1658" w:type="pct"/>
            <w:tcBorders>
              <w:top w:val="single" w:sz="4" w:space="0" w:color="auto"/>
              <w:bottom w:val="single" w:sz="4" w:space="0" w:color="auto"/>
            </w:tcBorders>
            <w:shd w:val="clear" w:color="auto" w:fill="E6E6E6" w:themeFill="background2"/>
            <w:vAlign w:val="center"/>
          </w:tcPr>
          <w:p w14:paraId="6EB7A9B4" w14:textId="77777777" w:rsidR="00644DA5" w:rsidRPr="001B2C31" w:rsidRDefault="00644DA5" w:rsidP="005D4B35">
            <w:pPr>
              <w:pStyle w:val="DurationandResponsibility"/>
            </w:pPr>
            <w:r w:rsidRPr="001B2C31">
              <w:t xml:space="preserve">Duration </w:t>
            </w:r>
            <w:r w:rsidRPr="001B2C31">
              <w:rPr>
                <w:b w:val="0"/>
                <w:bCs w:val="0"/>
              </w:rPr>
              <w:t>Ongoing</w:t>
            </w:r>
          </w:p>
        </w:tc>
        <w:tc>
          <w:tcPr>
            <w:tcW w:w="3342" w:type="pct"/>
            <w:tcBorders>
              <w:top w:val="single" w:sz="4" w:space="0" w:color="auto"/>
            </w:tcBorders>
            <w:shd w:val="clear" w:color="auto" w:fill="E6E6E6" w:themeFill="background2"/>
            <w:vAlign w:val="center"/>
          </w:tcPr>
          <w:p w14:paraId="16F64DF6" w14:textId="79C72E28" w:rsidR="00644DA5" w:rsidRPr="001B2C31" w:rsidRDefault="00644DA5" w:rsidP="005D4B35">
            <w:pPr>
              <w:pStyle w:val="DurationandResponsibility"/>
            </w:pPr>
          </w:p>
        </w:tc>
      </w:tr>
      <w:tr w:rsidR="00644DA5" w:rsidRPr="001B2C31" w14:paraId="6C44B172" w14:textId="77777777" w:rsidTr="00A7626D">
        <w:trPr>
          <w:cantSplit/>
          <w:trHeight w:val="567"/>
        </w:trPr>
        <w:tc>
          <w:tcPr>
            <w:tcW w:w="5000" w:type="pct"/>
            <w:gridSpan w:val="2"/>
            <w:tcBorders>
              <w:top w:val="single" w:sz="4" w:space="0" w:color="auto"/>
              <w:bottom w:val="single" w:sz="4" w:space="0" w:color="auto"/>
            </w:tcBorders>
            <w:shd w:val="clear" w:color="auto" w:fill="404040" w:themeFill="text1" w:themeFillTint="BF"/>
            <w:vAlign w:val="center"/>
          </w:tcPr>
          <w:p w14:paraId="2B76165D" w14:textId="030051C8" w:rsidR="00644DA5" w:rsidRPr="001B2C31" w:rsidRDefault="00644DA5" w:rsidP="005D4B35">
            <w:pPr>
              <w:pStyle w:val="FoundationalActivity"/>
            </w:pPr>
            <w:r w:rsidRPr="001B2C31">
              <w:t xml:space="preserve">Foundational </w:t>
            </w:r>
            <w:r w:rsidR="00B772F8" w:rsidRPr="001B2C31">
              <w:t>a</w:t>
            </w:r>
            <w:r w:rsidRPr="001B2C31">
              <w:t>ctivity</w:t>
            </w:r>
          </w:p>
        </w:tc>
      </w:tr>
      <w:tr w:rsidR="00644DA5" w:rsidRPr="001B2C31" w14:paraId="3AED1D44" w14:textId="77777777" w:rsidTr="00A7626D">
        <w:trPr>
          <w:cantSplit/>
          <w:trHeight w:val="300"/>
        </w:trPr>
        <w:tc>
          <w:tcPr>
            <w:tcW w:w="5000" w:type="pct"/>
            <w:gridSpan w:val="2"/>
            <w:tcBorders>
              <w:top w:val="single" w:sz="4" w:space="0" w:color="auto"/>
              <w:bottom w:val="single" w:sz="4" w:space="0" w:color="9E4C6E" w:themeColor="accent4"/>
            </w:tcBorders>
          </w:tcPr>
          <w:p w14:paraId="22585415" w14:textId="77777777" w:rsidR="00644DA5" w:rsidRPr="001B2C31" w:rsidRDefault="00644DA5" w:rsidP="005D4B35">
            <w:pPr>
              <w:pStyle w:val="WhythisMattersWhatwewilldo"/>
              <w:rPr>
                <w:lang w:eastAsia="en-AU"/>
              </w:rPr>
            </w:pPr>
            <w:r w:rsidRPr="001B2C31">
              <w:rPr>
                <w:lang w:eastAsia="en-AU"/>
              </w:rPr>
              <w:t xml:space="preserve">Why </w:t>
            </w:r>
            <w:proofErr w:type="gramStart"/>
            <w:r w:rsidRPr="001B2C31">
              <w:rPr>
                <w:lang w:eastAsia="en-AU"/>
              </w:rPr>
              <w:t>this matters</w:t>
            </w:r>
            <w:proofErr w:type="gramEnd"/>
          </w:p>
          <w:p w14:paraId="319E723C" w14:textId="1C9AD761" w:rsidR="00644DA5" w:rsidRPr="001B2C31" w:rsidRDefault="00644DA5" w:rsidP="005D4B35">
            <w:pPr>
              <w:spacing w:before="240" w:after="240"/>
              <w:rPr>
                <w:rFonts w:cs="Arial"/>
                <w:b/>
                <w:bCs/>
                <w:lang w:eastAsia="en-AU"/>
              </w:rPr>
            </w:pPr>
            <w:r w:rsidRPr="001B2C31">
              <w:rPr>
                <w:rFonts w:cs="Arial"/>
                <w:lang w:eastAsia="en-AU"/>
              </w:rPr>
              <w:t xml:space="preserve">Embedding </w:t>
            </w:r>
            <w:r w:rsidR="002F495B" w:rsidRPr="001B2C31">
              <w:rPr>
                <w:rFonts w:cs="Arial"/>
                <w:lang w:eastAsia="en-AU"/>
              </w:rPr>
              <w:t>appropriate governance of Indigenous data</w:t>
            </w:r>
            <w:r w:rsidRPr="001B2C31">
              <w:rPr>
                <w:rFonts w:cs="Arial"/>
                <w:lang w:eastAsia="en-AU"/>
              </w:rPr>
              <w:t xml:space="preserve"> across health care and research is essential to </w:t>
            </w:r>
            <w:r w:rsidR="002F495B" w:rsidRPr="001B2C31">
              <w:rPr>
                <w:rFonts w:cs="Arial"/>
                <w:lang w:eastAsia="en-AU"/>
              </w:rPr>
              <w:t>support Aboriginal and Torres Strait Islander people’s</w:t>
            </w:r>
            <w:r w:rsidRPr="001B2C31">
              <w:rPr>
                <w:rFonts w:cs="Arial"/>
                <w:lang w:eastAsia="en-AU"/>
              </w:rPr>
              <w:t xml:space="preserve"> right</w:t>
            </w:r>
            <w:r w:rsidR="002F495B" w:rsidRPr="001B2C31">
              <w:rPr>
                <w:rFonts w:cs="Arial"/>
                <w:lang w:eastAsia="en-AU"/>
              </w:rPr>
              <w:t xml:space="preserve"> to</w:t>
            </w:r>
            <w:r w:rsidR="008A2B77" w:rsidRPr="001B2C31">
              <w:rPr>
                <w:rFonts w:cs="Arial"/>
                <w:lang w:eastAsia="en-AU"/>
              </w:rPr>
              <w:t xml:space="preserve"> self-determination and</w:t>
            </w:r>
            <w:r w:rsidRPr="001B2C31">
              <w:rPr>
                <w:rFonts w:cs="Arial"/>
                <w:lang w:eastAsia="en-AU"/>
              </w:rPr>
              <w:t xml:space="preserve"> </w:t>
            </w:r>
            <w:r w:rsidR="00B772F8" w:rsidRPr="001B2C31">
              <w:rPr>
                <w:rFonts w:cs="Arial"/>
                <w:lang w:eastAsia="en-AU"/>
              </w:rPr>
              <w:t>to build</w:t>
            </w:r>
            <w:r w:rsidRPr="001B2C31">
              <w:rPr>
                <w:rFonts w:cs="Arial"/>
                <w:lang w:eastAsia="en-AU"/>
              </w:rPr>
              <w:t xml:space="preserve"> trust.</w:t>
            </w:r>
          </w:p>
          <w:p w14:paraId="26914203" w14:textId="77777777" w:rsidR="00644DA5" w:rsidRPr="001B2C31" w:rsidRDefault="00644DA5" w:rsidP="005D4B35">
            <w:pPr>
              <w:pStyle w:val="WhythisMattersWhatwewilldo"/>
              <w:rPr>
                <w:lang w:eastAsia="en-AU"/>
              </w:rPr>
            </w:pPr>
            <w:r w:rsidRPr="001B2C31">
              <w:rPr>
                <w:lang w:eastAsia="en-AU"/>
              </w:rPr>
              <w:t>What we will do</w:t>
            </w:r>
          </w:p>
          <w:p w14:paraId="2D9E3B3E" w14:textId="38BD7525" w:rsidR="00644DA5" w:rsidRPr="001B2C31" w:rsidRDefault="00644DA5" w:rsidP="005D4B35">
            <w:pPr>
              <w:spacing w:before="240" w:after="240"/>
              <w:rPr>
                <w:rFonts w:cs="Arial"/>
                <w:b/>
                <w:bCs/>
                <w:lang w:eastAsia="en-AU"/>
              </w:rPr>
            </w:pPr>
            <w:r w:rsidRPr="001B2C31">
              <w:rPr>
                <w:rFonts w:cs="Arial"/>
                <w:lang w:eastAsia="en-AU"/>
              </w:rPr>
              <w:t>We will partner with Aboriginal and Torres Strait Islander people to</w:t>
            </w:r>
            <w:r w:rsidR="000D5E3B" w:rsidRPr="001B2C31">
              <w:rPr>
                <w:rFonts w:cs="Arial"/>
                <w:lang w:eastAsia="en-AU"/>
              </w:rPr>
              <w:t xml:space="preserve"> further</w:t>
            </w:r>
            <w:r w:rsidRPr="001B2C31">
              <w:rPr>
                <w:rFonts w:cs="Arial"/>
                <w:lang w:eastAsia="en-AU"/>
              </w:rPr>
              <w:t xml:space="preserve"> </w:t>
            </w:r>
            <w:r w:rsidR="008A2B77" w:rsidRPr="001B2C31">
              <w:rPr>
                <w:rFonts w:cs="Arial"/>
                <w:lang w:eastAsia="en-AU"/>
              </w:rPr>
              <w:t>embed</w:t>
            </w:r>
            <w:r w:rsidRPr="001B2C31">
              <w:rPr>
                <w:rFonts w:cs="Arial"/>
                <w:lang w:eastAsia="en-AU"/>
              </w:rPr>
              <w:t xml:space="preserve"> Indigenous Data Sovereignty</w:t>
            </w:r>
            <w:r w:rsidR="008A2B77" w:rsidRPr="001B2C31">
              <w:rPr>
                <w:rFonts w:cs="Arial"/>
                <w:lang w:eastAsia="en-AU"/>
              </w:rPr>
              <w:t xml:space="preserve"> principles</w:t>
            </w:r>
            <w:r w:rsidRPr="001B2C31">
              <w:rPr>
                <w:rFonts w:cs="Arial"/>
                <w:lang w:eastAsia="en-AU"/>
              </w:rPr>
              <w:t xml:space="preserve"> across all genomic activities. This includes:</w:t>
            </w:r>
          </w:p>
          <w:p w14:paraId="2A537E4F" w14:textId="0DCD7D5C" w:rsidR="00644DA5" w:rsidRPr="001B2C31" w:rsidRDefault="00644DA5" w:rsidP="005D4B35">
            <w:pPr>
              <w:pStyle w:val="ListBullet"/>
              <w:rPr>
                <w:b/>
                <w:bCs/>
                <w:lang w:eastAsia="en-AU"/>
              </w:rPr>
            </w:pPr>
            <w:r w:rsidRPr="001B2C31">
              <w:rPr>
                <w:lang w:eastAsia="en-AU"/>
              </w:rPr>
              <w:t xml:space="preserve">establishing culturally appropriate governance arrangements </w:t>
            </w:r>
            <w:r w:rsidR="00B772F8" w:rsidRPr="001B2C31">
              <w:rPr>
                <w:lang w:eastAsia="en-AU"/>
              </w:rPr>
              <w:t xml:space="preserve">such </w:t>
            </w:r>
            <w:r w:rsidRPr="001B2C31">
              <w:rPr>
                <w:lang w:eastAsia="en-AU"/>
              </w:rPr>
              <w:t>as routine practice in health services and research</w:t>
            </w:r>
          </w:p>
          <w:p w14:paraId="60216CCC" w14:textId="4A5E769B" w:rsidR="00644DA5" w:rsidRPr="001B2C31" w:rsidRDefault="00644DA5" w:rsidP="005D4B35">
            <w:pPr>
              <w:pStyle w:val="ListBullet"/>
              <w:rPr>
                <w:b/>
                <w:bCs/>
                <w:lang w:eastAsia="en-AU"/>
              </w:rPr>
            </w:pPr>
            <w:r w:rsidRPr="001B2C31">
              <w:rPr>
                <w:lang w:eastAsia="en-AU"/>
              </w:rPr>
              <w:t>co-developing processes to guide the management of biological specimens and genomic information</w:t>
            </w:r>
          </w:p>
          <w:p w14:paraId="7D57AE9D" w14:textId="495A4D2C" w:rsidR="00644DA5" w:rsidRPr="001B2C31" w:rsidRDefault="00644DA5" w:rsidP="005D4B35">
            <w:pPr>
              <w:pStyle w:val="ListBullet"/>
              <w:rPr>
                <w:b/>
                <w:bCs/>
                <w:lang w:eastAsia="en-AU"/>
              </w:rPr>
            </w:pPr>
            <w:r w:rsidRPr="001B2C31">
              <w:rPr>
                <w:lang w:eastAsia="en-AU"/>
              </w:rPr>
              <w:t xml:space="preserve">supporting individuals and communities to regain and maintain sovereignty over their data </w:t>
            </w:r>
            <w:r w:rsidR="00CD0F08" w:rsidRPr="001B2C31">
              <w:rPr>
                <w:lang w:eastAsia="en-AU"/>
              </w:rPr>
              <w:t xml:space="preserve">by implementing Aboriginal and Torres Strait Islander-led stewardship models for </w:t>
            </w:r>
            <w:r w:rsidRPr="001B2C31">
              <w:rPr>
                <w:lang w:eastAsia="en-AU"/>
              </w:rPr>
              <w:t xml:space="preserve">Indigenous Data Sovereignty and </w:t>
            </w:r>
            <w:hyperlink w:anchor="_Indigenous_Data_Governance" w:history="1">
              <w:r w:rsidRPr="001B2C31">
                <w:rPr>
                  <w:rStyle w:val="Hyperlink"/>
                  <w:lang w:eastAsia="en-AU"/>
                </w:rPr>
                <w:t>Indigenous Data Governance</w:t>
              </w:r>
            </w:hyperlink>
            <w:r w:rsidR="00CD0F08" w:rsidRPr="001B2C31">
              <w:rPr>
                <w:lang w:eastAsia="en-AU"/>
              </w:rPr>
              <w:t xml:space="preserve">, </w:t>
            </w:r>
            <w:r w:rsidR="00B772F8" w:rsidRPr="001B2C31">
              <w:rPr>
                <w:lang w:eastAsia="en-AU"/>
              </w:rPr>
              <w:t xml:space="preserve">and </w:t>
            </w:r>
            <w:r w:rsidR="00CD0F08" w:rsidRPr="001B2C31">
              <w:rPr>
                <w:lang w:eastAsia="en-AU"/>
              </w:rPr>
              <w:t>by supporting work already underway to develop relevant processes and procedures</w:t>
            </w:r>
          </w:p>
          <w:p w14:paraId="27D2BB71" w14:textId="2F4036E7" w:rsidR="00644DA5" w:rsidRPr="001B2C31" w:rsidRDefault="00644DA5" w:rsidP="005D4B35">
            <w:pPr>
              <w:pStyle w:val="ListBullet"/>
              <w:rPr>
                <w:b/>
                <w:bCs/>
                <w:lang w:eastAsia="en-AU"/>
              </w:rPr>
            </w:pPr>
            <w:r w:rsidRPr="001B2C31">
              <w:rPr>
                <w:lang w:eastAsia="en-AU"/>
              </w:rPr>
              <w:t>progressing efforts at paces determined by Aboriginal and Torres Strait Islander communities</w:t>
            </w:r>
            <w:r w:rsidR="00996483" w:rsidRPr="001B2C31">
              <w:rPr>
                <w:lang w:eastAsia="en-AU"/>
              </w:rPr>
              <w:t>.</w:t>
            </w:r>
          </w:p>
          <w:p w14:paraId="5A6DA202" w14:textId="5BF5BA1E" w:rsidR="00644DA5" w:rsidRPr="001B2C31" w:rsidRDefault="002F495B" w:rsidP="005D4B35">
            <w:pPr>
              <w:pStyle w:val="ListBullet"/>
              <w:numPr>
                <w:ilvl w:val="0"/>
                <w:numId w:val="0"/>
              </w:numPr>
              <w:rPr>
                <w:b/>
                <w:bCs/>
                <w:lang w:eastAsia="en-AU"/>
              </w:rPr>
            </w:pPr>
            <w:r w:rsidRPr="001B2C31">
              <w:rPr>
                <w:lang w:eastAsia="en-AU"/>
              </w:rPr>
              <w:t xml:space="preserve">In alignment with the </w:t>
            </w:r>
            <w:hyperlink r:id="rId44" w:history="1">
              <w:r w:rsidRPr="001B2C31">
                <w:rPr>
                  <w:rStyle w:val="Hyperlink"/>
                  <w:i/>
                  <w:iCs/>
                  <w:lang w:eastAsia="en-AU"/>
                </w:rPr>
                <w:t>National Aboriginal and Torres Strait Islander Health Plan 2021–2031</w:t>
              </w:r>
            </w:hyperlink>
            <w:r w:rsidRPr="001B2C31">
              <w:rPr>
                <w:lang w:eastAsia="en-AU"/>
              </w:rPr>
              <w:t>, t</w:t>
            </w:r>
            <w:r w:rsidR="00644DA5" w:rsidRPr="001B2C31">
              <w:rPr>
                <w:lang w:eastAsia="en-AU"/>
              </w:rPr>
              <w:t>hese arrangements will be co</w:t>
            </w:r>
            <w:r w:rsidR="00CD0F08" w:rsidRPr="001B2C31">
              <w:rPr>
                <w:lang w:eastAsia="en-AU"/>
              </w:rPr>
              <w:t xml:space="preserve">llaboratively </w:t>
            </w:r>
            <w:r w:rsidR="00644DA5" w:rsidRPr="001B2C31">
              <w:rPr>
                <w:lang w:eastAsia="en-AU"/>
              </w:rPr>
              <w:t>designed and embedded across research and policy settings</w:t>
            </w:r>
            <w:r w:rsidR="00B772F8" w:rsidRPr="001B2C31">
              <w:rPr>
                <w:lang w:eastAsia="en-AU"/>
              </w:rPr>
              <w:t xml:space="preserve">, and, as reasonably practical within legislative obligations, across clinical settings. This approach will </w:t>
            </w:r>
            <w:r w:rsidR="00644DA5" w:rsidRPr="001B2C31">
              <w:rPr>
                <w:lang w:eastAsia="en-AU"/>
              </w:rPr>
              <w:t>ensure</w:t>
            </w:r>
            <w:r w:rsidR="00B83E1C" w:rsidRPr="001B2C31">
              <w:rPr>
                <w:lang w:eastAsia="en-AU"/>
              </w:rPr>
              <w:t xml:space="preserve"> </w:t>
            </w:r>
            <w:r w:rsidR="00B772F8" w:rsidRPr="001B2C31">
              <w:rPr>
                <w:lang w:eastAsia="en-AU"/>
              </w:rPr>
              <w:t xml:space="preserve">that </w:t>
            </w:r>
            <w:r w:rsidR="00B83E1C" w:rsidRPr="001B2C31">
              <w:rPr>
                <w:lang w:eastAsia="en-AU"/>
              </w:rPr>
              <w:t>Aboriginal and Torres Strait Islander</w:t>
            </w:r>
            <w:r w:rsidR="00644DA5" w:rsidRPr="001B2C31">
              <w:rPr>
                <w:lang w:eastAsia="en-AU"/>
              </w:rPr>
              <w:t xml:space="preserve"> genomic data is managed in ways that reflect community values, priorities and protocols.</w:t>
            </w:r>
          </w:p>
        </w:tc>
      </w:tr>
    </w:tbl>
    <w:p w14:paraId="3EEC491C" w14:textId="77777777" w:rsidR="00644DA5" w:rsidRPr="001B2C31" w:rsidRDefault="00644DA5" w:rsidP="00E723E0">
      <w:pPr>
        <w:rPr>
          <w:rFonts w:cs="Arial"/>
        </w:rPr>
      </w:pPr>
    </w:p>
    <w:p w14:paraId="28C4F007" w14:textId="7A090251" w:rsidR="00A7626D" w:rsidRPr="001B2C31" w:rsidRDefault="00A7626D">
      <w:pPr>
        <w:rPr>
          <w:rFonts w:cs="Arial"/>
        </w:rPr>
      </w:pPr>
      <w:r w:rsidRPr="001B2C31">
        <w:rPr>
          <w:rFonts w:cs="Arial"/>
        </w:rPr>
        <w:br w:type="page"/>
      </w:r>
    </w:p>
    <w:p w14:paraId="46AAC820" w14:textId="77777777" w:rsidR="00644DA5" w:rsidRPr="001B2C31" w:rsidRDefault="00644DA5" w:rsidP="00E723E0">
      <w:pPr>
        <w:rPr>
          <w:rFonts w:cs="Arial"/>
        </w:rPr>
      </w:pPr>
    </w:p>
    <w:tbl>
      <w:tblPr>
        <w:tblStyle w:val="ListTable3-Accent1"/>
        <w:tblW w:w="5184" w:type="pct"/>
        <w:tblBorders>
          <w:top w:val="none" w:sz="0" w:space="0" w:color="auto"/>
          <w:left w:val="none" w:sz="0" w:space="0" w:color="auto"/>
          <w:bottom w:val="none" w:sz="0" w:space="0" w:color="auto"/>
          <w:right w:val="none" w:sz="0" w:space="0" w:color="auto"/>
        </w:tblBorders>
        <w:tblLook w:val="0620" w:firstRow="1" w:lastRow="0" w:firstColumn="0" w:lastColumn="0" w:noHBand="1" w:noVBand="1"/>
      </w:tblPr>
      <w:tblGrid>
        <w:gridCol w:w="3118"/>
        <w:gridCol w:w="6286"/>
      </w:tblGrid>
      <w:tr w:rsidR="00E723E0" w:rsidRPr="001B2C31" w14:paraId="3B2814EE" w14:textId="77777777" w:rsidTr="00A7626D">
        <w:trPr>
          <w:cnfStyle w:val="100000000000" w:firstRow="1" w:lastRow="0" w:firstColumn="0" w:lastColumn="0" w:oddVBand="0" w:evenVBand="0" w:oddHBand="0" w:evenHBand="0" w:firstRowFirstColumn="0" w:firstRowLastColumn="0" w:lastRowFirstColumn="0" w:lastRowLastColumn="0"/>
          <w:cantSplit/>
          <w:trHeight w:val="737"/>
        </w:trPr>
        <w:tc>
          <w:tcPr>
            <w:tcW w:w="5000" w:type="pct"/>
            <w:gridSpan w:val="2"/>
            <w:shd w:val="clear" w:color="auto" w:fill="9E4C6E" w:themeFill="accent4"/>
          </w:tcPr>
          <w:p w14:paraId="0E1E4ACB" w14:textId="72947671" w:rsidR="00E723E0" w:rsidRPr="001B2C31" w:rsidRDefault="00E723E0" w:rsidP="00E723E0">
            <w:pPr>
              <w:pStyle w:val="ActivityTitle"/>
            </w:pPr>
            <w:r w:rsidRPr="001B2C31">
              <w:t>Activity 4</w:t>
            </w:r>
            <w:r w:rsidR="00644DA5" w:rsidRPr="001B2C31">
              <w:t>E</w:t>
            </w:r>
            <w:r w:rsidR="00465C1A" w:rsidRPr="001B2C31">
              <w:br/>
            </w:r>
            <w:r w:rsidRPr="001B2C31">
              <w:t xml:space="preserve">Identifying and </w:t>
            </w:r>
            <w:r w:rsidR="00465C1A" w:rsidRPr="001B2C31">
              <w:t>s</w:t>
            </w:r>
            <w:r w:rsidRPr="001B2C31">
              <w:t xml:space="preserve">haring </w:t>
            </w:r>
            <w:r w:rsidR="00465C1A" w:rsidRPr="001B2C31">
              <w:t>b</w:t>
            </w:r>
            <w:r w:rsidRPr="001B2C31">
              <w:t xml:space="preserve">est </w:t>
            </w:r>
            <w:r w:rsidR="00465C1A" w:rsidRPr="001B2C31">
              <w:t>p</w:t>
            </w:r>
            <w:r w:rsidRPr="001B2C31">
              <w:t xml:space="preserve">ractice </w:t>
            </w:r>
            <w:r w:rsidR="00465C1A" w:rsidRPr="001B2C31">
              <w:t>m</w:t>
            </w:r>
            <w:r w:rsidRPr="001B2C31">
              <w:t>odels</w:t>
            </w:r>
          </w:p>
        </w:tc>
      </w:tr>
      <w:tr w:rsidR="00E723E0" w:rsidRPr="001B2C31" w14:paraId="504B2F0A" w14:textId="77777777" w:rsidTr="00A7626D">
        <w:trPr>
          <w:cantSplit/>
          <w:trHeight w:val="567"/>
        </w:trPr>
        <w:tc>
          <w:tcPr>
            <w:tcW w:w="1658" w:type="pct"/>
            <w:tcBorders>
              <w:top w:val="single" w:sz="4" w:space="0" w:color="auto"/>
              <w:bottom w:val="single" w:sz="4" w:space="0" w:color="auto"/>
            </w:tcBorders>
            <w:shd w:val="clear" w:color="auto" w:fill="E6E6E6" w:themeFill="background2"/>
            <w:vAlign w:val="center"/>
          </w:tcPr>
          <w:p w14:paraId="0BB7B75F" w14:textId="77777777" w:rsidR="00E723E0" w:rsidRPr="001B2C31" w:rsidRDefault="00E723E0" w:rsidP="00E723E0">
            <w:pPr>
              <w:pStyle w:val="DurationandResponsibility"/>
            </w:pPr>
            <w:r w:rsidRPr="001B2C31">
              <w:t xml:space="preserve">Duration </w:t>
            </w:r>
            <w:r w:rsidRPr="001B2C31">
              <w:rPr>
                <w:b w:val="0"/>
                <w:bCs w:val="0"/>
              </w:rPr>
              <w:t>Ongoing</w:t>
            </w:r>
          </w:p>
        </w:tc>
        <w:tc>
          <w:tcPr>
            <w:tcW w:w="3342" w:type="pct"/>
            <w:tcBorders>
              <w:top w:val="single" w:sz="4" w:space="0" w:color="auto"/>
            </w:tcBorders>
            <w:shd w:val="clear" w:color="auto" w:fill="E6E6E6" w:themeFill="background2"/>
            <w:vAlign w:val="center"/>
          </w:tcPr>
          <w:p w14:paraId="220260E0" w14:textId="12DB3EA7" w:rsidR="00E723E0" w:rsidRPr="001B2C31" w:rsidRDefault="00E723E0" w:rsidP="00E723E0">
            <w:pPr>
              <w:pStyle w:val="DurationandResponsibility"/>
            </w:pPr>
          </w:p>
        </w:tc>
      </w:tr>
      <w:tr w:rsidR="00E723E0" w:rsidRPr="001B2C31" w14:paraId="22894932" w14:textId="77777777" w:rsidTr="00A7626D">
        <w:trPr>
          <w:cantSplit/>
          <w:trHeight w:val="300"/>
        </w:trPr>
        <w:tc>
          <w:tcPr>
            <w:tcW w:w="5000" w:type="pct"/>
            <w:gridSpan w:val="2"/>
            <w:tcBorders>
              <w:top w:val="single" w:sz="4" w:space="0" w:color="auto"/>
              <w:bottom w:val="single" w:sz="4" w:space="0" w:color="9E4C6E" w:themeColor="accent4"/>
            </w:tcBorders>
          </w:tcPr>
          <w:p w14:paraId="475DD5C9" w14:textId="77777777" w:rsidR="00E723E0" w:rsidRPr="001B2C31" w:rsidRDefault="00E723E0" w:rsidP="00E723E0">
            <w:pPr>
              <w:pStyle w:val="WhythisMattersWhatwewilldo"/>
              <w:rPr>
                <w:lang w:eastAsia="en-AU"/>
              </w:rPr>
            </w:pPr>
            <w:r w:rsidRPr="001B2C31">
              <w:rPr>
                <w:lang w:eastAsia="en-AU"/>
              </w:rPr>
              <w:t xml:space="preserve">Why </w:t>
            </w:r>
            <w:proofErr w:type="gramStart"/>
            <w:r w:rsidRPr="001B2C31">
              <w:rPr>
                <w:lang w:eastAsia="en-AU"/>
              </w:rPr>
              <w:t>this matters</w:t>
            </w:r>
            <w:proofErr w:type="gramEnd"/>
          </w:p>
          <w:p w14:paraId="75DF6A7D" w14:textId="7575D2F0" w:rsidR="00E723E0" w:rsidRPr="001B2C31" w:rsidRDefault="00E723E0" w:rsidP="00E723E0">
            <w:pPr>
              <w:spacing w:before="240" w:after="240"/>
              <w:rPr>
                <w:rFonts w:cs="Arial"/>
                <w:b/>
                <w:bCs/>
                <w:lang w:eastAsia="en-AU"/>
              </w:rPr>
            </w:pPr>
            <w:r w:rsidRPr="001B2C31">
              <w:rPr>
                <w:rFonts w:cs="Arial"/>
                <w:lang w:eastAsia="en-AU"/>
              </w:rPr>
              <w:t>Best practice models that reflect Aboriginal and Torres Strait Islander health, research and community priorities can increase leadership, participation and engagement in genomics. Identifying and sharing these models helps reduce barriers and supports culturally safe, community-led approaches to genomics-informed care and research.</w:t>
            </w:r>
          </w:p>
          <w:p w14:paraId="170541E3" w14:textId="77777777" w:rsidR="00E723E0" w:rsidRPr="001B2C31" w:rsidRDefault="00E723E0" w:rsidP="00E723E0">
            <w:pPr>
              <w:pStyle w:val="WhythisMattersWhatwewilldo"/>
              <w:rPr>
                <w:lang w:eastAsia="en-AU"/>
              </w:rPr>
            </w:pPr>
            <w:r w:rsidRPr="001B2C31">
              <w:rPr>
                <w:lang w:eastAsia="en-AU"/>
              </w:rPr>
              <w:t>What we will do</w:t>
            </w:r>
          </w:p>
          <w:p w14:paraId="3FBD5A56" w14:textId="77777777" w:rsidR="00E723E0" w:rsidRPr="001B2C31" w:rsidRDefault="00E723E0" w:rsidP="00E723E0">
            <w:pPr>
              <w:spacing w:before="240" w:after="240"/>
              <w:rPr>
                <w:rFonts w:cs="Arial"/>
                <w:b/>
                <w:bCs/>
                <w:lang w:eastAsia="en-AU"/>
              </w:rPr>
            </w:pPr>
            <w:r w:rsidRPr="001B2C31">
              <w:rPr>
                <w:rFonts w:cs="Arial"/>
                <w:lang w:eastAsia="en-AU"/>
              </w:rPr>
              <w:t>We will review and identify best practice models that could be piloted and adapted to:</w:t>
            </w:r>
          </w:p>
          <w:p w14:paraId="5E3F69E9" w14:textId="77777777" w:rsidR="00E723E0" w:rsidRPr="001B2C31" w:rsidRDefault="00E723E0" w:rsidP="00E723E0">
            <w:pPr>
              <w:pStyle w:val="ListBullet"/>
              <w:rPr>
                <w:b/>
                <w:bCs/>
                <w:lang w:eastAsia="en-AU"/>
              </w:rPr>
            </w:pPr>
            <w:r w:rsidRPr="001B2C31">
              <w:rPr>
                <w:lang w:eastAsia="en-AU"/>
              </w:rPr>
              <w:t>increase Aboriginal and Torres Strait Islander leadership and participation in genomics</w:t>
            </w:r>
          </w:p>
          <w:p w14:paraId="41CEF339" w14:textId="77777777" w:rsidR="00E723E0" w:rsidRPr="001B2C31" w:rsidRDefault="00E723E0" w:rsidP="00E723E0">
            <w:pPr>
              <w:pStyle w:val="ListBullet"/>
              <w:rPr>
                <w:b/>
                <w:bCs/>
                <w:lang w:eastAsia="en-AU"/>
              </w:rPr>
            </w:pPr>
            <w:r w:rsidRPr="001B2C31">
              <w:rPr>
                <w:lang w:eastAsia="en-AU"/>
              </w:rPr>
              <w:t>reduce barriers to access and engagement</w:t>
            </w:r>
          </w:p>
          <w:p w14:paraId="3B55BAE8" w14:textId="145704E1" w:rsidR="00E723E0" w:rsidRPr="001B2C31" w:rsidRDefault="00E723E0" w:rsidP="00E723E0">
            <w:pPr>
              <w:pStyle w:val="ListBullet"/>
              <w:rPr>
                <w:b/>
                <w:bCs/>
                <w:lang w:eastAsia="en-AU"/>
              </w:rPr>
            </w:pPr>
            <w:r w:rsidRPr="001B2C31">
              <w:rPr>
                <w:lang w:eastAsia="en-AU"/>
              </w:rPr>
              <w:t>reflect community priorities and support culturally safe care and research</w:t>
            </w:r>
            <w:r w:rsidR="00996483" w:rsidRPr="001B2C31">
              <w:rPr>
                <w:lang w:eastAsia="en-AU"/>
              </w:rPr>
              <w:t>.</w:t>
            </w:r>
          </w:p>
          <w:p w14:paraId="62F03105" w14:textId="77777777" w:rsidR="00E723E0" w:rsidRPr="001B2C31" w:rsidRDefault="00E723E0" w:rsidP="00E723E0">
            <w:pPr>
              <w:spacing w:before="240" w:after="240"/>
              <w:rPr>
                <w:rFonts w:cs="Arial"/>
                <w:b/>
                <w:bCs/>
                <w:lang w:eastAsia="en-AU"/>
              </w:rPr>
            </w:pPr>
            <w:r w:rsidRPr="001B2C31">
              <w:rPr>
                <w:rFonts w:cs="Arial"/>
                <w:lang w:eastAsia="en-AU"/>
              </w:rPr>
              <w:t>We will also:</w:t>
            </w:r>
          </w:p>
          <w:p w14:paraId="33956562" w14:textId="77777777" w:rsidR="00E723E0" w:rsidRPr="001B2C31" w:rsidRDefault="00E723E0" w:rsidP="00E723E0">
            <w:pPr>
              <w:pStyle w:val="ListBullet"/>
              <w:rPr>
                <w:b/>
                <w:bCs/>
                <w:lang w:eastAsia="en-AU"/>
              </w:rPr>
            </w:pPr>
            <w:r w:rsidRPr="001B2C31">
              <w:rPr>
                <w:lang w:eastAsia="en-AU"/>
              </w:rPr>
              <w:t>explore how real-world evidence from these models can inform broader health system improvements, including in other cultural and service contexts</w:t>
            </w:r>
          </w:p>
          <w:p w14:paraId="055F2EE8" w14:textId="68BF6B57" w:rsidR="00E723E0" w:rsidRPr="001B2C31" w:rsidRDefault="00E723E0" w:rsidP="00E723E0">
            <w:pPr>
              <w:pStyle w:val="ListBullet"/>
              <w:rPr>
                <w:b/>
                <w:bCs/>
                <w:lang w:eastAsia="en-AU"/>
              </w:rPr>
            </w:pPr>
            <w:r w:rsidRPr="001B2C31">
              <w:rPr>
                <w:lang w:eastAsia="en-AU"/>
              </w:rPr>
              <w:t>support knowledge sharing between health systems and Aboriginal</w:t>
            </w:r>
            <w:r w:rsidR="009203F9" w:rsidRPr="001B2C31">
              <w:rPr>
                <w:lang w:eastAsia="en-AU"/>
              </w:rPr>
              <w:t xml:space="preserve"> and Torres Strait Islander</w:t>
            </w:r>
            <w:r w:rsidRPr="001B2C31">
              <w:rPr>
                <w:lang w:eastAsia="en-AU"/>
              </w:rPr>
              <w:t xml:space="preserve"> Community</w:t>
            </w:r>
            <w:r w:rsidR="007E70CE" w:rsidRPr="001B2C31">
              <w:rPr>
                <w:lang w:eastAsia="en-AU"/>
              </w:rPr>
              <w:t>-</w:t>
            </w:r>
            <w:r w:rsidRPr="001B2C31">
              <w:rPr>
                <w:lang w:eastAsia="en-AU"/>
              </w:rPr>
              <w:t>Controlled Health Organisations</w:t>
            </w:r>
            <w:r w:rsidR="009203F9" w:rsidRPr="001B2C31">
              <w:rPr>
                <w:lang w:eastAsia="en-AU"/>
              </w:rPr>
              <w:t xml:space="preserve"> (ATSICCHOs)</w:t>
            </w:r>
            <w:r w:rsidRPr="001B2C31">
              <w:rPr>
                <w:lang w:eastAsia="en-AU"/>
              </w:rPr>
              <w:t xml:space="preserve"> (see Activity 2</w:t>
            </w:r>
            <w:r w:rsidR="00540441" w:rsidRPr="001B2C31">
              <w:rPr>
                <w:lang w:eastAsia="en-AU"/>
              </w:rPr>
              <w:t>F</w:t>
            </w:r>
            <w:r w:rsidRPr="001B2C31">
              <w:rPr>
                <w:lang w:eastAsia="en-AU"/>
              </w:rPr>
              <w:t>)</w:t>
            </w:r>
          </w:p>
          <w:p w14:paraId="73C33305" w14:textId="0356123E" w:rsidR="00E723E0" w:rsidRPr="001B2C31" w:rsidRDefault="00E723E0" w:rsidP="00E723E0">
            <w:pPr>
              <w:pStyle w:val="ListBullet"/>
              <w:rPr>
                <w:b/>
                <w:bCs/>
                <w:lang w:eastAsia="en-AU"/>
              </w:rPr>
            </w:pPr>
            <w:r w:rsidRPr="001B2C31">
              <w:rPr>
                <w:lang w:eastAsia="en-AU"/>
              </w:rPr>
              <w:t>use insights from this work to inform the integration of pilot activities into clinical practice</w:t>
            </w:r>
            <w:r w:rsidR="00996483" w:rsidRPr="001B2C31">
              <w:rPr>
                <w:lang w:eastAsia="en-AU"/>
              </w:rPr>
              <w:t>.</w:t>
            </w:r>
          </w:p>
        </w:tc>
      </w:tr>
    </w:tbl>
    <w:p w14:paraId="078660C6" w14:textId="77777777" w:rsidR="00E723E0" w:rsidRPr="001B2C31" w:rsidRDefault="00E723E0">
      <w:pPr>
        <w:rPr>
          <w:rFonts w:eastAsia="Arial" w:cs="Arial"/>
          <w:b/>
          <w:bCs/>
        </w:rPr>
      </w:pPr>
    </w:p>
    <w:p w14:paraId="61B2533A" w14:textId="5EA1B131" w:rsidR="00967998" w:rsidRPr="001B2C31" w:rsidRDefault="00967998">
      <w:pPr>
        <w:rPr>
          <w:rFonts w:eastAsia="Arial" w:cs="Arial"/>
          <w:b/>
          <w:bCs/>
        </w:rPr>
      </w:pPr>
      <w:r w:rsidRPr="001B2C31">
        <w:rPr>
          <w:rFonts w:eastAsia="Arial" w:cs="Arial"/>
          <w:b/>
          <w:bCs/>
        </w:rPr>
        <w:br w:type="page"/>
      </w:r>
    </w:p>
    <w:tbl>
      <w:tblPr>
        <w:tblStyle w:val="ListTable3-Accent1"/>
        <w:tblW w:w="5184" w:type="pct"/>
        <w:tblBorders>
          <w:top w:val="none" w:sz="0" w:space="0" w:color="auto"/>
          <w:left w:val="none" w:sz="0" w:space="0" w:color="auto"/>
          <w:bottom w:val="none" w:sz="0" w:space="0" w:color="auto"/>
          <w:right w:val="none" w:sz="0" w:space="0" w:color="auto"/>
        </w:tblBorders>
        <w:tblLook w:val="0620" w:firstRow="1" w:lastRow="0" w:firstColumn="0" w:lastColumn="0" w:noHBand="1" w:noVBand="1"/>
      </w:tblPr>
      <w:tblGrid>
        <w:gridCol w:w="3118"/>
        <w:gridCol w:w="6286"/>
      </w:tblGrid>
      <w:tr w:rsidR="00B80B7B" w:rsidRPr="001B2C31" w14:paraId="3873DF9B" w14:textId="77777777" w:rsidTr="00A7626D">
        <w:trPr>
          <w:cnfStyle w:val="100000000000" w:firstRow="1" w:lastRow="0" w:firstColumn="0" w:lastColumn="0" w:oddVBand="0" w:evenVBand="0" w:oddHBand="0" w:evenHBand="0" w:firstRowFirstColumn="0" w:firstRowLastColumn="0" w:lastRowFirstColumn="0" w:lastRowLastColumn="0"/>
          <w:cantSplit/>
          <w:trHeight w:val="737"/>
        </w:trPr>
        <w:tc>
          <w:tcPr>
            <w:tcW w:w="5000" w:type="pct"/>
            <w:gridSpan w:val="2"/>
            <w:shd w:val="clear" w:color="auto" w:fill="9E4C6E" w:themeFill="accent4"/>
          </w:tcPr>
          <w:p w14:paraId="406331A2" w14:textId="0FBD0B46" w:rsidR="00B80B7B" w:rsidRPr="001B2C31" w:rsidRDefault="00B80B7B" w:rsidP="00B80B7B">
            <w:pPr>
              <w:pStyle w:val="ActivityTitle"/>
            </w:pPr>
            <w:r w:rsidRPr="001B2C31">
              <w:lastRenderedPageBreak/>
              <w:t>Activity 4F</w:t>
            </w:r>
            <w:r w:rsidR="000C4D65" w:rsidRPr="001B2C31">
              <w:br/>
            </w:r>
            <w:r w:rsidRPr="001B2C31">
              <w:t xml:space="preserve">Supporting </w:t>
            </w:r>
            <w:r w:rsidR="000C4D65" w:rsidRPr="001B2C31">
              <w:t>c</w:t>
            </w:r>
            <w:r w:rsidRPr="001B2C31">
              <w:t xml:space="preserve">ommunity-led and </w:t>
            </w:r>
            <w:r w:rsidR="000C4D65" w:rsidRPr="001B2C31">
              <w:t>c</w:t>
            </w:r>
            <w:r w:rsidRPr="001B2C31">
              <w:t xml:space="preserve">ulturally </w:t>
            </w:r>
            <w:r w:rsidR="000C4D65" w:rsidRPr="001B2C31">
              <w:t>s</w:t>
            </w:r>
            <w:r w:rsidRPr="001B2C31">
              <w:t xml:space="preserve">afe </w:t>
            </w:r>
            <w:r w:rsidR="000C4D65" w:rsidRPr="001B2C31">
              <w:t>g</w:t>
            </w:r>
            <w:r w:rsidRPr="001B2C31">
              <w:t xml:space="preserve">enomics </w:t>
            </w:r>
            <w:r w:rsidR="000C4D65" w:rsidRPr="001B2C31">
              <w:t>r</w:t>
            </w:r>
            <w:r w:rsidRPr="001B2C31">
              <w:t>esearch</w:t>
            </w:r>
          </w:p>
        </w:tc>
      </w:tr>
      <w:tr w:rsidR="00B80B7B" w:rsidRPr="001B2C31" w14:paraId="4AFB41F0" w14:textId="77777777" w:rsidTr="00A7626D">
        <w:trPr>
          <w:cantSplit/>
          <w:trHeight w:val="567"/>
        </w:trPr>
        <w:tc>
          <w:tcPr>
            <w:tcW w:w="1658" w:type="pct"/>
            <w:tcBorders>
              <w:top w:val="single" w:sz="4" w:space="0" w:color="auto"/>
              <w:bottom w:val="single" w:sz="4" w:space="0" w:color="auto"/>
            </w:tcBorders>
            <w:shd w:val="clear" w:color="auto" w:fill="E6E6E6" w:themeFill="background2"/>
            <w:vAlign w:val="center"/>
          </w:tcPr>
          <w:p w14:paraId="50560949" w14:textId="03624257" w:rsidR="00B80B7B" w:rsidRPr="001B2C31" w:rsidRDefault="00B80B7B" w:rsidP="005D4B35">
            <w:pPr>
              <w:pStyle w:val="DurationandResponsibility"/>
            </w:pPr>
            <w:r w:rsidRPr="001B2C31">
              <w:t xml:space="preserve">Duration </w:t>
            </w:r>
            <w:r w:rsidR="00375CE1" w:rsidRPr="001B2C31">
              <w:rPr>
                <w:b w:val="0"/>
                <w:bCs w:val="0"/>
              </w:rPr>
              <w:t>Ongoing</w:t>
            </w:r>
          </w:p>
        </w:tc>
        <w:tc>
          <w:tcPr>
            <w:tcW w:w="3342" w:type="pct"/>
            <w:tcBorders>
              <w:top w:val="single" w:sz="4" w:space="0" w:color="auto"/>
            </w:tcBorders>
            <w:shd w:val="clear" w:color="auto" w:fill="E6E6E6" w:themeFill="background2"/>
            <w:vAlign w:val="center"/>
          </w:tcPr>
          <w:p w14:paraId="0FAF1668" w14:textId="4548F2F9" w:rsidR="00B80B7B" w:rsidRPr="001B2C31" w:rsidRDefault="00B80B7B" w:rsidP="005D4B35">
            <w:pPr>
              <w:pStyle w:val="DurationandResponsibility"/>
            </w:pPr>
          </w:p>
        </w:tc>
      </w:tr>
      <w:tr w:rsidR="00B80B7B" w:rsidRPr="001B2C31" w14:paraId="21D12BD1" w14:textId="77777777" w:rsidTr="00A7626D">
        <w:trPr>
          <w:cantSplit/>
          <w:trHeight w:val="300"/>
        </w:trPr>
        <w:tc>
          <w:tcPr>
            <w:tcW w:w="5000" w:type="pct"/>
            <w:gridSpan w:val="2"/>
            <w:tcBorders>
              <w:top w:val="single" w:sz="4" w:space="0" w:color="auto"/>
              <w:bottom w:val="single" w:sz="4" w:space="0" w:color="9E4C6E" w:themeColor="accent4"/>
            </w:tcBorders>
          </w:tcPr>
          <w:p w14:paraId="51D202B0" w14:textId="77777777" w:rsidR="00B80B7B" w:rsidRPr="001B2C31" w:rsidRDefault="00B80B7B" w:rsidP="00B80B7B">
            <w:pPr>
              <w:spacing w:before="240" w:after="240"/>
              <w:rPr>
                <w:rFonts w:cs="Arial"/>
                <w:b/>
                <w:bCs/>
                <w:lang w:eastAsia="en-AU"/>
              </w:rPr>
            </w:pPr>
            <w:r w:rsidRPr="001B2C31">
              <w:rPr>
                <w:rFonts w:cs="Arial"/>
                <w:b/>
                <w:bCs/>
                <w:lang w:eastAsia="en-AU"/>
              </w:rPr>
              <w:t xml:space="preserve">Why </w:t>
            </w:r>
            <w:proofErr w:type="gramStart"/>
            <w:r w:rsidRPr="001B2C31">
              <w:rPr>
                <w:rFonts w:cs="Arial"/>
                <w:b/>
                <w:bCs/>
                <w:lang w:eastAsia="en-AU"/>
              </w:rPr>
              <w:t>this matters</w:t>
            </w:r>
            <w:proofErr w:type="gramEnd"/>
          </w:p>
          <w:p w14:paraId="00BDE911" w14:textId="3066CA5D" w:rsidR="00B80B7B" w:rsidRPr="001B2C31" w:rsidRDefault="00B80B7B" w:rsidP="00B80B7B">
            <w:pPr>
              <w:rPr>
                <w:rFonts w:cs="Arial"/>
                <w:b/>
                <w:bCs/>
                <w:lang w:eastAsia="en-AU"/>
              </w:rPr>
            </w:pPr>
            <w:r w:rsidRPr="001B2C31">
              <w:rPr>
                <w:rFonts w:cs="Arial"/>
                <w:lang w:eastAsia="en-AU"/>
              </w:rPr>
              <w:t xml:space="preserve">Research that reflects the values, priorities and lived experiences of Aboriginal and Torres Strait Islander people is essential to ensure genomics-informed care is evidence-based, culturally safe and meaningful. Supporting communities to shape the research agenda helps </w:t>
            </w:r>
            <w:r w:rsidR="000C4D65" w:rsidRPr="001B2C31">
              <w:rPr>
                <w:rFonts w:cs="Arial"/>
                <w:lang w:eastAsia="en-AU"/>
              </w:rPr>
              <w:t xml:space="preserve">to </w:t>
            </w:r>
            <w:r w:rsidRPr="001B2C31">
              <w:rPr>
                <w:rFonts w:cs="Arial"/>
                <w:lang w:eastAsia="en-AU"/>
              </w:rPr>
              <w:t xml:space="preserve">address current gaps in </w:t>
            </w:r>
            <w:proofErr w:type="gramStart"/>
            <w:r w:rsidRPr="001B2C31">
              <w:rPr>
                <w:rFonts w:cs="Arial"/>
                <w:lang w:eastAsia="en-AU"/>
              </w:rPr>
              <w:t>knowledge</w:t>
            </w:r>
            <w:r w:rsidR="000C4D65" w:rsidRPr="001B2C31">
              <w:rPr>
                <w:rFonts w:cs="Arial"/>
                <w:lang w:eastAsia="en-AU"/>
              </w:rPr>
              <w:t>,</w:t>
            </w:r>
            <w:r w:rsidRPr="001B2C31">
              <w:rPr>
                <w:rFonts w:cs="Arial"/>
                <w:lang w:eastAsia="en-AU"/>
              </w:rPr>
              <w:t xml:space="preserve"> and</w:t>
            </w:r>
            <w:proofErr w:type="gramEnd"/>
            <w:r w:rsidRPr="001B2C31">
              <w:rPr>
                <w:rFonts w:cs="Arial"/>
                <w:lang w:eastAsia="en-AU"/>
              </w:rPr>
              <w:t xml:space="preserve"> strengthens trust and engagement.</w:t>
            </w:r>
          </w:p>
          <w:p w14:paraId="10A2DD76" w14:textId="77777777" w:rsidR="00B80B7B" w:rsidRPr="001B2C31" w:rsidRDefault="00B80B7B" w:rsidP="00B80B7B">
            <w:pPr>
              <w:spacing w:before="240" w:after="240"/>
              <w:rPr>
                <w:rFonts w:cs="Arial"/>
                <w:b/>
                <w:bCs/>
                <w:lang w:eastAsia="en-AU"/>
              </w:rPr>
            </w:pPr>
            <w:r w:rsidRPr="001B2C31">
              <w:rPr>
                <w:rFonts w:cs="Arial"/>
                <w:b/>
                <w:bCs/>
                <w:lang w:eastAsia="en-AU"/>
              </w:rPr>
              <w:t>What we will do</w:t>
            </w:r>
          </w:p>
          <w:p w14:paraId="5316B8C1" w14:textId="65D37FB6" w:rsidR="00B80B7B" w:rsidRPr="001B2C31" w:rsidRDefault="00B80B7B" w:rsidP="00B80B7B">
            <w:pPr>
              <w:spacing w:before="240" w:after="240"/>
              <w:rPr>
                <w:rFonts w:cs="Arial"/>
                <w:lang w:eastAsia="en-AU"/>
              </w:rPr>
            </w:pPr>
            <w:r w:rsidRPr="001B2C31">
              <w:rPr>
                <w:rFonts w:cs="Arial"/>
                <w:lang w:eastAsia="en-AU"/>
              </w:rPr>
              <w:t xml:space="preserve">We will develop culturally safe strategies to support Aboriginal and Torres Strait Islander people and communities to lead and participate in research </w:t>
            </w:r>
            <w:r w:rsidR="000C4D65" w:rsidRPr="001B2C31">
              <w:rPr>
                <w:rFonts w:cs="Arial"/>
                <w:lang w:eastAsia="en-AU"/>
              </w:rPr>
              <w:t xml:space="preserve">that </w:t>
            </w:r>
            <w:r w:rsidRPr="001B2C31">
              <w:rPr>
                <w:rFonts w:cs="Arial"/>
                <w:lang w:eastAsia="en-AU"/>
              </w:rPr>
              <w:t>inform</w:t>
            </w:r>
            <w:r w:rsidR="000C4D65" w:rsidRPr="001B2C31">
              <w:rPr>
                <w:rFonts w:cs="Arial"/>
                <w:lang w:eastAsia="en-AU"/>
              </w:rPr>
              <w:t>s</w:t>
            </w:r>
            <w:r w:rsidRPr="001B2C31">
              <w:rPr>
                <w:rFonts w:cs="Arial"/>
                <w:lang w:eastAsia="en-AU"/>
              </w:rPr>
              <w:t xml:space="preserve"> Australian governments of </w:t>
            </w:r>
            <w:r w:rsidR="000C4D65" w:rsidRPr="001B2C31">
              <w:rPr>
                <w:rFonts w:cs="Arial"/>
                <w:lang w:eastAsia="en-AU"/>
              </w:rPr>
              <w:t>their</w:t>
            </w:r>
            <w:r w:rsidRPr="001B2C31">
              <w:rPr>
                <w:rFonts w:cs="Arial"/>
                <w:lang w:eastAsia="en-AU"/>
              </w:rPr>
              <w:t xml:space="preserve"> genomics research priorities. This includes: </w:t>
            </w:r>
          </w:p>
          <w:p w14:paraId="29BAB4FF" w14:textId="6DE46FDC" w:rsidR="00B80B7B" w:rsidRPr="001B2C31" w:rsidRDefault="00B80B7B" w:rsidP="00B80B7B">
            <w:pPr>
              <w:pStyle w:val="ListBullet"/>
              <w:rPr>
                <w:b/>
                <w:bCs/>
                <w:lang w:eastAsia="en-AU"/>
              </w:rPr>
            </w:pPr>
            <w:r w:rsidRPr="001B2C31">
              <w:rPr>
                <w:lang w:eastAsia="en-AU"/>
              </w:rPr>
              <w:t>enabling leadership, priority-setting, partnership and co-design of study methodologies</w:t>
            </w:r>
          </w:p>
          <w:p w14:paraId="77473C58" w14:textId="73E91BD8" w:rsidR="000C4D65" w:rsidRPr="001B2C31" w:rsidRDefault="000C4D65" w:rsidP="000C4D65">
            <w:pPr>
              <w:pStyle w:val="ListBullet"/>
              <w:rPr>
                <w:b/>
                <w:bCs/>
                <w:lang w:eastAsia="en-AU"/>
              </w:rPr>
            </w:pPr>
            <w:r w:rsidRPr="001B2C31">
              <w:rPr>
                <w:lang w:eastAsia="en-AU"/>
              </w:rPr>
              <w:t>ensuring respect for, preservation and protection of, Aboriginal and Torres Strait Islander cultural and intellectual property</w:t>
            </w:r>
          </w:p>
          <w:p w14:paraId="7ABE5394" w14:textId="4FA61AC4" w:rsidR="00B80B7B" w:rsidRPr="001B2C31" w:rsidRDefault="00B80B7B" w:rsidP="00B80B7B">
            <w:pPr>
              <w:pStyle w:val="ListBullet"/>
              <w:rPr>
                <w:b/>
                <w:bCs/>
                <w:lang w:eastAsia="en-AU"/>
              </w:rPr>
            </w:pPr>
            <w:r w:rsidRPr="001B2C31">
              <w:rPr>
                <w:lang w:eastAsia="en-AU"/>
              </w:rPr>
              <w:t>supporting communities to:</w:t>
            </w:r>
          </w:p>
          <w:p w14:paraId="729956C3" w14:textId="77777777" w:rsidR="00B80B7B" w:rsidRPr="001B2C31" w:rsidRDefault="00B80B7B" w:rsidP="00B80B7B">
            <w:pPr>
              <w:pStyle w:val="ListParagraph"/>
              <w:numPr>
                <w:ilvl w:val="1"/>
                <w:numId w:val="5"/>
              </w:numPr>
              <w:spacing w:before="240" w:after="240"/>
              <w:rPr>
                <w:b/>
                <w:bCs/>
                <w:lang w:eastAsia="en-AU"/>
              </w:rPr>
            </w:pPr>
            <w:r w:rsidRPr="001B2C31">
              <w:rPr>
                <w:lang w:eastAsia="en-AU"/>
              </w:rPr>
              <w:t>define outcomes and benefits that matter to them</w:t>
            </w:r>
          </w:p>
          <w:p w14:paraId="7FA27CBC" w14:textId="77777777" w:rsidR="00B80B7B" w:rsidRPr="001B2C31" w:rsidRDefault="00B80B7B" w:rsidP="00B80B7B">
            <w:pPr>
              <w:pStyle w:val="ListParagraph"/>
              <w:numPr>
                <w:ilvl w:val="1"/>
                <w:numId w:val="5"/>
              </w:numPr>
              <w:spacing w:before="240" w:after="240"/>
              <w:rPr>
                <w:b/>
                <w:bCs/>
                <w:lang w:eastAsia="en-AU"/>
              </w:rPr>
            </w:pPr>
            <w:r w:rsidRPr="001B2C31">
              <w:rPr>
                <w:lang w:eastAsia="en-AU"/>
              </w:rPr>
              <w:t>identify gaps and inform research directions</w:t>
            </w:r>
          </w:p>
          <w:p w14:paraId="179828EB" w14:textId="1A9E02D7" w:rsidR="00B80B7B" w:rsidRPr="001B2C31" w:rsidRDefault="00B80B7B" w:rsidP="00B80B7B">
            <w:pPr>
              <w:pStyle w:val="ListParagraph"/>
              <w:numPr>
                <w:ilvl w:val="1"/>
                <w:numId w:val="5"/>
              </w:numPr>
              <w:spacing w:before="240" w:after="240"/>
              <w:rPr>
                <w:b/>
                <w:bCs/>
                <w:lang w:eastAsia="en-AU"/>
              </w:rPr>
            </w:pPr>
            <w:r w:rsidRPr="001B2C31">
              <w:rPr>
                <w:lang w:eastAsia="en-AU"/>
              </w:rPr>
              <w:t>advise as to how research can best reflect community-defined health priorities and deliver meaningful benefit</w:t>
            </w:r>
          </w:p>
          <w:p w14:paraId="43667326" w14:textId="3ADFB76A" w:rsidR="00B80B7B" w:rsidRPr="001B2C31" w:rsidRDefault="00B80B7B" w:rsidP="00B80B7B">
            <w:pPr>
              <w:pStyle w:val="ListParagraph"/>
              <w:numPr>
                <w:ilvl w:val="1"/>
                <w:numId w:val="5"/>
              </w:numPr>
              <w:spacing w:before="240" w:after="240"/>
              <w:rPr>
                <w:b/>
                <w:bCs/>
                <w:lang w:eastAsia="en-AU"/>
              </w:rPr>
            </w:pPr>
            <w:r w:rsidRPr="001B2C31">
              <w:rPr>
                <w:lang w:eastAsia="en-AU"/>
              </w:rPr>
              <w:t>shape broader research prioritisation efforts (see Activity 2</w:t>
            </w:r>
            <w:r w:rsidR="0057615C" w:rsidRPr="001B2C31">
              <w:rPr>
                <w:lang w:eastAsia="en-AU"/>
              </w:rPr>
              <w:t>H</w:t>
            </w:r>
            <w:r w:rsidRPr="001B2C31">
              <w:rPr>
                <w:lang w:eastAsia="en-AU"/>
              </w:rPr>
              <w:t>)</w:t>
            </w:r>
            <w:r w:rsidR="00996483" w:rsidRPr="001B2C31">
              <w:rPr>
                <w:lang w:eastAsia="en-AU"/>
              </w:rPr>
              <w:t>.</w:t>
            </w:r>
          </w:p>
          <w:p w14:paraId="47E11AE2" w14:textId="3AC6E3BA" w:rsidR="00B80B7B" w:rsidRPr="001B2C31" w:rsidRDefault="00B80B7B" w:rsidP="00B80B7B">
            <w:pPr>
              <w:pStyle w:val="ListBullet"/>
              <w:numPr>
                <w:ilvl w:val="0"/>
                <w:numId w:val="0"/>
              </w:numPr>
              <w:rPr>
                <w:b/>
                <w:bCs/>
                <w:lang w:eastAsia="en-AU"/>
              </w:rPr>
            </w:pPr>
            <w:r w:rsidRPr="001B2C31">
              <w:rPr>
                <w:lang w:eastAsia="en-AU"/>
              </w:rPr>
              <w:t xml:space="preserve">This activity </w:t>
            </w:r>
            <w:r w:rsidR="00B83E1C" w:rsidRPr="001B2C31">
              <w:rPr>
                <w:lang w:eastAsia="en-AU"/>
              </w:rPr>
              <w:t xml:space="preserve">aligns with the </w:t>
            </w:r>
            <w:hyperlink r:id="rId45" w:history="1">
              <w:r w:rsidR="00B83E1C" w:rsidRPr="001B2C31">
                <w:rPr>
                  <w:rStyle w:val="Hyperlink"/>
                  <w:i/>
                  <w:iCs/>
                  <w:lang w:eastAsia="en-AU"/>
                </w:rPr>
                <w:t>National Aboriginal and Torres Strait Islander Health Plan 2021–2031</w:t>
              </w:r>
            </w:hyperlink>
            <w:r w:rsidR="00B83E1C" w:rsidRPr="001B2C31">
              <w:rPr>
                <w:lang w:eastAsia="en-AU"/>
              </w:rPr>
              <w:t xml:space="preserve"> and </w:t>
            </w:r>
            <w:r w:rsidRPr="001B2C31">
              <w:rPr>
                <w:lang w:eastAsia="en-AU"/>
              </w:rPr>
              <w:t>will be progressed through co-design and partnership</w:t>
            </w:r>
            <w:r w:rsidR="00B83E1C" w:rsidRPr="001B2C31">
              <w:rPr>
                <w:lang w:eastAsia="en-AU"/>
              </w:rPr>
              <w:t>. It</w:t>
            </w:r>
            <w:r w:rsidRPr="001B2C31">
              <w:rPr>
                <w:lang w:eastAsia="en-AU"/>
              </w:rPr>
              <w:t xml:space="preserve"> will help ensure research is responsive, inclusive, culturally safe and aligned with community expectations. It will inform broader research planning, data collection and analysis efforts outlined in Activity 2</w:t>
            </w:r>
            <w:r w:rsidR="00540441" w:rsidRPr="001B2C31">
              <w:rPr>
                <w:lang w:eastAsia="en-AU"/>
              </w:rPr>
              <w:t>F</w:t>
            </w:r>
            <w:r w:rsidRPr="001B2C31">
              <w:rPr>
                <w:lang w:eastAsia="en-AU"/>
              </w:rPr>
              <w:t>.</w:t>
            </w:r>
          </w:p>
        </w:tc>
      </w:tr>
    </w:tbl>
    <w:p w14:paraId="091CC2EE" w14:textId="696C044D" w:rsidR="0066249A" w:rsidRDefault="007C424A">
      <w:pPr>
        <w:rPr>
          <w:rFonts w:cs="Arial"/>
          <w:b/>
          <w:bCs/>
        </w:rPr>
      </w:pPr>
      <w:r w:rsidRPr="001B2C31">
        <w:rPr>
          <w:rFonts w:cs="Arial"/>
          <w:b/>
          <w:bCs/>
        </w:rPr>
        <w:br w:type="page"/>
      </w:r>
    </w:p>
    <w:tbl>
      <w:tblPr>
        <w:tblStyle w:val="TableGrid"/>
        <w:tblW w:w="0" w:type="auto"/>
        <w:tblBorders>
          <w:top w:val="single" w:sz="18" w:space="0" w:color="9E4C6E" w:themeColor="accent4"/>
          <w:left w:val="single" w:sz="18" w:space="0" w:color="9E4C6E" w:themeColor="accent4"/>
          <w:bottom w:val="single" w:sz="18" w:space="0" w:color="9E4C6E" w:themeColor="accent4"/>
          <w:right w:val="single" w:sz="18" w:space="0" w:color="9E4C6E" w:themeColor="accent4"/>
          <w:insideH w:val="none" w:sz="0" w:space="0" w:color="auto"/>
          <w:insideV w:val="none" w:sz="0" w:space="0" w:color="auto"/>
        </w:tblBorders>
        <w:tblCellMar>
          <w:top w:w="284" w:type="dxa"/>
          <w:left w:w="284" w:type="dxa"/>
          <w:right w:w="284" w:type="dxa"/>
        </w:tblCellMar>
        <w:tblLook w:val="04A0" w:firstRow="1" w:lastRow="0" w:firstColumn="1" w:lastColumn="0" w:noHBand="0" w:noVBand="1"/>
      </w:tblPr>
      <w:tblGrid>
        <w:gridCol w:w="9024"/>
      </w:tblGrid>
      <w:tr w:rsidR="0066249A" w14:paraId="78F691FB" w14:textId="77777777" w:rsidTr="514D4BC7">
        <w:trPr>
          <w:trHeight w:val="283"/>
        </w:trPr>
        <w:tc>
          <w:tcPr>
            <w:tcW w:w="9060" w:type="dxa"/>
          </w:tcPr>
          <w:p w14:paraId="0069E158" w14:textId="48D21044" w:rsidR="0066249A" w:rsidRDefault="0066249A" w:rsidP="00DD54F6">
            <w:pPr>
              <w:pStyle w:val="BoxTypeHeader"/>
            </w:pPr>
            <w:r w:rsidRPr="0021310D">
              <w:lastRenderedPageBreak/>
              <w:t>Case study</w:t>
            </w:r>
            <w:r>
              <w:t xml:space="preserve">: </w:t>
            </w:r>
            <w:r>
              <w:br/>
            </w:r>
            <w:r w:rsidRPr="001B2C31">
              <w:rPr>
                <w:rFonts w:eastAsia="Arial"/>
                <w:lang w:val="en-AU"/>
              </w:rPr>
              <w:t>Genomics our way – supporting a culturally responsive workforce</w:t>
            </w:r>
          </w:p>
        </w:tc>
      </w:tr>
      <w:tr w:rsidR="0066249A" w14:paraId="38DE04EB" w14:textId="77777777" w:rsidTr="514D4BC7">
        <w:tc>
          <w:tcPr>
            <w:tcW w:w="9060" w:type="dxa"/>
          </w:tcPr>
          <w:p w14:paraId="2D963331" w14:textId="77777777" w:rsidR="0066249A" w:rsidRPr="0066249A" w:rsidRDefault="0066249A" w:rsidP="0066249A">
            <w:pPr>
              <w:pStyle w:val="Boxtype"/>
            </w:pPr>
            <w:r w:rsidRPr="001B2C31">
              <w:rPr>
                <w:rFonts w:eastAsia="Arial"/>
                <w:lang w:val="en-AU"/>
              </w:rPr>
              <w:t xml:space="preserve">Building a culturally safe and inclusive genomics research environment starts with </w:t>
            </w:r>
            <w:proofErr w:type="spellStart"/>
            <w:r w:rsidRPr="001B2C31">
              <w:rPr>
                <w:rFonts w:eastAsia="Arial"/>
                <w:lang w:val="en-AU"/>
              </w:rPr>
              <w:t>liste</w:t>
            </w:r>
            <w:r w:rsidRPr="0066249A">
              <w:t>ning</w:t>
            </w:r>
            <w:proofErr w:type="spellEnd"/>
            <w:r w:rsidRPr="0066249A">
              <w:t xml:space="preserve"> to Aboriginal and Torres Strait Islander communities and supporting their leadership. The </w:t>
            </w:r>
            <w:hyperlink r:id="rId46" w:history="1">
              <w:r w:rsidRPr="0066249A">
                <w:rPr>
                  <w:rStyle w:val="Hyperlink"/>
                  <w:color w:val="000000" w:themeColor="text1"/>
                  <w:u w:val="none"/>
                </w:rPr>
                <w:t>Genomics Our Way</w:t>
              </w:r>
            </w:hyperlink>
            <w:r w:rsidRPr="0066249A">
              <w:t xml:space="preserve"> online course is one example of how this can be achieved.</w:t>
            </w:r>
          </w:p>
          <w:p w14:paraId="7636AF32" w14:textId="77777777" w:rsidR="0066249A" w:rsidRPr="0066249A" w:rsidRDefault="514D4BC7" w:rsidP="0066249A">
            <w:pPr>
              <w:pStyle w:val="Boxtype"/>
            </w:pPr>
            <w:r w:rsidRPr="514D4BC7">
              <w:rPr>
                <w:lang w:val="en-US"/>
              </w:rPr>
              <w:t>Developed by the Australian Alliance for Indigenous Genomics (ALIGN), with support from the OCHRe network, the University of Adelaide, the Kids Research Institute Australia, and the Theo Murphy Initiative at the Australian Academy of Science, Genomics Our Way is a free, educational resource designed to grow a culturally responsive workforce. It supports researchers and professionals working in precision medicine, public health, environmental studies and archaeology to better understand and meet the needs of Aboriginal and Torres Strait Islander communities.</w:t>
            </w:r>
          </w:p>
          <w:p w14:paraId="2AEC0D8C" w14:textId="77777777" w:rsidR="0066249A" w:rsidRPr="0066249A" w:rsidRDefault="514D4BC7" w:rsidP="0066249A">
            <w:pPr>
              <w:pStyle w:val="Boxtype"/>
            </w:pPr>
            <w:r w:rsidRPr="514D4BC7">
              <w:rPr>
                <w:lang w:val="en-US"/>
              </w:rPr>
              <w:t>The course emphasises Indigenous Data Sovereignty, Indigenous governance, and two-way learning between researchers and communities. It aims to address underrepresentation in genomic research and promote equitable outcomes in health and environmental studies.</w:t>
            </w:r>
          </w:p>
          <w:p w14:paraId="57D59C67" w14:textId="5F69F18A" w:rsidR="0066249A" w:rsidRPr="0066249A" w:rsidRDefault="0066249A" w:rsidP="0066249A">
            <w:pPr>
              <w:pStyle w:val="Boxtype"/>
              <w:rPr>
                <w:rFonts w:eastAsia="Arial"/>
                <w:lang w:val="en-AU"/>
              </w:rPr>
            </w:pPr>
            <w:r w:rsidRPr="0066249A">
              <w:t xml:space="preserve">This initiative reflects the goals of Activity 4F by supporting community-led research, strengthening cultural safety, and ensuring </w:t>
            </w:r>
            <w:r w:rsidRPr="001B2C31">
              <w:rPr>
                <w:rFonts w:eastAsia="Arial"/>
                <w:lang w:val="en-AU"/>
              </w:rPr>
              <w:t>Aboriginal and Torres Strait Islander people can shape the future of genomics in Australia.</w:t>
            </w:r>
          </w:p>
        </w:tc>
      </w:tr>
    </w:tbl>
    <w:p w14:paraId="7110F219" w14:textId="40C1A0B2" w:rsidR="001841B1" w:rsidRPr="001B2C31" w:rsidRDefault="001841B1">
      <w:pPr>
        <w:rPr>
          <w:rFonts w:cs="Arial"/>
          <w:b/>
          <w:bCs/>
        </w:rPr>
      </w:pPr>
      <w:r w:rsidRPr="001B2C31">
        <w:rPr>
          <w:rFonts w:cs="Arial"/>
          <w:b/>
          <w:bCs/>
        </w:rPr>
        <w:br w:type="page"/>
      </w:r>
    </w:p>
    <w:tbl>
      <w:tblPr>
        <w:tblStyle w:val="ListTable3-Accent1"/>
        <w:tblW w:w="5184" w:type="pct"/>
        <w:tblBorders>
          <w:top w:val="none" w:sz="0" w:space="0" w:color="auto"/>
          <w:left w:val="none" w:sz="0" w:space="0" w:color="auto"/>
          <w:bottom w:val="none" w:sz="0" w:space="0" w:color="auto"/>
          <w:right w:val="none" w:sz="0" w:space="0" w:color="auto"/>
        </w:tblBorders>
        <w:tblLook w:val="0620" w:firstRow="1" w:lastRow="0" w:firstColumn="0" w:lastColumn="0" w:noHBand="1" w:noVBand="1"/>
      </w:tblPr>
      <w:tblGrid>
        <w:gridCol w:w="3118"/>
        <w:gridCol w:w="6286"/>
      </w:tblGrid>
      <w:tr w:rsidR="00B80B7B" w:rsidRPr="001B2C31" w14:paraId="7C1CFAE5" w14:textId="77777777" w:rsidTr="00A7626D">
        <w:trPr>
          <w:cnfStyle w:val="100000000000" w:firstRow="1" w:lastRow="0" w:firstColumn="0" w:lastColumn="0" w:oddVBand="0" w:evenVBand="0" w:oddHBand="0" w:evenHBand="0" w:firstRowFirstColumn="0" w:firstRowLastColumn="0" w:lastRowFirstColumn="0" w:lastRowLastColumn="0"/>
          <w:cantSplit/>
          <w:trHeight w:val="737"/>
        </w:trPr>
        <w:tc>
          <w:tcPr>
            <w:tcW w:w="5000" w:type="pct"/>
            <w:gridSpan w:val="2"/>
            <w:shd w:val="clear" w:color="auto" w:fill="9E4C6E" w:themeFill="accent4"/>
          </w:tcPr>
          <w:p w14:paraId="650496E0" w14:textId="5A6BF685" w:rsidR="00B80B7B" w:rsidRPr="001B2C31" w:rsidRDefault="00B80B7B" w:rsidP="00B80B7B">
            <w:pPr>
              <w:pStyle w:val="ActivityTitle"/>
            </w:pPr>
            <w:r w:rsidRPr="001B2C31">
              <w:lastRenderedPageBreak/>
              <w:t>Activity 4G</w:t>
            </w:r>
            <w:r w:rsidR="006100BA" w:rsidRPr="001B2C31">
              <w:br/>
            </w:r>
            <w:r w:rsidRPr="001B2C31">
              <w:t xml:space="preserve">Strengthening the Aboriginal and Torres Strait Islander </w:t>
            </w:r>
            <w:r w:rsidR="006100BA" w:rsidRPr="001B2C31">
              <w:t>h</w:t>
            </w:r>
            <w:r w:rsidRPr="001B2C31">
              <w:t xml:space="preserve">ealth </w:t>
            </w:r>
            <w:r w:rsidR="006100BA" w:rsidRPr="001B2C31">
              <w:t>w</w:t>
            </w:r>
            <w:r w:rsidRPr="001B2C31">
              <w:t>orkforce</w:t>
            </w:r>
          </w:p>
        </w:tc>
      </w:tr>
      <w:tr w:rsidR="00B80B7B" w:rsidRPr="001B2C31" w14:paraId="2FA57158" w14:textId="77777777" w:rsidTr="00A7626D">
        <w:trPr>
          <w:cantSplit/>
          <w:trHeight w:val="567"/>
        </w:trPr>
        <w:tc>
          <w:tcPr>
            <w:tcW w:w="1658" w:type="pct"/>
            <w:tcBorders>
              <w:top w:val="single" w:sz="4" w:space="0" w:color="auto"/>
              <w:bottom w:val="single" w:sz="4" w:space="0" w:color="auto"/>
            </w:tcBorders>
            <w:shd w:val="clear" w:color="auto" w:fill="E6E6E6" w:themeFill="background2"/>
            <w:vAlign w:val="center"/>
          </w:tcPr>
          <w:p w14:paraId="7ED21621" w14:textId="1C8F41DB" w:rsidR="00B80B7B" w:rsidRPr="001B2C31" w:rsidRDefault="00B80B7B" w:rsidP="00B80B7B">
            <w:pPr>
              <w:pStyle w:val="DurationandResponsibility"/>
            </w:pPr>
            <w:r w:rsidRPr="001B2C31">
              <w:t xml:space="preserve">Duration </w:t>
            </w:r>
            <w:r w:rsidRPr="001B2C31">
              <w:rPr>
                <w:b w:val="0"/>
                <w:bCs w:val="0"/>
              </w:rPr>
              <w:t>Ongoing</w:t>
            </w:r>
          </w:p>
        </w:tc>
        <w:tc>
          <w:tcPr>
            <w:tcW w:w="3342" w:type="pct"/>
            <w:tcBorders>
              <w:top w:val="single" w:sz="4" w:space="0" w:color="auto"/>
            </w:tcBorders>
            <w:shd w:val="clear" w:color="auto" w:fill="E6E6E6" w:themeFill="background2"/>
            <w:vAlign w:val="center"/>
          </w:tcPr>
          <w:p w14:paraId="5CA7E267" w14:textId="0821BF95" w:rsidR="00B80B7B" w:rsidRPr="001B2C31" w:rsidRDefault="00B80B7B" w:rsidP="00B80B7B">
            <w:pPr>
              <w:pStyle w:val="DurationandResponsibility"/>
            </w:pPr>
          </w:p>
        </w:tc>
      </w:tr>
      <w:tr w:rsidR="00B80B7B" w:rsidRPr="001B2C31" w14:paraId="108467C4" w14:textId="77777777" w:rsidTr="00A7626D">
        <w:trPr>
          <w:cantSplit/>
          <w:trHeight w:val="300"/>
        </w:trPr>
        <w:tc>
          <w:tcPr>
            <w:tcW w:w="5000" w:type="pct"/>
            <w:gridSpan w:val="2"/>
            <w:tcBorders>
              <w:top w:val="single" w:sz="4" w:space="0" w:color="auto"/>
              <w:bottom w:val="single" w:sz="4" w:space="0" w:color="9E4C6E" w:themeColor="accent4"/>
            </w:tcBorders>
          </w:tcPr>
          <w:p w14:paraId="6D30C964" w14:textId="77777777" w:rsidR="00B80B7B" w:rsidRPr="001B2C31" w:rsidRDefault="00B80B7B" w:rsidP="00B80B7B">
            <w:pPr>
              <w:spacing w:before="240" w:after="240"/>
              <w:rPr>
                <w:rFonts w:cs="Arial"/>
                <w:b/>
                <w:bCs/>
                <w:lang w:eastAsia="en-AU"/>
              </w:rPr>
            </w:pPr>
            <w:r w:rsidRPr="001B2C31">
              <w:rPr>
                <w:rFonts w:cs="Arial"/>
                <w:b/>
                <w:bCs/>
                <w:lang w:eastAsia="en-AU"/>
              </w:rPr>
              <w:t xml:space="preserve">Why </w:t>
            </w:r>
            <w:proofErr w:type="gramStart"/>
            <w:r w:rsidRPr="001B2C31">
              <w:rPr>
                <w:rFonts w:cs="Arial"/>
                <w:b/>
                <w:bCs/>
                <w:lang w:eastAsia="en-AU"/>
              </w:rPr>
              <w:t>this matters</w:t>
            </w:r>
            <w:proofErr w:type="gramEnd"/>
          </w:p>
          <w:p w14:paraId="03AB05A8" w14:textId="5707B6C4" w:rsidR="00B80B7B" w:rsidRPr="001B2C31" w:rsidRDefault="00B80B7B" w:rsidP="00B80B7B">
            <w:pPr>
              <w:spacing w:before="240" w:after="240"/>
              <w:rPr>
                <w:rFonts w:cs="Arial"/>
                <w:b/>
                <w:bCs/>
                <w:lang w:eastAsia="en-AU"/>
              </w:rPr>
            </w:pPr>
            <w:r w:rsidRPr="001B2C31">
              <w:rPr>
                <w:rFonts w:cs="Arial"/>
                <w:lang w:eastAsia="en-AU"/>
              </w:rPr>
              <w:t xml:space="preserve">A strong and representative workforce is essential to delivering genomics-informed health care and research that meets the needs of Aboriginal and Torres Strait Islander communities. Supporting workforce development within </w:t>
            </w:r>
            <w:r w:rsidR="004431CD" w:rsidRPr="001B2C31">
              <w:rPr>
                <w:rFonts w:cs="Arial"/>
                <w:lang w:eastAsia="en-AU"/>
              </w:rPr>
              <w:t>Aboriginal and Torres Strait Islander Community</w:t>
            </w:r>
            <w:r w:rsidR="007E70CE" w:rsidRPr="001B2C31">
              <w:rPr>
                <w:rFonts w:cs="Arial"/>
                <w:lang w:eastAsia="en-AU"/>
              </w:rPr>
              <w:t>-</w:t>
            </w:r>
            <w:r w:rsidR="004431CD" w:rsidRPr="001B2C31">
              <w:rPr>
                <w:rFonts w:cs="Arial"/>
                <w:lang w:eastAsia="en-AU"/>
              </w:rPr>
              <w:t>Controlled Health Organisations (</w:t>
            </w:r>
            <w:r w:rsidRPr="001B2C31">
              <w:rPr>
                <w:rFonts w:cs="Arial"/>
                <w:lang w:eastAsia="en-AU"/>
              </w:rPr>
              <w:t>ATSICCHOs</w:t>
            </w:r>
            <w:r w:rsidR="004431CD" w:rsidRPr="001B2C31">
              <w:rPr>
                <w:rFonts w:cs="Arial"/>
                <w:lang w:eastAsia="en-AU"/>
              </w:rPr>
              <w:t>)</w:t>
            </w:r>
            <w:r w:rsidRPr="001B2C31">
              <w:rPr>
                <w:rFonts w:cs="Arial"/>
                <w:lang w:eastAsia="en-AU"/>
              </w:rPr>
              <w:t xml:space="preserve"> and increasing representation across the broader health system will help build capability, improve access, and ensure genomics is integrated in culturally relevant ways.</w:t>
            </w:r>
          </w:p>
          <w:p w14:paraId="5304A91D" w14:textId="77777777" w:rsidR="00B80B7B" w:rsidRPr="001B2C31" w:rsidRDefault="00B80B7B" w:rsidP="00B80B7B">
            <w:pPr>
              <w:spacing w:before="240" w:after="240"/>
              <w:rPr>
                <w:rFonts w:cs="Arial"/>
                <w:b/>
                <w:bCs/>
                <w:lang w:eastAsia="en-AU"/>
              </w:rPr>
            </w:pPr>
            <w:r w:rsidRPr="001B2C31">
              <w:rPr>
                <w:rFonts w:cs="Arial"/>
                <w:b/>
                <w:bCs/>
                <w:lang w:eastAsia="en-AU"/>
              </w:rPr>
              <w:t>What we will do</w:t>
            </w:r>
          </w:p>
          <w:p w14:paraId="74D8A861" w14:textId="77777777" w:rsidR="00B80B7B" w:rsidRPr="001B2C31" w:rsidRDefault="00B80B7B" w:rsidP="00B80B7B">
            <w:pPr>
              <w:spacing w:before="240" w:after="240"/>
              <w:rPr>
                <w:rFonts w:cs="Arial"/>
                <w:b/>
                <w:bCs/>
                <w:lang w:eastAsia="en-AU"/>
              </w:rPr>
            </w:pPr>
            <w:r w:rsidRPr="001B2C31">
              <w:rPr>
                <w:rFonts w:cs="Arial"/>
                <w:lang w:eastAsia="en-AU"/>
              </w:rPr>
              <w:t>We will develop and support strategies to strengthen the ATSICCHO workforce and increase Aboriginal and Torres Strait Islander representation across both specialised genomics roles and the broader health workforce. This includes:</w:t>
            </w:r>
          </w:p>
          <w:p w14:paraId="36C09231" w14:textId="77777777" w:rsidR="00B80B7B" w:rsidRPr="001B2C31" w:rsidRDefault="00B80B7B" w:rsidP="00B80B7B">
            <w:pPr>
              <w:pStyle w:val="ListBullet"/>
              <w:rPr>
                <w:b/>
                <w:bCs/>
                <w:lang w:eastAsia="en-AU"/>
              </w:rPr>
            </w:pPr>
            <w:r w:rsidRPr="001B2C31">
              <w:rPr>
                <w:lang w:eastAsia="en-AU"/>
              </w:rPr>
              <w:t>defining current and future workforce needs</w:t>
            </w:r>
          </w:p>
          <w:p w14:paraId="14B52C82" w14:textId="77777777" w:rsidR="00B80B7B" w:rsidRPr="001B2C31" w:rsidRDefault="00B80B7B" w:rsidP="00B80B7B">
            <w:pPr>
              <w:pStyle w:val="ListBullet"/>
              <w:rPr>
                <w:b/>
                <w:bCs/>
                <w:lang w:eastAsia="en-AU"/>
              </w:rPr>
            </w:pPr>
            <w:r w:rsidRPr="001B2C31">
              <w:rPr>
                <w:lang w:eastAsia="en-AU"/>
              </w:rPr>
              <w:t>building capacity to deliver genomics-informed care and research within communities</w:t>
            </w:r>
          </w:p>
          <w:p w14:paraId="05792E61" w14:textId="1F6981B1" w:rsidR="00B80B7B" w:rsidRPr="001B2C31" w:rsidRDefault="00B80B7B" w:rsidP="00B80B7B">
            <w:pPr>
              <w:pStyle w:val="ListBullet"/>
              <w:rPr>
                <w:b/>
                <w:bCs/>
                <w:lang w:eastAsia="en-AU"/>
              </w:rPr>
            </w:pPr>
            <w:r w:rsidRPr="001B2C31">
              <w:rPr>
                <w:lang w:eastAsia="en-AU"/>
              </w:rPr>
              <w:t>developing culturally relevant resources, such as case studies, that highlight the practical value and impact of genomics</w:t>
            </w:r>
            <w:r w:rsidR="00996483" w:rsidRPr="001B2C31">
              <w:rPr>
                <w:lang w:eastAsia="en-AU"/>
              </w:rPr>
              <w:t>.</w:t>
            </w:r>
          </w:p>
          <w:p w14:paraId="14F4E6BA" w14:textId="4D10FA12" w:rsidR="00B80B7B" w:rsidRPr="001B2C31" w:rsidRDefault="00B80B7B" w:rsidP="00B80B7B">
            <w:pPr>
              <w:spacing w:before="240" w:after="240"/>
              <w:rPr>
                <w:rFonts w:cs="Arial"/>
                <w:b/>
                <w:bCs/>
                <w:lang w:eastAsia="en-AU"/>
              </w:rPr>
            </w:pPr>
            <w:r w:rsidRPr="001B2C31">
              <w:rPr>
                <w:rFonts w:cs="Arial"/>
                <w:lang w:eastAsia="en-AU"/>
              </w:rPr>
              <w:t>This activity aligns with the </w:t>
            </w:r>
            <w:hyperlink r:id="rId47" w:history="1">
              <w:r w:rsidR="0057615C" w:rsidRPr="001B2C31">
                <w:rPr>
                  <w:rStyle w:val="Hyperlink"/>
                  <w:rFonts w:cs="Arial"/>
                  <w:i/>
                  <w:iCs/>
                  <w:lang w:eastAsia="en-AU"/>
                </w:rPr>
                <w:t>National Aboriginal and Torres Strait Islander Health Workforce Strategic Framework and Implementation Plan 2021–2031</w:t>
              </w:r>
            </w:hyperlink>
            <w:r w:rsidRPr="001B2C31">
              <w:rPr>
                <w:rFonts w:cs="Arial"/>
                <w:lang w:eastAsia="en-AU"/>
              </w:rPr>
              <w:t>, and complements:</w:t>
            </w:r>
          </w:p>
          <w:p w14:paraId="12443CD9" w14:textId="2360BA4D" w:rsidR="00B80B7B" w:rsidRPr="001B2C31" w:rsidRDefault="00B80B7B" w:rsidP="00B80B7B">
            <w:pPr>
              <w:pStyle w:val="ListBullet"/>
              <w:rPr>
                <w:b/>
                <w:bCs/>
                <w:lang w:eastAsia="en-AU"/>
              </w:rPr>
            </w:pPr>
            <w:r w:rsidRPr="001B2C31">
              <w:rPr>
                <w:lang w:eastAsia="en-AU"/>
              </w:rPr>
              <w:t>Activity 2</w:t>
            </w:r>
            <w:r w:rsidR="00540441" w:rsidRPr="001B2C31">
              <w:rPr>
                <w:lang w:eastAsia="en-AU"/>
              </w:rPr>
              <w:t>A</w:t>
            </w:r>
            <w:r w:rsidRPr="001B2C31">
              <w:rPr>
                <w:lang w:eastAsia="en-AU"/>
              </w:rPr>
              <w:t xml:space="preserve"> which identifies gaps in the health genomics landscape</w:t>
            </w:r>
          </w:p>
          <w:p w14:paraId="6B1E9D46" w14:textId="4EE97D7E" w:rsidR="00B80B7B" w:rsidRPr="001B2C31" w:rsidRDefault="00B80B7B" w:rsidP="00B80B7B">
            <w:pPr>
              <w:pStyle w:val="ListBullet"/>
              <w:rPr>
                <w:b/>
                <w:bCs/>
                <w:lang w:eastAsia="en-AU"/>
              </w:rPr>
            </w:pPr>
            <w:r w:rsidRPr="001B2C31">
              <w:rPr>
                <w:lang w:eastAsia="en-AU"/>
              </w:rPr>
              <w:t>Activity 2</w:t>
            </w:r>
            <w:r w:rsidR="00540441" w:rsidRPr="001B2C31">
              <w:rPr>
                <w:lang w:eastAsia="en-AU"/>
              </w:rPr>
              <w:t>D</w:t>
            </w:r>
            <w:r w:rsidRPr="001B2C31">
              <w:rPr>
                <w:lang w:eastAsia="en-AU"/>
              </w:rPr>
              <w:t xml:space="preserve"> which addresses education and training needs across the broader health workforce</w:t>
            </w:r>
            <w:r w:rsidR="00996483" w:rsidRPr="001B2C31">
              <w:rPr>
                <w:lang w:eastAsia="en-AU"/>
              </w:rPr>
              <w:t>.</w:t>
            </w:r>
          </w:p>
        </w:tc>
      </w:tr>
    </w:tbl>
    <w:p w14:paraId="43B8A2F6" w14:textId="3AF9C996" w:rsidR="00B80B7B" w:rsidRPr="001B2C31" w:rsidRDefault="00B80B7B">
      <w:pPr>
        <w:rPr>
          <w:rFonts w:cs="Arial"/>
          <w:b/>
          <w:bCs/>
        </w:rPr>
      </w:pPr>
      <w:r w:rsidRPr="001B2C31">
        <w:rPr>
          <w:rFonts w:cs="Arial"/>
          <w:b/>
          <w:bCs/>
        </w:rPr>
        <w:br w:type="page"/>
      </w:r>
    </w:p>
    <w:tbl>
      <w:tblPr>
        <w:tblStyle w:val="ListTable3-Accent1"/>
        <w:tblW w:w="5184" w:type="pct"/>
        <w:tblBorders>
          <w:top w:val="none" w:sz="0" w:space="0" w:color="auto"/>
          <w:left w:val="none" w:sz="0" w:space="0" w:color="auto"/>
          <w:bottom w:val="none" w:sz="0" w:space="0" w:color="auto"/>
          <w:right w:val="none" w:sz="0" w:space="0" w:color="auto"/>
        </w:tblBorders>
        <w:tblLook w:val="0620" w:firstRow="1" w:lastRow="0" w:firstColumn="0" w:lastColumn="0" w:noHBand="1" w:noVBand="1"/>
      </w:tblPr>
      <w:tblGrid>
        <w:gridCol w:w="3118"/>
        <w:gridCol w:w="6286"/>
      </w:tblGrid>
      <w:tr w:rsidR="00B80B7B" w:rsidRPr="001B2C31" w14:paraId="708BA995" w14:textId="77777777" w:rsidTr="00A7626D">
        <w:trPr>
          <w:cnfStyle w:val="100000000000" w:firstRow="1" w:lastRow="0" w:firstColumn="0" w:lastColumn="0" w:oddVBand="0" w:evenVBand="0" w:oddHBand="0" w:evenHBand="0" w:firstRowFirstColumn="0" w:firstRowLastColumn="0" w:lastRowFirstColumn="0" w:lastRowLastColumn="0"/>
          <w:cantSplit/>
          <w:trHeight w:val="737"/>
        </w:trPr>
        <w:tc>
          <w:tcPr>
            <w:tcW w:w="5000" w:type="pct"/>
            <w:gridSpan w:val="2"/>
            <w:shd w:val="clear" w:color="auto" w:fill="9E4C6E" w:themeFill="accent4"/>
            <w:vAlign w:val="center"/>
          </w:tcPr>
          <w:p w14:paraId="50D7595A" w14:textId="461939DE" w:rsidR="00B80B7B" w:rsidRPr="001B2C31" w:rsidRDefault="00B80B7B" w:rsidP="00765F26">
            <w:pPr>
              <w:pStyle w:val="ActivityTitle"/>
            </w:pPr>
            <w:r w:rsidRPr="001B2C31">
              <w:lastRenderedPageBreak/>
              <w:t>Activity 4H</w:t>
            </w:r>
            <w:r w:rsidR="00180C4B" w:rsidRPr="001B2C31">
              <w:br/>
            </w:r>
            <w:r w:rsidRPr="001B2C31">
              <w:t xml:space="preserve">Supporting </w:t>
            </w:r>
            <w:r w:rsidR="00180C4B" w:rsidRPr="001B2C31">
              <w:t>r</w:t>
            </w:r>
            <w:r w:rsidRPr="001B2C31">
              <w:t xml:space="preserve">epresentation in </w:t>
            </w:r>
            <w:r w:rsidR="00180C4B" w:rsidRPr="001B2C31">
              <w:t>g</w:t>
            </w:r>
            <w:r w:rsidRPr="001B2C31">
              <w:t xml:space="preserve">enomic and </w:t>
            </w:r>
            <w:r w:rsidR="00180C4B" w:rsidRPr="001B2C31">
              <w:t>p</w:t>
            </w:r>
            <w:r w:rsidRPr="001B2C31">
              <w:t xml:space="preserve">henotypic </w:t>
            </w:r>
            <w:r w:rsidR="00180C4B" w:rsidRPr="001B2C31">
              <w:t>d</w:t>
            </w:r>
            <w:r w:rsidRPr="001B2C31">
              <w:t>atabases</w:t>
            </w:r>
          </w:p>
        </w:tc>
      </w:tr>
      <w:tr w:rsidR="00B80B7B" w:rsidRPr="001B2C31" w14:paraId="1F157802" w14:textId="77777777" w:rsidTr="00A7626D">
        <w:trPr>
          <w:cantSplit/>
          <w:trHeight w:val="567"/>
        </w:trPr>
        <w:tc>
          <w:tcPr>
            <w:tcW w:w="1658" w:type="pct"/>
            <w:tcBorders>
              <w:top w:val="single" w:sz="4" w:space="0" w:color="auto"/>
              <w:bottom w:val="single" w:sz="4" w:space="0" w:color="auto"/>
            </w:tcBorders>
            <w:shd w:val="clear" w:color="auto" w:fill="E6E6E6" w:themeFill="background2"/>
            <w:vAlign w:val="center"/>
          </w:tcPr>
          <w:p w14:paraId="38F5BBCE" w14:textId="0A54A444" w:rsidR="00B80B7B" w:rsidRPr="001B2C31" w:rsidRDefault="00B80B7B" w:rsidP="005D4B35">
            <w:pPr>
              <w:pStyle w:val="DurationandResponsibility"/>
            </w:pPr>
            <w:r w:rsidRPr="001B2C31">
              <w:t xml:space="preserve">Duration </w:t>
            </w:r>
            <w:r w:rsidR="00375CE1" w:rsidRPr="001B2C31">
              <w:rPr>
                <w:b w:val="0"/>
                <w:bCs w:val="0"/>
              </w:rPr>
              <w:t>Ongoing</w:t>
            </w:r>
          </w:p>
        </w:tc>
        <w:tc>
          <w:tcPr>
            <w:tcW w:w="3342" w:type="pct"/>
            <w:tcBorders>
              <w:top w:val="single" w:sz="4" w:space="0" w:color="auto"/>
            </w:tcBorders>
            <w:shd w:val="clear" w:color="auto" w:fill="E6E6E6" w:themeFill="background2"/>
            <w:vAlign w:val="center"/>
          </w:tcPr>
          <w:p w14:paraId="46329F48" w14:textId="0DC61227" w:rsidR="00B80B7B" w:rsidRPr="001B2C31" w:rsidRDefault="00B80B7B" w:rsidP="005D4B35">
            <w:pPr>
              <w:pStyle w:val="DurationandResponsibility"/>
            </w:pPr>
          </w:p>
        </w:tc>
      </w:tr>
      <w:tr w:rsidR="00B80B7B" w:rsidRPr="001B2C31" w14:paraId="47035EBD" w14:textId="77777777" w:rsidTr="00A7626D">
        <w:trPr>
          <w:cantSplit/>
          <w:trHeight w:val="300"/>
        </w:trPr>
        <w:tc>
          <w:tcPr>
            <w:tcW w:w="5000" w:type="pct"/>
            <w:gridSpan w:val="2"/>
            <w:tcBorders>
              <w:top w:val="single" w:sz="4" w:space="0" w:color="auto"/>
              <w:bottom w:val="single" w:sz="4" w:space="0" w:color="9E4C6E" w:themeColor="accent4"/>
            </w:tcBorders>
          </w:tcPr>
          <w:p w14:paraId="137F773C" w14:textId="77777777" w:rsidR="00B80B7B" w:rsidRPr="001B2C31" w:rsidRDefault="00B80B7B" w:rsidP="00B80B7B">
            <w:pPr>
              <w:spacing w:before="240" w:after="240"/>
              <w:rPr>
                <w:rFonts w:cs="Arial"/>
                <w:b/>
                <w:bCs/>
                <w:lang w:eastAsia="en-AU"/>
              </w:rPr>
            </w:pPr>
            <w:r w:rsidRPr="001B2C31">
              <w:rPr>
                <w:rFonts w:cs="Arial"/>
                <w:b/>
                <w:bCs/>
                <w:lang w:eastAsia="en-AU"/>
              </w:rPr>
              <w:t xml:space="preserve">Why </w:t>
            </w:r>
            <w:proofErr w:type="gramStart"/>
            <w:r w:rsidRPr="001B2C31">
              <w:rPr>
                <w:rFonts w:cs="Arial"/>
                <w:b/>
                <w:bCs/>
                <w:lang w:eastAsia="en-AU"/>
              </w:rPr>
              <w:t>this matters</w:t>
            </w:r>
            <w:proofErr w:type="gramEnd"/>
          </w:p>
          <w:p w14:paraId="1C0DEB60" w14:textId="04E3B542" w:rsidR="00B80B7B" w:rsidRPr="00341DBD" w:rsidRDefault="00B80B7B" w:rsidP="00341DBD">
            <w:pPr>
              <w:pStyle w:val="Paragraphtext"/>
            </w:pPr>
            <w:r w:rsidRPr="00341DBD">
              <w:t xml:space="preserve">Genomic and phenotypic databases must reflect the diversity of the Australian population to ensure equitable, evidence-based care and research. For Aboriginal and Torres Strait Islander people this means developing culturally informed strategies that build on existing research and </w:t>
            </w:r>
            <w:r w:rsidR="008676A0" w:rsidRPr="00341DBD">
              <w:t>efforts and</w:t>
            </w:r>
            <w:r w:rsidRPr="00341DBD">
              <w:t xml:space="preserve"> are guided by community priorities and leadership.</w:t>
            </w:r>
          </w:p>
          <w:p w14:paraId="5D0B8CA7" w14:textId="77777777" w:rsidR="00B80B7B" w:rsidRPr="001B2C31" w:rsidRDefault="00B80B7B" w:rsidP="00B80B7B">
            <w:pPr>
              <w:spacing w:before="240" w:after="240"/>
              <w:rPr>
                <w:rFonts w:cs="Arial"/>
                <w:b/>
                <w:bCs/>
                <w:lang w:eastAsia="en-AU"/>
              </w:rPr>
            </w:pPr>
            <w:r w:rsidRPr="001B2C31">
              <w:rPr>
                <w:rFonts w:cs="Arial"/>
                <w:b/>
                <w:bCs/>
                <w:lang w:eastAsia="en-AU"/>
              </w:rPr>
              <w:t>What we will do</w:t>
            </w:r>
          </w:p>
          <w:p w14:paraId="1F1FC726" w14:textId="7003A13D" w:rsidR="00B80B7B" w:rsidRPr="001B2C31" w:rsidRDefault="00B80B7B" w:rsidP="00B80B7B">
            <w:pPr>
              <w:spacing w:before="240" w:after="240"/>
              <w:rPr>
                <w:rFonts w:cs="Arial"/>
                <w:b/>
                <w:bCs/>
                <w:lang w:eastAsia="en-AU"/>
              </w:rPr>
            </w:pPr>
            <w:r w:rsidRPr="001B2C31">
              <w:rPr>
                <w:rFonts w:cs="Arial"/>
                <w:lang w:eastAsia="en-AU"/>
              </w:rPr>
              <w:t xml:space="preserve">We will support the development of strategies to ensure </w:t>
            </w:r>
            <w:r w:rsidR="007C18D0" w:rsidRPr="001B2C31">
              <w:rPr>
                <w:rFonts w:cs="Arial"/>
                <w:lang w:eastAsia="en-AU"/>
              </w:rPr>
              <w:t xml:space="preserve">that </w:t>
            </w:r>
            <w:r w:rsidRPr="001B2C31">
              <w:rPr>
                <w:rFonts w:cs="Arial"/>
                <w:lang w:eastAsia="en-AU"/>
              </w:rPr>
              <w:t>genomic and phenotypic databases reflect the diversity of Aboriginal and Torres Strait Islander populations. This includes:</w:t>
            </w:r>
          </w:p>
          <w:p w14:paraId="2127C689" w14:textId="77777777" w:rsidR="00B80B7B" w:rsidRPr="001B2C31" w:rsidRDefault="00B80B7B" w:rsidP="00B80B7B">
            <w:pPr>
              <w:pStyle w:val="ListBullet"/>
              <w:rPr>
                <w:b/>
                <w:bCs/>
                <w:lang w:eastAsia="en-AU"/>
              </w:rPr>
            </w:pPr>
            <w:r w:rsidRPr="001B2C31">
              <w:rPr>
                <w:lang w:eastAsia="en-AU"/>
              </w:rPr>
              <w:t>building on existing research and initiatives</w:t>
            </w:r>
          </w:p>
          <w:p w14:paraId="0DF8456C" w14:textId="77777777" w:rsidR="00B80B7B" w:rsidRPr="001B2C31" w:rsidRDefault="00B80B7B" w:rsidP="00B80B7B">
            <w:pPr>
              <w:pStyle w:val="ListBullet"/>
              <w:rPr>
                <w:b/>
                <w:bCs/>
                <w:lang w:eastAsia="en-AU"/>
              </w:rPr>
            </w:pPr>
            <w:r w:rsidRPr="001B2C31">
              <w:rPr>
                <w:lang w:eastAsia="en-AU"/>
              </w:rPr>
              <w:t>working in partnership with communities to guide approaches that are culturally informed and respectful</w:t>
            </w:r>
          </w:p>
          <w:p w14:paraId="088BF6F0" w14:textId="5AEF292F" w:rsidR="00B80B7B" w:rsidRPr="001B2C31" w:rsidRDefault="00B80B7B" w:rsidP="00B80B7B">
            <w:pPr>
              <w:pStyle w:val="ListBullet"/>
              <w:rPr>
                <w:b/>
                <w:bCs/>
                <w:lang w:eastAsia="en-AU"/>
              </w:rPr>
            </w:pPr>
            <w:r w:rsidRPr="001B2C31">
              <w:rPr>
                <w:lang w:eastAsia="en-AU"/>
              </w:rPr>
              <w:t>informing broader efforts to improve representation in national databases (see Activity</w:t>
            </w:r>
            <w:r w:rsidR="00996483" w:rsidRPr="001B2C31">
              <w:rPr>
                <w:lang w:eastAsia="en-AU"/>
              </w:rPr>
              <w:t xml:space="preserve"> </w:t>
            </w:r>
            <w:r w:rsidR="00BE6A2C" w:rsidRPr="001B2C31">
              <w:rPr>
                <w:lang w:eastAsia="en-AU"/>
              </w:rPr>
              <w:t>2F</w:t>
            </w:r>
            <w:r w:rsidRPr="001B2C31">
              <w:rPr>
                <w:lang w:eastAsia="en-AU"/>
              </w:rPr>
              <w:t>)</w:t>
            </w:r>
            <w:r w:rsidR="00996483" w:rsidRPr="001B2C31">
              <w:rPr>
                <w:lang w:eastAsia="en-AU"/>
              </w:rPr>
              <w:t>.</w:t>
            </w:r>
          </w:p>
          <w:p w14:paraId="1F317287" w14:textId="29E51DED" w:rsidR="00B80B7B" w:rsidRPr="001B2C31" w:rsidRDefault="00B80B7B" w:rsidP="00B80B7B">
            <w:pPr>
              <w:pStyle w:val="ListBullet"/>
              <w:numPr>
                <w:ilvl w:val="0"/>
                <w:numId w:val="0"/>
              </w:numPr>
              <w:rPr>
                <w:b/>
                <w:bCs/>
                <w:lang w:eastAsia="en-AU"/>
              </w:rPr>
            </w:pPr>
            <w:r w:rsidRPr="001B2C31">
              <w:rPr>
                <w:lang w:eastAsia="en-AU"/>
              </w:rPr>
              <w:t>This activity will help ensure that genomics-informed health care and research are inclusive, accurate and responsive to the needs of all Australians.</w:t>
            </w:r>
          </w:p>
        </w:tc>
      </w:tr>
    </w:tbl>
    <w:p w14:paraId="2B822608" w14:textId="77777777" w:rsidR="007C424A" w:rsidRPr="001B2C31" w:rsidRDefault="007C424A">
      <w:pPr>
        <w:rPr>
          <w:rFonts w:cs="Arial"/>
          <w:b/>
          <w:bCs/>
        </w:rPr>
      </w:pPr>
    </w:p>
    <w:p w14:paraId="10D49EA6" w14:textId="074A2D4D" w:rsidR="003E06CC" w:rsidRPr="001B2C31" w:rsidRDefault="003E06CC">
      <w:pPr>
        <w:rPr>
          <w:rFonts w:cs="Arial"/>
        </w:rPr>
      </w:pPr>
      <w:r w:rsidRPr="001B2C31">
        <w:rPr>
          <w:rFonts w:cs="Arial"/>
          <w:b/>
          <w:bCs/>
        </w:rPr>
        <w:br w:type="page"/>
      </w:r>
    </w:p>
    <w:p w14:paraId="152DF365" w14:textId="598BAB76" w:rsidR="00C0351C" w:rsidRPr="001B2C31" w:rsidRDefault="00C0351C" w:rsidP="00163BC9">
      <w:pPr>
        <w:pStyle w:val="Heading1"/>
      </w:pPr>
      <w:bookmarkStart w:id="59" w:name="_Toc235197059"/>
      <w:bookmarkEnd w:id="52"/>
      <w:bookmarkEnd w:id="58"/>
      <w:r w:rsidRPr="001B2C31">
        <w:lastRenderedPageBreak/>
        <w:t xml:space="preserve">Appendix 1: </w:t>
      </w:r>
      <w:r w:rsidR="007C18D0" w:rsidRPr="001B2C31">
        <w:t>G</w:t>
      </w:r>
      <w:r w:rsidRPr="001B2C31">
        <w:t>lossary</w:t>
      </w:r>
      <w:bookmarkEnd w:id="59"/>
    </w:p>
    <w:p w14:paraId="1EDF220A" w14:textId="2D1E4383" w:rsidR="00C0351C" w:rsidRPr="001B2C31" w:rsidRDefault="00C0351C" w:rsidP="00163BC9">
      <w:pPr>
        <w:pStyle w:val="Heading2"/>
      </w:pPr>
      <w:bookmarkStart w:id="60" w:name="_Toc198025702"/>
      <w:bookmarkStart w:id="61" w:name="_Toc207964831"/>
      <w:bookmarkStart w:id="62" w:name="_Toc209695195"/>
      <w:bookmarkStart w:id="63" w:name="_Toc211931116"/>
      <w:bookmarkStart w:id="64" w:name="_Toc235197060"/>
      <w:r w:rsidRPr="001B2C31">
        <w:t xml:space="preserve">Abbreviations and </w:t>
      </w:r>
      <w:r w:rsidR="007C18D0" w:rsidRPr="001B2C31">
        <w:t>a</w:t>
      </w:r>
      <w:r w:rsidRPr="001B2C31">
        <w:t>cronyms</w:t>
      </w:r>
      <w:bookmarkEnd w:id="60"/>
      <w:bookmarkEnd w:id="61"/>
      <w:bookmarkEnd w:id="62"/>
      <w:bookmarkEnd w:id="63"/>
      <w:bookmarkEnd w:id="64"/>
      <w:r w:rsidRPr="001B2C31">
        <w:t xml:space="preserve"> </w:t>
      </w:r>
    </w:p>
    <w:tbl>
      <w:tblPr>
        <w:tblStyle w:val="PlainTable1"/>
        <w:tblW w:w="9071" w:type="dxa"/>
        <w:tblLook w:val="0480" w:firstRow="0" w:lastRow="0" w:firstColumn="1" w:lastColumn="0" w:noHBand="0" w:noVBand="1"/>
      </w:tblPr>
      <w:tblGrid>
        <w:gridCol w:w="2268"/>
        <w:gridCol w:w="6803"/>
      </w:tblGrid>
      <w:tr w:rsidR="00364C3F" w:rsidRPr="00341DBD" w14:paraId="5FD027F7" w14:textId="77777777" w:rsidTr="007C0B4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14:paraId="4EE52D0E" w14:textId="77777777" w:rsidR="00364C3F" w:rsidRPr="00341DBD" w:rsidRDefault="00364C3F" w:rsidP="007E7E90">
            <w:pPr>
              <w:pStyle w:val="Heading4"/>
              <w:rPr>
                <w:b/>
                <w:bCs/>
                <w:szCs w:val="24"/>
              </w:rPr>
            </w:pPr>
            <w:r w:rsidRPr="00341DBD">
              <w:rPr>
                <w:b/>
                <w:bCs/>
                <w:szCs w:val="24"/>
              </w:rPr>
              <w:t>ACSQHC</w:t>
            </w:r>
          </w:p>
        </w:tc>
        <w:tc>
          <w:tcPr>
            <w:tcW w:w="6803" w:type="dxa"/>
            <w:noWrap/>
            <w:vAlign w:val="center"/>
            <w:hideMark/>
          </w:tcPr>
          <w:p w14:paraId="48FE5358" w14:textId="77777777" w:rsidR="00364C3F" w:rsidRPr="00341DBD" w:rsidRDefault="00364C3F" w:rsidP="007C0B45">
            <w:pPr>
              <w:spacing w:afterLines="20" w:after="48"/>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41DBD">
              <w:rPr>
                <w:rFonts w:cs="Arial"/>
                <w:color w:val="000000"/>
                <w:lang w:eastAsia="en-AU"/>
              </w:rPr>
              <w:t>Australian Commission on Safety and Quality in Health Care</w:t>
            </w:r>
          </w:p>
        </w:tc>
      </w:tr>
      <w:tr w:rsidR="00D143C4" w:rsidRPr="00341DBD" w14:paraId="7D44CB13" w14:textId="77777777" w:rsidTr="007C0B45">
        <w:trPr>
          <w:cantSplit/>
          <w:trHeight w:val="20"/>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04E664B8" w14:textId="43A0A014" w:rsidR="00D143C4" w:rsidRPr="00341DBD" w:rsidRDefault="00D143C4" w:rsidP="007E7E90">
            <w:pPr>
              <w:pStyle w:val="Heading4"/>
              <w:rPr>
                <w:b/>
                <w:bCs/>
                <w:szCs w:val="24"/>
              </w:rPr>
            </w:pPr>
            <w:r w:rsidRPr="00341DBD">
              <w:rPr>
                <w:b/>
                <w:bCs/>
                <w:szCs w:val="24"/>
              </w:rPr>
              <w:t>ADHA</w:t>
            </w:r>
          </w:p>
        </w:tc>
        <w:tc>
          <w:tcPr>
            <w:tcW w:w="6803" w:type="dxa"/>
            <w:noWrap/>
            <w:vAlign w:val="center"/>
          </w:tcPr>
          <w:p w14:paraId="15B2892A" w14:textId="262EB179" w:rsidR="00D143C4" w:rsidRPr="00341DBD" w:rsidRDefault="00D143C4" w:rsidP="007C0B45">
            <w:pPr>
              <w:spacing w:afterLines="20" w:after="48"/>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41DBD">
              <w:rPr>
                <w:rFonts w:cs="Arial"/>
                <w:color w:val="000000"/>
                <w:lang w:eastAsia="en-AU"/>
              </w:rPr>
              <w:t>Australian Digital Health Agency</w:t>
            </w:r>
          </w:p>
        </w:tc>
      </w:tr>
      <w:tr w:rsidR="00364C3F" w:rsidRPr="00341DBD" w14:paraId="44CFEFB7" w14:textId="77777777" w:rsidTr="007C0B4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14:paraId="4F9A1622" w14:textId="77777777" w:rsidR="00364C3F" w:rsidRPr="00341DBD" w:rsidRDefault="00364C3F" w:rsidP="007E7E90">
            <w:pPr>
              <w:pStyle w:val="Heading4"/>
              <w:rPr>
                <w:b/>
                <w:bCs/>
                <w:szCs w:val="24"/>
              </w:rPr>
            </w:pPr>
            <w:r w:rsidRPr="00341DBD">
              <w:rPr>
                <w:b/>
                <w:bCs/>
                <w:szCs w:val="24"/>
              </w:rPr>
              <w:t>AHMAC</w:t>
            </w:r>
          </w:p>
        </w:tc>
        <w:tc>
          <w:tcPr>
            <w:tcW w:w="6803" w:type="dxa"/>
            <w:noWrap/>
            <w:vAlign w:val="center"/>
            <w:hideMark/>
          </w:tcPr>
          <w:p w14:paraId="654FE34D" w14:textId="77777777" w:rsidR="00364C3F" w:rsidRPr="00341DBD" w:rsidRDefault="00364C3F" w:rsidP="007C0B45">
            <w:pPr>
              <w:spacing w:afterLines="20" w:after="48"/>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41DBD">
              <w:rPr>
                <w:rFonts w:cs="Arial"/>
                <w:color w:val="000000"/>
                <w:lang w:eastAsia="en-AU"/>
              </w:rPr>
              <w:t>Australian Health Ministers' Advisory Council</w:t>
            </w:r>
          </w:p>
        </w:tc>
      </w:tr>
      <w:tr w:rsidR="001201BD" w:rsidRPr="00341DBD" w14:paraId="67936711" w14:textId="77777777" w:rsidTr="007C0B45">
        <w:trPr>
          <w:cantSplit/>
          <w:trHeight w:val="20"/>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1144F10E" w14:textId="5DE4C7D1" w:rsidR="001201BD" w:rsidRPr="00341DBD" w:rsidRDefault="001201BD" w:rsidP="007E7E90">
            <w:pPr>
              <w:pStyle w:val="Heading4"/>
              <w:rPr>
                <w:b/>
                <w:bCs/>
                <w:szCs w:val="24"/>
              </w:rPr>
            </w:pPr>
            <w:r w:rsidRPr="00341DBD">
              <w:rPr>
                <w:b/>
                <w:bCs/>
                <w:szCs w:val="24"/>
              </w:rPr>
              <w:t>AI</w:t>
            </w:r>
          </w:p>
        </w:tc>
        <w:tc>
          <w:tcPr>
            <w:tcW w:w="6803" w:type="dxa"/>
            <w:noWrap/>
            <w:vAlign w:val="center"/>
          </w:tcPr>
          <w:p w14:paraId="1CE0651A" w14:textId="6601E5A9" w:rsidR="001201BD" w:rsidRPr="00341DBD" w:rsidRDefault="001201BD" w:rsidP="007C0B45">
            <w:pPr>
              <w:spacing w:afterLines="20" w:after="48"/>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41DBD">
              <w:rPr>
                <w:rFonts w:cs="Arial"/>
                <w:color w:val="000000"/>
                <w:lang w:eastAsia="en-AU"/>
              </w:rPr>
              <w:t>Artificial Intelligence</w:t>
            </w:r>
          </w:p>
        </w:tc>
      </w:tr>
      <w:tr w:rsidR="001201BD" w:rsidRPr="00341DBD" w14:paraId="0C5F1D3F" w14:textId="77777777" w:rsidTr="007C0B4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3A3D4270" w14:textId="5C0F15C9" w:rsidR="001201BD" w:rsidRPr="00341DBD" w:rsidRDefault="001201BD" w:rsidP="007E7E90">
            <w:pPr>
              <w:pStyle w:val="Heading4"/>
              <w:rPr>
                <w:b/>
                <w:bCs/>
                <w:szCs w:val="24"/>
              </w:rPr>
            </w:pPr>
            <w:r w:rsidRPr="00341DBD">
              <w:rPr>
                <w:b/>
                <w:bCs/>
                <w:szCs w:val="24"/>
              </w:rPr>
              <w:t>AIATSIS</w:t>
            </w:r>
          </w:p>
        </w:tc>
        <w:tc>
          <w:tcPr>
            <w:tcW w:w="6803" w:type="dxa"/>
            <w:noWrap/>
            <w:vAlign w:val="center"/>
          </w:tcPr>
          <w:p w14:paraId="5B2A99E7" w14:textId="01DC654E" w:rsidR="001201BD" w:rsidRPr="00341DBD" w:rsidRDefault="00D143C4" w:rsidP="007C0B45">
            <w:pPr>
              <w:spacing w:afterLines="20" w:after="48"/>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41DBD">
              <w:rPr>
                <w:rFonts w:cs="Arial"/>
                <w:color w:val="000000"/>
                <w:lang w:eastAsia="en-AU"/>
              </w:rPr>
              <w:t>Australian Institute of Aboriginal and Torres Strait Islander Studies</w:t>
            </w:r>
          </w:p>
        </w:tc>
      </w:tr>
      <w:tr w:rsidR="00364C3F" w:rsidRPr="00341DBD" w14:paraId="42CA6A3C" w14:textId="77777777" w:rsidTr="007C0B45">
        <w:trPr>
          <w:cantSplit/>
          <w:trHeight w:val="20"/>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14:paraId="782C2B26" w14:textId="77777777" w:rsidR="00364C3F" w:rsidRPr="00341DBD" w:rsidRDefault="00364C3F" w:rsidP="007E7E90">
            <w:pPr>
              <w:pStyle w:val="Heading4"/>
              <w:rPr>
                <w:b/>
                <w:bCs/>
                <w:szCs w:val="24"/>
              </w:rPr>
            </w:pPr>
            <w:r w:rsidRPr="00341DBD">
              <w:rPr>
                <w:b/>
                <w:bCs/>
                <w:szCs w:val="24"/>
              </w:rPr>
              <w:t>ALIGN</w:t>
            </w:r>
          </w:p>
        </w:tc>
        <w:tc>
          <w:tcPr>
            <w:tcW w:w="6803" w:type="dxa"/>
            <w:noWrap/>
            <w:vAlign w:val="center"/>
            <w:hideMark/>
          </w:tcPr>
          <w:p w14:paraId="518051AE" w14:textId="77777777" w:rsidR="00364C3F" w:rsidRPr="00341DBD" w:rsidRDefault="00364C3F" w:rsidP="007C0B45">
            <w:pPr>
              <w:spacing w:afterLines="20" w:after="48"/>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41DBD">
              <w:rPr>
                <w:rFonts w:cs="Arial"/>
                <w:color w:val="000000"/>
                <w:lang w:eastAsia="en-AU"/>
              </w:rPr>
              <w:t>Australian Alliance for Indigenous Genomics</w:t>
            </w:r>
          </w:p>
        </w:tc>
      </w:tr>
      <w:tr w:rsidR="00364C3F" w:rsidRPr="00341DBD" w14:paraId="5795D1A7" w14:textId="77777777" w:rsidTr="007C0B4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14:paraId="6A5A5A75" w14:textId="77777777" w:rsidR="00364C3F" w:rsidRPr="00341DBD" w:rsidRDefault="00364C3F" w:rsidP="007E7E90">
            <w:pPr>
              <w:pStyle w:val="Heading4"/>
              <w:rPr>
                <w:b/>
                <w:bCs/>
                <w:szCs w:val="24"/>
              </w:rPr>
            </w:pPr>
            <w:r w:rsidRPr="00341DBD">
              <w:rPr>
                <w:b/>
                <w:bCs/>
                <w:szCs w:val="24"/>
              </w:rPr>
              <w:t>APS</w:t>
            </w:r>
          </w:p>
        </w:tc>
        <w:tc>
          <w:tcPr>
            <w:tcW w:w="6803" w:type="dxa"/>
            <w:noWrap/>
            <w:vAlign w:val="center"/>
            <w:hideMark/>
          </w:tcPr>
          <w:p w14:paraId="274D3277" w14:textId="77777777" w:rsidR="00364C3F" w:rsidRPr="00341DBD" w:rsidRDefault="00364C3F" w:rsidP="007C0B45">
            <w:pPr>
              <w:spacing w:afterLines="20" w:after="48"/>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41DBD">
              <w:rPr>
                <w:rFonts w:cs="Arial"/>
                <w:color w:val="000000"/>
                <w:lang w:eastAsia="en-AU"/>
              </w:rPr>
              <w:t>Australian Public Service</w:t>
            </w:r>
          </w:p>
        </w:tc>
      </w:tr>
      <w:tr w:rsidR="009203F9" w:rsidRPr="00341DBD" w14:paraId="385E31A2" w14:textId="77777777" w:rsidTr="007C0B45">
        <w:trPr>
          <w:cantSplit/>
          <w:trHeight w:val="20"/>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1781971B" w14:textId="39903494" w:rsidR="009203F9" w:rsidRPr="00341DBD" w:rsidRDefault="009203F9" w:rsidP="007E7E90">
            <w:pPr>
              <w:pStyle w:val="Heading4"/>
              <w:rPr>
                <w:b/>
                <w:bCs/>
                <w:szCs w:val="24"/>
              </w:rPr>
            </w:pPr>
            <w:r w:rsidRPr="00341DBD">
              <w:rPr>
                <w:b/>
                <w:bCs/>
                <w:szCs w:val="24"/>
              </w:rPr>
              <w:t>ATSICCHO</w:t>
            </w:r>
          </w:p>
        </w:tc>
        <w:tc>
          <w:tcPr>
            <w:tcW w:w="6803" w:type="dxa"/>
            <w:noWrap/>
            <w:vAlign w:val="center"/>
          </w:tcPr>
          <w:p w14:paraId="618EA509" w14:textId="0A9678A2" w:rsidR="009203F9" w:rsidRPr="00341DBD" w:rsidRDefault="009203F9" w:rsidP="007C0B45">
            <w:pPr>
              <w:spacing w:afterLines="20" w:after="48"/>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41DBD">
              <w:rPr>
                <w:rFonts w:cs="Arial"/>
                <w:color w:val="000000"/>
                <w:lang w:eastAsia="en-AU"/>
              </w:rPr>
              <w:t>Aboriginal and Torres Strait Islander Community</w:t>
            </w:r>
            <w:r w:rsidR="007E70CE" w:rsidRPr="00341DBD">
              <w:rPr>
                <w:rFonts w:cs="Arial"/>
                <w:color w:val="000000"/>
                <w:lang w:eastAsia="en-AU"/>
              </w:rPr>
              <w:t>-</w:t>
            </w:r>
            <w:r w:rsidRPr="00341DBD">
              <w:rPr>
                <w:rFonts w:cs="Arial"/>
                <w:color w:val="000000"/>
                <w:lang w:eastAsia="en-AU"/>
              </w:rPr>
              <w:t>Controlled Health Organisation</w:t>
            </w:r>
          </w:p>
        </w:tc>
      </w:tr>
      <w:tr w:rsidR="00D143C4" w:rsidRPr="00341DBD" w14:paraId="28D53A05" w14:textId="77777777" w:rsidTr="007C0B4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0779A3F7" w14:textId="57004B9B" w:rsidR="00D143C4" w:rsidRPr="00341DBD" w:rsidRDefault="00D143C4" w:rsidP="007E7E90">
            <w:pPr>
              <w:pStyle w:val="Heading4"/>
              <w:rPr>
                <w:b/>
                <w:bCs/>
                <w:szCs w:val="24"/>
              </w:rPr>
            </w:pPr>
            <w:r w:rsidRPr="00341DBD">
              <w:rPr>
                <w:b/>
                <w:bCs/>
                <w:szCs w:val="24"/>
              </w:rPr>
              <w:t>Australian CDC</w:t>
            </w:r>
          </w:p>
        </w:tc>
        <w:tc>
          <w:tcPr>
            <w:tcW w:w="6803" w:type="dxa"/>
            <w:noWrap/>
            <w:vAlign w:val="center"/>
          </w:tcPr>
          <w:p w14:paraId="6094001D" w14:textId="38A5B926" w:rsidR="00D143C4" w:rsidRPr="00341DBD" w:rsidRDefault="00D143C4" w:rsidP="007C0B45">
            <w:pPr>
              <w:spacing w:afterLines="20" w:after="48"/>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41DBD">
              <w:rPr>
                <w:rFonts w:cs="Arial"/>
                <w:color w:val="000000"/>
                <w:lang w:eastAsia="en-AU"/>
              </w:rPr>
              <w:t>Australian Centre for Disease Control</w:t>
            </w:r>
          </w:p>
        </w:tc>
      </w:tr>
      <w:tr w:rsidR="00364C3F" w:rsidRPr="00341DBD" w14:paraId="190384E1" w14:textId="77777777" w:rsidTr="007C0B45">
        <w:trPr>
          <w:cantSplit/>
          <w:trHeight w:val="20"/>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14:paraId="2998C604" w14:textId="77777777" w:rsidR="00364C3F" w:rsidRPr="00341DBD" w:rsidRDefault="00364C3F" w:rsidP="007E7E90">
            <w:pPr>
              <w:pStyle w:val="Heading4"/>
              <w:rPr>
                <w:b/>
                <w:bCs/>
                <w:szCs w:val="24"/>
              </w:rPr>
            </w:pPr>
            <w:r w:rsidRPr="00341DBD">
              <w:rPr>
                <w:b/>
                <w:bCs/>
                <w:szCs w:val="24"/>
              </w:rPr>
              <w:t>Cancer Control Framework</w:t>
            </w:r>
          </w:p>
        </w:tc>
        <w:tc>
          <w:tcPr>
            <w:tcW w:w="6803" w:type="dxa"/>
            <w:vAlign w:val="center"/>
            <w:hideMark/>
          </w:tcPr>
          <w:p w14:paraId="64F152D4" w14:textId="77777777" w:rsidR="00364C3F" w:rsidRPr="00341DBD" w:rsidRDefault="00364C3F" w:rsidP="007C0B45">
            <w:pPr>
              <w:spacing w:afterLines="20" w:after="48"/>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41DBD">
              <w:rPr>
                <w:rFonts w:cs="Arial"/>
                <w:color w:val="000000"/>
                <w:lang w:eastAsia="en-AU"/>
              </w:rPr>
              <w:t>National Framework for Genomics in Cancer Control</w:t>
            </w:r>
          </w:p>
        </w:tc>
      </w:tr>
      <w:tr w:rsidR="00364C3F" w:rsidRPr="00341DBD" w14:paraId="7F278BB5" w14:textId="77777777" w:rsidTr="007C0B4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14:paraId="370D7ADD" w14:textId="77777777" w:rsidR="00364C3F" w:rsidRPr="00341DBD" w:rsidRDefault="00364C3F" w:rsidP="007E7E90">
            <w:pPr>
              <w:pStyle w:val="Heading4"/>
              <w:rPr>
                <w:b/>
                <w:bCs/>
                <w:szCs w:val="24"/>
              </w:rPr>
            </w:pPr>
            <w:r w:rsidRPr="00341DBD">
              <w:rPr>
                <w:b/>
                <w:bCs/>
                <w:szCs w:val="24"/>
              </w:rPr>
              <w:t>CAPS Committee</w:t>
            </w:r>
          </w:p>
        </w:tc>
        <w:tc>
          <w:tcPr>
            <w:tcW w:w="6803" w:type="dxa"/>
            <w:vAlign w:val="center"/>
            <w:hideMark/>
          </w:tcPr>
          <w:p w14:paraId="1B2F42EF" w14:textId="77777777" w:rsidR="00364C3F" w:rsidRPr="00341DBD" w:rsidRDefault="00364C3F" w:rsidP="007C0B45">
            <w:pPr>
              <w:spacing w:afterLines="20" w:after="48"/>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41DBD">
              <w:rPr>
                <w:rFonts w:cs="Arial"/>
                <w:color w:val="000000"/>
                <w:lang w:eastAsia="en-AU"/>
              </w:rPr>
              <w:t>Cancer and Population Screening Committee</w:t>
            </w:r>
          </w:p>
        </w:tc>
      </w:tr>
      <w:tr w:rsidR="00906AC5" w:rsidRPr="00341DBD" w14:paraId="102E4F36" w14:textId="77777777" w:rsidTr="001B2C31">
        <w:trPr>
          <w:cantSplit/>
          <w:trHeight w:val="20"/>
        </w:trPr>
        <w:tc>
          <w:tcPr>
            <w:cnfStyle w:val="001000000000" w:firstRow="0" w:lastRow="0" w:firstColumn="1" w:lastColumn="0" w:oddVBand="0" w:evenVBand="0" w:oddHBand="0" w:evenHBand="0" w:firstRowFirstColumn="0" w:firstRowLastColumn="0" w:lastRowFirstColumn="0" w:lastRowLastColumn="0"/>
            <w:tcW w:w="2268" w:type="dxa"/>
          </w:tcPr>
          <w:p w14:paraId="368A2724" w14:textId="3C412942" w:rsidR="00906AC5" w:rsidRPr="00341DBD" w:rsidRDefault="00906AC5" w:rsidP="001B2C31">
            <w:pPr>
              <w:pStyle w:val="Heading4"/>
              <w:rPr>
                <w:b/>
                <w:bCs/>
                <w:szCs w:val="24"/>
              </w:rPr>
            </w:pPr>
            <w:bookmarkStart w:id="65" w:name="_CARE"/>
            <w:bookmarkEnd w:id="65"/>
            <w:r w:rsidRPr="00341DBD">
              <w:rPr>
                <w:b/>
                <w:bCs/>
                <w:szCs w:val="24"/>
              </w:rPr>
              <w:t>CARE</w:t>
            </w:r>
          </w:p>
        </w:tc>
        <w:tc>
          <w:tcPr>
            <w:tcW w:w="6803" w:type="dxa"/>
            <w:vAlign w:val="center"/>
          </w:tcPr>
          <w:p w14:paraId="22223722" w14:textId="7EA46640" w:rsidR="004E5E24" w:rsidRPr="00341DBD" w:rsidRDefault="007037CB" w:rsidP="007C0B45">
            <w:pPr>
              <w:spacing w:afterLines="20" w:after="48"/>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41DBD">
              <w:rPr>
                <w:rFonts w:cs="Arial"/>
                <w:color w:val="000000"/>
                <w:lang w:eastAsia="en-AU"/>
              </w:rPr>
              <w:t>P</w:t>
            </w:r>
            <w:r w:rsidR="004E5E24" w:rsidRPr="00341DBD">
              <w:rPr>
                <w:rFonts w:cs="Arial"/>
                <w:color w:val="000000"/>
                <w:lang w:eastAsia="en-AU"/>
              </w:rPr>
              <w:t xml:space="preserve">rinciples that guide the collection, management and use of data relating to First Nations people. These principles emphasise:  </w:t>
            </w:r>
          </w:p>
          <w:p w14:paraId="71266019" w14:textId="148A392B" w:rsidR="004E5E24" w:rsidRPr="00341DBD" w:rsidRDefault="001F3C41">
            <w:pPr>
              <w:pStyle w:val="ListParagraph"/>
              <w:numPr>
                <w:ilvl w:val="0"/>
                <w:numId w:val="20"/>
              </w:numPr>
              <w:spacing w:afterLines="20" w:after="48"/>
              <w:cnfStyle w:val="000000000000" w:firstRow="0" w:lastRow="0" w:firstColumn="0" w:lastColumn="0" w:oddVBand="0" w:evenVBand="0" w:oddHBand="0" w:evenHBand="0" w:firstRowFirstColumn="0" w:firstRowLastColumn="0" w:lastRowFirstColumn="0" w:lastRowLastColumn="0"/>
              <w:rPr>
                <w:color w:val="000000"/>
                <w:lang w:eastAsia="en-AU"/>
              </w:rPr>
            </w:pPr>
            <w:r w:rsidRPr="00341DBD">
              <w:rPr>
                <w:color w:val="000000"/>
                <w:lang w:eastAsia="en-AU"/>
              </w:rPr>
              <w:t>C</w:t>
            </w:r>
            <w:r w:rsidR="004E5E24" w:rsidRPr="00341DBD">
              <w:rPr>
                <w:color w:val="000000"/>
                <w:lang w:eastAsia="en-AU"/>
              </w:rPr>
              <w:t xml:space="preserve">ollective benefit </w:t>
            </w:r>
            <w:r w:rsidR="007C18D0" w:rsidRPr="00341DBD">
              <w:rPr>
                <w:color w:val="000000"/>
                <w:lang w:eastAsia="en-AU"/>
              </w:rPr>
              <w:t>–</w:t>
            </w:r>
            <w:r w:rsidR="004E5E24" w:rsidRPr="00341DBD">
              <w:rPr>
                <w:color w:val="000000"/>
                <w:lang w:eastAsia="en-AU"/>
              </w:rPr>
              <w:t> data should enable First Nations people to derive benefit</w:t>
            </w:r>
            <w:r w:rsidRPr="00341DBD">
              <w:rPr>
                <w:color w:val="000000"/>
                <w:lang w:eastAsia="en-AU"/>
              </w:rPr>
              <w:t>.</w:t>
            </w:r>
          </w:p>
          <w:p w14:paraId="7030BBF4" w14:textId="519EAF01" w:rsidR="004E5E24" w:rsidRPr="00341DBD" w:rsidRDefault="001F3C41">
            <w:pPr>
              <w:pStyle w:val="ListParagraph"/>
              <w:numPr>
                <w:ilvl w:val="0"/>
                <w:numId w:val="20"/>
              </w:numPr>
              <w:spacing w:afterLines="20" w:after="48"/>
              <w:cnfStyle w:val="000000000000" w:firstRow="0" w:lastRow="0" w:firstColumn="0" w:lastColumn="0" w:oddVBand="0" w:evenVBand="0" w:oddHBand="0" w:evenHBand="0" w:firstRowFirstColumn="0" w:firstRowLastColumn="0" w:lastRowFirstColumn="0" w:lastRowLastColumn="0"/>
              <w:rPr>
                <w:color w:val="000000"/>
                <w:lang w:eastAsia="en-AU"/>
              </w:rPr>
            </w:pPr>
            <w:r w:rsidRPr="00341DBD">
              <w:rPr>
                <w:color w:val="000000"/>
                <w:lang w:eastAsia="en-AU"/>
              </w:rPr>
              <w:t>A</w:t>
            </w:r>
            <w:r w:rsidR="004E5E24" w:rsidRPr="00341DBD">
              <w:rPr>
                <w:color w:val="000000"/>
                <w:lang w:eastAsia="en-AU"/>
              </w:rPr>
              <w:t xml:space="preserve">uthority to control </w:t>
            </w:r>
            <w:r w:rsidR="007C18D0" w:rsidRPr="00341DBD">
              <w:rPr>
                <w:color w:val="000000"/>
                <w:lang w:eastAsia="en-AU"/>
              </w:rPr>
              <w:t>–</w:t>
            </w:r>
            <w:r w:rsidR="004E5E24" w:rsidRPr="00341DBD">
              <w:rPr>
                <w:color w:val="000000"/>
                <w:lang w:eastAsia="en-AU"/>
              </w:rPr>
              <w:t xml:space="preserve"> First Nations people should be empowered to assert their rights to their data</w:t>
            </w:r>
            <w:r w:rsidRPr="00341DBD">
              <w:rPr>
                <w:color w:val="000000"/>
                <w:lang w:eastAsia="en-AU"/>
              </w:rPr>
              <w:t>.</w:t>
            </w:r>
          </w:p>
          <w:p w14:paraId="6516B6EA" w14:textId="6F7EF00B" w:rsidR="00906AC5" w:rsidRPr="00341DBD" w:rsidRDefault="001F3C41">
            <w:pPr>
              <w:pStyle w:val="ListParagraph"/>
              <w:numPr>
                <w:ilvl w:val="0"/>
                <w:numId w:val="20"/>
              </w:numPr>
              <w:spacing w:afterLines="20" w:after="48"/>
              <w:cnfStyle w:val="000000000000" w:firstRow="0" w:lastRow="0" w:firstColumn="0" w:lastColumn="0" w:oddVBand="0" w:evenVBand="0" w:oddHBand="0" w:evenHBand="0" w:firstRowFirstColumn="0" w:firstRowLastColumn="0" w:lastRowFirstColumn="0" w:lastRowLastColumn="0"/>
              <w:rPr>
                <w:color w:val="000000"/>
                <w:lang w:eastAsia="en-AU"/>
              </w:rPr>
            </w:pPr>
            <w:r w:rsidRPr="00341DBD">
              <w:rPr>
                <w:color w:val="000000"/>
                <w:lang w:eastAsia="en-AU"/>
              </w:rPr>
              <w:t>R</w:t>
            </w:r>
            <w:r w:rsidR="004E5E24" w:rsidRPr="00341DBD">
              <w:rPr>
                <w:color w:val="000000"/>
                <w:lang w:eastAsia="en-AU"/>
              </w:rPr>
              <w:t xml:space="preserve">esponsibility </w:t>
            </w:r>
            <w:r w:rsidR="007C18D0" w:rsidRPr="00341DBD">
              <w:rPr>
                <w:color w:val="000000"/>
                <w:lang w:eastAsia="en-AU"/>
              </w:rPr>
              <w:t>–</w:t>
            </w:r>
            <w:r w:rsidR="004E5E24" w:rsidRPr="00341DBD">
              <w:rPr>
                <w:color w:val="000000"/>
                <w:lang w:eastAsia="en-AU"/>
              </w:rPr>
              <w:t xml:space="preserve"> those working with the data must be transparent about how it supports self-determination and collective benefit</w:t>
            </w:r>
            <w:r w:rsidRPr="00341DBD">
              <w:rPr>
                <w:color w:val="000000"/>
                <w:lang w:eastAsia="en-AU"/>
              </w:rPr>
              <w:t>.</w:t>
            </w:r>
          </w:p>
          <w:p w14:paraId="6D0C693E" w14:textId="256E0AFC" w:rsidR="004E5E24" w:rsidRPr="00341DBD" w:rsidRDefault="001F3C41">
            <w:pPr>
              <w:pStyle w:val="ListParagraph"/>
              <w:numPr>
                <w:ilvl w:val="0"/>
                <w:numId w:val="20"/>
              </w:numPr>
              <w:spacing w:afterLines="20" w:after="48"/>
              <w:cnfStyle w:val="000000000000" w:firstRow="0" w:lastRow="0" w:firstColumn="0" w:lastColumn="0" w:oddVBand="0" w:evenVBand="0" w:oddHBand="0" w:evenHBand="0" w:firstRowFirstColumn="0" w:firstRowLastColumn="0" w:lastRowFirstColumn="0" w:lastRowLastColumn="0"/>
              <w:rPr>
                <w:color w:val="000000"/>
                <w:lang w:eastAsia="en-AU"/>
              </w:rPr>
            </w:pPr>
            <w:r w:rsidRPr="00341DBD">
              <w:rPr>
                <w:color w:val="000000"/>
                <w:lang w:eastAsia="en-AU"/>
              </w:rPr>
              <w:t>E</w:t>
            </w:r>
            <w:r w:rsidR="004E5E24" w:rsidRPr="00341DBD">
              <w:rPr>
                <w:color w:val="000000"/>
                <w:lang w:eastAsia="en-AU"/>
              </w:rPr>
              <w:t xml:space="preserve">thics </w:t>
            </w:r>
            <w:r w:rsidRPr="00341DBD">
              <w:rPr>
                <w:color w:val="000000"/>
                <w:lang w:eastAsia="en-AU"/>
              </w:rPr>
              <w:t>–</w:t>
            </w:r>
            <w:r w:rsidR="004E5E24" w:rsidRPr="00341DBD">
              <w:rPr>
                <w:color w:val="000000"/>
                <w:lang w:eastAsia="en-AU"/>
              </w:rPr>
              <w:t xml:space="preserve"> data must prioritise the rights, interests and wellbeing of First Nations people</w:t>
            </w:r>
            <w:r w:rsidR="00996483" w:rsidRPr="00341DBD">
              <w:rPr>
                <w:color w:val="000000"/>
                <w:lang w:eastAsia="en-AU"/>
              </w:rPr>
              <w:t>.</w:t>
            </w:r>
          </w:p>
        </w:tc>
      </w:tr>
      <w:tr w:rsidR="00D143C4" w:rsidRPr="00341DBD" w14:paraId="0EFE62D3" w14:textId="77777777" w:rsidTr="007C0B4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2769CF63" w14:textId="7BDB5179" w:rsidR="00D143C4" w:rsidRPr="00341DBD" w:rsidRDefault="00D143C4" w:rsidP="007E7E90">
            <w:pPr>
              <w:pStyle w:val="Heading4"/>
              <w:rPr>
                <w:b/>
                <w:bCs/>
                <w:szCs w:val="24"/>
              </w:rPr>
            </w:pPr>
            <w:r w:rsidRPr="00341DBD">
              <w:rPr>
                <w:b/>
                <w:bCs/>
                <w:szCs w:val="24"/>
              </w:rPr>
              <w:t>CEIH</w:t>
            </w:r>
          </w:p>
        </w:tc>
        <w:tc>
          <w:tcPr>
            <w:tcW w:w="6803" w:type="dxa"/>
            <w:vAlign w:val="center"/>
          </w:tcPr>
          <w:p w14:paraId="2145D4B8" w14:textId="339FEF74" w:rsidR="00D143C4" w:rsidRPr="00341DBD" w:rsidRDefault="00D143C4" w:rsidP="007C0B45">
            <w:pPr>
              <w:spacing w:afterLines="20" w:after="48"/>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41DBD">
              <w:rPr>
                <w:rFonts w:cs="Arial"/>
                <w:color w:val="000000"/>
                <w:lang w:eastAsia="en-AU"/>
              </w:rPr>
              <w:t>Commission on Excellence and Innovation in Health (SA)</w:t>
            </w:r>
          </w:p>
        </w:tc>
      </w:tr>
      <w:tr w:rsidR="00364C3F" w:rsidRPr="00341DBD" w14:paraId="3074CF45" w14:textId="77777777" w:rsidTr="007C0B45">
        <w:trPr>
          <w:cantSplit/>
          <w:trHeight w:val="20"/>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14:paraId="2B27AA7F" w14:textId="77777777" w:rsidR="00364C3F" w:rsidRPr="00341DBD" w:rsidRDefault="00364C3F" w:rsidP="007E7E90">
            <w:pPr>
              <w:pStyle w:val="Heading4"/>
              <w:rPr>
                <w:b/>
                <w:bCs/>
                <w:szCs w:val="24"/>
              </w:rPr>
            </w:pPr>
            <w:r w:rsidRPr="00341DBD">
              <w:rPr>
                <w:b/>
                <w:bCs/>
                <w:szCs w:val="24"/>
              </w:rPr>
              <w:t>COVID-19</w:t>
            </w:r>
          </w:p>
        </w:tc>
        <w:tc>
          <w:tcPr>
            <w:tcW w:w="6803" w:type="dxa"/>
            <w:noWrap/>
            <w:vAlign w:val="center"/>
            <w:hideMark/>
          </w:tcPr>
          <w:p w14:paraId="2BC49AD6" w14:textId="77777777" w:rsidR="00364C3F" w:rsidRPr="00341DBD" w:rsidRDefault="00364C3F" w:rsidP="007C0B45">
            <w:pPr>
              <w:spacing w:afterLines="20" w:after="48"/>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41DBD">
              <w:rPr>
                <w:rFonts w:cs="Arial"/>
                <w:color w:val="000000"/>
                <w:lang w:eastAsia="en-AU"/>
              </w:rPr>
              <w:t>Coronavirus disease 2019</w:t>
            </w:r>
          </w:p>
        </w:tc>
      </w:tr>
      <w:tr w:rsidR="00364C3F" w:rsidRPr="00341DBD" w14:paraId="3D7120C8" w14:textId="77777777" w:rsidTr="007C0B4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14:paraId="0C406781" w14:textId="77777777" w:rsidR="00364C3F" w:rsidRPr="00341DBD" w:rsidRDefault="00364C3F" w:rsidP="007E7E90">
            <w:pPr>
              <w:pStyle w:val="Heading4"/>
              <w:rPr>
                <w:b/>
                <w:bCs/>
                <w:szCs w:val="24"/>
              </w:rPr>
            </w:pPr>
            <w:r w:rsidRPr="00341DBD">
              <w:rPr>
                <w:b/>
                <w:bCs/>
                <w:szCs w:val="24"/>
              </w:rPr>
              <w:t>CPD</w:t>
            </w:r>
          </w:p>
        </w:tc>
        <w:tc>
          <w:tcPr>
            <w:tcW w:w="6803" w:type="dxa"/>
            <w:noWrap/>
            <w:vAlign w:val="center"/>
            <w:hideMark/>
          </w:tcPr>
          <w:p w14:paraId="1DCF86BF" w14:textId="77777777" w:rsidR="00364C3F" w:rsidRPr="00341DBD" w:rsidRDefault="00364C3F" w:rsidP="007C0B45">
            <w:pPr>
              <w:spacing w:afterLines="20" w:after="48"/>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41DBD">
              <w:rPr>
                <w:rFonts w:cs="Arial"/>
                <w:color w:val="000000"/>
                <w:lang w:eastAsia="en-AU"/>
              </w:rPr>
              <w:t>Continuing professional development</w:t>
            </w:r>
          </w:p>
        </w:tc>
      </w:tr>
      <w:tr w:rsidR="009203F9" w:rsidRPr="00341DBD" w14:paraId="4105C990" w14:textId="77777777" w:rsidTr="007C0B45">
        <w:trPr>
          <w:cantSplit/>
          <w:trHeight w:val="20"/>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2B1047FA" w14:textId="094DF346" w:rsidR="009203F9" w:rsidRPr="00341DBD" w:rsidRDefault="009203F9" w:rsidP="007E7E90">
            <w:pPr>
              <w:pStyle w:val="Heading4"/>
              <w:rPr>
                <w:b/>
                <w:bCs/>
                <w:szCs w:val="24"/>
              </w:rPr>
            </w:pPr>
            <w:r w:rsidRPr="00341DBD">
              <w:rPr>
                <w:b/>
                <w:bCs/>
                <w:szCs w:val="24"/>
              </w:rPr>
              <w:t>CPG</w:t>
            </w:r>
          </w:p>
        </w:tc>
        <w:tc>
          <w:tcPr>
            <w:tcW w:w="6803" w:type="dxa"/>
            <w:noWrap/>
            <w:vAlign w:val="center"/>
          </w:tcPr>
          <w:p w14:paraId="2AA6187A" w14:textId="6F360039" w:rsidR="009203F9" w:rsidRPr="00341DBD" w:rsidRDefault="009203F9" w:rsidP="007C0B45">
            <w:pPr>
              <w:spacing w:afterLines="20" w:after="48"/>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41DBD">
              <w:rPr>
                <w:rFonts w:cs="Arial"/>
                <w:color w:val="000000"/>
                <w:lang w:eastAsia="en-AU"/>
              </w:rPr>
              <w:t>Centre for Population Genomics</w:t>
            </w:r>
          </w:p>
        </w:tc>
      </w:tr>
      <w:tr w:rsidR="000547DF" w:rsidRPr="00341DBD" w14:paraId="0D361684" w14:textId="77777777" w:rsidTr="007C0B4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4368157C" w14:textId="7C385971" w:rsidR="000547DF" w:rsidRPr="00341DBD" w:rsidRDefault="000547DF" w:rsidP="007E7E90">
            <w:pPr>
              <w:pStyle w:val="Heading4"/>
              <w:rPr>
                <w:b/>
                <w:bCs/>
                <w:szCs w:val="24"/>
              </w:rPr>
            </w:pPr>
            <w:r w:rsidRPr="00341DBD">
              <w:rPr>
                <w:b/>
                <w:bCs/>
                <w:szCs w:val="24"/>
              </w:rPr>
              <w:t>DNA</w:t>
            </w:r>
          </w:p>
        </w:tc>
        <w:tc>
          <w:tcPr>
            <w:tcW w:w="6803" w:type="dxa"/>
            <w:vAlign w:val="center"/>
          </w:tcPr>
          <w:p w14:paraId="0B0D02EE" w14:textId="0D06981C" w:rsidR="000547DF" w:rsidRPr="00341DBD" w:rsidRDefault="000547DF" w:rsidP="007C0B45">
            <w:pPr>
              <w:spacing w:afterLines="20" w:after="48"/>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41DBD">
              <w:rPr>
                <w:rFonts w:cs="Arial"/>
                <w:color w:val="000000"/>
                <w:lang w:eastAsia="en-AU"/>
              </w:rPr>
              <w:t>Deoxyribonucleic acid</w:t>
            </w:r>
          </w:p>
        </w:tc>
      </w:tr>
      <w:tr w:rsidR="00906AC5" w:rsidRPr="00341DBD" w14:paraId="24E3C64D" w14:textId="77777777" w:rsidTr="001B2C31">
        <w:trPr>
          <w:cantSplit/>
          <w:trHeight w:val="20"/>
        </w:trPr>
        <w:tc>
          <w:tcPr>
            <w:cnfStyle w:val="001000000000" w:firstRow="0" w:lastRow="0" w:firstColumn="1" w:lastColumn="0" w:oddVBand="0" w:evenVBand="0" w:oddHBand="0" w:evenHBand="0" w:firstRowFirstColumn="0" w:firstRowLastColumn="0" w:lastRowFirstColumn="0" w:lastRowLastColumn="0"/>
            <w:tcW w:w="2268" w:type="dxa"/>
          </w:tcPr>
          <w:p w14:paraId="2C0AB7BF" w14:textId="6F05F229" w:rsidR="00906AC5" w:rsidRPr="00341DBD" w:rsidRDefault="00906AC5" w:rsidP="001B2C31">
            <w:pPr>
              <w:pStyle w:val="Heading4"/>
              <w:rPr>
                <w:b/>
                <w:bCs/>
                <w:szCs w:val="24"/>
              </w:rPr>
            </w:pPr>
            <w:bookmarkStart w:id="66" w:name="_FAIR"/>
            <w:bookmarkEnd w:id="66"/>
            <w:r w:rsidRPr="00341DBD">
              <w:rPr>
                <w:b/>
                <w:bCs/>
                <w:szCs w:val="24"/>
              </w:rPr>
              <w:lastRenderedPageBreak/>
              <w:t>FAIR</w:t>
            </w:r>
          </w:p>
        </w:tc>
        <w:tc>
          <w:tcPr>
            <w:tcW w:w="6803" w:type="dxa"/>
            <w:vAlign w:val="center"/>
          </w:tcPr>
          <w:p w14:paraId="59544670" w14:textId="4ECBB031" w:rsidR="004E5E24" w:rsidRPr="00341DBD" w:rsidRDefault="0001760E" w:rsidP="007C0B45">
            <w:pPr>
              <w:spacing w:afterLines="20" w:after="48"/>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41DBD">
              <w:rPr>
                <w:rFonts w:cs="Arial"/>
                <w:color w:val="000000"/>
                <w:lang w:eastAsia="en-AU"/>
              </w:rPr>
              <w:t>Principles</w:t>
            </w:r>
            <w:r w:rsidR="004E5E24" w:rsidRPr="00341DBD">
              <w:rPr>
                <w:rFonts w:cs="Arial"/>
                <w:color w:val="000000"/>
                <w:lang w:eastAsia="en-AU"/>
              </w:rPr>
              <w:t xml:space="preserve"> that guide the collection, management and use of data. These principles emphasise: </w:t>
            </w:r>
          </w:p>
          <w:p w14:paraId="65E9CB4A" w14:textId="592642C8" w:rsidR="00D10435" w:rsidRPr="00341DBD" w:rsidRDefault="001F3C41">
            <w:pPr>
              <w:pStyle w:val="ListParagraph"/>
              <w:numPr>
                <w:ilvl w:val="0"/>
                <w:numId w:val="21"/>
              </w:numPr>
              <w:spacing w:afterLines="20" w:after="48"/>
              <w:cnfStyle w:val="000000000000" w:firstRow="0" w:lastRow="0" w:firstColumn="0" w:lastColumn="0" w:oddVBand="0" w:evenVBand="0" w:oddHBand="0" w:evenHBand="0" w:firstRowFirstColumn="0" w:firstRowLastColumn="0" w:lastRowFirstColumn="0" w:lastRowLastColumn="0"/>
              <w:rPr>
                <w:color w:val="000000"/>
                <w:lang w:eastAsia="en-AU"/>
              </w:rPr>
            </w:pPr>
            <w:r w:rsidRPr="00341DBD">
              <w:rPr>
                <w:color w:val="000000"/>
                <w:lang w:eastAsia="en-AU"/>
              </w:rPr>
              <w:t>F</w:t>
            </w:r>
            <w:r w:rsidR="00D10435" w:rsidRPr="00341DBD">
              <w:rPr>
                <w:color w:val="000000"/>
                <w:lang w:eastAsia="en-AU"/>
              </w:rPr>
              <w:t xml:space="preserve">indability </w:t>
            </w:r>
            <w:r w:rsidRPr="00341DBD">
              <w:rPr>
                <w:color w:val="000000"/>
                <w:lang w:eastAsia="en-AU"/>
              </w:rPr>
              <w:t>–</w:t>
            </w:r>
            <w:r w:rsidR="00D10435" w:rsidRPr="00341DBD">
              <w:rPr>
                <w:color w:val="000000"/>
                <w:lang w:eastAsia="en-AU"/>
              </w:rPr>
              <w:t xml:space="preserve"> data should be easy to locate for both people and computers</w:t>
            </w:r>
            <w:r w:rsidRPr="00341DBD">
              <w:rPr>
                <w:color w:val="000000"/>
                <w:lang w:eastAsia="en-AU"/>
              </w:rPr>
              <w:t>.</w:t>
            </w:r>
          </w:p>
          <w:p w14:paraId="47FA3834" w14:textId="5D023573" w:rsidR="00D10435" w:rsidRPr="00341DBD" w:rsidRDefault="001F3C41">
            <w:pPr>
              <w:pStyle w:val="ListParagraph"/>
              <w:numPr>
                <w:ilvl w:val="0"/>
                <w:numId w:val="21"/>
              </w:numPr>
              <w:spacing w:afterLines="20" w:after="48"/>
              <w:cnfStyle w:val="000000000000" w:firstRow="0" w:lastRow="0" w:firstColumn="0" w:lastColumn="0" w:oddVBand="0" w:evenVBand="0" w:oddHBand="0" w:evenHBand="0" w:firstRowFirstColumn="0" w:firstRowLastColumn="0" w:lastRowFirstColumn="0" w:lastRowLastColumn="0"/>
              <w:rPr>
                <w:color w:val="000000"/>
                <w:lang w:eastAsia="en-AU"/>
              </w:rPr>
            </w:pPr>
            <w:r w:rsidRPr="00341DBD">
              <w:rPr>
                <w:color w:val="000000"/>
                <w:lang w:eastAsia="en-AU"/>
              </w:rPr>
              <w:t>A</w:t>
            </w:r>
            <w:r w:rsidR="00D10435" w:rsidRPr="00341DBD">
              <w:rPr>
                <w:color w:val="000000"/>
                <w:lang w:eastAsia="en-AU"/>
              </w:rPr>
              <w:t xml:space="preserve">ccessible </w:t>
            </w:r>
            <w:r w:rsidRPr="00341DBD">
              <w:rPr>
                <w:color w:val="000000"/>
                <w:lang w:eastAsia="en-AU"/>
              </w:rPr>
              <w:t>–</w:t>
            </w:r>
            <w:r w:rsidR="00D10435" w:rsidRPr="00341DBD">
              <w:rPr>
                <w:color w:val="000000"/>
                <w:lang w:eastAsia="en-AU"/>
              </w:rPr>
              <w:t xml:space="preserve"> once found, data should be available through clear and standardised access protocols</w:t>
            </w:r>
            <w:r w:rsidRPr="00341DBD">
              <w:rPr>
                <w:color w:val="000000"/>
                <w:lang w:eastAsia="en-AU"/>
              </w:rPr>
              <w:t>.</w:t>
            </w:r>
          </w:p>
          <w:p w14:paraId="24720B61" w14:textId="6AEE811D" w:rsidR="00D10435" w:rsidRPr="00341DBD" w:rsidRDefault="001F3C41">
            <w:pPr>
              <w:pStyle w:val="ListParagraph"/>
              <w:numPr>
                <w:ilvl w:val="0"/>
                <w:numId w:val="21"/>
              </w:numPr>
              <w:spacing w:afterLines="20" w:after="48"/>
              <w:cnfStyle w:val="000000000000" w:firstRow="0" w:lastRow="0" w:firstColumn="0" w:lastColumn="0" w:oddVBand="0" w:evenVBand="0" w:oddHBand="0" w:evenHBand="0" w:firstRowFirstColumn="0" w:firstRowLastColumn="0" w:lastRowFirstColumn="0" w:lastRowLastColumn="0"/>
              <w:rPr>
                <w:color w:val="000000"/>
                <w:lang w:eastAsia="en-AU"/>
              </w:rPr>
            </w:pPr>
            <w:r w:rsidRPr="00341DBD">
              <w:rPr>
                <w:color w:val="000000"/>
                <w:lang w:eastAsia="en-AU"/>
              </w:rPr>
              <w:t>I</w:t>
            </w:r>
            <w:r w:rsidR="00D10435" w:rsidRPr="00341DBD">
              <w:rPr>
                <w:color w:val="000000"/>
                <w:lang w:eastAsia="en-AU"/>
              </w:rPr>
              <w:t xml:space="preserve">nteroperability </w:t>
            </w:r>
            <w:r w:rsidRPr="00341DBD">
              <w:rPr>
                <w:color w:val="000000"/>
                <w:lang w:eastAsia="en-AU"/>
              </w:rPr>
              <w:t>–</w:t>
            </w:r>
            <w:r w:rsidR="00D10435" w:rsidRPr="00341DBD">
              <w:rPr>
                <w:color w:val="000000"/>
                <w:lang w:eastAsia="en-AU"/>
              </w:rPr>
              <w:t xml:space="preserve"> data should be compatible with other datasets and systems</w:t>
            </w:r>
            <w:r w:rsidRPr="00341DBD">
              <w:rPr>
                <w:color w:val="000000"/>
                <w:lang w:eastAsia="en-AU"/>
              </w:rPr>
              <w:t>.</w:t>
            </w:r>
          </w:p>
          <w:p w14:paraId="3237E1F2" w14:textId="3FC8EC9B" w:rsidR="00906AC5" w:rsidRPr="00341DBD" w:rsidRDefault="001F3C41">
            <w:pPr>
              <w:pStyle w:val="ListParagraph"/>
              <w:numPr>
                <w:ilvl w:val="0"/>
                <w:numId w:val="21"/>
              </w:numPr>
              <w:spacing w:afterLines="20" w:after="48"/>
              <w:cnfStyle w:val="000000000000" w:firstRow="0" w:lastRow="0" w:firstColumn="0" w:lastColumn="0" w:oddVBand="0" w:evenVBand="0" w:oddHBand="0" w:evenHBand="0" w:firstRowFirstColumn="0" w:firstRowLastColumn="0" w:lastRowFirstColumn="0" w:lastRowLastColumn="0"/>
              <w:rPr>
                <w:color w:val="000000"/>
                <w:lang w:eastAsia="en-AU"/>
              </w:rPr>
            </w:pPr>
            <w:r w:rsidRPr="00341DBD">
              <w:rPr>
                <w:color w:val="000000"/>
                <w:lang w:eastAsia="en-AU"/>
              </w:rPr>
              <w:t>R</w:t>
            </w:r>
            <w:r w:rsidR="00D10435" w:rsidRPr="00341DBD">
              <w:rPr>
                <w:color w:val="000000"/>
                <w:lang w:eastAsia="en-AU"/>
              </w:rPr>
              <w:t xml:space="preserve">eusable </w:t>
            </w:r>
            <w:r w:rsidRPr="00341DBD">
              <w:rPr>
                <w:color w:val="000000"/>
                <w:lang w:eastAsia="en-AU"/>
              </w:rPr>
              <w:t>–</w:t>
            </w:r>
            <w:r w:rsidR="00D10435" w:rsidRPr="00341DBD">
              <w:rPr>
                <w:color w:val="000000"/>
                <w:lang w:eastAsia="en-AU"/>
              </w:rPr>
              <w:t xml:space="preserve"> data should be well-described and structured to support future use</w:t>
            </w:r>
            <w:r w:rsidR="00996483" w:rsidRPr="00341DBD">
              <w:rPr>
                <w:color w:val="000000"/>
                <w:lang w:eastAsia="en-AU"/>
              </w:rPr>
              <w:t>.</w:t>
            </w:r>
          </w:p>
        </w:tc>
      </w:tr>
      <w:tr w:rsidR="00364C3F" w:rsidRPr="00341DBD" w14:paraId="38754369" w14:textId="77777777" w:rsidTr="007C0B4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14:paraId="0AB55178" w14:textId="77777777" w:rsidR="00364C3F" w:rsidRPr="00341DBD" w:rsidRDefault="00364C3F" w:rsidP="007E7E90">
            <w:pPr>
              <w:pStyle w:val="Heading4"/>
              <w:rPr>
                <w:b/>
                <w:bCs/>
                <w:szCs w:val="24"/>
              </w:rPr>
            </w:pPr>
            <w:r w:rsidRPr="00341DBD">
              <w:rPr>
                <w:b/>
                <w:bCs/>
                <w:szCs w:val="24"/>
              </w:rPr>
              <w:t>GHFM</w:t>
            </w:r>
          </w:p>
        </w:tc>
        <w:tc>
          <w:tcPr>
            <w:tcW w:w="6803" w:type="dxa"/>
            <w:noWrap/>
            <w:vAlign w:val="center"/>
            <w:hideMark/>
          </w:tcPr>
          <w:p w14:paraId="6903237C" w14:textId="77777777" w:rsidR="00364C3F" w:rsidRPr="00341DBD" w:rsidRDefault="00364C3F" w:rsidP="007C0B45">
            <w:pPr>
              <w:spacing w:afterLines="20" w:after="48"/>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41DBD">
              <w:rPr>
                <w:rFonts w:cs="Arial"/>
                <w:color w:val="000000"/>
                <w:lang w:eastAsia="en-AU"/>
              </w:rPr>
              <w:t>Genomic Health Futures Mission</w:t>
            </w:r>
          </w:p>
        </w:tc>
      </w:tr>
      <w:tr w:rsidR="00364C3F" w:rsidRPr="00341DBD" w14:paraId="679CC0EC" w14:textId="77777777" w:rsidTr="007C0B45">
        <w:trPr>
          <w:cantSplit/>
          <w:trHeight w:val="20"/>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14:paraId="05A7D430" w14:textId="77777777" w:rsidR="00364C3F" w:rsidRPr="00341DBD" w:rsidRDefault="00364C3F" w:rsidP="007E7E90">
            <w:pPr>
              <w:pStyle w:val="Heading4"/>
              <w:rPr>
                <w:b/>
                <w:bCs/>
                <w:szCs w:val="24"/>
              </w:rPr>
            </w:pPr>
            <w:r w:rsidRPr="00341DBD">
              <w:rPr>
                <w:b/>
                <w:bCs/>
                <w:szCs w:val="24"/>
              </w:rPr>
              <w:t>GMO</w:t>
            </w:r>
          </w:p>
        </w:tc>
        <w:tc>
          <w:tcPr>
            <w:tcW w:w="6803" w:type="dxa"/>
            <w:noWrap/>
            <w:vAlign w:val="center"/>
            <w:hideMark/>
          </w:tcPr>
          <w:p w14:paraId="1283DC07" w14:textId="77777777" w:rsidR="00364C3F" w:rsidRPr="00341DBD" w:rsidRDefault="00364C3F" w:rsidP="007C0B45">
            <w:pPr>
              <w:spacing w:afterLines="20" w:after="48"/>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41DBD">
              <w:rPr>
                <w:rFonts w:cs="Arial"/>
                <w:color w:val="000000"/>
                <w:lang w:eastAsia="en-AU"/>
              </w:rPr>
              <w:t>Genetically modified organism</w:t>
            </w:r>
          </w:p>
        </w:tc>
      </w:tr>
      <w:tr w:rsidR="00364C3F" w:rsidRPr="00341DBD" w14:paraId="0260B9DF" w14:textId="77777777" w:rsidTr="007C0B4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14:paraId="74DD79CD" w14:textId="77777777" w:rsidR="00364C3F" w:rsidRPr="00341DBD" w:rsidRDefault="00364C3F" w:rsidP="007E7E90">
            <w:pPr>
              <w:pStyle w:val="Heading4"/>
              <w:rPr>
                <w:b/>
                <w:bCs/>
                <w:szCs w:val="24"/>
              </w:rPr>
            </w:pPr>
            <w:r w:rsidRPr="00341DBD">
              <w:rPr>
                <w:b/>
                <w:bCs/>
                <w:szCs w:val="24"/>
              </w:rPr>
              <w:t>HCEF</w:t>
            </w:r>
          </w:p>
        </w:tc>
        <w:tc>
          <w:tcPr>
            <w:tcW w:w="6803" w:type="dxa"/>
            <w:noWrap/>
            <w:vAlign w:val="center"/>
            <w:hideMark/>
          </w:tcPr>
          <w:p w14:paraId="6F96AC66" w14:textId="77777777" w:rsidR="00364C3F" w:rsidRPr="00341DBD" w:rsidRDefault="00364C3F" w:rsidP="007C0B45">
            <w:pPr>
              <w:spacing w:afterLines="20" w:after="48"/>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41DBD">
              <w:rPr>
                <w:rFonts w:cs="Arial"/>
                <w:color w:val="000000"/>
                <w:lang w:eastAsia="en-AU"/>
              </w:rPr>
              <w:t>Health Chief Executives Forum</w:t>
            </w:r>
          </w:p>
        </w:tc>
      </w:tr>
      <w:tr w:rsidR="00C77646" w:rsidRPr="00341DBD" w14:paraId="2E3C7A1A" w14:textId="77777777" w:rsidTr="007C0B45">
        <w:trPr>
          <w:cantSplit/>
          <w:trHeight w:val="20"/>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146DAD65" w14:textId="50ADD854" w:rsidR="00C77646" w:rsidRPr="00341DBD" w:rsidRDefault="00C77646" w:rsidP="007E7E90">
            <w:pPr>
              <w:pStyle w:val="Heading4"/>
              <w:rPr>
                <w:b/>
                <w:bCs/>
                <w:szCs w:val="24"/>
              </w:rPr>
            </w:pPr>
            <w:r w:rsidRPr="00341DBD">
              <w:rPr>
                <w:b/>
                <w:bCs/>
                <w:szCs w:val="24"/>
              </w:rPr>
              <w:t>HMM</w:t>
            </w:r>
          </w:p>
        </w:tc>
        <w:tc>
          <w:tcPr>
            <w:tcW w:w="6803" w:type="dxa"/>
            <w:noWrap/>
            <w:vAlign w:val="center"/>
          </w:tcPr>
          <w:p w14:paraId="4EA1BF80" w14:textId="236739AB" w:rsidR="00C77646" w:rsidRPr="00341DBD" w:rsidRDefault="00C77646" w:rsidP="007C0B45">
            <w:pPr>
              <w:spacing w:afterLines="20" w:after="48"/>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41DBD">
              <w:rPr>
                <w:rFonts w:cs="Arial"/>
                <w:color w:val="000000"/>
                <w:lang w:eastAsia="en-AU"/>
              </w:rPr>
              <w:t>Health Ministers’ Meeting</w:t>
            </w:r>
          </w:p>
        </w:tc>
      </w:tr>
      <w:tr w:rsidR="00364C3F" w:rsidRPr="00341DBD" w14:paraId="228987F7" w14:textId="77777777" w:rsidTr="007C0B4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14:paraId="53C75A61" w14:textId="77777777" w:rsidR="00364C3F" w:rsidRPr="00341DBD" w:rsidRDefault="00364C3F" w:rsidP="007E7E90">
            <w:pPr>
              <w:pStyle w:val="Heading4"/>
              <w:rPr>
                <w:b/>
                <w:bCs/>
                <w:szCs w:val="24"/>
              </w:rPr>
            </w:pPr>
            <w:r w:rsidRPr="00341DBD">
              <w:rPr>
                <w:b/>
                <w:bCs/>
                <w:szCs w:val="24"/>
              </w:rPr>
              <w:t>HMRO</w:t>
            </w:r>
          </w:p>
        </w:tc>
        <w:tc>
          <w:tcPr>
            <w:tcW w:w="6803" w:type="dxa"/>
            <w:noWrap/>
            <w:vAlign w:val="center"/>
            <w:hideMark/>
          </w:tcPr>
          <w:p w14:paraId="21E32830" w14:textId="77777777" w:rsidR="00364C3F" w:rsidRPr="00341DBD" w:rsidRDefault="00364C3F" w:rsidP="007C0B45">
            <w:pPr>
              <w:spacing w:afterLines="20" w:after="48"/>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41DBD">
              <w:rPr>
                <w:rFonts w:cs="Arial"/>
                <w:color w:val="000000"/>
                <w:lang w:eastAsia="en-AU"/>
              </w:rPr>
              <w:t>Health and Medical Research Office</w:t>
            </w:r>
          </w:p>
        </w:tc>
      </w:tr>
      <w:tr w:rsidR="00364C3F" w:rsidRPr="00341DBD" w14:paraId="436E455F" w14:textId="77777777" w:rsidTr="007C0B45">
        <w:trPr>
          <w:cantSplit/>
          <w:trHeight w:val="20"/>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14:paraId="1131CFFF" w14:textId="77777777" w:rsidR="00364C3F" w:rsidRPr="00341DBD" w:rsidRDefault="00364C3F" w:rsidP="007E7E90">
            <w:pPr>
              <w:pStyle w:val="Heading4"/>
              <w:rPr>
                <w:b/>
                <w:bCs/>
                <w:szCs w:val="24"/>
              </w:rPr>
            </w:pPr>
            <w:r w:rsidRPr="00341DBD">
              <w:rPr>
                <w:b/>
                <w:bCs/>
                <w:szCs w:val="24"/>
              </w:rPr>
              <w:t>HST</w:t>
            </w:r>
          </w:p>
        </w:tc>
        <w:tc>
          <w:tcPr>
            <w:tcW w:w="6803" w:type="dxa"/>
            <w:noWrap/>
            <w:vAlign w:val="center"/>
            <w:hideMark/>
          </w:tcPr>
          <w:p w14:paraId="3F052521" w14:textId="77777777" w:rsidR="00364C3F" w:rsidRPr="00341DBD" w:rsidRDefault="00364C3F" w:rsidP="007C0B45">
            <w:pPr>
              <w:spacing w:afterLines="20" w:after="48"/>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41DBD">
              <w:rPr>
                <w:rFonts w:cs="Arial"/>
                <w:color w:val="000000"/>
                <w:lang w:eastAsia="en-AU"/>
              </w:rPr>
              <w:t>High cost, highly specialised therapy</w:t>
            </w:r>
          </w:p>
        </w:tc>
      </w:tr>
      <w:tr w:rsidR="00364C3F" w:rsidRPr="00341DBD" w14:paraId="5191C2EE" w14:textId="77777777" w:rsidTr="007C0B4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14:paraId="786813F1" w14:textId="77777777" w:rsidR="00364C3F" w:rsidRPr="00341DBD" w:rsidRDefault="00364C3F" w:rsidP="007E7E90">
            <w:pPr>
              <w:pStyle w:val="Heading4"/>
              <w:rPr>
                <w:b/>
                <w:bCs/>
                <w:szCs w:val="24"/>
              </w:rPr>
            </w:pPr>
            <w:r w:rsidRPr="00341DBD">
              <w:rPr>
                <w:b/>
                <w:bCs/>
                <w:szCs w:val="24"/>
              </w:rPr>
              <w:t>HTA</w:t>
            </w:r>
          </w:p>
        </w:tc>
        <w:tc>
          <w:tcPr>
            <w:tcW w:w="6803" w:type="dxa"/>
            <w:noWrap/>
            <w:vAlign w:val="center"/>
            <w:hideMark/>
          </w:tcPr>
          <w:p w14:paraId="4BD1FADD" w14:textId="77777777" w:rsidR="00364C3F" w:rsidRPr="00341DBD" w:rsidRDefault="00364C3F" w:rsidP="007C0B45">
            <w:pPr>
              <w:spacing w:afterLines="20" w:after="48"/>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41DBD">
              <w:rPr>
                <w:rFonts w:cs="Arial"/>
                <w:color w:val="000000"/>
                <w:lang w:eastAsia="en-AU"/>
              </w:rPr>
              <w:t>Health Technology Assessment</w:t>
            </w:r>
          </w:p>
        </w:tc>
      </w:tr>
      <w:tr w:rsidR="00364C3F" w:rsidRPr="00341DBD" w14:paraId="2FB11AC3" w14:textId="77777777" w:rsidTr="007C0B45">
        <w:trPr>
          <w:cantSplit/>
          <w:trHeight w:val="20"/>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14:paraId="5FF00BB6" w14:textId="77777777" w:rsidR="00364C3F" w:rsidRPr="00341DBD" w:rsidRDefault="00364C3F" w:rsidP="007E7E90">
            <w:pPr>
              <w:pStyle w:val="Heading4"/>
              <w:rPr>
                <w:b/>
                <w:bCs/>
                <w:szCs w:val="24"/>
              </w:rPr>
            </w:pPr>
            <w:r w:rsidRPr="00341DBD">
              <w:rPr>
                <w:b/>
                <w:bCs/>
                <w:szCs w:val="24"/>
              </w:rPr>
              <w:t>HTGC</w:t>
            </w:r>
          </w:p>
        </w:tc>
        <w:tc>
          <w:tcPr>
            <w:tcW w:w="6803" w:type="dxa"/>
            <w:noWrap/>
            <w:vAlign w:val="center"/>
            <w:hideMark/>
          </w:tcPr>
          <w:p w14:paraId="16FE2A7F" w14:textId="77777777" w:rsidR="00364C3F" w:rsidRPr="00341DBD" w:rsidRDefault="00364C3F" w:rsidP="007C0B45">
            <w:pPr>
              <w:spacing w:afterLines="20" w:after="48"/>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41DBD">
              <w:rPr>
                <w:rFonts w:cs="Arial"/>
                <w:color w:val="000000"/>
                <w:lang w:eastAsia="en-AU"/>
              </w:rPr>
              <w:t>Health Technology and Genomics Collaboration</w:t>
            </w:r>
          </w:p>
        </w:tc>
      </w:tr>
      <w:tr w:rsidR="00C77646" w:rsidRPr="00341DBD" w14:paraId="64C8B2AE" w14:textId="77777777" w:rsidTr="007C0B4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38E369CF" w14:textId="208E2348" w:rsidR="00C77646" w:rsidRPr="00341DBD" w:rsidRDefault="00C77646" w:rsidP="007E7E90">
            <w:pPr>
              <w:pStyle w:val="Heading4"/>
              <w:rPr>
                <w:b/>
                <w:bCs/>
                <w:szCs w:val="24"/>
              </w:rPr>
            </w:pPr>
            <w:r w:rsidRPr="00341DBD">
              <w:rPr>
                <w:b/>
                <w:bCs/>
                <w:szCs w:val="24"/>
              </w:rPr>
              <w:t>IHACPA</w:t>
            </w:r>
          </w:p>
        </w:tc>
        <w:tc>
          <w:tcPr>
            <w:tcW w:w="6803" w:type="dxa"/>
            <w:noWrap/>
            <w:vAlign w:val="center"/>
          </w:tcPr>
          <w:p w14:paraId="075F0ED5" w14:textId="410DF4D0" w:rsidR="00C77646" w:rsidRPr="00341DBD" w:rsidRDefault="00C77646" w:rsidP="007C0B45">
            <w:pPr>
              <w:spacing w:afterLines="20" w:after="48"/>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41DBD">
              <w:rPr>
                <w:rFonts w:cs="Arial"/>
                <w:color w:val="000000"/>
                <w:lang w:eastAsia="en-AU"/>
              </w:rPr>
              <w:t>Independent H</w:t>
            </w:r>
            <w:r w:rsidR="00940C6F" w:rsidRPr="00341DBD">
              <w:rPr>
                <w:rFonts w:cs="Arial"/>
                <w:color w:val="000000"/>
                <w:lang w:eastAsia="en-AU"/>
              </w:rPr>
              <w:t>ealth</w:t>
            </w:r>
            <w:r w:rsidRPr="00341DBD">
              <w:rPr>
                <w:rFonts w:cs="Arial"/>
                <w:color w:val="000000"/>
                <w:lang w:eastAsia="en-AU"/>
              </w:rPr>
              <w:t xml:space="preserve"> and Aged Care Pricing Authority</w:t>
            </w:r>
          </w:p>
        </w:tc>
      </w:tr>
      <w:tr w:rsidR="00364C3F" w:rsidRPr="00341DBD" w14:paraId="1B9C1746" w14:textId="77777777" w:rsidTr="007C0B45">
        <w:trPr>
          <w:cantSplit/>
          <w:trHeight w:val="20"/>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14:paraId="640A315F" w14:textId="77777777" w:rsidR="00364C3F" w:rsidRPr="00341DBD" w:rsidRDefault="00364C3F" w:rsidP="007E7E90">
            <w:pPr>
              <w:pStyle w:val="Heading4"/>
              <w:rPr>
                <w:b/>
                <w:bCs/>
                <w:szCs w:val="24"/>
              </w:rPr>
            </w:pPr>
            <w:r w:rsidRPr="00341DBD">
              <w:rPr>
                <w:b/>
                <w:bCs/>
                <w:szCs w:val="24"/>
              </w:rPr>
              <w:t>Microbial Framework</w:t>
            </w:r>
          </w:p>
        </w:tc>
        <w:tc>
          <w:tcPr>
            <w:tcW w:w="6803" w:type="dxa"/>
            <w:vAlign w:val="center"/>
            <w:hideMark/>
          </w:tcPr>
          <w:p w14:paraId="7614EB84" w14:textId="77777777" w:rsidR="00364C3F" w:rsidRPr="00341DBD" w:rsidRDefault="00364C3F" w:rsidP="007C0B45">
            <w:pPr>
              <w:spacing w:afterLines="20" w:after="48"/>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41DBD">
              <w:rPr>
                <w:rFonts w:cs="Arial"/>
                <w:color w:val="000000"/>
                <w:lang w:eastAsia="en-AU"/>
              </w:rPr>
              <w:t>National Microbial Genomics Framework for Public Health 2025–2027</w:t>
            </w:r>
          </w:p>
        </w:tc>
      </w:tr>
      <w:tr w:rsidR="00364C3F" w:rsidRPr="00341DBD" w14:paraId="37DD3E49" w14:textId="77777777" w:rsidTr="007C0B4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14:paraId="4E3596B2" w14:textId="77777777" w:rsidR="00364C3F" w:rsidRPr="00341DBD" w:rsidRDefault="00364C3F" w:rsidP="007E7E90">
            <w:pPr>
              <w:pStyle w:val="Heading4"/>
              <w:rPr>
                <w:b/>
                <w:bCs/>
                <w:szCs w:val="24"/>
              </w:rPr>
            </w:pPr>
            <w:r w:rsidRPr="00341DBD">
              <w:rPr>
                <w:b/>
                <w:bCs/>
                <w:szCs w:val="24"/>
              </w:rPr>
              <w:t>MRFF</w:t>
            </w:r>
          </w:p>
        </w:tc>
        <w:tc>
          <w:tcPr>
            <w:tcW w:w="6803" w:type="dxa"/>
            <w:noWrap/>
            <w:vAlign w:val="center"/>
            <w:hideMark/>
          </w:tcPr>
          <w:p w14:paraId="78E30254" w14:textId="77777777" w:rsidR="00364C3F" w:rsidRPr="00341DBD" w:rsidRDefault="00364C3F" w:rsidP="007C0B45">
            <w:pPr>
              <w:spacing w:afterLines="20" w:after="48"/>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41DBD">
              <w:rPr>
                <w:rFonts w:cs="Arial"/>
                <w:color w:val="000000"/>
                <w:lang w:eastAsia="en-AU"/>
              </w:rPr>
              <w:t>Medical Research Future Fund</w:t>
            </w:r>
          </w:p>
        </w:tc>
      </w:tr>
      <w:tr w:rsidR="00364C3F" w:rsidRPr="00341DBD" w14:paraId="3F28E734" w14:textId="77777777" w:rsidTr="007C0B45">
        <w:trPr>
          <w:cantSplit/>
          <w:trHeight w:val="20"/>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14:paraId="3DAB5468" w14:textId="77777777" w:rsidR="00364C3F" w:rsidRPr="00341DBD" w:rsidRDefault="00364C3F" w:rsidP="007E7E90">
            <w:pPr>
              <w:pStyle w:val="Heading4"/>
              <w:rPr>
                <w:b/>
                <w:bCs/>
                <w:szCs w:val="24"/>
              </w:rPr>
            </w:pPr>
            <w:r w:rsidRPr="00341DBD">
              <w:rPr>
                <w:b/>
                <w:bCs/>
                <w:szCs w:val="24"/>
              </w:rPr>
              <w:t>MSAC</w:t>
            </w:r>
          </w:p>
        </w:tc>
        <w:tc>
          <w:tcPr>
            <w:tcW w:w="6803" w:type="dxa"/>
            <w:noWrap/>
            <w:vAlign w:val="center"/>
            <w:hideMark/>
          </w:tcPr>
          <w:p w14:paraId="70D1E41C" w14:textId="77777777" w:rsidR="00364C3F" w:rsidRPr="00341DBD" w:rsidRDefault="00364C3F" w:rsidP="007C0B45">
            <w:pPr>
              <w:spacing w:afterLines="20" w:after="48"/>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41DBD">
              <w:rPr>
                <w:rFonts w:cs="Arial"/>
                <w:color w:val="000000"/>
                <w:lang w:eastAsia="en-AU"/>
              </w:rPr>
              <w:t>Medical Services Advisory Committee</w:t>
            </w:r>
          </w:p>
        </w:tc>
      </w:tr>
      <w:tr w:rsidR="009203F9" w:rsidRPr="00341DBD" w14:paraId="34E6881F" w14:textId="77777777" w:rsidTr="007C0B4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4983E276" w14:textId="1042E046" w:rsidR="009203F9" w:rsidRPr="00341DBD" w:rsidRDefault="009203F9" w:rsidP="007E7E90">
            <w:pPr>
              <w:pStyle w:val="Heading4"/>
              <w:rPr>
                <w:b/>
                <w:bCs/>
                <w:szCs w:val="24"/>
              </w:rPr>
            </w:pPr>
            <w:r w:rsidRPr="00341DBD">
              <w:rPr>
                <w:b/>
                <w:bCs/>
                <w:szCs w:val="24"/>
              </w:rPr>
              <w:t>NACCHO</w:t>
            </w:r>
          </w:p>
        </w:tc>
        <w:tc>
          <w:tcPr>
            <w:tcW w:w="6803" w:type="dxa"/>
            <w:noWrap/>
            <w:vAlign w:val="center"/>
          </w:tcPr>
          <w:p w14:paraId="6393B729" w14:textId="5453C75D" w:rsidR="009203F9" w:rsidRPr="00341DBD" w:rsidRDefault="009203F9" w:rsidP="007C0B45">
            <w:pPr>
              <w:spacing w:afterLines="20" w:after="48"/>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41DBD">
              <w:rPr>
                <w:rFonts w:cs="Arial"/>
                <w:color w:val="000000"/>
                <w:lang w:eastAsia="en-AU"/>
              </w:rPr>
              <w:t>National Aboriginal Community Controlled Health Organisation</w:t>
            </w:r>
          </w:p>
        </w:tc>
      </w:tr>
      <w:tr w:rsidR="001F3C41" w:rsidRPr="00341DBD" w14:paraId="2E641503" w14:textId="77777777" w:rsidTr="003D1819">
        <w:trPr>
          <w:cantSplit/>
          <w:trHeight w:val="20"/>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14:paraId="4EC8FA1A" w14:textId="77777777" w:rsidR="001F3C41" w:rsidRPr="00341DBD" w:rsidRDefault="001F3C41" w:rsidP="003D1819">
            <w:pPr>
              <w:pStyle w:val="Heading4"/>
              <w:rPr>
                <w:b/>
                <w:bCs/>
                <w:szCs w:val="24"/>
              </w:rPr>
            </w:pPr>
            <w:r w:rsidRPr="00341DBD">
              <w:rPr>
                <w:b/>
                <w:bCs/>
                <w:szCs w:val="24"/>
              </w:rPr>
              <w:t>National Framework</w:t>
            </w:r>
          </w:p>
        </w:tc>
        <w:tc>
          <w:tcPr>
            <w:tcW w:w="6803" w:type="dxa"/>
            <w:vAlign w:val="center"/>
            <w:hideMark/>
          </w:tcPr>
          <w:p w14:paraId="0F2F8DEA" w14:textId="5C745C95" w:rsidR="001F3C41" w:rsidRPr="00341DBD" w:rsidRDefault="001F3C41" w:rsidP="003D1819">
            <w:pPr>
              <w:spacing w:afterLines="20" w:after="48"/>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41DBD">
              <w:rPr>
                <w:rFonts w:cs="Arial"/>
                <w:color w:val="000000"/>
                <w:lang w:eastAsia="en-AU"/>
              </w:rPr>
              <w:t xml:space="preserve">National Health Genomics Policy Framework and Implementation Plan 2026–2030 </w:t>
            </w:r>
            <w:r w:rsidR="002455EF" w:rsidRPr="00341DBD">
              <w:rPr>
                <w:rFonts w:cs="Arial"/>
                <w:color w:val="000000"/>
                <w:lang w:eastAsia="en-AU"/>
              </w:rPr>
              <w:t>(</w:t>
            </w:r>
            <w:r w:rsidRPr="00341DBD">
              <w:rPr>
                <w:rFonts w:cs="Arial"/>
                <w:color w:val="000000"/>
                <w:lang w:eastAsia="en-AU"/>
              </w:rPr>
              <w:t>this document</w:t>
            </w:r>
            <w:r w:rsidR="002455EF" w:rsidRPr="00341DBD">
              <w:rPr>
                <w:rFonts w:cs="Arial"/>
                <w:color w:val="000000"/>
                <w:lang w:eastAsia="en-AU"/>
              </w:rPr>
              <w:t>)</w:t>
            </w:r>
          </w:p>
        </w:tc>
      </w:tr>
      <w:tr w:rsidR="00D143C4" w:rsidRPr="00341DBD" w14:paraId="63F641D4" w14:textId="77777777" w:rsidTr="007C0B4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09858A9E" w14:textId="5C9B18FF" w:rsidR="00D143C4" w:rsidRPr="00341DBD" w:rsidRDefault="00D143C4" w:rsidP="007E7E90">
            <w:pPr>
              <w:pStyle w:val="Heading4"/>
              <w:rPr>
                <w:b/>
                <w:szCs w:val="24"/>
              </w:rPr>
            </w:pPr>
            <w:r w:rsidRPr="00341DBD">
              <w:rPr>
                <w:b/>
                <w:szCs w:val="24"/>
              </w:rPr>
              <w:t>NBS</w:t>
            </w:r>
          </w:p>
        </w:tc>
        <w:tc>
          <w:tcPr>
            <w:tcW w:w="6803" w:type="dxa"/>
            <w:noWrap/>
            <w:vAlign w:val="center"/>
          </w:tcPr>
          <w:p w14:paraId="6323801A" w14:textId="0468EB50" w:rsidR="00D143C4" w:rsidRPr="00341DBD" w:rsidRDefault="00D143C4" w:rsidP="007C0B45">
            <w:pPr>
              <w:spacing w:afterLines="20" w:after="48"/>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41DBD">
              <w:rPr>
                <w:rFonts w:cs="Arial"/>
                <w:color w:val="000000"/>
                <w:lang w:eastAsia="en-AU"/>
              </w:rPr>
              <w:t>Newborn bloodspot screening</w:t>
            </w:r>
          </w:p>
        </w:tc>
      </w:tr>
      <w:tr w:rsidR="00D143C4" w:rsidRPr="00341DBD" w14:paraId="37392850" w14:textId="77777777" w:rsidTr="007C0B45">
        <w:trPr>
          <w:cantSplit/>
          <w:trHeight w:val="20"/>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3338D350" w14:textId="548C0465" w:rsidR="00D143C4" w:rsidRPr="00341DBD" w:rsidRDefault="00D143C4" w:rsidP="007E7E90">
            <w:pPr>
              <w:pStyle w:val="Heading4"/>
              <w:rPr>
                <w:b/>
                <w:szCs w:val="24"/>
              </w:rPr>
            </w:pPr>
            <w:r w:rsidRPr="00341DBD">
              <w:rPr>
                <w:b/>
                <w:szCs w:val="24"/>
              </w:rPr>
              <w:t>NCIG</w:t>
            </w:r>
          </w:p>
        </w:tc>
        <w:tc>
          <w:tcPr>
            <w:tcW w:w="6803" w:type="dxa"/>
            <w:noWrap/>
            <w:vAlign w:val="center"/>
          </w:tcPr>
          <w:p w14:paraId="260F6241" w14:textId="3D7E3F81" w:rsidR="00D143C4" w:rsidRPr="00341DBD" w:rsidRDefault="00D143C4" w:rsidP="007C0B45">
            <w:pPr>
              <w:spacing w:afterLines="20" w:after="48"/>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41DBD">
              <w:rPr>
                <w:rFonts w:cs="Arial"/>
                <w:color w:val="000000"/>
                <w:lang w:eastAsia="en-AU"/>
              </w:rPr>
              <w:t>National Centre for Indigenous Genomics</w:t>
            </w:r>
          </w:p>
        </w:tc>
      </w:tr>
      <w:tr w:rsidR="00940C6F" w:rsidRPr="00341DBD" w14:paraId="71CF8DB5" w14:textId="77777777" w:rsidTr="007C0B4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63EB9F03" w14:textId="72031E8C" w:rsidR="00940C6F" w:rsidRPr="00341DBD" w:rsidRDefault="00940C6F" w:rsidP="007E7E90">
            <w:pPr>
              <w:pStyle w:val="Heading4"/>
              <w:rPr>
                <w:b/>
                <w:bCs/>
                <w:szCs w:val="24"/>
              </w:rPr>
            </w:pPr>
            <w:r w:rsidRPr="00341DBD">
              <w:rPr>
                <w:b/>
                <w:bCs/>
                <w:szCs w:val="24"/>
              </w:rPr>
              <w:t>NEC</w:t>
            </w:r>
          </w:p>
        </w:tc>
        <w:tc>
          <w:tcPr>
            <w:tcW w:w="6803" w:type="dxa"/>
            <w:noWrap/>
            <w:vAlign w:val="center"/>
          </w:tcPr>
          <w:p w14:paraId="614010C0" w14:textId="0F7D7D9C" w:rsidR="00940C6F" w:rsidRPr="00341DBD" w:rsidRDefault="00940C6F" w:rsidP="007C0B45">
            <w:pPr>
              <w:spacing w:afterLines="20" w:after="48"/>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41DBD">
              <w:rPr>
                <w:rFonts w:cs="Arial"/>
                <w:color w:val="000000"/>
                <w:lang w:eastAsia="en-AU"/>
              </w:rPr>
              <w:t>National efficient cost</w:t>
            </w:r>
          </w:p>
        </w:tc>
      </w:tr>
      <w:tr w:rsidR="00940C6F" w:rsidRPr="00341DBD" w14:paraId="61C3EF69" w14:textId="77777777" w:rsidTr="007C0B45">
        <w:trPr>
          <w:cantSplit/>
          <w:trHeight w:val="20"/>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43E503C5" w14:textId="68674F70" w:rsidR="00940C6F" w:rsidRPr="00341DBD" w:rsidRDefault="00940C6F" w:rsidP="007E7E90">
            <w:pPr>
              <w:pStyle w:val="Heading4"/>
              <w:rPr>
                <w:b/>
                <w:bCs/>
                <w:szCs w:val="24"/>
              </w:rPr>
            </w:pPr>
            <w:r w:rsidRPr="00341DBD">
              <w:rPr>
                <w:b/>
                <w:bCs/>
                <w:szCs w:val="24"/>
              </w:rPr>
              <w:t>NEP</w:t>
            </w:r>
          </w:p>
        </w:tc>
        <w:tc>
          <w:tcPr>
            <w:tcW w:w="6803" w:type="dxa"/>
            <w:noWrap/>
            <w:vAlign w:val="center"/>
          </w:tcPr>
          <w:p w14:paraId="43CE70A3" w14:textId="594F8A5B" w:rsidR="00940C6F" w:rsidRPr="00341DBD" w:rsidRDefault="00940C6F" w:rsidP="007C0B45">
            <w:pPr>
              <w:spacing w:afterLines="20" w:after="48"/>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41DBD">
              <w:rPr>
                <w:rFonts w:cs="Arial"/>
                <w:color w:val="000000"/>
                <w:lang w:eastAsia="en-AU"/>
              </w:rPr>
              <w:t>National efficient price</w:t>
            </w:r>
          </w:p>
        </w:tc>
      </w:tr>
      <w:tr w:rsidR="00364C3F" w:rsidRPr="00341DBD" w14:paraId="72597103" w14:textId="77777777" w:rsidTr="007C0B4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14:paraId="1F3A986C" w14:textId="77777777" w:rsidR="00364C3F" w:rsidRPr="00341DBD" w:rsidRDefault="00364C3F" w:rsidP="007E7E90">
            <w:pPr>
              <w:pStyle w:val="Heading4"/>
              <w:rPr>
                <w:b/>
                <w:bCs/>
                <w:szCs w:val="24"/>
              </w:rPr>
            </w:pPr>
            <w:r w:rsidRPr="00341DBD">
              <w:rPr>
                <w:b/>
                <w:bCs/>
                <w:szCs w:val="24"/>
              </w:rPr>
              <w:t>NGO</w:t>
            </w:r>
          </w:p>
        </w:tc>
        <w:tc>
          <w:tcPr>
            <w:tcW w:w="6803" w:type="dxa"/>
            <w:noWrap/>
            <w:vAlign w:val="center"/>
            <w:hideMark/>
          </w:tcPr>
          <w:p w14:paraId="25F63B9B" w14:textId="77777777" w:rsidR="00364C3F" w:rsidRPr="00341DBD" w:rsidRDefault="00364C3F" w:rsidP="007C0B45">
            <w:pPr>
              <w:spacing w:afterLines="20" w:after="48"/>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41DBD">
              <w:rPr>
                <w:rFonts w:cs="Arial"/>
                <w:color w:val="000000"/>
                <w:lang w:eastAsia="en-AU"/>
              </w:rPr>
              <w:t>Non-government organisation</w:t>
            </w:r>
          </w:p>
        </w:tc>
      </w:tr>
      <w:tr w:rsidR="00364C3F" w:rsidRPr="00341DBD" w14:paraId="4290AA59" w14:textId="77777777" w:rsidTr="007C0B45">
        <w:trPr>
          <w:cantSplit/>
          <w:trHeight w:val="20"/>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14:paraId="6C5179C5" w14:textId="77777777" w:rsidR="00364C3F" w:rsidRPr="00341DBD" w:rsidRDefault="00364C3F" w:rsidP="007E7E90">
            <w:pPr>
              <w:pStyle w:val="Heading4"/>
              <w:rPr>
                <w:b/>
                <w:bCs/>
                <w:szCs w:val="24"/>
              </w:rPr>
            </w:pPr>
            <w:r w:rsidRPr="00341DBD">
              <w:rPr>
                <w:b/>
                <w:bCs/>
                <w:szCs w:val="24"/>
              </w:rPr>
              <w:t>NHMRC</w:t>
            </w:r>
          </w:p>
        </w:tc>
        <w:tc>
          <w:tcPr>
            <w:tcW w:w="6803" w:type="dxa"/>
            <w:noWrap/>
            <w:vAlign w:val="center"/>
            <w:hideMark/>
          </w:tcPr>
          <w:p w14:paraId="0CB97A2C" w14:textId="77777777" w:rsidR="00364C3F" w:rsidRPr="00341DBD" w:rsidRDefault="00364C3F" w:rsidP="007C0B45">
            <w:pPr>
              <w:spacing w:afterLines="20" w:after="48"/>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41DBD">
              <w:rPr>
                <w:rFonts w:cs="Arial"/>
                <w:color w:val="000000"/>
                <w:lang w:eastAsia="en-AU"/>
              </w:rPr>
              <w:t>National Health and Medical Research Council</w:t>
            </w:r>
          </w:p>
        </w:tc>
      </w:tr>
      <w:tr w:rsidR="00940C6F" w:rsidRPr="00341DBD" w14:paraId="59023692" w14:textId="77777777" w:rsidTr="007C0B4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16518DF9" w14:textId="57FCBD8A" w:rsidR="00940C6F" w:rsidRPr="00341DBD" w:rsidRDefault="00940C6F" w:rsidP="007E7E90">
            <w:pPr>
              <w:pStyle w:val="Heading4"/>
              <w:rPr>
                <w:b/>
                <w:bCs/>
                <w:szCs w:val="24"/>
              </w:rPr>
            </w:pPr>
            <w:r w:rsidRPr="00341DBD">
              <w:rPr>
                <w:b/>
                <w:bCs/>
                <w:szCs w:val="24"/>
              </w:rPr>
              <w:t>NHRA</w:t>
            </w:r>
          </w:p>
        </w:tc>
        <w:tc>
          <w:tcPr>
            <w:tcW w:w="6803" w:type="dxa"/>
            <w:noWrap/>
            <w:vAlign w:val="center"/>
          </w:tcPr>
          <w:p w14:paraId="51C04ACB" w14:textId="163FBB0D" w:rsidR="00940C6F" w:rsidRPr="00341DBD" w:rsidRDefault="00940C6F" w:rsidP="007C0B45">
            <w:pPr>
              <w:spacing w:afterLines="20" w:after="48"/>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41DBD">
              <w:rPr>
                <w:rFonts w:cs="Arial"/>
                <w:color w:val="000000"/>
                <w:lang w:eastAsia="en-AU"/>
              </w:rPr>
              <w:t>National Health Reform Agreement</w:t>
            </w:r>
          </w:p>
        </w:tc>
      </w:tr>
      <w:tr w:rsidR="00364C3F" w:rsidRPr="00341DBD" w14:paraId="35232BAC" w14:textId="77777777" w:rsidTr="007C0B45">
        <w:trPr>
          <w:cantSplit/>
          <w:trHeight w:val="20"/>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14:paraId="1DFD8F2A" w14:textId="77777777" w:rsidR="00364C3F" w:rsidRPr="00341DBD" w:rsidRDefault="00364C3F" w:rsidP="007E7E90">
            <w:pPr>
              <w:pStyle w:val="Heading4"/>
              <w:rPr>
                <w:b/>
                <w:bCs/>
                <w:szCs w:val="24"/>
              </w:rPr>
            </w:pPr>
            <w:r w:rsidRPr="00341DBD">
              <w:rPr>
                <w:b/>
                <w:bCs/>
                <w:szCs w:val="24"/>
              </w:rPr>
              <w:t>PBAC</w:t>
            </w:r>
          </w:p>
        </w:tc>
        <w:tc>
          <w:tcPr>
            <w:tcW w:w="6803" w:type="dxa"/>
            <w:noWrap/>
            <w:vAlign w:val="center"/>
            <w:hideMark/>
          </w:tcPr>
          <w:p w14:paraId="236A03DE" w14:textId="77777777" w:rsidR="00364C3F" w:rsidRPr="00341DBD" w:rsidRDefault="00364C3F" w:rsidP="007C0B45">
            <w:pPr>
              <w:spacing w:afterLines="20" w:after="48"/>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41DBD">
              <w:rPr>
                <w:rFonts w:cs="Arial"/>
                <w:color w:val="000000"/>
                <w:lang w:eastAsia="en-AU"/>
              </w:rPr>
              <w:t>Pharmaceutical Benefits Advisory Committee</w:t>
            </w:r>
          </w:p>
        </w:tc>
      </w:tr>
      <w:tr w:rsidR="00364C3F" w:rsidRPr="00341DBD" w14:paraId="23A0E47B" w14:textId="77777777" w:rsidTr="007C0B4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14:paraId="214F3F07" w14:textId="77777777" w:rsidR="00364C3F" w:rsidRPr="00341DBD" w:rsidRDefault="00364C3F" w:rsidP="007E7E90">
            <w:pPr>
              <w:pStyle w:val="Heading4"/>
              <w:rPr>
                <w:b/>
                <w:bCs/>
                <w:szCs w:val="24"/>
              </w:rPr>
            </w:pPr>
            <w:r w:rsidRPr="00341DBD">
              <w:rPr>
                <w:b/>
                <w:bCs/>
                <w:szCs w:val="24"/>
              </w:rPr>
              <w:t>PBS</w:t>
            </w:r>
          </w:p>
        </w:tc>
        <w:tc>
          <w:tcPr>
            <w:tcW w:w="6803" w:type="dxa"/>
            <w:noWrap/>
            <w:vAlign w:val="center"/>
            <w:hideMark/>
          </w:tcPr>
          <w:p w14:paraId="7831A557" w14:textId="77777777" w:rsidR="00364C3F" w:rsidRPr="00341DBD" w:rsidRDefault="00364C3F" w:rsidP="007C0B45">
            <w:pPr>
              <w:spacing w:afterLines="20" w:after="48"/>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41DBD">
              <w:rPr>
                <w:rFonts w:cs="Arial"/>
                <w:color w:val="000000"/>
                <w:lang w:eastAsia="en-AU"/>
              </w:rPr>
              <w:t>Pharmaceutical Benefits Scheme</w:t>
            </w:r>
          </w:p>
        </w:tc>
      </w:tr>
      <w:tr w:rsidR="00364C3F" w:rsidRPr="00341DBD" w14:paraId="5051E71C" w14:textId="77777777" w:rsidTr="007C0B45">
        <w:trPr>
          <w:cantSplit/>
          <w:trHeight w:val="20"/>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14:paraId="6E6A0F7C" w14:textId="77777777" w:rsidR="00364C3F" w:rsidRPr="00341DBD" w:rsidRDefault="00364C3F" w:rsidP="007E7E90">
            <w:pPr>
              <w:pStyle w:val="Heading4"/>
              <w:rPr>
                <w:b/>
                <w:bCs/>
                <w:szCs w:val="24"/>
              </w:rPr>
            </w:pPr>
            <w:r w:rsidRPr="00341DBD">
              <w:rPr>
                <w:b/>
                <w:bCs/>
                <w:szCs w:val="24"/>
              </w:rPr>
              <w:t>PHN</w:t>
            </w:r>
          </w:p>
        </w:tc>
        <w:tc>
          <w:tcPr>
            <w:tcW w:w="6803" w:type="dxa"/>
            <w:noWrap/>
            <w:vAlign w:val="center"/>
            <w:hideMark/>
          </w:tcPr>
          <w:p w14:paraId="75E0E8DA" w14:textId="77777777" w:rsidR="00364C3F" w:rsidRPr="00341DBD" w:rsidRDefault="00364C3F" w:rsidP="007C0B45">
            <w:pPr>
              <w:spacing w:afterLines="20" w:after="48"/>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41DBD">
              <w:rPr>
                <w:rFonts w:cs="Arial"/>
                <w:color w:val="000000"/>
                <w:lang w:eastAsia="en-AU"/>
              </w:rPr>
              <w:t>Primary Health Networks</w:t>
            </w:r>
          </w:p>
        </w:tc>
      </w:tr>
      <w:tr w:rsidR="001F3C41" w:rsidRPr="00341DBD" w14:paraId="43044993" w14:textId="77777777" w:rsidTr="003D1819">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14:paraId="68BB92BE" w14:textId="77777777" w:rsidR="001F3C41" w:rsidRPr="00341DBD" w:rsidRDefault="001F3C41" w:rsidP="003D1819">
            <w:pPr>
              <w:pStyle w:val="Heading4"/>
              <w:rPr>
                <w:b/>
                <w:bCs/>
                <w:szCs w:val="24"/>
              </w:rPr>
            </w:pPr>
            <w:r w:rsidRPr="00341DBD">
              <w:rPr>
                <w:b/>
                <w:bCs/>
                <w:szCs w:val="24"/>
              </w:rPr>
              <w:t>Previous framework</w:t>
            </w:r>
          </w:p>
        </w:tc>
        <w:tc>
          <w:tcPr>
            <w:tcW w:w="6803" w:type="dxa"/>
            <w:vAlign w:val="center"/>
            <w:hideMark/>
          </w:tcPr>
          <w:p w14:paraId="7EF974D7" w14:textId="77777777" w:rsidR="001F3C41" w:rsidRPr="00341DBD" w:rsidRDefault="001F3C41" w:rsidP="003D1819">
            <w:pPr>
              <w:spacing w:afterLines="20" w:after="48"/>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41DBD">
              <w:rPr>
                <w:rFonts w:cs="Arial"/>
                <w:color w:val="000000"/>
                <w:lang w:eastAsia="en-AU"/>
              </w:rPr>
              <w:t>National Health Genomics Policy Framework 2018–2021</w:t>
            </w:r>
          </w:p>
        </w:tc>
      </w:tr>
      <w:tr w:rsidR="00364C3F" w:rsidRPr="00341DBD" w14:paraId="4B487730" w14:textId="77777777" w:rsidTr="007C0B45">
        <w:trPr>
          <w:cantSplit/>
          <w:trHeight w:val="20"/>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14:paraId="20322667" w14:textId="77777777" w:rsidR="00364C3F" w:rsidRPr="00341DBD" w:rsidRDefault="00364C3F" w:rsidP="007E7E90">
            <w:pPr>
              <w:pStyle w:val="Heading4"/>
              <w:rPr>
                <w:b/>
                <w:bCs/>
                <w:szCs w:val="24"/>
              </w:rPr>
            </w:pPr>
            <w:r w:rsidRPr="00341DBD">
              <w:rPr>
                <w:b/>
                <w:bCs/>
                <w:szCs w:val="24"/>
              </w:rPr>
              <w:t>PRG</w:t>
            </w:r>
          </w:p>
        </w:tc>
        <w:tc>
          <w:tcPr>
            <w:tcW w:w="6803" w:type="dxa"/>
            <w:noWrap/>
            <w:vAlign w:val="center"/>
            <w:hideMark/>
          </w:tcPr>
          <w:p w14:paraId="3EF800EE" w14:textId="77777777" w:rsidR="00364C3F" w:rsidRPr="00341DBD" w:rsidRDefault="00364C3F" w:rsidP="007C0B45">
            <w:pPr>
              <w:spacing w:afterLines="20" w:after="48"/>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41DBD">
              <w:rPr>
                <w:rFonts w:cs="Arial"/>
                <w:color w:val="000000"/>
                <w:lang w:eastAsia="en-AU"/>
              </w:rPr>
              <w:t>National Health Genomics Policy Framework Project Reference Group</w:t>
            </w:r>
          </w:p>
        </w:tc>
      </w:tr>
      <w:tr w:rsidR="00D143C4" w:rsidRPr="00341DBD" w14:paraId="279764AC" w14:textId="77777777" w:rsidTr="007C0B4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791596EF" w14:textId="5D0E061E" w:rsidR="00D143C4" w:rsidRPr="00341DBD" w:rsidRDefault="00D143C4" w:rsidP="007E7E90">
            <w:pPr>
              <w:pStyle w:val="Heading4"/>
              <w:rPr>
                <w:b/>
                <w:bCs/>
                <w:szCs w:val="24"/>
              </w:rPr>
            </w:pPr>
            <w:proofErr w:type="spellStart"/>
            <w:r w:rsidRPr="00341DBD">
              <w:rPr>
                <w:b/>
                <w:bCs/>
                <w:szCs w:val="24"/>
              </w:rPr>
              <w:t>SACCaN</w:t>
            </w:r>
            <w:proofErr w:type="spellEnd"/>
          </w:p>
        </w:tc>
        <w:tc>
          <w:tcPr>
            <w:tcW w:w="6803" w:type="dxa"/>
            <w:noWrap/>
            <w:vAlign w:val="center"/>
          </w:tcPr>
          <w:p w14:paraId="4C4C564B" w14:textId="739DC10D" w:rsidR="00D143C4" w:rsidRPr="00341DBD" w:rsidRDefault="00D143C4" w:rsidP="007C0B45">
            <w:pPr>
              <w:spacing w:afterLines="20" w:after="48"/>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41DBD">
              <w:rPr>
                <w:rFonts w:cs="Arial"/>
                <w:color w:val="000000"/>
                <w:lang w:eastAsia="en-AU"/>
              </w:rPr>
              <w:t>South Australian Comprehensive Cancer Network</w:t>
            </w:r>
          </w:p>
        </w:tc>
      </w:tr>
      <w:tr w:rsidR="00364C3F" w:rsidRPr="00341DBD" w14:paraId="5C40259E" w14:textId="77777777" w:rsidTr="007C0B45">
        <w:trPr>
          <w:cantSplit/>
          <w:trHeight w:val="20"/>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14:paraId="36114647" w14:textId="77777777" w:rsidR="00364C3F" w:rsidRPr="00341DBD" w:rsidRDefault="00364C3F" w:rsidP="007E7E90">
            <w:pPr>
              <w:pStyle w:val="Heading4"/>
              <w:rPr>
                <w:b/>
                <w:bCs/>
                <w:szCs w:val="24"/>
              </w:rPr>
            </w:pPr>
            <w:r w:rsidRPr="00341DBD">
              <w:rPr>
                <w:b/>
                <w:bCs/>
                <w:szCs w:val="24"/>
              </w:rPr>
              <w:lastRenderedPageBreak/>
              <w:t>TGA</w:t>
            </w:r>
          </w:p>
        </w:tc>
        <w:tc>
          <w:tcPr>
            <w:tcW w:w="6803" w:type="dxa"/>
            <w:noWrap/>
            <w:vAlign w:val="center"/>
            <w:hideMark/>
          </w:tcPr>
          <w:p w14:paraId="4FC1E377" w14:textId="77777777" w:rsidR="00364C3F" w:rsidRPr="00341DBD" w:rsidRDefault="00364C3F" w:rsidP="007C0B45">
            <w:pPr>
              <w:spacing w:afterLines="20" w:after="48"/>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41DBD">
              <w:rPr>
                <w:rFonts w:cs="Arial"/>
                <w:color w:val="000000"/>
                <w:lang w:eastAsia="en-AU"/>
              </w:rPr>
              <w:t>Therapeutic Goods Administration</w:t>
            </w:r>
          </w:p>
        </w:tc>
      </w:tr>
      <w:tr w:rsidR="00D143C4" w:rsidRPr="00341DBD" w14:paraId="2E6123E4" w14:textId="77777777" w:rsidTr="007C0B4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666905E6" w14:textId="40D3DA34" w:rsidR="00D143C4" w:rsidRPr="00341DBD" w:rsidRDefault="00D143C4" w:rsidP="007E7E90">
            <w:pPr>
              <w:pStyle w:val="Heading4"/>
              <w:rPr>
                <w:b/>
                <w:bCs/>
                <w:szCs w:val="24"/>
              </w:rPr>
            </w:pPr>
            <w:r w:rsidRPr="00341DBD">
              <w:rPr>
                <w:b/>
                <w:bCs/>
                <w:szCs w:val="24"/>
              </w:rPr>
              <w:t>WHO</w:t>
            </w:r>
          </w:p>
        </w:tc>
        <w:tc>
          <w:tcPr>
            <w:tcW w:w="6803" w:type="dxa"/>
            <w:noWrap/>
            <w:vAlign w:val="center"/>
          </w:tcPr>
          <w:p w14:paraId="66142876" w14:textId="1AA6872A" w:rsidR="00D143C4" w:rsidRPr="00341DBD" w:rsidRDefault="00D143C4" w:rsidP="007C0B45">
            <w:pPr>
              <w:spacing w:afterLines="20" w:after="48"/>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41DBD">
              <w:rPr>
                <w:rFonts w:cs="Arial"/>
                <w:color w:val="000000"/>
                <w:lang w:eastAsia="en-AU"/>
              </w:rPr>
              <w:t>World Health Organi</w:t>
            </w:r>
            <w:r w:rsidR="00FF3F60" w:rsidRPr="00341DBD">
              <w:rPr>
                <w:rFonts w:cs="Arial"/>
                <w:color w:val="000000"/>
                <w:lang w:eastAsia="en-AU"/>
              </w:rPr>
              <w:t>z</w:t>
            </w:r>
            <w:r w:rsidRPr="00341DBD">
              <w:rPr>
                <w:rFonts w:cs="Arial"/>
                <w:color w:val="000000"/>
                <w:lang w:eastAsia="en-AU"/>
              </w:rPr>
              <w:t>ation</w:t>
            </w:r>
          </w:p>
        </w:tc>
      </w:tr>
    </w:tbl>
    <w:p w14:paraId="52F13653" w14:textId="77777777" w:rsidR="001F3C41" w:rsidRPr="001B2C31" w:rsidRDefault="001F3C41" w:rsidP="00163BC9">
      <w:pPr>
        <w:pStyle w:val="Heading2"/>
      </w:pPr>
      <w:bookmarkStart w:id="67" w:name="_Toc207964832"/>
      <w:bookmarkStart w:id="68" w:name="_Toc209695196"/>
      <w:bookmarkStart w:id="69" w:name="_Toc211931117"/>
    </w:p>
    <w:p w14:paraId="31BEF55A" w14:textId="77777777" w:rsidR="001F3C41" w:rsidRPr="001B2C31" w:rsidRDefault="001F3C41">
      <w:pPr>
        <w:rPr>
          <w:rFonts w:cs="Arial"/>
          <w:b/>
          <w:iCs/>
          <w:color w:val="358189"/>
          <w:sz w:val="32"/>
          <w:szCs w:val="28"/>
        </w:rPr>
      </w:pPr>
      <w:r w:rsidRPr="001B2C31">
        <w:rPr>
          <w:rFonts w:cs="Arial"/>
        </w:rPr>
        <w:br w:type="page"/>
      </w:r>
    </w:p>
    <w:p w14:paraId="249514F3" w14:textId="0ABDE320" w:rsidR="000F08B4" w:rsidRPr="001B2C31" w:rsidRDefault="000F08B4" w:rsidP="00163BC9">
      <w:pPr>
        <w:pStyle w:val="Heading2"/>
      </w:pPr>
      <w:bookmarkStart w:id="70" w:name="_Toc235197061"/>
      <w:r w:rsidRPr="001B2C31">
        <w:lastRenderedPageBreak/>
        <w:t>Key</w:t>
      </w:r>
      <w:r w:rsidR="00E82C2E" w:rsidRPr="001B2C31">
        <w:t xml:space="preserve"> technical and defined</w:t>
      </w:r>
      <w:r w:rsidRPr="001B2C31">
        <w:t xml:space="preserve"> terms</w:t>
      </w:r>
      <w:bookmarkEnd w:id="67"/>
      <w:bookmarkEnd w:id="68"/>
      <w:bookmarkEnd w:id="69"/>
      <w:bookmarkEnd w:id="70"/>
    </w:p>
    <w:tbl>
      <w:tblPr>
        <w:tblStyle w:val="PlainTable1"/>
        <w:tblW w:w="9209" w:type="dxa"/>
        <w:tblLook w:val="04A0" w:firstRow="1" w:lastRow="0" w:firstColumn="1" w:lastColumn="0" w:noHBand="0" w:noVBand="1"/>
      </w:tblPr>
      <w:tblGrid>
        <w:gridCol w:w="2689"/>
        <w:gridCol w:w="6520"/>
      </w:tblGrid>
      <w:tr w:rsidR="004E306A" w:rsidRPr="001B2C31" w14:paraId="0BF80111" w14:textId="77777777" w:rsidTr="006A71BA">
        <w:trPr>
          <w:cnfStyle w:val="100000000000" w:firstRow="1" w:lastRow="0" w:firstColumn="0" w:lastColumn="0" w:oddVBand="0" w:evenVBand="0" w:oddHBand="0" w:evenHBand="0" w:firstRowFirstColumn="0" w:firstRowLastColumn="0" w:lastRowFirstColumn="0" w:lastRowLastColumn="0"/>
          <w:cantSplit/>
          <w:trHeight w:val="315"/>
        </w:trPr>
        <w:tc>
          <w:tcPr>
            <w:cnfStyle w:val="001000000000" w:firstRow="0" w:lastRow="0" w:firstColumn="1" w:lastColumn="0" w:oddVBand="0" w:evenVBand="0" w:oddHBand="0" w:evenHBand="0" w:firstRowFirstColumn="0" w:firstRowLastColumn="0" w:lastRowFirstColumn="0" w:lastRowLastColumn="0"/>
            <w:tcW w:w="2689" w:type="dxa"/>
            <w:noWrap/>
            <w:vAlign w:val="center"/>
            <w:hideMark/>
          </w:tcPr>
          <w:p w14:paraId="40E7CF07" w14:textId="3BFCE6BF" w:rsidR="004E306A" w:rsidRPr="001B2C31" w:rsidRDefault="004E306A" w:rsidP="007E7E90">
            <w:pPr>
              <w:pStyle w:val="Heading4"/>
              <w:rPr>
                <w:b/>
                <w:bCs/>
              </w:rPr>
            </w:pPr>
            <w:bookmarkStart w:id="71" w:name="_Biological_specimen"/>
            <w:bookmarkEnd w:id="71"/>
            <w:r w:rsidRPr="001B2C31">
              <w:rPr>
                <w:b/>
                <w:bCs/>
              </w:rPr>
              <w:t>Biological specimen</w:t>
            </w:r>
          </w:p>
        </w:tc>
        <w:tc>
          <w:tcPr>
            <w:tcW w:w="6520" w:type="dxa"/>
            <w:noWrap/>
            <w:vAlign w:val="center"/>
            <w:hideMark/>
          </w:tcPr>
          <w:p w14:paraId="17FE25AC" w14:textId="62C3E484" w:rsidR="004E306A" w:rsidRPr="001B2C31" w:rsidRDefault="004E306A" w:rsidP="007C0B45">
            <w:pPr>
              <w:spacing w:after="20"/>
              <w:cnfStyle w:val="100000000000" w:firstRow="1" w:lastRow="0" w:firstColumn="0" w:lastColumn="0" w:oddVBand="0" w:evenVBand="0" w:oddHBand="0" w:evenHBand="0" w:firstRowFirstColumn="0" w:firstRowLastColumn="0" w:lastRowFirstColumn="0" w:lastRowLastColumn="0"/>
              <w:rPr>
                <w:rFonts w:cs="Arial"/>
                <w:color w:val="000000"/>
                <w:szCs w:val="22"/>
                <w:lang w:eastAsia="en-AU"/>
              </w:rPr>
            </w:pPr>
            <w:r w:rsidRPr="001B2C31">
              <w:rPr>
                <w:rFonts w:cs="Arial"/>
                <w:b w:val="0"/>
                <w:bCs w:val="0"/>
                <w:color w:val="000000"/>
                <w:szCs w:val="22"/>
                <w:lang w:eastAsia="en-AU"/>
              </w:rPr>
              <w:t xml:space="preserve">A sample </w:t>
            </w:r>
            <w:r w:rsidR="00673DE8" w:rsidRPr="001B2C31">
              <w:rPr>
                <w:rFonts w:cs="Arial"/>
                <w:b w:val="0"/>
                <w:bCs w:val="0"/>
                <w:color w:val="000000"/>
                <w:szCs w:val="22"/>
                <w:lang w:eastAsia="en-AU"/>
              </w:rPr>
              <w:t>collected</w:t>
            </w:r>
            <w:r w:rsidRPr="001B2C31">
              <w:rPr>
                <w:rFonts w:cs="Arial"/>
                <w:b w:val="0"/>
                <w:bCs w:val="0"/>
                <w:color w:val="000000"/>
                <w:szCs w:val="22"/>
                <w:lang w:eastAsia="en-AU"/>
              </w:rPr>
              <w:t xml:space="preserve"> from a living </w:t>
            </w:r>
            <w:r w:rsidR="000D5E3B" w:rsidRPr="001B2C31">
              <w:rPr>
                <w:rFonts w:cs="Arial"/>
                <w:b w:val="0"/>
                <w:bCs w:val="0"/>
                <w:color w:val="000000"/>
                <w:szCs w:val="22"/>
                <w:lang w:eastAsia="en-AU"/>
              </w:rPr>
              <w:t xml:space="preserve">or once living </w:t>
            </w:r>
            <w:r w:rsidR="00673DE8" w:rsidRPr="001B2C31">
              <w:rPr>
                <w:rFonts w:cs="Arial"/>
                <w:b w:val="0"/>
                <w:bCs w:val="0"/>
                <w:color w:val="000000"/>
                <w:szCs w:val="22"/>
                <w:lang w:eastAsia="en-AU"/>
              </w:rPr>
              <w:t>thing</w:t>
            </w:r>
            <w:r w:rsidRPr="001B2C31">
              <w:rPr>
                <w:rFonts w:cs="Arial"/>
                <w:b w:val="0"/>
                <w:bCs w:val="0"/>
                <w:color w:val="000000"/>
                <w:szCs w:val="22"/>
                <w:lang w:eastAsia="en-AU"/>
              </w:rPr>
              <w:t xml:space="preserve"> </w:t>
            </w:r>
            <w:r w:rsidR="00673DE8" w:rsidRPr="001B2C31">
              <w:rPr>
                <w:rFonts w:cs="Arial"/>
                <w:b w:val="0"/>
                <w:bCs w:val="0"/>
                <w:color w:val="000000"/>
                <w:szCs w:val="22"/>
                <w:lang w:eastAsia="en-AU"/>
              </w:rPr>
              <w:t xml:space="preserve">to </w:t>
            </w:r>
            <w:r w:rsidR="0001760E" w:rsidRPr="001B2C31">
              <w:rPr>
                <w:rFonts w:cs="Arial"/>
                <w:b w:val="0"/>
                <w:bCs w:val="0"/>
                <w:color w:val="000000"/>
                <w:szCs w:val="22"/>
                <w:lang w:eastAsia="en-AU"/>
              </w:rPr>
              <w:t>be analysed as a part of</w:t>
            </w:r>
            <w:r w:rsidR="00673DE8" w:rsidRPr="001B2C31">
              <w:rPr>
                <w:rFonts w:cs="Arial"/>
                <w:b w:val="0"/>
                <w:bCs w:val="0"/>
                <w:color w:val="000000"/>
                <w:szCs w:val="22"/>
                <w:lang w:eastAsia="en-AU"/>
              </w:rPr>
              <w:t xml:space="preserve"> health care</w:t>
            </w:r>
            <w:r w:rsidR="000B095A" w:rsidRPr="001B2C31">
              <w:rPr>
                <w:rFonts w:cs="Arial"/>
                <w:b w:val="0"/>
                <w:bCs w:val="0"/>
                <w:color w:val="000000"/>
                <w:szCs w:val="22"/>
                <w:lang w:eastAsia="en-AU"/>
              </w:rPr>
              <w:t xml:space="preserve"> or research</w:t>
            </w:r>
            <w:r w:rsidR="00673DE8" w:rsidRPr="001B2C31">
              <w:rPr>
                <w:rFonts w:cs="Arial"/>
                <w:b w:val="0"/>
                <w:bCs w:val="0"/>
                <w:color w:val="000000"/>
                <w:szCs w:val="22"/>
                <w:lang w:eastAsia="en-AU"/>
              </w:rPr>
              <w:t>. In human genomics, common specimens include blood, saliva, cheek</w:t>
            </w:r>
            <w:r w:rsidR="0001760E" w:rsidRPr="001B2C31">
              <w:rPr>
                <w:rFonts w:cs="Arial"/>
                <w:b w:val="0"/>
                <w:bCs w:val="0"/>
                <w:color w:val="000000"/>
                <w:szCs w:val="22"/>
                <w:lang w:eastAsia="en-AU"/>
              </w:rPr>
              <w:t xml:space="preserve"> swabs</w:t>
            </w:r>
            <w:r w:rsidR="00673DE8" w:rsidRPr="001B2C31">
              <w:rPr>
                <w:rFonts w:cs="Arial"/>
                <w:b w:val="0"/>
                <w:bCs w:val="0"/>
                <w:color w:val="000000"/>
                <w:szCs w:val="22"/>
                <w:lang w:eastAsia="en-AU"/>
              </w:rPr>
              <w:t xml:space="preserve"> (buccal swab) and tissue (for example, a biopsy of a tumour).</w:t>
            </w:r>
          </w:p>
        </w:tc>
      </w:tr>
      <w:tr w:rsidR="000258C1" w:rsidRPr="001B2C31" w14:paraId="113B79C6" w14:textId="77777777" w:rsidTr="006A71BA">
        <w:trPr>
          <w:cnfStyle w:val="000000100000" w:firstRow="0" w:lastRow="0" w:firstColumn="0" w:lastColumn="0" w:oddVBand="0" w:evenVBand="0" w:oddHBand="1" w:evenHBand="0" w:firstRowFirstColumn="0" w:firstRowLastColumn="0" w:lastRowFirstColumn="0" w:lastRowLastColumn="0"/>
          <w:cantSplit/>
          <w:trHeight w:val="315"/>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71E8077B" w14:textId="5F34D271" w:rsidR="000258C1" w:rsidRPr="001B2C31" w:rsidRDefault="000258C1" w:rsidP="000258C1">
            <w:pPr>
              <w:pStyle w:val="Heading4"/>
            </w:pPr>
            <w:bookmarkStart w:id="72" w:name="_Broader_health_workforce"/>
            <w:bookmarkEnd w:id="72"/>
            <w:r w:rsidRPr="001B2C31">
              <w:rPr>
                <w:b/>
                <w:bCs/>
              </w:rPr>
              <w:t>Broader health workforce</w:t>
            </w:r>
          </w:p>
        </w:tc>
        <w:tc>
          <w:tcPr>
            <w:tcW w:w="6520" w:type="dxa"/>
            <w:noWrap/>
            <w:vAlign w:val="center"/>
          </w:tcPr>
          <w:p w14:paraId="6D73DEE9" w14:textId="7E7CF8F7" w:rsidR="000258C1" w:rsidRPr="001B2C31" w:rsidRDefault="000258C1" w:rsidP="000258C1">
            <w:pPr>
              <w:spacing w:after="20"/>
              <w:cnfStyle w:val="000000100000" w:firstRow="0" w:lastRow="0" w:firstColumn="0" w:lastColumn="0" w:oddVBand="0" w:evenVBand="0" w:oddHBand="1" w:evenHBand="0" w:firstRowFirstColumn="0" w:firstRowLastColumn="0" w:lastRowFirstColumn="0" w:lastRowLastColumn="0"/>
              <w:rPr>
                <w:rFonts w:cs="Arial"/>
                <w:color w:val="000000"/>
                <w:szCs w:val="22"/>
                <w:lang w:eastAsia="en-AU"/>
              </w:rPr>
            </w:pPr>
            <w:r w:rsidRPr="001B2C31">
              <w:rPr>
                <w:rFonts w:cs="Arial"/>
                <w:color w:val="000000"/>
                <w:szCs w:val="22"/>
                <w:lang w:eastAsia="en-AU"/>
              </w:rPr>
              <w:t xml:space="preserve">Health </w:t>
            </w:r>
            <w:r w:rsidR="00465DDD" w:rsidRPr="001B2C31">
              <w:rPr>
                <w:rFonts w:cs="Arial"/>
                <w:color w:val="000000"/>
                <w:szCs w:val="22"/>
                <w:lang w:eastAsia="en-AU"/>
              </w:rPr>
              <w:t xml:space="preserve">care </w:t>
            </w:r>
            <w:r w:rsidRPr="001B2C31">
              <w:rPr>
                <w:rFonts w:cs="Arial"/>
                <w:color w:val="000000"/>
                <w:szCs w:val="22"/>
                <w:lang w:eastAsia="en-AU"/>
              </w:rPr>
              <w:t>professionals and support staff (for example, medical doctors, specialists, nurses, midwives, allied health professionals, Aboriginal and Torres Strait Islander Health Workers, pharmacists) who are not formally qualified in human genetics, genomics or related disciplines (that is, the ‘</w:t>
            </w:r>
            <w:r w:rsidRPr="001B2C31">
              <w:rPr>
                <w:rFonts w:eastAsia="Arial" w:cs="Arial"/>
                <w:kern w:val="2"/>
                <w:szCs w:val="22"/>
              </w:rPr>
              <w:t>specialised health genomics workforce’</w:t>
            </w:r>
            <w:r w:rsidRPr="001B2C31">
              <w:rPr>
                <w:rFonts w:cs="Arial"/>
                <w:color w:val="000000"/>
                <w:szCs w:val="22"/>
                <w:lang w:eastAsia="en-AU"/>
              </w:rPr>
              <w:t xml:space="preserve">). </w:t>
            </w:r>
          </w:p>
        </w:tc>
      </w:tr>
      <w:tr w:rsidR="004E306A" w:rsidRPr="001B2C31" w14:paraId="3F476E39" w14:textId="77777777" w:rsidTr="006A71BA">
        <w:trPr>
          <w:cantSplit/>
          <w:trHeight w:val="315"/>
        </w:trPr>
        <w:tc>
          <w:tcPr>
            <w:cnfStyle w:val="001000000000" w:firstRow="0" w:lastRow="0" w:firstColumn="1" w:lastColumn="0" w:oddVBand="0" w:evenVBand="0" w:oddHBand="0" w:evenHBand="0" w:firstRowFirstColumn="0" w:firstRowLastColumn="0" w:lastRowFirstColumn="0" w:lastRowLastColumn="0"/>
            <w:tcW w:w="2689" w:type="dxa"/>
            <w:noWrap/>
            <w:vAlign w:val="center"/>
            <w:hideMark/>
          </w:tcPr>
          <w:p w14:paraId="444DAAE3" w14:textId="77777777" w:rsidR="004E306A" w:rsidRPr="001B2C31" w:rsidRDefault="004E306A" w:rsidP="007E7E90">
            <w:pPr>
              <w:pStyle w:val="Heading4"/>
              <w:rPr>
                <w:b/>
                <w:bCs/>
              </w:rPr>
            </w:pPr>
            <w:bookmarkStart w:id="73" w:name="_Carrier"/>
            <w:bookmarkEnd w:id="73"/>
            <w:r w:rsidRPr="001B2C31">
              <w:rPr>
                <w:b/>
                <w:bCs/>
              </w:rPr>
              <w:t>Carrier</w:t>
            </w:r>
          </w:p>
        </w:tc>
        <w:tc>
          <w:tcPr>
            <w:tcW w:w="6520" w:type="dxa"/>
            <w:noWrap/>
            <w:vAlign w:val="center"/>
            <w:hideMark/>
          </w:tcPr>
          <w:p w14:paraId="72A1ABC4" w14:textId="686CE6FF" w:rsidR="004E306A" w:rsidRPr="001B2C31" w:rsidRDefault="00673DE8" w:rsidP="007C0B45">
            <w:pPr>
              <w:spacing w:after="20"/>
              <w:cnfStyle w:val="000000000000" w:firstRow="0" w:lastRow="0" w:firstColumn="0" w:lastColumn="0" w:oddVBand="0" w:evenVBand="0" w:oddHBand="0" w:evenHBand="0" w:firstRowFirstColumn="0" w:firstRowLastColumn="0" w:lastRowFirstColumn="0" w:lastRowLastColumn="0"/>
              <w:rPr>
                <w:rFonts w:cs="Arial"/>
                <w:color w:val="000000"/>
                <w:szCs w:val="22"/>
                <w:lang w:eastAsia="en-AU"/>
              </w:rPr>
            </w:pPr>
            <w:r w:rsidRPr="001B2C31">
              <w:rPr>
                <w:rFonts w:cs="Arial"/>
                <w:color w:val="000000"/>
                <w:szCs w:val="22"/>
                <w:lang w:eastAsia="en-AU"/>
              </w:rPr>
              <w:t>A person who has a</w:t>
            </w:r>
            <w:r w:rsidR="00B70703" w:rsidRPr="001B2C31">
              <w:rPr>
                <w:rFonts w:cs="Arial"/>
                <w:color w:val="000000"/>
                <w:szCs w:val="22"/>
                <w:lang w:eastAsia="en-AU"/>
              </w:rPr>
              <w:t xml:space="preserve"> recessive</w:t>
            </w:r>
            <w:r w:rsidRPr="001B2C31">
              <w:rPr>
                <w:rFonts w:cs="Arial"/>
                <w:color w:val="000000"/>
                <w:szCs w:val="22"/>
                <w:lang w:eastAsia="en-AU"/>
              </w:rPr>
              <w:t xml:space="preserve"> inheritable genetic variant associated with a </w:t>
            </w:r>
            <w:r w:rsidR="00051664" w:rsidRPr="001B2C31">
              <w:rPr>
                <w:rFonts w:cs="Arial"/>
                <w:color w:val="000000"/>
                <w:szCs w:val="22"/>
                <w:lang w:eastAsia="en-AU"/>
              </w:rPr>
              <w:t xml:space="preserve">health </w:t>
            </w:r>
            <w:r w:rsidRPr="001B2C31">
              <w:rPr>
                <w:rFonts w:cs="Arial"/>
                <w:color w:val="000000"/>
                <w:szCs w:val="22"/>
                <w:lang w:eastAsia="en-AU"/>
              </w:rPr>
              <w:t>condition</w:t>
            </w:r>
            <w:r w:rsidR="0001760E" w:rsidRPr="001B2C31">
              <w:rPr>
                <w:rFonts w:cs="Arial"/>
                <w:color w:val="000000"/>
                <w:szCs w:val="22"/>
                <w:lang w:eastAsia="en-AU"/>
              </w:rPr>
              <w:t>, but</w:t>
            </w:r>
            <w:r w:rsidRPr="001B2C31">
              <w:rPr>
                <w:rFonts w:cs="Arial"/>
                <w:color w:val="000000"/>
                <w:szCs w:val="22"/>
                <w:lang w:eastAsia="en-AU"/>
              </w:rPr>
              <w:t xml:space="preserve"> who is </w:t>
            </w:r>
            <w:r w:rsidR="0001760E" w:rsidRPr="001B2C31">
              <w:rPr>
                <w:rFonts w:cs="Arial"/>
                <w:color w:val="000000"/>
                <w:szCs w:val="22"/>
                <w:lang w:eastAsia="en-AU"/>
              </w:rPr>
              <w:t xml:space="preserve">usually </w:t>
            </w:r>
            <w:r w:rsidRPr="001B2C31">
              <w:rPr>
                <w:rFonts w:cs="Arial"/>
                <w:color w:val="000000"/>
                <w:szCs w:val="22"/>
                <w:lang w:eastAsia="en-AU"/>
              </w:rPr>
              <w:t>not affected by that condition</w:t>
            </w:r>
            <w:r w:rsidR="0001760E" w:rsidRPr="001B2C31">
              <w:rPr>
                <w:rFonts w:cs="Arial"/>
                <w:color w:val="000000"/>
                <w:szCs w:val="22"/>
                <w:lang w:eastAsia="en-AU"/>
              </w:rPr>
              <w:t xml:space="preserve">. They can </w:t>
            </w:r>
            <w:r w:rsidRPr="001B2C31">
              <w:rPr>
                <w:rFonts w:cs="Arial"/>
                <w:color w:val="000000"/>
                <w:szCs w:val="22"/>
                <w:lang w:eastAsia="en-AU"/>
              </w:rPr>
              <w:t>pass the genetic variant to their children.</w:t>
            </w:r>
          </w:p>
        </w:tc>
      </w:tr>
      <w:tr w:rsidR="004E306A" w:rsidRPr="001B2C31" w14:paraId="22EEB1BA" w14:textId="77777777" w:rsidTr="006A71BA">
        <w:trPr>
          <w:cnfStyle w:val="000000100000" w:firstRow="0" w:lastRow="0" w:firstColumn="0" w:lastColumn="0" w:oddVBand="0" w:evenVBand="0" w:oddHBand="1" w:evenHBand="0" w:firstRowFirstColumn="0" w:firstRowLastColumn="0" w:lastRowFirstColumn="0" w:lastRowLastColumn="0"/>
          <w:cantSplit/>
          <w:trHeight w:val="315"/>
        </w:trPr>
        <w:tc>
          <w:tcPr>
            <w:cnfStyle w:val="001000000000" w:firstRow="0" w:lastRow="0" w:firstColumn="1" w:lastColumn="0" w:oddVBand="0" w:evenVBand="0" w:oddHBand="0" w:evenHBand="0" w:firstRowFirstColumn="0" w:firstRowLastColumn="0" w:lastRowFirstColumn="0" w:lastRowLastColumn="0"/>
            <w:tcW w:w="2689" w:type="dxa"/>
            <w:noWrap/>
            <w:vAlign w:val="center"/>
            <w:hideMark/>
          </w:tcPr>
          <w:p w14:paraId="325C4977" w14:textId="77777777" w:rsidR="004E306A" w:rsidRPr="001B2C31" w:rsidRDefault="004E306A" w:rsidP="007E7E90">
            <w:pPr>
              <w:pStyle w:val="Heading4"/>
              <w:rPr>
                <w:b/>
                <w:bCs/>
              </w:rPr>
            </w:pPr>
            <w:bookmarkStart w:id="74" w:name="_Cell_and_gene"/>
            <w:bookmarkEnd w:id="74"/>
            <w:r w:rsidRPr="001B2C31">
              <w:rPr>
                <w:b/>
                <w:bCs/>
              </w:rPr>
              <w:t>Cell and gene therapies</w:t>
            </w:r>
          </w:p>
        </w:tc>
        <w:tc>
          <w:tcPr>
            <w:tcW w:w="6520" w:type="dxa"/>
            <w:noWrap/>
            <w:vAlign w:val="center"/>
            <w:hideMark/>
          </w:tcPr>
          <w:p w14:paraId="197B1C05" w14:textId="6DF10F83" w:rsidR="004E306A" w:rsidRPr="001B2C31" w:rsidRDefault="00C11915" w:rsidP="007C0B45">
            <w:pPr>
              <w:spacing w:after="20"/>
              <w:cnfStyle w:val="000000100000" w:firstRow="0" w:lastRow="0" w:firstColumn="0" w:lastColumn="0" w:oddVBand="0" w:evenVBand="0" w:oddHBand="1" w:evenHBand="0" w:firstRowFirstColumn="0" w:firstRowLastColumn="0" w:lastRowFirstColumn="0" w:lastRowLastColumn="0"/>
              <w:rPr>
                <w:rFonts w:cs="Arial"/>
                <w:color w:val="000000"/>
                <w:szCs w:val="22"/>
                <w:lang w:eastAsia="en-AU"/>
              </w:rPr>
            </w:pPr>
            <w:r w:rsidRPr="001B2C31">
              <w:rPr>
                <w:rFonts w:cs="Arial"/>
                <w:color w:val="000000"/>
                <w:szCs w:val="22"/>
                <w:lang w:eastAsia="en-AU"/>
              </w:rPr>
              <w:t>A</w:t>
            </w:r>
            <w:r w:rsidR="004E306A" w:rsidRPr="001B2C31">
              <w:rPr>
                <w:rFonts w:cs="Arial"/>
                <w:color w:val="000000"/>
                <w:szCs w:val="22"/>
                <w:lang w:eastAsia="en-AU"/>
              </w:rPr>
              <w:t xml:space="preserve">dvanced treatments that </w:t>
            </w:r>
            <w:r w:rsidR="0001760E" w:rsidRPr="001B2C31">
              <w:rPr>
                <w:rFonts w:cs="Arial"/>
                <w:color w:val="000000"/>
                <w:szCs w:val="22"/>
                <w:lang w:eastAsia="en-AU"/>
              </w:rPr>
              <w:t>work at the</w:t>
            </w:r>
            <w:r w:rsidR="004E306A" w:rsidRPr="001B2C31">
              <w:rPr>
                <w:rFonts w:cs="Arial"/>
                <w:color w:val="000000"/>
                <w:szCs w:val="22"/>
                <w:lang w:eastAsia="en-AU"/>
              </w:rPr>
              <w:t xml:space="preserve"> cellular or genetic level</w:t>
            </w:r>
            <w:r w:rsidR="0001760E" w:rsidRPr="001B2C31">
              <w:rPr>
                <w:rFonts w:cs="Arial"/>
                <w:color w:val="000000"/>
                <w:szCs w:val="22"/>
                <w:lang w:eastAsia="en-AU"/>
              </w:rPr>
              <w:t>. They may add</w:t>
            </w:r>
            <w:r w:rsidR="004B77DC" w:rsidRPr="001B2C31">
              <w:rPr>
                <w:rFonts w:cs="Arial"/>
                <w:color w:val="000000"/>
                <w:szCs w:val="22"/>
                <w:lang w:eastAsia="en-AU"/>
              </w:rPr>
              <w:t xml:space="preserve">, </w:t>
            </w:r>
            <w:r w:rsidR="0001760E" w:rsidRPr="001B2C31">
              <w:rPr>
                <w:rFonts w:cs="Arial"/>
                <w:color w:val="000000"/>
                <w:szCs w:val="22"/>
                <w:lang w:eastAsia="en-AU"/>
              </w:rPr>
              <w:t xml:space="preserve">remove </w:t>
            </w:r>
            <w:r w:rsidR="004B77DC" w:rsidRPr="001B2C31">
              <w:rPr>
                <w:rFonts w:cs="Arial"/>
                <w:color w:val="000000"/>
                <w:szCs w:val="22"/>
                <w:lang w:eastAsia="en-AU"/>
              </w:rPr>
              <w:t xml:space="preserve">or </w:t>
            </w:r>
            <w:r w:rsidR="0001760E" w:rsidRPr="001B2C31">
              <w:rPr>
                <w:rFonts w:cs="Arial"/>
                <w:color w:val="000000"/>
                <w:szCs w:val="22"/>
                <w:lang w:eastAsia="en-AU"/>
              </w:rPr>
              <w:t xml:space="preserve">modify </w:t>
            </w:r>
            <w:r w:rsidR="004B77DC" w:rsidRPr="001B2C31">
              <w:rPr>
                <w:rFonts w:cs="Arial"/>
                <w:color w:val="000000"/>
                <w:szCs w:val="22"/>
                <w:lang w:eastAsia="en-AU"/>
              </w:rPr>
              <w:t>cells or genetic material</w:t>
            </w:r>
            <w:r w:rsidR="0001760E" w:rsidRPr="001B2C31">
              <w:rPr>
                <w:rFonts w:cs="Arial"/>
                <w:color w:val="000000"/>
                <w:szCs w:val="22"/>
                <w:lang w:eastAsia="en-AU"/>
              </w:rPr>
              <w:t xml:space="preserve"> to treat</w:t>
            </w:r>
            <w:r w:rsidR="006D7159" w:rsidRPr="001B2C31">
              <w:rPr>
                <w:rFonts w:cs="Arial"/>
                <w:color w:val="000000"/>
                <w:szCs w:val="22"/>
                <w:lang w:eastAsia="en-AU"/>
              </w:rPr>
              <w:t xml:space="preserve"> or prevent</w:t>
            </w:r>
            <w:r w:rsidR="0001760E" w:rsidRPr="001B2C31">
              <w:rPr>
                <w:rFonts w:cs="Arial"/>
                <w:color w:val="000000"/>
                <w:szCs w:val="22"/>
                <w:lang w:eastAsia="en-AU"/>
              </w:rPr>
              <w:t xml:space="preserve"> a condition</w:t>
            </w:r>
            <w:r w:rsidR="004B77DC" w:rsidRPr="001B2C31">
              <w:rPr>
                <w:rFonts w:cs="Arial"/>
                <w:color w:val="000000"/>
                <w:szCs w:val="22"/>
                <w:lang w:eastAsia="en-AU"/>
              </w:rPr>
              <w:t>.</w:t>
            </w:r>
          </w:p>
        </w:tc>
      </w:tr>
      <w:tr w:rsidR="004E306A" w:rsidRPr="001B2C31" w14:paraId="6B6F01F1" w14:textId="77777777" w:rsidTr="006A71BA">
        <w:trPr>
          <w:cantSplit/>
          <w:trHeight w:val="315"/>
        </w:trPr>
        <w:tc>
          <w:tcPr>
            <w:cnfStyle w:val="001000000000" w:firstRow="0" w:lastRow="0" w:firstColumn="1" w:lastColumn="0" w:oddVBand="0" w:evenVBand="0" w:oddHBand="0" w:evenHBand="0" w:firstRowFirstColumn="0" w:firstRowLastColumn="0" w:lastRowFirstColumn="0" w:lastRowLastColumn="0"/>
            <w:tcW w:w="2689" w:type="dxa"/>
            <w:noWrap/>
            <w:vAlign w:val="center"/>
            <w:hideMark/>
          </w:tcPr>
          <w:p w14:paraId="3A24F21B" w14:textId="77777777" w:rsidR="004E306A" w:rsidRPr="001B2C31" w:rsidRDefault="004E306A" w:rsidP="007E7E90">
            <w:pPr>
              <w:pStyle w:val="Heading4"/>
              <w:rPr>
                <w:b/>
                <w:bCs/>
              </w:rPr>
            </w:pPr>
            <w:bookmarkStart w:id="75" w:name="_Clinical_genetics"/>
            <w:bookmarkEnd w:id="75"/>
            <w:r w:rsidRPr="001B2C31">
              <w:rPr>
                <w:b/>
                <w:bCs/>
              </w:rPr>
              <w:t>Clinical genetics</w:t>
            </w:r>
          </w:p>
        </w:tc>
        <w:tc>
          <w:tcPr>
            <w:tcW w:w="6520" w:type="dxa"/>
            <w:noWrap/>
            <w:vAlign w:val="center"/>
            <w:hideMark/>
          </w:tcPr>
          <w:p w14:paraId="3668BEDD" w14:textId="47177429" w:rsidR="00FC54E0" w:rsidRPr="001B2C31" w:rsidRDefault="00673DE8" w:rsidP="007C0B45">
            <w:pPr>
              <w:spacing w:after="20"/>
              <w:cnfStyle w:val="000000000000" w:firstRow="0" w:lastRow="0" w:firstColumn="0" w:lastColumn="0" w:oddVBand="0" w:evenVBand="0" w:oddHBand="0" w:evenHBand="0" w:firstRowFirstColumn="0" w:firstRowLastColumn="0" w:lastRowFirstColumn="0" w:lastRowLastColumn="0"/>
              <w:rPr>
                <w:rFonts w:cs="Arial"/>
                <w:color w:val="000000"/>
                <w:szCs w:val="22"/>
                <w:lang w:eastAsia="en-AU"/>
              </w:rPr>
            </w:pPr>
            <w:r w:rsidRPr="001B2C31">
              <w:rPr>
                <w:rFonts w:cs="Arial"/>
                <w:color w:val="000000"/>
                <w:szCs w:val="22"/>
                <w:lang w:eastAsia="en-AU"/>
              </w:rPr>
              <w:t>A f</w:t>
            </w:r>
            <w:r w:rsidR="00DD1A52" w:rsidRPr="001B2C31">
              <w:rPr>
                <w:rFonts w:cs="Arial"/>
                <w:color w:val="000000"/>
                <w:szCs w:val="22"/>
                <w:lang w:eastAsia="en-AU"/>
              </w:rPr>
              <w:t xml:space="preserve">ield of </w:t>
            </w:r>
            <w:r w:rsidR="00124C8A" w:rsidRPr="001B2C31">
              <w:rPr>
                <w:rFonts w:cs="Arial"/>
                <w:color w:val="000000"/>
                <w:szCs w:val="22"/>
                <w:lang w:eastAsia="en-AU"/>
              </w:rPr>
              <w:t xml:space="preserve">speciality </w:t>
            </w:r>
            <w:r w:rsidR="00DD1A52" w:rsidRPr="001B2C31">
              <w:rPr>
                <w:rFonts w:cs="Arial"/>
                <w:color w:val="000000"/>
                <w:szCs w:val="22"/>
                <w:lang w:eastAsia="en-AU"/>
              </w:rPr>
              <w:t>practice</w:t>
            </w:r>
            <w:r w:rsidR="00124C8A" w:rsidRPr="001B2C31">
              <w:rPr>
                <w:rFonts w:cs="Arial"/>
                <w:color w:val="000000"/>
                <w:szCs w:val="22"/>
                <w:lang w:eastAsia="en-AU"/>
              </w:rPr>
              <w:t xml:space="preserve"> in medicine</w:t>
            </w:r>
            <w:r w:rsidR="00DD1A52" w:rsidRPr="001B2C31">
              <w:rPr>
                <w:rFonts w:cs="Arial"/>
                <w:color w:val="000000"/>
                <w:szCs w:val="22"/>
                <w:lang w:eastAsia="en-AU"/>
              </w:rPr>
              <w:t xml:space="preserve"> </w:t>
            </w:r>
            <w:r w:rsidR="00124C8A" w:rsidRPr="001B2C31">
              <w:rPr>
                <w:rFonts w:cs="Arial"/>
                <w:color w:val="000000"/>
                <w:szCs w:val="22"/>
                <w:lang w:eastAsia="en-AU"/>
              </w:rPr>
              <w:t>focused on the assessment</w:t>
            </w:r>
            <w:r w:rsidR="00A35730" w:rsidRPr="001B2C31">
              <w:rPr>
                <w:rFonts w:cs="Arial"/>
                <w:color w:val="000000"/>
                <w:szCs w:val="22"/>
                <w:lang w:eastAsia="en-AU"/>
              </w:rPr>
              <w:t xml:space="preserve">, </w:t>
            </w:r>
            <w:r w:rsidR="00124C8A" w:rsidRPr="001B2C31">
              <w:rPr>
                <w:rFonts w:cs="Arial"/>
                <w:color w:val="000000"/>
                <w:szCs w:val="22"/>
                <w:lang w:eastAsia="en-AU"/>
              </w:rPr>
              <w:t>management</w:t>
            </w:r>
            <w:r w:rsidR="00A35730" w:rsidRPr="001B2C31">
              <w:rPr>
                <w:rFonts w:cs="Arial"/>
                <w:color w:val="000000"/>
                <w:szCs w:val="22"/>
                <w:lang w:eastAsia="en-AU"/>
              </w:rPr>
              <w:t xml:space="preserve"> and treatment</w:t>
            </w:r>
            <w:r w:rsidR="00124C8A" w:rsidRPr="001B2C31">
              <w:rPr>
                <w:rFonts w:cs="Arial"/>
                <w:color w:val="000000"/>
                <w:szCs w:val="22"/>
                <w:lang w:eastAsia="en-AU"/>
              </w:rPr>
              <w:t xml:space="preserve"> </w:t>
            </w:r>
            <w:r w:rsidR="0001760E" w:rsidRPr="001B2C31">
              <w:rPr>
                <w:rFonts w:cs="Arial"/>
                <w:color w:val="000000"/>
                <w:szCs w:val="22"/>
                <w:lang w:eastAsia="en-AU"/>
              </w:rPr>
              <w:t>of genetic conditions</w:t>
            </w:r>
            <w:r w:rsidR="00124C8A" w:rsidRPr="001B2C31">
              <w:rPr>
                <w:rFonts w:cs="Arial"/>
                <w:color w:val="000000"/>
                <w:szCs w:val="22"/>
                <w:lang w:eastAsia="en-AU"/>
              </w:rPr>
              <w:t>.</w:t>
            </w:r>
            <w:r w:rsidR="00FC54E0" w:rsidRPr="001B2C31">
              <w:rPr>
                <w:rFonts w:cs="Arial"/>
                <w:color w:val="000000"/>
                <w:szCs w:val="22"/>
                <w:lang w:eastAsia="en-AU"/>
              </w:rPr>
              <w:t xml:space="preserve"> Clinical geneticists typically interact directly with patients, request genomic testing, and interpret results.</w:t>
            </w:r>
          </w:p>
        </w:tc>
      </w:tr>
      <w:tr w:rsidR="00F755DF" w:rsidRPr="001B2C31" w14:paraId="4D069B4C" w14:textId="77777777" w:rsidTr="006A71BA">
        <w:trPr>
          <w:cnfStyle w:val="000000100000" w:firstRow="0" w:lastRow="0" w:firstColumn="0" w:lastColumn="0" w:oddVBand="0" w:evenVBand="0" w:oddHBand="1" w:evenHBand="0" w:firstRowFirstColumn="0" w:firstRowLastColumn="0" w:lastRowFirstColumn="0" w:lastRowLastColumn="0"/>
          <w:cantSplit/>
          <w:trHeight w:val="315"/>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0756B6C5" w14:textId="5D1A5CDD" w:rsidR="00F755DF" w:rsidRPr="001B2C31" w:rsidRDefault="00F755DF" w:rsidP="00F755DF">
            <w:pPr>
              <w:pStyle w:val="Heading4"/>
            </w:pPr>
            <w:bookmarkStart w:id="76" w:name="_Co-design"/>
            <w:bookmarkEnd w:id="76"/>
            <w:r w:rsidRPr="001B2C31">
              <w:rPr>
                <w:b/>
                <w:bCs/>
              </w:rPr>
              <w:t>Co-design</w:t>
            </w:r>
          </w:p>
        </w:tc>
        <w:tc>
          <w:tcPr>
            <w:tcW w:w="6520" w:type="dxa"/>
            <w:noWrap/>
            <w:vAlign w:val="center"/>
          </w:tcPr>
          <w:p w14:paraId="24AE47D6" w14:textId="0588304F" w:rsidR="00F755DF" w:rsidRPr="001B2C31" w:rsidRDefault="006D7159" w:rsidP="00F755DF">
            <w:pPr>
              <w:spacing w:after="20"/>
              <w:cnfStyle w:val="000000100000" w:firstRow="0" w:lastRow="0" w:firstColumn="0" w:lastColumn="0" w:oddVBand="0" w:evenVBand="0" w:oddHBand="1" w:evenHBand="0" w:firstRowFirstColumn="0" w:firstRowLastColumn="0" w:lastRowFirstColumn="0" w:lastRowLastColumn="0"/>
              <w:rPr>
                <w:rFonts w:cs="Arial"/>
                <w:color w:val="000000"/>
                <w:szCs w:val="22"/>
                <w:lang w:eastAsia="en-AU"/>
              </w:rPr>
            </w:pPr>
            <w:r w:rsidRPr="001B2C31">
              <w:rPr>
                <w:rFonts w:cs="Arial"/>
                <w:color w:val="000000"/>
                <w:szCs w:val="22"/>
                <w:lang w:eastAsia="en-AU"/>
              </w:rPr>
              <w:t>A way of people with different expertise, especially those with lived experience, working collaboratively as equal partners to design and develop products, services and policies.</w:t>
            </w:r>
            <w:r w:rsidR="0001760E" w:rsidRPr="001B2C31">
              <w:rPr>
                <w:rFonts w:cs="Arial"/>
                <w:color w:val="000000"/>
                <w:szCs w:val="22"/>
                <w:lang w:eastAsia="en-AU"/>
              </w:rPr>
              <w:t xml:space="preserve">  In health policy, it means sharing power and decision-making to create better outcomes.</w:t>
            </w:r>
          </w:p>
        </w:tc>
      </w:tr>
      <w:tr w:rsidR="00820C68" w:rsidRPr="001B2C31" w14:paraId="034402CA" w14:textId="77777777" w:rsidTr="006A71BA">
        <w:trPr>
          <w:cantSplit/>
          <w:trHeight w:val="315"/>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16FCF852" w14:textId="260C4C4F" w:rsidR="00820C68" w:rsidRPr="001B2C31" w:rsidRDefault="00820C68" w:rsidP="00820C68">
            <w:pPr>
              <w:pStyle w:val="Heading4"/>
              <w:rPr>
                <w:b/>
                <w:bCs/>
              </w:rPr>
            </w:pPr>
            <w:bookmarkStart w:id="77" w:name="_Cultural_Safety"/>
            <w:bookmarkEnd w:id="77"/>
            <w:r w:rsidRPr="001B2C31">
              <w:rPr>
                <w:b/>
                <w:bCs/>
              </w:rPr>
              <w:t>Cultural Safety</w:t>
            </w:r>
          </w:p>
        </w:tc>
        <w:tc>
          <w:tcPr>
            <w:tcW w:w="6520" w:type="dxa"/>
            <w:noWrap/>
            <w:vAlign w:val="center"/>
          </w:tcPr>
          <w:p w14:paraId="07518B56" w14:textId="659E0481" w:rsidR="00820C68" w:rsidRPr="001B2C31" w:rsidRDefault="00820C68" w:rsidP="00820C68">
            <w:pPr>
              <w:spacing w:after="20"/>
              <w:cnfStyle w:val="000000000000" w:firstRow="0" w:lastRow="0" w:firstColumn="0" w:lastColumn="0" w:oddVBand="0" w:evenVBand="0" w:oddHBand="0" w:evenHBand="0" w:firstRowFirstColumn="0" w:firstRowLastColumn="0" w:lastRowFirstColumn="0" w:lastRowLastColumn="0"/>
              <w:rPr>
                <w:rFonts w:cs="Arial"/>
                <w:color w:val="000000"/>
                <w:szCs w:val="22"/>
                <w:lang w:eastAsia="en-AU"/>
              </w:rPr>
            </w:pPr>
            <w:r w:rsidRPr="001B2C31">
              <w:rPr>
                <w:rFonts w:cs="Arial"/>
                <w:color w:val="000000"/>
                <w:szCs w:val="22"/>
                <w:lang w:eastAsia="en-AU"/>
              </w:rPr>
              <w:t xml:space="preserve">In health care and research, </w:t>
            </w:r>
            <w:r w:rsidR="00996483" w:rsidRPr="001B2C31">
              <w:rPr>
                <w:rFonts w:cs="Arial"/>
                <w:color w:val="000000"/>
                <w:szCs w:val="22"/>
                <w:lang w:eastAsia="en-AU"/>
              </w:rPr>
              <w:t xml:space="preserve">cultural safety </w:t>
            </w:r>
            <w:r w:rsidRPr="001B2C31">
              <w:rPr>
                <w:rFonts w:cs="Arial"/>
                <w:color w:val="000000"/>
                <w:szCs w:val="22"/>
                <w:lang w:eastAsia="en-AU"/>
              </w:rPr>
              <w:t>refers to practices, environments and systems in which patients and participants feel safe, respected and free from discrimination and racism. It requires all professionals, support staff, and those designing policy, health systems and research to recognise and respond to power imbalances, and to reflect on their knowledge, skills, behaviours</w:t>
            </w:r>
            <w:r w:rsidR="00A838EF" w:rsidRPr="001B2C31">
              <w:rPr>
                <w:rFonts w:cs="Arial"/>
                <w:color w:val="000000"/>
                <w:szCs w:val="22"/>
                <w:lang w:eastAsia="en-AU"/>
              </w:rPr>
              <w:t>,</w:t>
            </w:r>
            <w:r w:rsidRPr="001B2C31">
              <w:rPr>
                <w:rFonts w:cs="Arial"/>
                <w:color w:val="000000"/>
                <w:szCs w:val="22"/>
                <w:lang w:eastAsia="en-AU"/>
              </w:rPr>
              <w:t xml:space="preserve"> </w:t>
            </w:r>
            <w:r w:rsidR="00A838EF" w:rsidRPr="001B2C31">
              <w:rPr>
                <w:rFonts w:cs="Arial"/>
                <w:color w:val="000000"/>
                <w:szCs w:val="22"/>
                <w:lang w:eastAsia="en-AU"/>
              </w:rPr>
              <w:t xml:space="preserve">cultural identities, attitudes and biases </w:t>
            </w:r>
            <w:r w:rsidR="00CB5C4F" w:rsidRPr="001B2C31">
              <w:rPr>
                <w:rFonts w:cs="Arial"/>
                <w:color w:val="000000"/>
                <w:szCs w:val="22"/>
                <w:lang w:eastAsia="en-AU"/>
              </w:rPr>
              <w:t>–</w:t>
            </w:r>
            <w:r w:rsidR="00A838EF" w:rsidRPr="001B2C31">
              <w:rPr>
                <w:rFonts w:cs="Arial"/>
                <w:color w:val="000000"/>
                <w:szCs w:val="22"/>
                <w:lang w:eastAsia="en-AU"/>
              </w:rPr>
              <w:t xml:space="preserve"> including how these may be embedded in processes, systems and structures.</w:t>
            </w:r>
          </w:p>
          <w:p w14:paraId="65783EE6" w14:textId="77777777" w:rsidR="00820C68" w:rsidRPr="001B2C31" w:rsidRDefault="00820C68" w:rsidP="00820C68">
            <w:pPr>
              <w:spacing w:after="20"/>
              <w:cnfStyle w:val="000000000000" w:firstRow="0" w:lastRow="0" w:firstColumn="0" w:lastColumn="0" w:oddVBand="0" w:evenVBand="0" w:oddHBand="0" w:evenHBand="0" w:firstRowFirstColumn="0" w:firstRowLastColumn="0" w:lastRowFirstColumn="0" w:lastRowLastColumn="0"/>
              <w:rPr>
                <w:rFonts w:cs="Arial"/>
                <w:color w:val="000000"/>
                <w:szCs w:val="22"/>
                <w:lang w:eastAsia="en-AU"/>
              </w:rPr>
            </w:pPr>
          </w:p>
          <w:p w14:paraId="01CF2827" w14:textId="54B20CFB" w:rsidR="00820C68" w:rsidRPr="001B2C31" w:rsidRDefault="00820C68" w:rsidP="00820C68">
            <w:pPr>
              <w:spacing w:after="20"/>
              <w:cnfStyle w:val="000000000000" w:firstRow="0" w:lastRow="0" w:firstColumn="0" w:lastColumn="0" w:oddVBand="0" w:evenVBand="0" w:oddHBand="0" w:evenHBand="0" w:firstRowFirstColumn="0" w:firstRowLastColumn="0" w:lastRowFirstColumn="0" w:lastRowLastColumn="0"/>
              <w:rPr>
                <w:rFonts w:cs="Arial"/>
                <w:color w:val="000000"/>
                <w:szCs w:val="22"/>
                <w:lang w:eastAsia="en-AU"/>
              </w:rPr>
            </w:pPr>
            <w:r w:rsidRPr="001B2C31">
              <w:rPr>
                <w:rFonts w:cs="Arial"/>
                <w:color w:val="000000"/>
                <w:szCs w:val="22"/>
                <w:lang w:eastAsia="en-AU"/>
              </w:rPr>
              <w:t xml:space="preserve">Only the patient or participant can </w:t>
            </w:r>
            <w:r w:rsidR="006D7159" w:rsidRPr="001B2C31">
              <w:rPr>
                <w:rFonts w:cs="Arial"/>
                <w:color w:val="000000"/>
                <w:szCs w:val="22"/>
                <w:lang w:eastAsia="en-AU"/>
              </w:rPr>
              <w:t>determine</w:t>
            </w:r>
            <w:r w:rsidRPr="001B2C31">
              <w:rPr>
                <w:rFonts w:cs="Arial"/>
                <w:color w:val="000000"/>
                <w:szCs w:val="22"/>
                <w:lang w:eastAsia="en-AU"/>
              </w:rPr>
              <w:t xml:space="preserve"> whether a service, research project or health system is culturally safe based on the care they receive, their ability to access services, and whether they feel safe to raise concerns.</w:t>
            </w:r>
          </w:p>
        </w:tc>
      </w:tr>
      <w:tr w:rsidR="00820C68" w:rsidRPr="001B2C31" w14:paraId="0252B423" w14:textId="77777777" w:rsidTr="006A71BA">
        <w:trPr>
          <w:cnfStyle w:val="000000100000" w:firstRow="0" w:lastRow="0" w:firstColumn="0" w:lastColumn="0" w:oddVBand="0" w:evenVBand="0" w:oddHBand="1" w:evenHBand="0" w:firstRowFirstColumn="0" w:firstRowLastColumn="0" w:lastRowFirstColumn="0" w:lastRowLastColumn="0"/>
          <w:cantSplit/>
          <w:trHeight w:val="315"/>
        </w:trPr>
        <w:tc>
          <w:tcPr>
            <w:cnfStyle w:val="001000000000" w:firstRow="0" w:lastRow="0" w:firstColumn="1" w:lastColumn="0" w:oddVBand="0" w:evenVBand="0" w:oddHBand="0" w:evenHBand="0" w:firstRowFirstColumn="0" w:firstRowLastColumn="0" w:lastRowFirstColumn="0" w:lastRowLastColumn="0"/>
            <w:tcW w:w="2689" w:type="dxa"/>
            <w:noWrap/>
            <w:vAlign w:val="center"/>
            <w:hideMark/>
          </w:tcPr>
          <w:p w14:paraId="5704C8CC" w14:textId="77777777" w:rsidR="00820C68" w:rsidRPr="001B2C31" w:rsidRDefault="00820C68" w:rsidP="00820C68">
            <w:pPr>
              <w:pStyle w:val="Heading4"/>
              <w:rPr>
                <w:b/>
                <w:bCs/>
              </w:rPr>
            </w:pPr>
            <w:bookmarkStart w:id="78" w:name="_Epigenomics"/>
            <w:bookmarkEnd w:id="78"/>
            <w:r w:rsidRPr="001B2C31">
              <w:rPr>
                <w:b/>
                <w:bCs/>
              </w:rPr>
              <w:lastRenderedPageBreak/>
              <w:t>Epigenomics</w:t>
            </w:r>
          </w:p>
        </w:tc>
        <w:tc>
          <w:tcPr>
            <w:tcW w:w="6520" w:type="dxa"/>
            <w:noWrap/>
            <w:vAlign w:val="center"/>
            <w:hideMark/>
          </w:tcPr>
          <w:p w14:paraId="6D982F12" w14:textId="32856267" w:rsidR="00820C68" w:rsidRPr="001B2C31" w:rsidRDefault="00CB5C4F" w:rsidP="00820C68">
            <w:pPr>
              <w:spacing w:after="20"/>
              <w:cnfStyle w:val="000000100000" w:firstRow="0" w:lastRow="0" w:firstColumn="0" w:lastColumn="0" w:oddVBand="0" w:evenVBand="0" w:oddHBand="1" w:evenHBand="0" w:firstRowFirstColumn="0" w:firstRowLastColumn="0" w:lastRowFirstColumn="0" w:lastRowLastColumn="0"/>
              <w:rPr>
                <w:rFonts w:cs="Arial"/>
                <w:color w:val="000000"/>
                <w:szCs w:val="22"/>
                <w:lang w:eastAsia="en-AU"/>
              </w:rPr>
            </w:pPr>
            <w:r w:rsidRPr="001B2C31">
              <w:rPr>
                <w:rFonts w:cs="Arial"/>
                <w:color w:val="000000"/>
                <w:szCs w:val="22"/>
                <w:lang w:eastAsia="en-AU"/>
              </w:rPr>
              <w:t>The s</w:t>
            </w:r>
            <w:r w:rsidR="00820C68" w:rsidRPr="001B2C31">
              <w:rPr>
                <w:rFonts w:cs="Arial"/>
                <w:color w:val="000000"/>
                <w:szCs w:val="22"/>
                <w:lang w:eastAsia="en-AU"/>
              </w:rPr>
              <w:t>tudy of how external factors (such as diet, stress</w:t>
            </w:r>
            <w:r w:rsidR="00051664" w:rsidRPr="001B2C31">
              <w:rPr>
                <w:rFonts w:cs="Arial"/>
                <w:color w:val="000000"/>
                <w:szCs w:val="22"/>
                <w:lang w:eastAsia="en-AU"/>
              </w:rPr>
              <w:t>, lifestyle</w:t>
            </w:r>
            <w:r w:rsidR="00820C68" w:rsidRPr="001B2C31">
              <w:rPr>
                <w:rFonts w:cs="Arial"/>
                <w:color w:val="000000"/>
                <w:szCs w:val="22"/>
                <w:lang w:eastAsia="en-AU"/>
              </w:rPr>
              <w:t xml:space="preserve"> and environmental factors) can</w:t>
            </w:r>
            <w:r w:rsidR="00051664" w:rsidRPr="001B2C31">
              <w:rPr>
                <w:rFonts w:cs="Arial"/>
                <w:color w:val="000000"/>
                <w:szCs w:val="22"/>
                <w:lang w:eastAsia="en-AU"/>
              </w:rPr>
              <w:t xml:space="preserve"> affect how our genes work. These effects </w:t>
            </w:r>
            <w:r w:rsidRPr="001B2C31">
              <w:rPr>
                <w:rFonts w:cs="Arial"/>
                <w:color w:val="000000"/>
                <w:szCs w:val="22"/>
                <w:lang w:eastAsia="en-AU"/>
              </w:rPr>
              <w:t xml:space="preserve">do not </w:t>
            </w:r>
            <w:r w:rsidR="00051664" w:rsidRPr="001B2C31">
              <w:rPr>
                <w:rFonts w:cs="Arial"/>
                <w:color w:val="000000"/>
                <w:szCs w:val="22"/>
                <w:lang w:eastAsia="en-AU"/>
              </w:rPr>
              <w:t>change</w:t>
            </w:r>
            <w:r w:rsidR="0001760E" w:rsidRPr="001B2C31">
              <w:rPr>
                <w:rFonts w:cs="Arial"/>
                <w:color w:val="000000"/>
                <w:szCs w:val="22"/>
                <w:lang w:eastAsia="en-AU"/>
              </w:rPr>
              <w:t xml:space="preserve"> </w:t>
            </w:r>
            <w:r w:rsidR="00820C68" w:rsidRPr="001B2C31">
              <w:rPr>
                <w:rFonts w:cs="Arial"/>
                <w:color w:val="000000"/>
                <w:szCs w:val="22"/>
                <w:lang w:eastAsia="en-AU"/>
              </w:rPr>
              <w:t>gene</w:t>
            </w:r>
            <w:r w:rsidR="006D7159" w:rsidRPr="001B2C31">
              <w:rPr>
                <w:rFonts w:cs="Arial"/>
                <w:color w:val="000000"/>
                <w:szCs w:val="22"/>
                <w:lang w:eastAsia="en-AU"/>
              </w:rPr>
              <w:t xml:space="preserve"> </w:t>
            </w:r>
            <w:r w:rsidR="00820C68" w:rsidRPr="001B2C31">
              <w:rPr>
                <w:rFonts w:cs="Arial"/>
                <w:color w:val="000000"/>
                <w:szCs w:val="22"/>
                <w:lang w:eastAsia="en-AU"/>
              </w:rPr>
              <w:t>s</w:t>
            </w:r>
            <w:r w:rsidR="006D7159" w:rsidRPr="001B2C31">
              <w:rPr>
                <w:rFonts w:cs="Arial"/>
                <w:color w:val="000000"/>
                <w:szCs w:val="22"/>
                <w:lang w:eastAsia="en-AU"/>
              </w:rPr>
              <w:t>equences, but rather the levels at which genes are expressed</w:t>
            </w:r>
            <w:r w:rsidR="00B70703" w:rsidRPr="001B2C31">
              <w:rPr>
                <w:rFonts w:cs="Arial"/>
                <w:color w:val="000000"/>
                <w:szCs w:val="22"/>
                <w:lang w:eastAsia="en-AU"/>
              </w:rPr>
              <w:t xml:space="preserve"> and how they are expressed</w:t>
            </w:r>
            <w:r w:rsidR="006D7159" w:rsidRPr="001B2C31">
              <w:rPr>
                <w:rFonts w:cs="Arial"/>
                <w:color w:val="000000"/>
                <w:szCs w:val="22"/>
                <w:lang w:eastAsia="en-AU"/>
              </w:rPr>
              <w:t>, thereby</w:t>
            </w:r>
            <w:r w:rsidR="00051664" w:rsidRPr="001B2C31">
              <w:rPr>
                <w:rFonts w:cs="Arial"/>
                <w:color w:val="000000"/>
                <w:szCs w:val="22"/>
                <w:lang w:eastAsia="en-AU"/>
              </w:rPr>
              <w:t xml:space="preserve"> influenc</w:t>
            </w:r>
            <w:r w:rsidR="006D7159" w:rsidRPr="001B2C31">
              <w:rPr>
                <w:rFonts w:cs="Arial"/>
                <w:color w:val="000000"/>
                <w:szCs w:val="22"/>
                <w:lang w:eastAsia="en-AU"/>
              </w:rPr>
              <w:t>ing</w:t>
            </w:r>
            <w:r w:rsidR="00051664" w:rsidRPr="001B2C31">
              <w:rPr>
                <w:rFonts w:cs="Arial"/>
                <w:color w:val="000000"/>
                <w:szCs w:val="22"/>
                <w:lang w:eastAsia="en-AU"/>
              </w:rPr>
              <w:t xml:space="preserve"> health and disease</w:t>
            </w:r>
            <w:r w:rsidR="00820C68" w:rsidRPr="001B2C31">
              <w:rPr>
                <w:rFonts w:cs="Arial"/>
                <w:color w:val="000000"/>
                <w:szCs w:val="22"/>
                <w:lang w:eastAsia="en-AU"/>
              </w:rPr>
              <w:t>.</w:t>
            </w:r>
          </w:p>
        </w:tc>
      </w:tr>
      <w:tr w:rsidR="00900DA3" w:rsidRPr="001B2C31" w14:paraId="6A1699B7" w14:textId="77777777" w:rsidTr="006A71BA">
        <w:trPr>
          <w:cantSplit/>
          <w:trHeight w:val="315"/>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0EB802A5" w14:textId="3A00CD87" w:rsidR="00900DA3" w:rsidRPr="001B2C31" w:rsidRDefault="00900DA3" w:rsidP="00820C68">
            <w:pPr>
              <w:pStyle w:val="Heading4"/>
              <w:rPr>
                <w:b/>
                <w:bCs/>
              </w:rPr>
            </w:pPr>
            <w:bookmarkStart w:id="79" w:name="_Gene"/>
            <w:bookmarkEnd w:id="79"/>
            <w:r w:rsidRPr="001B2C31">
              <w:rPr>
                <w:b/>
                <w:bCs/>
              </w:rPr>
              <w:t>Gene</w:t>
            </w:r>
          </w:p>
        </w:tc>
        <w:tc>
          <w:tcPr>
            <w:tcW w:w="6520" w:type="dxa"/>
            <w:noWrap/>
            <w:vAlign w:val="center"/>
          </w:tcPr>
          <w:p w14:paraId="444A1BBA" w14:textId="45EF732D" w:rsidR="00900DA3" w:rsidRPr="001B2C31" w:rsidRDefault="00E269CB" w:rsidP="00820C68">
            <w:pPr>
              <w:spacing w:after="20"/>
              <w:cnfStyle w:val="000000000000" w:firstRow="0" w:lastRow="0" w:firstColumn="0" w:lastColumn="0" w:oddVBand="0" w:evenVBand="0" w:oddHBand="0" w:evenHBand="0" w:firstRowFirstColumn="0" w:firstRowLastColumn="0" w:lastRowFirstColumn="0" w:lastRowLastColumn="0"/>
              <w:rPr>
                <w:rFonts w:cs="Arial"/>
                <w:color w:val="000000"/>
                <w:szCs w:val="22"/>
                <w:lang w:eastAsia="en-AU"/>
              </w:rPr>
            </w:pPr>
            <w:r w:rsidRPr="001B2C31">
              <w:rPr>
                <w:rFonts w:cs="Arial"/>
                <w:color w:val="000000"/>
                <w:szCs w:val="22"/>
                <w:lang w:eastAsia="en-AU"/>
              </w:rPr>
              <w:t>T</w:t>
            </w:r>
            <w:r w:rsidR="000A6429" w:rsidRPr="001B2C31">
              <w:rPr>
                <w:rFonts w:cs="Arial"/>
                <w:color w:val="000000"/>
                <w:szCs w:val="22"/>
                <w:lang w:eastAsia="en-AU"/>
              </w:rPr>
              <w:t>he basic physical and functional unit of heredity, a segment of DNA that serves as instructions for the body to function, most commonly by making proteins. Genes are passed from parents to offspring and provide the information for physical traits like eye colour, but they can also control other genes or serve other functions within a cell.</w:t>
            </w:r>
          </w:p>
        </w:tc>
      </w:tr>
      <w:tr w:rsidR="00820C68" w:rsidRPr="001B2C31" w14:paraId="42C081C1" w14:textId="77777777" w:rsidTr="006A71BA">
        <w:trPr>
          <w:cnfStyle w:val="000000100000" w:firstRow="0" w:lastRow="0" w:firstColumn="0" w:lastColumn="0" w:oddVBand="0" w:evenVBand="0" w:oddHBand="1" w:evenHBand="0" w:firstRowFirstColumn="0" w:firstRowLastColumn="0" w:lastRowFirstColumn="0" w:lastRowLastColumn="0"/>
          <w:cantSplit/>
          <w:trHeight w:val="315"/>
        </w:trPr>
        <w:tc>
          <w:tcPr>
            <w:cnfStyle w:val="001000000000" w:firstRow="0" w:lastRow="0" w:firstColumn="1" w:lastColumn="0" w:oddVBand="0" w:evenVBand="0" w:oddHBand="0" w:evenHBand="0" w:firstRowFirstColumn="0" w:firstRowLastColumn="0" w:lastRowFirstColumn="0" w:lastRowLastColumn="0"/>
            <w:tcW w:w="2689" w:type="dxa"/>
            <w:noWrap/>
            <w:vAlign w:val="center"/>
            <w:hideMark/>
          </w:tcPr>
          <w:p w14:paraId="2803F566" w14:textId="77777777" w:rsidR="00820C68" w:rsidRPr="001B2C31" w:rsidRDefault="00820C68" w:rsidP="00820C68">
            <w:pPr>
              <w:pStyle w:val="Heading4"/>
              <w:rPr>
                <w:b/>
                <w:bCs/>
              </w:rPr>
            </w:pPr>
            <w:bookmarkStart w:id="80" w:name="_Genetics"/>
            <w:bookmarkEnd w:id="80"/>
            <w:r w:rsidRPr="001B2C31">
              <w:rPr>
                <w:b/>
                <w:bCs/>
              </w:rPr>
              <w:t>Genetics</w:t>
            </w:r>
          </w:p>
        </w:tc>
        <w:tc>
          <w:tcPr>
            <w:tcW w:w="6520" w:type="dxa"/>
            <w:noWrap/>
            <w:vAlign w:val="center"/>
            <w:hideMark/>
          </w:tcPr>
          <w:p w14:paraId="3AEA1F53" w14:textId="6CE6AC54" w:rsidR="00820C68" w:rsidRPr="001B2C31" w:rsidRDefault="00CB5C4F" w:rsidP="00820C68">
            <w:pPr>
              <w:spacing w:after="20"/>
              <w:cnfStyle w:val="000000100000" w:firstRow="0" w:lastRow="0" w:firstColumn="0" w:lastColumn="0" w:oddVBand="0" w:evenVBand="0" w:oddHBand="1" w:evenHBand="0" w:firstRowFirstColumn="0" w:firstRowLastColumn="0" w:lastRowFirstColumn="0" w:lastRowLastColumn="0"/>
              <w:rPr>
                <w:rFonts w:cs="Arial"/>
                <w:color w:val="000000"/>
                <w:szCs w:val="22"/>
                <w:lang w:eastAsia="en-AU"/>
              </w:rPr>
            </w:pPr>
            <w:r w:rsidRPr="001B2C31">
              <w:rPr>
                <w:rFonts w:cs="Arial"/>
                <w:color w:val="000000"/>
                <w:szCs w:val="22"/>
                <w:lang w:eastAsia="en-AU"/>
              </w:rPr>
              <w:t>The s</w:t>
            </w:r>
            <w:r w:rsidR="00820C68" w:rsidRPr="001B2C31">
              <w:rPr>
                <w:rFonts w:cs="Arial"/>
                <w:color w:val="000000"/>
                <w:szCs w:val="22"/>
                <w:lang w:eastAsia="en-AU"/>
              </w:rPr>
              <w:t>tudy of genes and how they</w:t>
            </w:r>
            <w:r w:rsidR="006D7159" w:rsidRPr="001B2C31">
              <w:rPr>
                <w:rFonts w:cs="Arial"/>
                <w:color w:val="000000"/>
                <w:szCs w:val="22"/>
                <w:lang w:eastAsia="en-AU"/>
              </w:rPr>
              <w:t xml:space="preserve"> and the traits they produce</w:t>
            </w:r>
            <w:r w:rsidR="00820C68" w:rsidRPr="001B2C31">
              <w:rPr>
                <w:rFonts w:cs="Arial"/>
                <w:color w:val="000000"/>
                <w:szCs w:val="22"/>
                <w:lang w:eastAsia="en-AU"/>
              </w:rPr>
              <w:t xml:space="preserve"> are inherited</w:t>
            </w:r>
            <w:r w:rsidR="0001760E" w:rsidRPr="001B2C31">
              <w:rPr>
                <w:rFonts w:cs="Arial"/>
                <w:color w:val="000000"/>
                <w:szCs w:val="22"/>
                <w:lang w:eastAsia="en-AU"/>
              </w:rPr>
              <w:t xml:space="preserve"> from parents to children</w:t>
            </w:r>
            <w:r w:rsidR="00820C68" w:rsidRPr="001B2C31">
              <w:rPr>
                <w:rFonts w:cs="Arial"/>
                <w:color w:val="000000"/>
                <w:szCs w:val="22"/>
                <w:lang w:eastAsia="en-AU"/>
              </w:rPr>
              <w:t>.</w:t>
            </w:r>
          </w:p>
        </w:tc>
      </w:tr>
      <w:tr w:rsidR="00051664" w:rsidRPr="001B2C31" w14:paraId="10F60C27" w14:textId="77777777" w:rsidTr="006A71BA">
        <w:trPr>
          <w:cantSplit/>
          <w:trHeight w:val="315"/>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288B8961" w14:textId="00EF6B72" w:rsidR="00051664" w:rsidRPr="001B2C31" w:rsidRDefault="00051664" w:rsidP="00820C68">
            <w:pPr>
              <w:pStyle w:val="Heading4"/>
              <w:rPr>
                <w:b/>
                <w:bCs/>
              </w:rPr>
            </w:pPr>
            <w:bookmarkStart w:id="81" w:name="_Genome"/>
            <w:bookmarkEnd w:id="81"/>
            <w:r w:rsidRPr="001B2C31">
              <w:rPr>
                <w:b/>
                <w:bCs/>
              </w:rPr>
              <w:t>Genome</w:t>
            </w:r>
          </w:p>
        </w:tc>
        <w:tc>
          <w:tcPr>
            <w:tcW w:w="6520" w:type="dxa"/>
            <w:noWrap/>
            <w:vAlign w:val="center"/>
          </w:tcPr>
          <w:p w14:paraId="0C220A69" w14:textId="4127D2A9" w:rsidR="00051664" w:rsidRPr="001B2C31" w:rsidRDefault="00051664" w:rsidP="00820C68">
            <w:pPr>
              <w:spacing w:after="20"/>
              <w:cnfStyle w:val="000000000000" w:firstRow="0" w:lastRow="0" w:firstColumn="0" w:lastColumn="0" w:oddVBand="0" w:evenVBand="0" w:oddHBand="0" w:evenHBand="0" w:firstRowFirstColumn="0" w:firstRowLastColumn="0" w:lastRowFirstColumn="0" w:lastRowLastColumn="0"/>
              <w:rPr>
                <w:rFonts w:cs="Arial"/>
                <w:color w:val="000000"/>
                <w:szCs w:val="22"/>
                <w:lang w:eastAsia="en-AU"/>
              </w:rPr>
            </w:pPr>
            <w:r w:rsidRPr="001B2C31">
              <w:rPr>
                <w:rFonts w:cs="Arial"/>
                <w:color w:val="000000"/>
                <w:szCs w:val="22"/>
                <w:lang w:eastAsia="en-AU"/>
              </w:rPr>
              <w:t xml:space="preserve">The complete set of </w:t>
            </w:r>
            <w:proofErr w:type="gramStart"/>
            <w:r w:rsidRPr="001B2C31">
              <w:rPr>
                <w:rFonts w:cs="Arial"/>
                <w:color w:val="000000"/>
                <w:szCs w:val="22"/>
                <w:lang w:eastAsia="en-AU"/>
              </w:rPr>
              <w:t>DNA</w:t>
            </w:r>
            <w:proofErr w:type="gramEnd"/>
            <w:r w:rsidRPr="001B2C31">
              <w:rPr>
                <w:rFonts w:cs="Arial"/>
                <w:color w:val="000000"/>
                <w:szCs w:val="22"/>
                <w:lang w:eastAsia="en-AU"/>
              </w:rPr>
              <w:t xml:space="preserve"> (genetic material) in an organism. This includes all the genes, as well as other functional sequences that provide the instructions for an organism to develop, function and maintain itself throughout its life.</w:t>
            </w:r>
          </w:p>
        </w:tc>
      </w:tr>
      <w:tr w:rsidR="00820C68" w:rsidRPr="001B2C31" w14:paraId="40B96E39" w14:textId="77777777" w:rsidTr="006A71BA">
        <w:trPr>
          <w:cnfStyle w:val="000000100000" w:firstRow="0" w:lastRow="0" w:firstColumn="0" w:lastColumn="0" w:oddVBand="0" w:evenVBand="0" w:oddHBand="1" w:evenHBand="0" w:firstRowFirstColumn="0" w:firstRowLastColumn="0" w:lastRowFirstColumn="0" w:lastRowLastColumn="0"/>
          <w:cantSplit/>
          <w:trHeight w:val="315"/>
        </w:trPr>
        <w:tc>
          <w:tcPr>
            <w:cnfStyle w:val="001000000000" w:firstRow="0" w:lastRow="0" w:firstColumn="1" w:lastColumn="0" w:oddVBand="0" w:evenVBand="0" w:oddHBand="0" w:evenHBand="0" w:firstRowFirstColumn="0" w:firstRowLastColumn="0" w:lastRowFirstColumn="0" w:lastRowLastColumn="0"/>
            <w:tcW w:w="2689" w:type="dxa"/>
            <w:noWrap/>
            <w:vAlign w:val="center"/>
            <w:hideMark/>
          </w:tcPr>
          <w:p w14:paraId="6E3E9157" w14:textId="4C706EC9" w:rsidR="00820C68" w:rsidRPr="001B2C31" w:rsidRDefault="00820C68" w:rsidP="00820C68">
            <w:pPr>
              <w:pStyle w:val="Heading4"/>
              <w:rPr>
                <w:b/>
                <w:bCs/>
              </w:rPr>
            </w:pPr>
            <w:bookmarkStart w:id="82" w:name="_Genomic_data"/>
            <w:bookmarkEnd w:id="82"/>
            <w:r w:rsidRPr="001B2C31">
              <w:rPr>
                <w:b/>
                <w:bCs/>
              </w:rPr>
              <w:t>Genomic data</w:t>
            </w:r>
          </w:p>
        </w:tc>
        <w:tc>
          <w:tcPr>
            <w:tcW w:w="6520" w:type="dxa"/>
            <w:noWrap/>
            <w:vAlign w:val="center"/>
            <w:hideMark/>
          </w:tcPr>
          <w:p w14:paraId="715ABAB4" w14:textId="0F326D7D" w:rsidR="00820C68" w:rsidRPr="001B2C31" w:rsidRDefault="00820C68" w:rsidP="00820C68">
            <w:pPr>
              <w:spacing w:after="20"/>
              <w:cnfStyle w:val="000000100000" w:firstRow="0" w:lastRow="0" w:firstColumn="0" w:lastColumn="0" w:oddVBand="0" w:evenVBand="0" w:oddHBand="1" w:evenHBand="0" w:firstRowFirstColumn="0" w:firstRowLastColumn="0" w:lastRowFirstColumn="0" w:lastRowLastColumn="0"/>
              <w:rPr>
                <w:rFonts w:cs="Arial"/>
                <w:color w:val="000000"/>
                <w:szCs w:val="22"/>
                <w:lang w:eastAsia="en-AU"/>
              </w:rPr>
            </w:pPr>
            <w:r w:rsidRPr="001B2C31">
              <w:rPr>
                <w:rFonts w:cs="Arial"/>
                <w:color w:val="000000"/>
                <w:szCs w:val="22"/>
                <w:lang w:eastAsia="en-AU"/>
              </w:rPr>
              <w:t>Data generated from genomic testing</w:t>
            </w:r>
            <w:r w:rsidR="006D7159" w:rsidRPr="001B2C31">
              <w:rPr>
                <w:rFonts w:cs="Arial"/>
                <w:color w:val="000000"/>
                <w:szCs w:val="22"/>
                <w:lang w:eastAsia="en-AU"/>
              </w:rPr>
              <w:t>.</w:t>
            </w:r>
            <w:r w:rsidR="00051664" w:rsidRPr="001B2C31">
              <w:rPr>
                <w:rFonts w:cs="Arial"/>
                <w:color w:val="000000"/>
                <w:szCs w:val="22"/>
                <w:lang w:eastAsia="en-AU"/>
              </w:rPr>
              <w:t xml:space="preserve"> </w:t>
            </w:r>
            <w:r w:rsidR="006D7159" w:rsidRPr="001B2C31">
              <w:rPr>
                <w:rFonts w:cs="Arial"/>
                <w:color w:val="000000"/>
                <w:szCs w:val="22"/>
                <w:lang w:eastAsia="en-AU"/>
              </w:rPr>
              <w:t>T</w:t>
            </w:r>
            <w:r w:rsidR="00051664" w:rsidRPr="001B2C31">
              <w:rPr>
                <w:rFonts w:cs="Arial"/>
                <w:color w:val="000000"/>
                <w:szCs w:val="22"/>
                <w:lang w:eastAsia="en-AU"/>
              </w:rPr>
              <w:t>his can be from either</w:t>
            </w:r>
            <w:r w:rsidRPr="001B2C31">
              <w:rPr>
                <w:rFonts w:cs="Arial"/>
                <w:color w:val="000000"/>
                <w:szCs w:val="22"/>
                <w:lang w:eastAsia="en-AU"/>
              </w:rPr>
              <w:t xml:space="preserve"> part or </w:t>
            </w:r>
            <w:proofErr w:type="gramStart"/>
            <w:r w:rsidRPr="001B2C31">
              <w:rPr>
                <w:rFonts w:cs="Arial"/>
                <w:color w:val="000000"/>
                <w:szCs w:val="22"/>
                <w:lang w:eastAsia="en-AU"/>
              </w:rPr>
              <w:t>all of</w:t>
            </w:r>
            <w:proofErr w:type="gramEnd"/>
            <w:r w:rsidRPr="001B2C31">
              <w:rPr>
                <w:rFonts w:cs="Arial"/>
                <w:color w:val="000000"/>
                <w:szCs w:val="22"/>
                <w:lang w:eastAsia="en-AU"/>
              </w:rPr>
              <w:t xml:space="preserve"> an organism’s genome.</w:t>
            </w:r>
          </w:p>
        </w:tc>
      </w:tr>
      <w:tr w:rsidR="0001760E" w:rsidRPr="001B2C31" w14:paraId="0BB67378" w14:textId="77777777" w:rsidTr="006A71BA">
        <w:trPr>
          <w:cantSplit/>
          <w:trHeight w:val="315"/>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76D971CA" w14:textId="669BF52A" w:rsidR="0001760E" w:rsidRPr="001B2C31" w:rsidRDefault="0001760E" w:rsidP="0001760E">
            <w:pPr>
              <w:pStyle w:val="Heading4"/>
            </w:pPr>
            <w:bookmarkStart w:id="83" w:name="_Genomic_information_1"/>
            <w:bookmarkEnd w:id="83"/>
            <w:r w:rsidRPr="001B2C31">
              <w:rPr>
                <w:b/>
                <w:bCs/>
              </w:rPr>
              <w:t>Genomic information</w:t>
            </w:r>
          </w:p>
        </w:tc>
        <w:tc>
          <w:tcPr>
            <w:tcW w:w="6520" w:type="dxa"/>
            <w:noWrap/>
            <w:vAlign w:val="center"/>
          </w:tcPr>
          <w:p w14:paraId="0EEF41A8" w14:textId="36536A12" w:rsidR="0001760E" w:rsidRPr="001B2C31" w:rsidRDefault="00051664" w:rsidP="0001760E">
            <w:pPr>
              <w:spacing w:after="20"/>
              <w:cnfStyle w:val="000000000000" w:firstRow="0" w:lastRow="0" w:firstColumn="0" w:lastColumn="0" w:oddVBand="0" w:evenVBand="0" w:oddHBand="0" w:evenHBand="0" w:firstRowFirstColumn="0" w:firstRowLastColumn="0" w:lastRowFirstColumn="0" w:lastRowLastColumn="0"/>
              <w:rPr>
                <w:rFonts w:cs="Arial"/>
                <w:color w:val="000000"/>
                <w:szCs w:val="22"/>
                <w:lang w:eastAsia="en-AU"/>
              </w:rPr>
            </w:pPr>
            <w:r w:rsidRPr="001B2C31">
              <w:rPr>
                <w:rFonts w:cs="Arial"/>
                <w:color w:val="000000"/>
                <w:szCs w:val="22"/>
                <w:lang w:eastAsia="en-AU"/>
              </w:rPr>
              <w:t>G</w:t>
            </w:r>
            <w:r w:rsidR="0001760E" w:rsidRPr="001B2C31">
              <w:rPr>
                <w:rFonts w:cs="Arial"/>
                <w:color w:val="000000"/>
                <w:szCs w:val="22"/>
                <w:lang w:eastAsia="en-AU"/>
              </w:rPr>
              <w:t>enom</w:t>
            </w:r>
            <w:r w:rsidRPr="001B2C31">
              <w:rPr>
                <w:rFonts w:cs="Arial"/>
                <w:color w:val="000000"/>
                <w:szCs w:val="22"/>
                <w:lang w:eastAsia="en-AU"/>
              </w:rPr>
              <w:t>ic data</w:t>
            </w:r>
            <w:r w:rsidR="0001760E" w:rsidRPr="001B2C31">
              <w:rPr>
                <w:rFonts w:cs="Arial"/>
                <w:color w:val="000000"/>
                <w:szCs w:val="22"/>
                <w:lang w:eastAsia="en-AU"/>
              </w:rPr>
              <w:t xml:space="preserve"> that has been analysed, interpreted and provides meaningful insights.</w:t>
            </w:r>
          </w:p>
        </w:tc>
      </w:tr>
      <w:tr w:rsidR="0001760E" w:rsidRPr="001B2C31" w14:paraId="129502F0" w14:textId="77777777" w:rsidTr="006A71BA">
        <w:trPr>
          <w:cnfStyle w:val="000000100000" w:firstRow="0" w:lastRow="0" w:firstColumn="0" w:lastColumn="0" w:oddVBand="0" w:evenVBand="0" w:oddHBand="1" w:evenHBand="0" w:firstRowFirstColumn="0" w:firstRowLastColumn="0" w:lastRowFirstColumn="0" w:lastRowLastColumn="0"/>
          <w:cantSplit/>
          <w:trHeight w:val="315"/>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72FF440A" w14:textId="4D9CDC48" w:rsidR="0001760E" w:rsidRPr="001B2C31" w:rsidRDefault="0001760E" w:rsidP="0001760E">
            <w:pPr>
              <w:pStyle w:val="Heading4"/>
            </w:pPr>
            <w:bookmarkStart w:id="84" w:name="_Genomic_information_management_1"/>
            <w:bookmarkEnd w:id="84"/>
            <w:r w:rsidRPr="001B2C31">
              <w:rPr>
                <w:b/>
                <w:bCs/>
              </w:rPr>
              <w:t>Genomic information management</w:t>
            </w:r>
          </w:p>
        </w:tc>
        <w:tc>
          <w:tcPr>
            <w:tcW w:w="6520" w:type="dxa"/>
            <w:noWrap/>
            <w:vAlign w:val="center"/>
          </w:tcPr>
          <w:p w14:paraId="45E23842" w14:textId="5AD7B1E4" w:rsidR="0001760E" w:rsidRPr="001B2C31" w:rsidRDefault="0001760E" w:rsidP="0001760E">
            <w:pPr>
              <w:spacing w:after="20"/>
              <w:cnfStyle w:val="000000100000" w:firstRow="0" w:lastRow="0" w:firstColumn="0" w:lastColumn="0" w:oddVBand="0" w:evenVBand="0" w:oddHBand="1" w:evenHBand="0" w:firstRowFirstColumn="0" w:firstRowLastColumn="0" w:lastRowFirstColumn="0" w:lastRowLastColumn="0"/>
              <w:rPr>
                <w:rFonts w:cs="Arial"/>
                <w:color w:val="000000"/>
                <w:szCs w:val="22"/>
                <w:lang w:eastAsia="en-AU"/>
              </w:rPr>
            </w:pPr>
            <w:r w:rsidRPr="001B2C31">
              <w:rPr>
                <w:rFonts w:cs="Arial"/>
                <w:color w:val="000000"/>
                <w:szCs w:val="22"/>
                <w:lang w:eastAsia="en-AU"/>
              </w:rPr>
              <w:t>Processes and/or systems that support the storage,</w:t>
            </w:r>
            <w:r w:rsidR="00051664" w:rsidRPr="001B2C31">
              <w:rPr>
                <w:rFonts w:cs="Arial"/>
                <w:color w:val="000000"/>
                <w:szCs w:val="22"/>
                <w:lang w:eastAsia="en-AU"/>
              </w:rPr>
              <w:t xml:space="preserve"> use,</w:t>
            </w:r>
            <w:r w:rsidRPr="001B2C31">
              <w:rPr>
                <w:rFonts w:cs="Arial"/>
                <w:color w:val="000000"/>
                <w:szCs w:val="22"/>
                <w:lang w:eastAsia="en-AU"/>
              </w:rPr>
              <w:t xml:space="preserve"> management and sharing of genomic</w:t>
            </w:r>
            <w:r w:rsidR="00CF3261" w:rsidRPr="001B2C31">
              <w:rPr>
                <w:rFonts w:cs="Arial"/>
                <w:color w:val="000000"/>
                <w:szCs w:val="22"/>
                <w:lang w:eastAsia="en-AU"/>
              </w:rPr>
              <w:t xml:space="preserve"> data and</w:t>
            </w:r>
            <w:r w:rsidRPr="001B2C31">
              <w:rPr>
                <w:rFonts w:cs="Arial"/>
                <w:color w:val="000000"/>
                <w:szCs w:val="22"/>
                <w:lang w:eastAsia="en-AU"/>
              </w:rPr>
              <w:t xml:space="preserve"> information and related </w:t>
            </w:r>
            <w:r w:rsidRPr="001B2C31">
              <w:rPr>
                <w:rFonts w:eastAsia="Arial" w:cs="Arial"/>
                <w:kern w:val="2"/>
                <w:szCs w:val="22"/>
              </w:rPr>
              <w:t>health information</w:t>
            </w:r>
            <w:r w:rsidRPr="001B2C31">
              <w:rPr>
                <w:rFonts w:cs="Arial"/>
                <w:color w:val="000000"/>
                <w:szCs w:val="22"/>
                <w:lang w:eastAsia="en-AU"/>
              </w:rPr>
              <w:t>.</w:t>
            </w:r>
          </w:p>
        </w:tc>
      </w:tr>
      <w:tr w:rsidR="00820C68" w:rsidRPr="001B2C31" w14:paraId="1E8F4FFA" w14:textId="77777777" w:rsidTr="006A71BA">
        <w:trPr>
          <w:cantSplit/>
          <w:trHeight w:val="315"/>
        </w:trPr>
        <w:tc>
          <w:tcPr>
            <w:cnfStyle w:val="001000000000" w:firstRow="0" w:lastRow="0" w:firstColumn="1" w:lastColumn="0" w:oddVBand="0" w:evenVBand="0" w:oddHBand="0" w:evenHBand="0" w:firstRowFirstColumn="0" w:firstRowLastColumn="0" w:lastRowFirstColumn="0" w:lastRowLastColumn="0"/>
            <w:tcW w:w="2689" w:type="dxa"/>
            <w:noWrap/>
            <w:vAlign w:val="center"/>
            <w:hideMark/>
          </w:tcPr>
          <w:p w14:paraId="24C64AAA" w14:textId="398B090E" w:rsidR="00820C68" w:rsidRPr="001B2C31" w:rsidRDefault="00820C68" w:rsidP="00820C68">
            <w:pPr>
              <w:pStyle w:val="Heading4"/>
              <w:rPr>
                <w:b/>
                <w:bCs/>
              </w:rPr>
            </w:pPr>
            <w:bookmarkStart w:id="85" w:name="_Genomic_medicine"/>
            <w:bookmarkEnd w:id="85"/>
            <w:r w:rsidRPr="001B2C31">
              <w:rPr>
                <w:b/>
                <w:bCs/>
              </w:rPr>
              <w:t>Genomic medicine</w:t>
            </w:r>
          </w:p>
        </w:tc>
        <w:tc>
          <w:tcPr>
            <w:tcW w:w="6520" w:type="dxa"/>
            <w:noWrap/>
            <w:vAlign w:val="center"/>
            <w:hideMark/>
          </w:tcPr>
          <w:p w14:paraId="1AEA21CE" w14:textId="78DC2910" w:rsidR="00820C68" w:rsidRPr="001B2C31" w:rsidRDefault="00820C68" w:rsidP="00820C68">
            <w:pPr>
              <w:spacing w:after="20"/>
              <w:cnfStyle w:val="000000000000" w:firstRow="0" w:lastRow="0" w:firstColumn="0" w:lastColumn="0" w:oddVBand="0" w:evenVBand="0" w:oddHBand="0" w:evenHBand="0" w:firstRowFirstColumn="0" w:firstRowLastColumn="0" w:lastRowFirstColumn="0" w:lastRowLastColumn="0"/>
              <w:rPr>
                <w:rFonts w:cs="Arial"/>
                <w:color w:val="000000"/>
                <w:szCs w:val="22"/>
                <w:lang w:eastAsia="en-AU"/>
              </w:rPr>
            </w:pPr>
            <w:r w:rsidRPr="001B2C31">
              <w:rPr>
                <w:rFonts w:cs="Arial"/>
                <w:color w:val="000000"/>
                <w:szCs w:val="22"/>
                <w:lang w:eastAsia="en-AU"/>
              </w:rPr>
              <w:t>The use of genomic information as part of assessment, management</w:t>
            </w:r>
            <w:r w:rsidR="006D7159" w:rsidRPr="001B2C31">
              <w:rPr>
                <w:rFonts w:cs="Arial"/>
                <w:color w:val="000000"/>
                <w:szCs w:val="22"/>
                <w:lang w:eastAsia="en-AU"/>
              </w:rPr>
              <w:t>, prevention</w:t>
            </w:r>
            <w:r w:rsidRPr="001B2C31">
              <w:rPr>
                <w:rFonts w:cs="Arial"/>
                <w:color w:val="000000"/>
                <w:szCs w:val="22"/>
                <w:lang w:eastAsia="en-AU"/>
              </w:rPr>
              <w:t xml:space="preserve"> and treatment of patients who are at risk, suspected</w:t>
            </w:r>
            <w:r w:rsidR="006D7159" w:rsidRPr="001B2C31">
              <w:rPr>
                <w:rFonts w:cs="Arial"/>
                <w:color w:val="000000"/>
                <w:szCs w:val="22"/>
                <w:lang w:eastAsia="en-AU"/>
              </w:rPr>
              <w:t xml:space="preserve"> of</w:t>
            </w:r>
            <w:r w:rsidR="00CB5C4F" w:rsidRPr="001B2C31">
              <w:rPr>
                <w:rFonts w:cs="Arial"/>
                <w:color w:val="000000"/>
                <w:szCs w:val="22"/>
                <w:lang w:eastAsia="en-AU"/>
              </w:rPr>
              <w:t>,</w:t>
            </w:r>
            <w:r w:rsidRPr="001B2C31">
              <w:rPr>
                <w:rFonts w:cs="Arial"/>
                <w:color w:val="000000"/>
                <w:szCs w:val="22"/>
                <w:lang w:eastAsia="en-AU"/>
              </w:rPr>
              <w:t xml:space="preserve"> or known to have a genetic or genomic condition. </w:t>
            </w:r>
          </w:p>
          <w:p w14:paraId="11786BCF" w14:textId="77777777" w:rsidR="00820C68" w:rsidRPr="001B2C31" w:rsidRDefault="00820C68" w:rsidP="00820C68">
            <w:pPr>
              <w:spacing w:after="20"/>
              <w:cnfStyle w:val="000000000000" w:firstRow="0" w:lastRow="0" w:firstColumn="0" w:lastColumn="0" w:oddVBand="0" w:evenVBand="0" w:oddHBand="0" w:evenHBand="0" w:firstRowFirstColumn="0" w:firstRowLastColumn="0" w:lastRowFirstColumn="0" w:lastRowLastColumn="0"/>
              <w:rPr>
                <w:rFonts w:cs="Arial"/>
                <w:color w:val="000000"/>
                <w:szCs w:val="22"/>
                <w:lang w:eastAsia="en-AU"/>
              </w:rPr>
            </w:pPr>
          </w:p>
          <w:p w14:paraId="662B19F2" w14:textId="50F5FDFE" w:rsidR="00820C68" w:rsidRPr="001B2C31" w:rsidRDefault="00820C68" w:rsidP="00820C68">
            <w:pPr>
              <w:spacing w:after="20"/>
              <w:cnfStyle w:val="000000000000" w:firstRow="0" w:lastRow="0" w:firstColumn="0" w:lastColumn="0" w:oddVBand="0" w:evenVBand="0" w:oddHBand="0" w:evenHBand="0" w:firstRowFirstColumn="0" w:firstRowLastColumn="0" w:lastRowFirstColumn="0" w:lastRowLastColumn="0"/>
              <w:rPr>
                <w:rFonts w:cs="Arial"/>
                <w:color w:val="000000"/>
                <w:szCs w:val="22"/>
                <w:lang w:eastAsia="en-AU"/>
              </w:rPr>
            </w:pPr>
            <w:r w:rsidRPr="001B2C31">
              <w:rPr>
                <w:rFonts w:cs="Arial"/>
                <w:color w:val="000000"/>
                <w:szCs w:val="22"/>
                <w:lang w:eastAsia="en-AU"/>
              </w:rPr>
              <w:t xml:space="preserve">This </w:t>
            </w:r>
            <w:r w:rsidR="00CB5C4F" w:rsidRPr="001B2C31">
              <w:rPr>
                <w:rFonts w:cs="Arial"/>
                <w:color w:val="000000"/>
                <w:szCs w:val="22"/>
                <w:lang w:eastAsia="en-AU"/>
              </w:rPr>
              <w:t>National Framework</w:t>
            </w:r>
            <w:r w:rsidRPr="001B2C31">
              <w:rPr>
                <w:rFonts w:cs="Arial"/>
                <w:color w:val="000000"/>
                <w:szCs w:val="22"/>
                <w:lang w:eastAsia="en-AU"/>
              </w:rPr>
              <w:t xml:space="preserve"> primarily uses the largely synonymous but broader term ‘genomics-informed health care’ to recognise the growing importance of genomics as a routine part of many areas of clinical practice as well as public health initiatives.</w:t>
            </w:r>
          </w:p>
        </w:tc>
      </w:tr>
      <w:tr w:rsidR="00820C68" w:rsidRPr="001B2C31" w14:paraId="31182016" w14:textId="77777777" w:rsidTr="006A71BA">
        <w:trPr>
          <w:cnfStyle w:val="000000100000" w:firstRow="0" w:lastRow="0" w:firstColumn="0" w:lastColumn="0" w:oddVBand="0" w:evenVBand="0" w:oddHBand="1" w:evenHBand="0" w:firstRowFirstColumn="0" w:firstRowLastColumn="0" w:lastRowFirstColumn="0" w:lastRowLastColumn="0"/>
          <w:cantSplit/>
          <w:trHeight w:val="315"/>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085AAB0D" w14:textId="48427AEE" w:rsidR="00820C68" w:rsidRPr="001B2C31" w:rsidRDefault="00820C68" w:rsidP="00820C68">
            <w:pPr>
              <w:pStyle w:val="Heading4"/>
              <w:rPr>
                <w:b/>
                <w:bCs/>
              </w:rPr>
            </w:pPr>
            <w:bookmarkStart w:id="86" w:name="_Genomic_testing"/>
            <w:bookmarkEnd w:id="86"/>
            <w:r w:rsidRPr="001B2C31">
              <w:rPr>
                <w:b/>
                <w:bCs/>
              </w:rPr>
              <w:t>Genomic testing</w:t>
            </w:r>
          </w:p>
        </w:tc>
        <w:tc>
          <w:tcPr>
            <w:tcW w:w="6520" w:type="dxa"/>
            <w:noWrap/>
            <w:vAlign w:val="center"/>
          </w:tcPr>
          <w:p w14:paraId="1FFF2672" w14:textId="28561C7A" w:rsidR="00820C68" w:rsidRPr="001B2C31" w:rsidRDefault="00051664" w:rsidP="00820C68">
            <w:pPr>
              <w:spacing w:after="20"/>
              <w:cnfStyle w:val="000000100000" w:firstRow="0" w:lastRow="0" w:firstColumn="0" w:lastColumn="0" w:oddVBand="0" w:evenVBand="0" w:oddHBand="1" w:evenHBand="0" w:firstRowFirstColumn="0" w:firstRowLastColumn="0" w:lastRowFirstColumn="0" w:lastRowLastColumn="0"/>
              <w:rPr>
                <w:rFonts w:cs="Arial"/>
                <w:color w:val="000000"/>
                <w:szCs w:val="22"/>
                <w:lang w:eastAsia="en-AU"/>
              </w:rPr>
            </w:pPr>
            <w:r w:rsidRPr="001B2C31">
              <w:rPr>
                <w:rFonts w:cs="Arial"/>
                <w:color w:val="000000"/>
                <w:szCs w:val="22"/>
                <w:lang w:eastAsia="en-AU"/>
              </w:rPr>
              <w:t>A laboratory process used</w:t>
            </w:r>
            <w:r w:rsidR="00820C68" w:rsidRPr="001B2C31">
              <w:rPr>
                <w:rFonts w:cs="Arial"/>
                <w:color w:val="000000"/>
                <w:szCs w:val="22"/>
                <w:lang w:eastAsia="en-AU"/>
              </w:rPr>
              <w:t xml:space="preserve"> to analyse</w:t>
            </w:r>
            <w:r w:rsidRPr="001B2C31">
              <w:rPr>
                <w:rFonts w:cs="Arial"/>
                <w:color w:val="000000"/>
                <w:szCs w:val="22"/>
                <w:lang w:eastAsia="en-AU"/>
              </w:rPr>
              <w:t xml:space="preserve"> part or </w:t>
            </w:r>
            <w:proofErr w:type="gramStart"/>
            <w:r w:rsidRPr="001B2C31">
              <w:rPr>
                <w:rFonts w:cs="Arial"/>
                <w:color w:val="000000"/>
                <w:szCs w:val="22"/>
                <w:lang w:eastAsia="en-AU"/>
              </w:rPr>
              <w:t>all of</w:t>
            </w:r>
            <w:proofErr w:type="gramEnd"/>
            <w:r w:rsidRPr="001B2C31">
              <w:rPr>
                <w:rFonts w:cs="Arial"/>
                <w:color w:val="000000"/>
                <w:szCs w:val="22"/>
                <w:lang w:eastAsia="en-AU"/>
              </w:rPr>
              <w:t xml:space="preserve"> a person’s</w:t>
            </w:r>
            <w:r w:rsidR="00820C68" w:rsidRPr="001B2C31">
              <w:rPr>
                <w:rFonts w:cs="Arial"/>
                <w:color w:val="000000"/>
                <w:szCs w:val="22"/>
                <w:lang w:eastAsia="en-AU"/>
              </w:rPr>
              <w:t xml:space="preserve"> genome to support diagnosis, prognosis or treatment of a condition.</w:t>
            </w:r>
          </w:p>
          <w:p w14:paraId="0E532E09" w14:textId="77777777" w:rsidR="0001760E" w:rsidRPr="001B2C31" w:rsidRDefault="0001760E" w:rsidP="00820C68">
            <w:pPr>
              <w:spacing w:after="20"/>
              <w:cnfStyle w:val="000000100000" w:firstRow="0" w:lastRow="0" w:firstColumn="0" w:lastColumn="0" w:oddVBand="0" w:evenVBand="0" w:oddHBand="1" w:evenHBand="0" w:firstRowFirstColumn="0" w:firstRowLastColumn="0" w:lastRowFirstColumn="0" w:lastRowLastColumn="0"/>
              <w:rPr>
                <w:rFonts w:cs="Arial"/>
                <w:color w:val="000000"/>
                <w:szCs w:val="22"/>
                <w:lang w:eastAsia="en-AU"/>
              </w:rPr>
            </w:pPr>
          </w:p>
          <w:p w14:paraId="1960C952" w14:textId="113ECF2D" w:rsidR="00820C68" w:rsidRPr="001B2C31" w:rsidRDefault="00820C68" w:rsidP="00820C68">
            <w:pPr>
              <w:spacing w:after="20"/>
              <w:cnfStyle w:val="000000100000" w:firstRow="0" w:lastRow="0" w:firstColumn="0" w:lastColumn="0" w:oddVBand="0" w:evenVBand="0" w:oddHBand="1" w:evenHBand="0" w:firstRowFirstColumn="0" w:firstRowLastColumn="0" w:lastRowFirstColumn="0" w:lastRowLastColumn="0"/>
              <w:rPr>
                <w:rFonts w:cs="Arial"/>
                <w:color w:val="000000"/>
                <w:szCs w:val="22"/>
                <w:lang w:eastAsia="en-AU"/>
              </w:rPr>
            </w:pPr>
            <w:r w:rsidRPr="001B2C31">
              <w:rPr>
                <w:rFonts w:cs="Arial"/>
                <w:color w:val="000000"/>
                <w:szCs w:val="22"/>
                <w:lang w:eastAsia="en-AU"/>
              </w:rPr>
              <w:t>Involves the collection of a biological specimen and the extraction of DNA, sequencing, analysis, interpretation and reporting.</w:t>
            </w:r>
          </w:p>
        </w:tc>
      </w:tr>
      <w:tr w:rsidR="00820C68" w:rsidRPr="001B2C31" w14:paraId="35F53086" w14:textId="77777777" w:rsidTr="006A71BA">
        <w:trPr>
          <w:cantSplit/>
          <w:trHeight w:val="315"/>
        </w:trPr>
        <w:tc>
          <w:tcPr>
            <w:cnfStyle w:val="001000000000" w:firstRow="0" w:lastRow="0" w:firstColumn="1" w:lastColumn="0" w:oddVBand="0" w:evenVBand="0" w:oddHBand="0" w:evenHBand="0" w:firstRowFirstColumn="0" w:firstRowLastColumn="0" w:lastRowFirstColumn="0" w:lastRowLastColumn="0"/>
            <w:tcW w:w="2689" w:type="dxa"/>
            <w:noWrap/>
            <w:vAlign w:val="center"/>
            <w:hideMark/>
          </w:tcPr>
          <w:p w14:paraId="7AFBF558" w14:textId="77777777" w:rsidR="00820C68" w:rsidRPr="001B2C31" w:rsidRDefault="00820C68" w:rsidP="00820C68">
            <w:pPr>
              <w:pStyle w:val="Heading4"/>
              <w:rPr>
                <w:b/>
                <w:bCs/>
              </w:rPr>
            </w:pPr>
            <w:bookmarkStart w:id="87" w:name="_Genomics"/>
            <w:bookmarkEnd w:id="87"/>
            <w:r w:rsidRPr="001B2C31">
              <w:rPr>
                <w:b/>
                <w:bCs/>
              </w:rPr>
              <w:t>Genomics</w:t>
            </w:r>
          </w:p>
        </w:tc>
        <w:tc>
          <w:tcPr>
            <w:tcW w:w="6520" w:type="dxa"/>
            <w:noWrap/>
            <w:vAlign w:val="center"/>
            <w:hideMark/>
          </w:tcPr>
          <w:p w14:paraId="2F0034C5" w14:textId="4494D2E9" w:rsidR="00820C68" w:rsidRPr="001B2C31" w:rsidRDefault="00CB5C4F" w:rsidP="00820C68">
            <w:pPr>
              <w:spacing w:after="20"/>
              <w:cnfStyle w:val="000000000000" w:firstRow="0" w:lastRow="0" w:firstColumn="0" w:lastColumn="0" w:oddVBand="0" w:evenVBand="0" w:oddHBand="0" w:evenHBand="0" w:firstRowFirstColumn="0" w:firstRowLastColumn="0" w:lastRowFirstColumn="0" w:lastRowLastColumn="0"/>
              <w:rPr>
                <w:rFonts w:cs="Arial"/>
                <w:color w:val="000000"/>
                <w:szCs w:val="22"/>
                <w:lang w:eastAsia="en-AU"/>
              </w:rPr>
            </w:pPr>
            <w:r w:rsidRPr="001B2C31">
              <w:rPr>
                <w:rFonts w:cs="Arial"/>
                <w:color w:val="000000"/>
                <w:szCs w:val="22"/>
                <w:lang w:eastAsia="en-AU"/>
              </w:rPr>
              <w:t>The c</w:t>
            </w:r>
            <w:r w:rsidR="00B70703" w:rsidRPr="001B2C31">
              <w:rPr>
                <w:rFonts w:cs="Arial"/>
                <w:color w:val="000000"/>
                <w:szCs w:val="22"/>
                <w:lang w:eastAsia="en-AU"/>
              </w:rPr>
              <w:t>omprehensive s</w:t>
            </w:r>
            <w:r w:rsidR="00820C68" w:rsidRPr="001B2C31">
              <w:rPr>
                <w:rFonts w:cs="Arial"/>
                <w:color w:val="000000"/>
                <w:szCs w:val="22"/>
                <w:lang w:eastAsia="en-AU"/>
              </w:rPr>
              <w:t>tudy of an organism’s set of genetic information</w:t>
            </w:r>
            <w:r w:rsidR="00051664" w:rsidRPr="001B2C31">
              <w:rPr>
                <w:rFonts w:cs="Arial"/>
                <w:color w:val="000000"/>
                <w:szCs w:val="22"/>
                <w:lang w:eastAsia="en-AU"/>
              </w:rPr>
              <w:t xml:space="preserve"> and how the genes work together</w:t>
            </w:r>
            <w:r w:rsidR="006D7159" w:rsidRPr="001B2C31">
              <w:rPr>
                <w:rFonts w:cs="Arial"/>
                <w:color w:val="000000"/>
                <w:szCs w:val="22"/>
                <w:lang w:eastAsia="en-AU"/>
              </w:rPr>
              <w:t xml:space="preserve"> and interact with the environment</w:t>
            </w:r>
            <w:r w:rsidR="00820C68" w:rsidRPr="001B2C31">
              <w:rPr>
                <w:rFonts w:cs="Arial"/>
                <w:color w:val="000000"/>
                <w:szCs w:val="22"/>
                <w:lang w:eastAsia="en-AU"/>
              </w:rPr>
              <w:t>.</w:t>
            </w:r>
          </w:p>
        </w:tc>
      </w:tr>
      <w:tr w:rsidR="00820C68" w:rsidRPr="001B2C31" w14:paraId="7425F67A" w14:textId="77777777" w:rsidTr="006A71BA">
        <w:trPr>
          <w:cnfStyle w:val="000000100000" w:firstRow="0" w:lastRow="0" w:firstColumn="0" w:lastColumn="0" w:oddVBand="0" w:evenVBand="0" w:oddHBand="1" w:evenHBand="0" w:firstRowFirstColumn="0" w:firstRowLastColumn="0" w:lastRowFirstColumn="0" w:lastRowLastColumn="0"/>
          <w:cantSplit/>
          <w:trHeight w:val="315"/>
        </w:trPr>
        <w:tc>
          <w:tcPr>
            <w:cnfStyle w:val="001000000000" w:firstRow="0" w:lastRow="0" w:firstColumn="1" w:lastColumn="0" w:oddVBand="0" w:evenVBand="0" w:oddHBand="0" w:evenHBand="0" w:firstRowFirstColumn="0" w:firstRowLastColumn="0" w:lastRowFirstColumn="0" w:lastRowLastColumn="0"/>
            <w:tcW w:w="2689" w:type="dxa"/>
            <w:noWrap/>
            <w:vAlign w:val="center"/>
            <w:hideMark/>
          </w:tcPr>
          <w:p w14:paraId="365B2D9E" w14:textId="77777777" w:rsidR="00820C68" w:rsidRPr="001B2C31" w:rsidRDefault="00820C68" w:rsidP="00820C68">
            <w:pPr>
              <w:pStyle w:val="Heading4"/>
              <w:rPr>
                <w:b/>
                <w:bCs/>
              </w:rPr>
            </w:pPr>
            <w:bookmarkStart w:id="88" w:name="_Genomic_information"/>
            <w:bookmarkStart w:id="89" w:name="_Genomic_information_management"/>
            <w:bookmarkStart w:id="90" w:name="_Genomics-informed_health_care"/>
            <w:bookmarkEnd w:id="88"/>
            <w:bookmarkEnd w:id="89"/>
            <w:bookmarkEnd w:id="90"/>
            <w:r w:rsidRPr="001B2C31">
              <w:rPr>
                <w:b/>
                <w:bCs/>
              </w:rPr>
              <w:lastRenderedPageBreak/>
              <w:t>Genomics-informed health care</w:t>
            </w:r>
          </w:p>
        </w:tc>
        <w:tc>
          <w:tcPr>
            <w:tcW w:w="6520" w:type="dxa"/>
            <w:noWrap/>
            <w:vAlign w:val="center"/>
            <w:hideMark/>
          </w:tcPr>
          <w:p w14:paraId="62F1DFDC" w14:textId="74E987D3" w:rsidR="00820C68" w:rsidRPr="001B2C31" w:rsidRDefault="00820C68" w:rsidP="00820C68">
            <w:pPr>
              <w:spacing w:after="20"/>
              <w:cnfStyle w:val="000000100000" w:firstRow="0" w:lastRow="0" w:firstColumn="0" w:lastColumn="0" w:oddVBand="0" w:evenVBand="0" w:oddHBand="1" w:evenHBand="0" w:firstRowFirstColumn="0" w:firstRowLastColumn="0" w:lastRowFirstColumn="0" w:lastRowLastColumn="0"/>
              <w:rPr>
                <w:rFonts w:cs="Arial"/>
                <w:color w:val="000000"/>
                <w:szCs w:val="22"/>
                <w:lang w:eastAsia="en-AU"/>
              </w:rPr>
            </w:pPr>
            <w:r w:rsidRPr="001B2C31">
              <w:rPr>
                <w:rFonts w:cs="Arial"/>
                <w:color w:val="000000"/>
                <w:szCs w:val="22"/>
                <w:lang w:eastAsia="en-AU"/>
              </w:rPr>
              <w:t xml:space="preserve">The use of genomic information </w:t>
            </w:r>
            <w:r w:rsidR="006D7159" w:rsidRPr="001B2C31">
              <w:rPr>
                <w:rFonts w:cs="Arial"/>
                <w:color w:val="000000"/>
                <w:szCs w:val="22"/>
                <w:lang w:eastAsia="en-AU"/>
              </w:rPr>
              <w:t>to inform</w:t>
            </w:r>
            <w:r w:rsidRPr="001B2C31">
              <w:rPr>
                <w:rFonts w:cs="Arial"/>
                <w:color w:val="000000"/>
                <w:szCs w:val="22"/>
                <w:lang w:eastAsia="en-AU"/>
              </w:rPr>
              <w:t xml:space="preserve"> individual clinical care or public health initiatives.</w:t>
            </w:r>
          </w:p>
        </w:tc>
      </w:tr>
      <w:tr w:rsidR="00820C68" w:rsidRPr="001B2C31" w14:paraId="7600B6BA" w14:textId="77777777" w:rsidTr="006A71BA">
        <w:trPr>
          <w:cantSplit/>
          <w:trHeight w:val="315"/>
        </w:trPr>
        <w:tc>
          <w:tcPr>
            <w:cnfStyle w:val="001000000000" w:firstRow="0" w:lastRow="0" w:firstColumn="1" w:lastColumn="0" w:oddVBand="0" w:evenVBand="0" w:oddHBand="0" w:evenHBand="0" w:firstRowFirstColumn="0" w:firstRowLastColumn="0" w:lastRowFirstColumn="0" w:lastRowLastColumn="0"/>
            <w:tcW w:w="2689" w:type="dxa"/>
            <w:noWrap/>
            <w:vAlign w:val="center"/>
            <w:hideMark/>
          </w:tcPr>
          <w:p w14:paraId="6F6D9450" w14:textId="74574C5D" w:rsidR="00820C68" w:rsidRPr="001B2C31" w:rsidRDefault="00820C68" w:rsidP="00820C68">
            <w:pPr>
              <w:pStyle w:val="Heading4"/>
              <w:rPr>
                <w:b/>
                <w:bCs/>
              </w:rPr>
            </w:pPr>
            <w:bookmarkStart w:id="91" w:name="_Germline_variants"/>
            <w:bookmarkEnd w:id="91"/>
            <w:r w:rsidRPr="001B2C31">
              <w:rPr>
                <w:b/>
                <w:bCs/>
              </w:rPr>
              <w:t>Germline variants</w:t>
            </w:r>
          </w:p>
        </w:tc>
        <w:tc>
          <w:tcPr>
            <w:tcW w:w="6520" w:type="dxa"/>
            <w:noWrap/>
            <w:vAlign w:val="center"/>
            <w:hideMark/>
          </w:tcPr>
          <w:p w14:paraId="59DFB3C7" w14:textId="21B938F7" w:rsidR="00820C68" w:rsidRPr="001B2C31" w:rsidRDefault="00820C68" w:rsidP="00820C68">
            <w:pPr>
              <w:spacing w:after="20"/>
              <w:cnfStyle w:val="000000000000" w:firstRow="0" w:lastRow="0" w:firstColumn="0" w:lastColumn="0" w:oddVBand="0" w:evenVBand="0" w:oddHBand="0" w:evenHBand="0" w:firstRowFirstColumn="0" w:firstRowLastColumn="0" w:lastRowFirstColumn="0" w:lastRowLastColumn="0"/>
              <w:rPr>
                <w:rFonts w:cs="Arial"/>
                <w:color w:val="000000"/>
                <w:szCs w:val="22"/>
                <w:lang w:eastAsia="en-AU"/>
              </w:rPr>
            </w:pPr>
            <w:r w:rsidRPr="001B2C31">
              <w:rPr>
                <w:rFonts w:cs="Arial"/>
                <w:color w:val="000000"/>
                <w:szCs w:val="22"/>
                <w:lang w:eastAsia="en-AU"/>
              </w:rPr>
              <w:t xml:space="preserve">A permanent </w:t>
            </w:r>
            <w:r w:rsidR="00E0055D" w:rsidRPr="001B2C31">
              <w:rPr>
                <w:rFonts w:cs="Arial"/>
                <w:color w:val="000000"/>
                <w:szCs w:val="22"/>
                <w:lang w:eastAsia="en-AU"/>
              </w:rPr>
              <w:t>variation</w:t>
            </w:r>
            <w:r w:rsidRPr="001B2C31">
              <w:rPr>
                <w:rFonts w:cs="Arial"/>
                <w:color w:val="000000"/>
                <w:szCs w:val="22"/>
                <w:lang w:eastAsia="en-AU"/>
              </w:rPr>
              <w:t xml:space="preserve"> in a gene that can be passed </w:t>
            </w:r>
            <w:r w:rsidR="00ED6398" w:rsidRPr="001B2C31">
              <w:rPr>
                <w:rFonts w:cs="Arial"/>
                <w:color w:val="000000"/>
                <w:szCs w:val="22"/>
                <w:lang w:eastAsia="en-AU"/>
              </w:rPr>
              <w:t xml:space="preserve">from parents to children and may affect health or </w:t>
            </w:r>
            <w:r w:rsidR="00CB5C4F" w:rsidRPr="001B2C31">
              <w:rPr>
                <w:rFonts w:cs="Arial"/>
                <w:color w:val="000000"/>
                <w:szCs w:val="22"/>
                <w:lang w:eastAsia="en-AU"/>
              </w:rPr>
              <w:t xml:space="preserve">increase the </w:t>
            </w:r>
            <w:r w:rsidR="00ED6398" w:rsidRPr="001B2C31">
              <w:rPr>
                <w:rFonts w:cs="Arial"/>
                <w:color w:val="000000"/>
                <w:szCs w:val="22"/>
                <w:lang w:eastAsia="en-AU"/>
              </w:rPr>
              <w:t>risk of disease</w:t>
            </w:r>
            <w:r w:rsidRPr="001B2C31">
              <w:rPr>
                <w:rFonts w:cs="Arial"/>
                <w:color w:val="000000"/>
                <w:szCs w:val="22"/>
                <w:lang w:eastAsia="en-AU"/>
              </w:rPr>
              <w:t>.</w:t>
            </w:r>
          </w:p>
        </w:tc>
      </w:tr>
      <w:tr w:rsidR="00820C68" w:rsidRPr="001B2C31" w14:paraId="0E8BAEB9" w14:textId="77777777" w:rsidTr="006A71BA">
        <w:trPr>
          <w:cnfStyle w:val="000000100000" w:firstRow="0" w:lastRow="0" w:firstColumn="0" w:lastColumn="0" w:oddVBand="0" w:evenVBand="0" w:oddHBand="1" w:evenHBand="0" w:firstRowFirstColumn="0" w:firstRowLastColumn="0" w:lastRowFirstColumn="0" w:lastRowLastColumn="0"/>
          <w:cantSplit/>
          <w:trHeight w:val="315"/>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573158A3" w14:textId="55EF98BD" w:rsidR="00820C68" w:rsidRPr="001B2C31" w:rsidRDefault="00820C68" w:rsidP="00820C68">
            <w:pPr>
              <w:pStyle w:val="Heading4"/>
              <w:rPr>
                <w:b/>
                <w:bCs/>
              </w:rPr>
            </w:pPr>
            <w:bookmarkStart w:id="92" w:name="_Health"/>
            <w:bookmarkEnd w:id="92"/>
            <w:r w:rsidRPr="001B2C31">
              <w:rPr>
                <w:b/>
                <w:bCs/>
              </w:rPr>
              <w:t>Health</w:t>
            </w:r>
          </w:p>
        </w:tc>
        <w:tc>
          <w:tcPr>
            <w:tcW w:w="6520" w:type="dxa"/>
            <w:noWrap/>
            <w:vAlign w:val="center"/>
          </w:tcPr>
          <w:p w14:paraId="13AE06D0" w14:textId="79433362" w:rsidR="00820C68" w:rsidRPr="001B2C31" w:rsidRDefault="00820C68" w:rsidP="00820C68">
            <w:pPr>
              <w:spacing w:after="20"/>
              <w:cnfStyle w:val="000000100000" w:firstRow="0" w:lastRow="0" w:firstColumn="0" w:lastColumn="0" w:oddVBand="0" w:evenVBand="0" w:oddHBand="1" w:evenHBand="0" w:firstRowFirstColumn="0" w:firstRowLastColumn="0" w:lastRowFirstColumn="0" w:lastRowLastColumn="0"/>
              <w:rPr>
                <w:rFonts w:cs="Arial"/>
                <w:color w:val="000000"/>
                <w:szCs w:val="22"/>
                <w:lang w:eastAsia="en-AU"/>
              </w:rPr>
            </w:pPr>
            <w:r w:rsidRPr="001B2C31">
              <w:rPr>
                <w:rFonts w:cs="Arial"/>
                <w:color w:val="000000"/>
                <w:szCs w:val="22"/>
                <w:lang w:eastAsia="en-AU"/>
              </w:rPr>
              <w:t xml:space="preserve">The World Health Organization (WHO) defines health as </w:t>
            </w:r>
            <w:r w:rsidR="00CB5C4F" w:rsidRPr="001B2C31">
              <w:rPr>
                <w:rFonts w:cs="Arial"/>
                <w:color w:val="000000"/>
                <w:szCs w:val="22"/>
                <w:lang w:eastAsia="en-AU"/>
              </w:rPr>
              <w:t>‘</w:t>
            </w:r>
            <w:r w:rsidRPr="001B2C31">
              <w:rPr>
                <w:rFonts w:cs="Arial"/>
                <w:color w:val="000000"/>
                <w:szCs w:val="22"/>
                <w:lang w:eastAsia="en-AU"/>
              </w:rPr>
              <w:t>a state of complete physical, mental and social well-being and not merely the absence of disease or infirmity.</w:t>
            </w:r>
            <w:r w:rsidR="00CB5C4F" w:rsidRPr="001B2C31">
              <w:rPr>
                <w:rFonts w:cs="Arial"/>
                <w:color w:val="000000"/>
                <w:szCs w:val="22"/>
                <w:lang w:eastAsia="en-AU"/>
              </w:rPr>
              <w:t>’</w:t>
            </w:r>
          </w:p>
          <w:p w14:paraId="164807F2" w14:textId="77777777" w:rsidR="00820C68" w:rsidRPr="001B2C31" w:rsidRDefault="00820C68" w:rsidP="00820C68">
            <w:pPr>
              <w:spacing w:after="20"/>
              <w:cnfStyle w:val="000000100000" w:firstRow="0" w:lastRow="0" w:firstColumn="0" w:lastColumn="0" w:oddVBand="0" w:evenVBand="0" w:oddHBand="1" w:evenHBand="0" w:firstRowFirstColumn="0" w:firstRowLastColumn="0" w:lastRowFirstColumn="0" w:lastRowLastColumn="0"/>
              <w:rPr>
                <w:rFonts w:cs="Arial"/>
                <w:color w:val="000000"/>
                <w:szCs w:val="22"/>
                <w:lang w:eastAsia="en-AU"/>
              </w:rPr>
            </w:pPr>
          </w:p>
          <w:p w14:paraId="64659319" w14:textId="2773BE3E" w:rsidR="00820C68" w:rsidRPr="001B2C31" w:rsidRDefault="00820C68" w:rsidP="00820C68">
            <w:pPr>
              <w:spacing w:after="20"/>
              <w:cnfStyle w:val="000000100000" w:firstRow="0" w:lastRow="0" w:firstColumn="0" w:lastColumn="0" w:oddVBand="0" w:evenVBand="0" w:oddHBand="1" w:evenHBand="0" w:firstRowFirstColumn="0" w:firstRowLastColumn="0" w:lastRowFirstColumn="0" w:lastRowLastColumn="0"/>
              <w:rPr>
                <w:rFonts w:cs="Arial"/>
                <w:color w:val="000000"/>
                <w:szCs w:val="22"/>
                <w:lang w:eastAsia="en-AU"/>
              </w:rPr>
            </w:pPr>
            <w:r w:rsidRPr="001B2C31">
              <w:rPr>
                <w:rFonts w:cs="Arial"/>
                <w:color w:val="000000"/>
                <w:szCs w:val="22"/>
                <w:lang w:eastAsia="en-AU"/>
              </w:rPr>
              <w:t>For Aboriginal and Torres Strait Islander people, health is understood in a broader, more holistic way. It includes the social, emotional and cultural wellbeing of individuals, families and whole communities, across the entire life course.</w:t>
            </w:r>
          </w:p>
          <w:p w14:paraId="27C90B29" w14:textId="77777777" w:rsidR="00820C68" w:rsidRPr="001B2C31" w:rsidRDefault="00820C68" w:rsidP="00820C68">
            <w:pPr>
              <w:spacing w:after="20"/>
              <w:cnfStyle w:val="000000100000" w:firstRow="0" w:lastRow="0" w:firstColumn="0" w:lastColumn="0" w:oddVBand="0" w:evenVBand="0" w:oddHBand="1" w:evenHBand="0" w:firstRowFirstColumn="0" w:firstRowLastColumn="0" w:lastRowFirstColumn="0" w:lastRowLastColumn="0"/>
              <w:rPr>
                <w:rFonts w:cs="Arial"/>
                <w:color w:val="000000"/>
                <w:szCs w:val="22"/>
                <w:lang w:eastAsia="en-AU"/>
              </w:rPr>
            </w:pPr>
          </w:p>
          <w:p w14:paraId="1B22510A" w14:textId="6F0E1A8F" w:rsidR="00820C68" w:rsidRPr="001B2C31" w:rsidRDefault="00820C68" w:rsidP="00820C68">
            <w:pPr>
              <w:spacing w:after="20"/>
              <w:cnfStyle w:val="000000100000" w:firstRow="0" w:lastRow="0" w:firstColumn="0" w:lastColumn="0" w:oddVBand="0" w:evenVBand="0" w:oddHBand="1" w:evenHBand="0" w:firstRowFirstColumn="0" w:firstRowLastColumn="0" w:lastRowFirstColumn="0" w:lastRowLastColumn="0"/>
              <w:rPr>
                <w:rFonts w:cs="Arial"/>
                <w:color w:val="000000"/>
                <w:szCs w:val="22"/>
                <w:lang w:eastAsia="en-AU"/>
              </w:rPr>
            </w:pPr>
            <w:r w:rsidRPr="001B2C31">
              <w:rPr>
                <w:rFonts w:cs="Arial"/>
                <w:color w:val="000000"/>
                <w:szCs w:val="22"/>
                <w:lang w:eastAsia="en-AU"/>
              </w:rPr>
              <w:t xml:space="preserve">Many other Australians also value broader definitions of health that reflect more holistic views of wellbeing </w:t>
            </w:r>
            <w:r w:rsidR="00CB5C4F" w:rsidRPr="001B2C31">
              <w:rPr>
                <w:rFonts w:cs="Arial"/>
                <w:color w:val="000000"/>
                <w:szCs w:val="22"/>
                <w:lang w:eastAsia="en-AU"/>
              </w:rPr>
              <w:t>–</w:t>
            </w:r>
            <w:r w:rsidRPr="001B2C31">
              <w:rPr>
                <w:rFonts w:cs="Arial"/>
                <w:color w:val="000000"/>
                <w:szCs w:val="22"/>
                <w:lang w:eastAsia="en-AU"/>
              </w:rPr>
              <w:t xml:space="preserve"> recognising that health is shaped by a range of social, emotional and cultural factors, and can extend beyond the individual.</w:t>
            </w:r>
          </w:p>
        </w:tc>
      </w:tr>
      <w:tr w:rsidR="005439D3" w:rsidRPr="001B2C31" w14:paraId="007F0563" w14:textId="77777777" w:rsidTr="006A71BA">
        <w:trPr>
          <w:cantSplit/>
          <w:trHeight w:val="315"/>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747BA550" w14:textId="1945A019" w:rsidR="005439D3" w:rsidRPr="001B2C31" w:rsidRDefault="005439D3" w:rsidP="00E74D87">
            <w:pPr>
              <w:pStyle w:val="Heading4"/>
              <w:rPr>
                <w:b/>
                <w:bCs/>
              </w:rPr>
            </w:pPr>
            <w:bookmarkStart w:id="93" w:name="_Health_care_professional"/>
            <w:bookmarkEnd w:id="93"/>
            <w:r w:rsidRPr="001B2C31">
              <w:rPr>
                <w:b/>
                <w:bCs/>
              </w:rPr>
              <w:t>Health care professional</w:t>
            </w:r>
          </w:p>
        </w:tc>
        <w:tc>
          <w:tcPr>
            <w:tcW w:w="6520" w:type="dxa"/>
            <w:noWrap/>
            <w:vAlign w:val="center"/>
          </w:tcPr>
          <w:p w14:paraId="4681E6C6" w14:textId="14781DB4" w:rsidR="005439D3" w:rsidRPr="001B2C31" w:rsidRDefault="00673710" w:rsidP="00E74D87">
            <w:pPr>
              <w:spacing w:after="20"/>
              <w:cnfStyle w:val="000000000000" w:firstRow="0" w:lastRow="0" w:firstColumn="0" w:lastColumn="0" w:oddVBand="0" w:evenVBand="0" w:oddHBand="0" w:evenHBand="0" w:firstRowFirstColumn="0" w:firstRowLastColumn="0" w:lastRowFirstColumn="0" w:lastRowLastColumn="0"/>
              <w:rPr>
                <w:rFonts w:cs="Arial"/>
                <w:color w:val="000000"/>
                <w:szCs w:val="22"/>
                <w:lang w:eastAsia="en-AU"/>
              </w:rPr>
            </w:pPr>
            <w:r w:rsidRPr="001B2C31">
              <w:rPr>
                <w:rFonts w:cs="Arial"/>
                <w:color w:val="000000"/>
                <w:szCs w:val="22"/>
                <w:lang w:eastAsia="en-AU"/>
              </w:rPr>
              <w:t xml:space="preserve">A person who </w:t>
            </w:r>
            <w:r w:rsidR="009E0C81" w:rsidRPr="001B2C31">
              <w:rPr>
                <w:rFonts w:cs="Arial"/>
                <w:color w:val="000000"/>
                <w:szCs w:val="22"/>
                <w:lang w:eastAsia="en-AU"/>
              </w:rPr>
              <w:t>stud</w:t>
            </w:r>
            <w:r w:rsidRPr="001B2C31">
              <w:rPr>
                <w:rFonts w:cs="Arial"/>
                <w:color w:val="000000"/>
                <w:szCs w:val="22"/>
                <w:lang w:eastAsia="en-AU"/>
              </w:rPr>
              <w:t>ies</w:t>
            </w:r>
            <w:r w:rsidR="009E0C81" w:rsidRPr="001B2C31">
              <w:rPr>
                <w:rFonts w:cs="Arial"/>
                <w:color w:val="000000"/>
                <w:szCs w:val="22"/>
                <w:lang w:eastAsia="en-AU"/>
              </w:rPr>
              <w:t>, advise</w:t>
            </w:r>
            <w:r w:rsidRPr="001B2C31">
              <w:rPr>
                <w:rFonts w:cs="Arial"/>
                <w:color w:val="000000"/>
                <w:szCs w:val="22"/>
                <w:lang w:eastAsia="en-AU"/>
              </w:rPr>
              <w:t>s</w:t>
            </w:r>
            <w:r w:rsidR="009E0C81" w:rsidRPr="001B2C31">
              <w:rPr>
                <w:rFonts w:cs="Arial"/>
                <w:color w:val="000000"/>
                <w:szCs w:val="22"/>
                <w:lang w:eastAsia="en-AU"/>
              </w:rPr>
              <w:t xml:space="preserve"> on or provide</w:t>
            </w:r>
            <w:r w:rsidRPr="001B2C31">
              <w:rPr>
                <w:rFonts w:cs="Arial"/>
                <w:color w:val="000000"/>
                <w:szCs w:val="22"/>
                <w:lang w:eastAsia="en-AU"/>
              </w:rPr>
              <w:t>s</w:t>
            </w:r>
            <w:r w:rsidR="009E0C81" w:rsidRPr="001B2C31">
              <w:rPr>
                <w:rFonts w:cs="Arial"/>
                <w:color w:val="000000"/>
                <w:szCs w:val="22"/>
                <w:lang w:eastAsia="en-AU"/>
              </w:rPr>
              <w:t xml:space="preserve"> preventive, curative, rehabilitative and promotional health services </w:t>
            </w:r>
            <w:r w:rsidRPr="001B2C31">
              <w:rPr>
                <w:rFonts w:cs="Arial"/>
                <w:color w:val="000000"/>
                <w:szCs w:val="22"/>
                <w:lang w:eastAsia="en-AU"/>
              </w:rPr>
              <w:t>using their</w:t>
            </w:r>
            <w:r w:rsidR="009E0C81" w:rsidRPr="001B2C31">
              <w:rPr>
                <w:rFonts w:cs="Arial"/>
                <w:color w:val="000000"/>
                <w:szCs w:val="22"/>
                <w:lang w:eastAsia="en-AU"/>
              </w:rPr>
              <w:t xml:space="preserve"> extensive theoretical and factual knowledge in</w:t>
            </w:r>
            <w:r w:rsidRPr="001B2C31">
              <w:rPr>
                <w:rFonts w:cs="Arial"/>
                <w:color w:val="000000"/>
                <w:szCs w:val="22"/>
                <w:lang w:eastAsia="en-AU"/>
              </w:rPr>
              <w:t xml:space="preserve"> the</w:t>
            </w:r>
            <w:r w:rsidR="009E0C81" w:rsidRPr="001B2C31">
              <w:rPr>
                <w:rFonts w:cs="Arial"/>
                <w:color w:val="000000"/>
                <w:szCs w:val="22"/>
                <w:lang w:eastAsia="en-AU"/>
              </w:rPr>
              <w:t xml:space="preserve"> diagnosis and treatment of disease and other health problems</w:t>
            </w:r>
            <w:r w:rsidRPr="001B2C31">
              <w:rPr>
                <w:rFonts w:cs="Arial"/>
                <w:color w:val="000000"/>
                <w:szCs w:val="22"/>
                <w:lang w:eastAsia="en-AU"/>
              </w:rPr>
              <w:t>.</w:t>
            </w:r>
          </w:p>
        </w:tc>
      </w:tr>
      <w:tr w:rsidR="00E74D87" w:rsidRPr="001B2C31" w14:paraId="5A3A2232" w14:textId="77777777" w:rsidTr="006A71BA">
        <w:trPr>
          <w:cnfStyle w:val="000000100000" w:firstRow="0" w:lastRow="0" w:firstColumn="0" w:lastColumn="0" w:oddVBand="0" w:evenVBand="0" w:oddHBand="1" w:evenHBand="0" w:firstRowFirstColumn="0" w:firstRowLastColumn="0" w:lastRowFirstColumn="0" w:lastRowLastColumn="0"/>
          <w:cantSplit/>
          <w:trHeight w:val="315"/>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35298206" w14:textId="5536C549" w:rsidR="00E74D87" w:rsidRPr="001B2C31" w:rsidRDefault="00E74D87" w:rsidP="00E74D87">
            <w:pPr>
              <w:pStyle w:val="Heading4"/>
              <w:rPr>
                <w:b/>
                <w:bCs/>
              </w:rPr>
            </w:pPr>
            <w:bookmarkStart w:id="94" w:name="_Health_technology_assessment_1"/>
            <w:bookmarkEnd w:id="94"/>
            <w:r w:rsidRPr="001B2C31">
              <w:rPr>
                <w:b/>
                <w:bCs/>
              </w:rPr>
              <w:t>Health technology assessment (HTA)</w:t>
            </w:r>
          </w:p>
        </w:tc>
        <w:tc>
          <w:tcPr>
            <w:tcW w:w="6520" w:type="dxa"/>
            <w:noWrap/>
            <w:vAlign w:val="center"/>
          </w:tcPr>
          <w:p w14:paraId="146DFAC5" w14:textId="684692E0" w:rsidR="00E74D87" w:rsidRPr="001B2C31" w:rsidRDefault="00CB5C4F" w:rsidP="00E74D87">
            <w:pPr>
              <w:spacing w:after="20"/>
              <w:cnfStyle w:val="000000100000" w:firstRow="0" w:lastRow="0" w:firstColumn="0" w:lastColumn="0" w:oddVBand="0" w:evenVBand="0" w:oddHBand="1" w:evenHBand="0" w:firstRowFirstColumn="0" w:firstRowLastColumn="0" w:lastRowFirstColumn="0" w:lastRowLastColumn="0"/>
              <w:rPr>
                <w:rFonts w:cs="Arial"/>
                <w:color w:val="000000"/>
                <w:szCs w:val="22"/>
                <w:lang w:eastAsia="en-AU"/>
              </w:rPr>
            </w:pPr>
            <w:r w:rsidRPr="001B2C31">
              <w:rPr>
                <w:rFonts w:cs="Arial"/>
                <w:color w:val="000000"/>
                <w:szCs w:val="22"/>
                <w:lang w:eastAsia="en-AU"/>
              </w:rPr>
              <w:t>The m</w:t>
            </w:r>
            <w:r w:rsidR="00E74D87" w:rsidRPr="001B2C31">
              <w:rPr>
                <w:rFonts w:cs="Arial"/>
                <w:color w:val="000000"/>
                <w:szCs w:val="22"/>
                <w:lang w:eastAsia="en-AU"/>
              </w:rPr>
              <w:t xml:space="preserve">ultidisciplinary process used to evaluate the safety, effectiveness, </w:t>
            </w:r>
            <w:r w:rsidR="00E0055D" w:rsidRPr="001B2C31">
              <w:rPr>
                <w:rFonts w:cs="Arial"/>
                <w:color w:val="000000"/>
                <w:szCs w:val="22"/>
                <w:lang w:eastAsia="en-AU"/>
              </w:rPr>
              <w:t xml:space="preserve">cost-effectiveness, </w:t>
            </w:r>
            <w:r w:rsidR="00E74D87" w:rsidRPr="001B2C31">
              <w:rPr>
                <w:rFonts w:cs="Arial"/>
                <w:color w:val="000000"/>
                <w:szCs w:val="22"/>
                <w:lang w:eastAsia="en-AU"/>
              </w:rPr>
              <w:t>cost and impact of health technologies. This evaluation informs the use of technologies in health systems and/or potential subsidy under government programs.</w:t>
            </w:r>
          </w:p>
        </w:tc>
      </w:tr>
      <w:tr w:rsidR="00820C68" w:rsidRPr="001B2C31" w14:paraId="7A8E2839" w14:textId="77777777" w:rsidTr="006A71BA">
        <w:trPr>
          <w:cantSplit/>
          <w:trHeight w:val="315"/>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35EA0B3B" w14:textId="387D3FD0" w:rsidR="00820C68" w:rsidRPr="001B2C31" w:rsidRDefault="00820C68" w:rsidP="00820C68">
            <w:pPr>
              <w:pStyle w:val="Heading4"/>
              <w:rPr>
                <w:b/>
                <w:bCs/>
              </w:rPr>
            </w:pPr>
            <w:bookmarkStart w:id="95" w:name="_High-value"/>
            <w:bookmarkStart w:id="96" w:name="_High-value_health_care"/>
            <w:bookmarkEnd w:id="95"/>
            <w:bookmarkEnd w:id="96"/>
            <w:r w:rsidRPr="001B2C31">
              <w:rPr>
                <w:b/>
                <w:bCs/>
              </w:rPr>
              <w:t>High-value</w:t>
            </w:r>
            <w:r w:rsidR="006D7159" w:rsidRPr="001B2C31">
              <w:rPr>
                <w:b/>
                <w:bCs/>
              </w:rPr>
              <w:t xml:space="preserve"> health care</w:t>
            </w:r>
          </w:p>
        </w:tc>
        <w:tc>
          <w:tcPr>
            <w:tcW w:w="6520" w:type="dxa"/>
            <w:noWrap/>
            <w:vAlign w:val="center"/>
          </w:tcPr>
          <w:p w14:paraId="6EBD9871" w14:textId="7DCDE2FF" w:rsidR="00820C68" w:rsidRPr="001B2C31" w:rsidRDefault="00820C68" w:rsidP="00820C68">
            <w:pPr>
              <w:spacing w:after="20"/>
              <w:cnfStyle w:val="000000000000" w:firstRow="0" w:lastRow="0" w:firstColumn="0" w:lastColumn="0" w:oddVBand="0" w:evenVBand="0" w:oddHBand="0" w:evenHBand="0" w:firstRowFirstColumn="0" w:firstRowLastColumn="0" w:lastRowFirstColumn="0" w:lastRowLastColumn="0"/>
              <w:rPr>
                <w:rFonts w:cs="Arial"/>
                <w:color w:val="000000"/>
                <w:szCs w:val="22"/>
                <w:lang w:eastAsia="en-AU"/>
              </w:rPr>
            </w:pPr>
            <w:r w:rsidRPr="001B2C31">
              <w:rPr>
                <w:rFonts w:cs="Arial"/>
                <w:color w:val="000000"/>
                <w:szCs w:val="22"/>
                <w:lang w:eastAsia="en-AU"/>
              </w:rPr>
              <w:t>High-value health</w:t>
            </w:r>
            <w:r w:rsidR="000A6429" w:rsidRPr="001B2C31">
              <w:rPr>
                <w:rFonts w:cs="Arial"/>
                <w:color w:val="000000"/>
                <w:szCs w:val="22"/>
                <w:lang w:eastAsia="en-AU"/>
              </w:rPr>
              <w:t xml:space="preserve"> </w:t>
            </w:r>
            <w:r w:rsidRPr="001B2C31">
              <w:rPr>
                <w:rFonts w:cs="Arial"/>
                <w:color w:val="000000"/>
                <w:szCs w:val="22"/>
                <w:lang w:eastAsia="en-AU"/>
              </w:rPr>
              <w:t>care means that consumers receive safe and high-quality services and effective care based on clinical evidence, whilst also addressing system waste by directing resources to where they are most needed.</w:t>
            </w:r>
          </w:p>
        </w:tc>
      </w:tr>
      <w:tr w:rsidR="00820C68" w:rsidRPr="001B2C31" w14:paraId="49C883D1" w14:textId="77777777" w:rsidTr="006A71BA">
        <w:trPr>
          <w:cnfStyle w:val="000000100000" w:firstRow="0" w:lastRow="0" w:firstColumn="0" w:lastColumn="0" w:oddVBand="0" w:evenVBand="0" w:oddHBand="1" w:evenHBand="0" w:firstRowFirstColumn="0" w:firstRowLastColumn="0" w:lastRowFirstColumn="0" w:lastRowLastColumn="0"/>
          <w:cantSplit/>
          <w:trHeight w:val="315"/>
        </w:trPr>
        <w:tc>
          <w:tcPr>
            <w:cnfStyle w:val="001000000000" w:firstRow="0" w:lastRow="0" w:firstColumn="1" w:lastColumn="0" w:oddVBand="0" w:evenVBand="0" w:oddHBand="0" w:evenHBand="0" w:firstRowFirstColumn="0" w:firstRowLastColumn="0" w:lastRowFirstColumn="0" w:lastRowLastColumn="0"/>
            <w:tcW w:w="2689" w:type="dxa"/>
            <w:noWrap/>
            <w:vAlign w:val="center"/>
            <w:hideMark/>
          </w:tcPr>
          <w:p w14:paraId="24EE9498" w14:textId="404353BF" w:rsidR="00820C68" w:rsidRPr="001B2C31" w:rsidRDefault="00820C68" w:rsidP="00820C68">
            <w:pPr>
              <w:pStyle w:val="Heading4"/>
              <w:rPr>
                <w:b/>
                <w:bCs/>
              </w:rPr>
            </w:pPr>
            <w:bookmarkStart w:id="97" w:name="_Horizon_scanning"/>
            <w:bookmarkEnd w:id="97"/>
            <w:r w:rsidRPr="001B2C31">
              <w:rPr>
                <w:b/>
                <w:bCs/>
              </w:rPr>
              <w:t>Horizon scanning</w:t>
            </w:r>
          </w:p>
        </w:tc>
        <w:tc>
          <w:tcPr>
            <w:tcW w:w="6520" w:type="dxa"/>
            <w:noWrap/>
            <w:vAlign w:val="center"/>
            <w:hideMark/>
          </w:tcPr>
          <w:p w14:paraId="6FC73EFE" w14:textId="5FA1A4A6" w:rsidR="00820C68" w:rsidRPr="001B2C31" w:rsidRDefault="00820C68" w:rsidP="00820C68">
            <w:pPr>
              <w:spacing w:after="20"/>
              <w:cnfStyle w:val="000000100000" w:firstRow="0" w:lastRow="0" w:firstColumn="0" w:lastColumn="0" w:oddVBand="0" w:evenVBand="0" w:oddHBand="1" w:evenHBand="0" w:firstRowFirstColumn="0" w:firstRowLastColumn="0" w:lastRowFirstColumn="0" w:lastRowLastColumn="0"/>
              <w:rPr>
                <w:rFonts w:cs="Arial"/>
                <w:color w:val="000000"/>
                <w:szCs w:val="22"/>
                <w:lang w:eastAsia="en-AU"/>
              </w:rPr>
            </w:pPr>
            <w:r w:rsidRPr="001B2C31">
              <w:rPr>
                <w:rFonts w:cs="Arial"/>
                <w:color w:val="000000"/>
                <w:szCs w:val="22"/>
                <w:lang w:eastAsia="en-AU"/>
              </w:rPr>
              <w:t xml:space="preserve">A systematic process to </w:t>
            </w:r>
            <w:r w:rsidR="00ED6398" w:rsidRPr="001B2C31">
              <w:rPr>
                <w:rFonts w:cs="Arial"/>
                <w:color w:val="000000"/>
                <w:szCs w:val="22"/>
                <w:lang w:eastAsia="en-AU"/>
              </w:rPr>
              <w:t>identify</w:t>
            </w:r>
            <w:r w:rsidRPr="001B2C31">
              <w:rPr>
                <w:rFonts w:cs="Arial"/>
                <w:color w:val="000000"/>
                <w:szCs w:val="22"/>
                <w:lang w:eastAsia="en-AU"/>
              </w:rPr>
              <w:t xml:space="preserve"> emerging trends, technologies and other developments that could impact an organisation, industry, or specific area of interest</w:t>
            </w:r>
            <w:r w:rsidR="00ED6398" w:rsidRPr="001B2C31">
              <w:rPr>
                <w:rFonts w:cs="Arial"/>
                <w:color w:val="000000"/>
                <w:szCs w:val="22"/>
                <w:lang w:eastAsia="en-AU"/>
              </w:rPr>
              <w:t>. It can be used to prepare for future challenges, take advantage of new opportunities and reduce risks</w:t>
            </w:r>
            <w:r w:rsidRPr="001B2C31">
              <w:rPr>
                <w:rFonts w:cs="Arial"/>
                <w:color w:val="000000"/>
                <w:szCs w:val="22"/>
                <w:lang w:eastAsia="en-AU"/>
              </w:rPr>
              <w:t>.</w:t>
            </w:r>
          </w:p>
        </w:tc>
      </w:tr>
      <w:tr w:rsidR="00820C68" w:rsidRPr="001B2C31" w14:paraId="19AC7984" w14:textId="77777777" w:rsidTr="006A71BA">
        <w:trPr>
          <w:cantSplit/>
          <w:trHeight w:val="315"/>
        </w:trPr>
        <w:tc>
          <w:tcPr>
            <w:cnfStyle w:val="001000000000" w:firstRow="0" w:lastRow="0" w:firstColumn="1" w:lastColumn="0" w:oddVBand="0" w:evenVBand="0" w:oddHBand="0" w:evenHBand="0" w:firstRowFirstColumn="0" w:firstRowLastColumn="0" w:lastRowFirstColumn="0" w:lastRowLastColumn="0"/>
            <w:tcW w:w="2689" w:type="dxa"/>
            <w:noWrap/>
            <w:vAlign w:val="center"/>
            <w:hideMark/>
          </w:tcPr>
          <w:p w14:paraId="220963D4" w14:textId="666C87DB" w:rsidR="00820C68" w:rsidRPr="001B2C31" w:rsidRDefault="00820C68" w:rsidP="00820C68">
            <w:pPr>
              <w:pStyle w:val="Heading4"/>
              <w:rPr>
                <w:b/>
                <w:bCs/>
              </w:rPr>
            </w:pPr>
            <w:bookmarkStart w:id="98" w:name="_Health_technology_assessment"/>
            <w:bookmarkStart w:id="99" w:name="_Immunotherapies"/>
            <w:bookmarkEnd w:id="98"/>
            <w:bookmarkEnd w:id="99"/>
            <w:r w:rsidRPr="001B2C31">
              <w:rPr>
                <w:b/>
                <w:bCs/>
              </w:rPr>
              <w:t>Immunotherapies</w:t>
            </w:r>
          </w:p>
        </w:tc>
        <w:tc>
          <w:tcPr>
            <w:tcW w:w="6520" w:type="dxa"/>
            <w:noWrap/>
            <w:vAlign w:val="center"/>
            <w:hideMark/>
          </w:tcPr>
          <w:p w14:paraId="5D4776FC" w14:textId="4088A40E" w:rsidR="00820C68" w:rsidRPr="001B2C31" w:rsidRDefault="00ED6398" w:rsidP="00820C68">
            <w:pPr>
              <w:spacing w:after="20"/>
              <w:cnfStyle w:val="000000000000" w:firstRow="0" w:lastRow="0" w:firstColumn="0" w:lastColumn="0" w:oddVBand="0" w:evenVBand="0" w:oddHBand="0" w:evenHBand="0" w:firstRowFirstColumn="0" w:firstRowLastColumn="0" w:lastRowFirstColumn="0" w:lastRowLastColumn="0"/>
              <w:rPr>
                <w:rFonts w:cs="Arial"/>
                <w:color w:val="000000"/>
                <w:szCs w:val="22"/>
                <w:lang w:eastAsia="en-AU"/>
              </w:rPr>
            </w:pPr>
            <w:r w:rsidRPr="001B2C31">
              <w:rPr>
                <w:rFonts w:cs="Arial"/>
                <w:color w:val="000000"/>
                <w:szCs w:val="22"/>
                <w:lang w:eastAsia="en-AU"/>
              </w:rPr>
              <w:t>T</w:t>
            </w:r>
            <w:r w:rsidR="00820C68" w:rsidRPr="001B2C31">
              <w:rPr>
                <w:rFonts w:cs="Arial"/>
                <w:color w:val="000000"/>
                <w:szCs w:val="22"/>
                <w:lang w:eastAsia="en-AU"/>
              </w:rPr>
              <w:t xml:space="preserve">reatments that </w:t>
            </w:r>
            <w:r w:rsidRPr="001B2C31">
              <w:rPr>
                <w:rFonts w:cs="Arial"/>
                <w:color w:val="000000"/>
                <w:szCs w:val="22"/>
                <w:lang w:eastAsia="en-AU"/>
              </w:rPr>
              <w:t>help</w:t>
            </w:r>
            <w:r w:rsidR="00820C68" w:rsidRPr="001B2C31">
              <w:rPr>
                <w:rFonts w:cs="Arial"/>
                <w:color w:val="000000"/>
                <w:szCs w:val="22"/>
                <w:lang w:eastAsia="en-AU"/>
              </w:rPr>
              <w:t xml:space="preserve"> a p</w:t>
            </w:r>
            <w:r w:rsidRPr="001B2C31">
              <w:rPr>
                <w:rFonts w:cs="Arial"/>
                <w:color w:val="000000"/>
                <w:szCs w:val="22"/>
                <w:lang w:eastAsia="en-AU"/>
              </w:rPr>
              <w:t>erson</w:t>
            </w:r>
            <w:r w:rsidR="00820C68" w:rsidRPr="001B2C31">
              <w:rPr>
                <w:rFonts w:cs="Arial"/>
                <w:color w:val="000000"/>
                <w:szCs w:val="22"/>
                <w:lang w:eastAsia="en-AU"/>
              </w:rPr>
              <w:t>'s immune system</w:t>
            </w:r>
            <w:r w:rsidRPr="001B2C31">
              <w:rPr>
                <w:rFonts w:cs="Arial"/>
                <w:color w:val="000000"/>
                <w:szCs w:val="22"/>
                <w:lang w:eastAsia="en-AU"/>
              </w:rPr>
              <w:t xml:space="preserve"> fight disease, especially cancer. They work by boosting the immune system</w:t>
            </w:r>
            <w:r w:rsidR="00820C68" w:rsidRPr="001B2C31">
              <w:rPr>
                <w:rFonts w:cs="Arial"/>
                <w:color w:val="000000"/>
                <w:szCs w:val="22"/>
                <w:lang w:eastAsia="en-AU"/>
              </w:rPr>
              <w:t xml:space="preserve"> to more effectively target and attack </w:t>
            </w:r>
            <w:r w:rsidRPr="001B2C31">
              <w:rPr>
                <w:rFonts w:cs="Arial"/>
                <w:color w:val="000000"/>
                <w:szCs w:val="22"/>
                <w:lang w:eastAsia="en-AU"/>
              </w:rPr>
              <w:t>harmful</w:t>
            </w:r>
            <w:r w:rsidR="00820C68" w:rsidRPr="001B2C31">
              <w:rPr>
                <w:rFonts w:cs="Arial"/>
                <w:color w:val="000000"/>
                <w:szCs w:val="22"/>
                <w:lang w:eastAsia="en-AU"/>
              </w:rPr>
              <w:t xml:space="preserve"> cells.</w:t>
            </w:r>
          </w:p>
        </w:tc>
      </w:tr>
      <w:tr w:rsidR="00906AC5" w:rsidRPr="001B2C31" w14:paraId="47F4F611" w14:textId="77777777" w:rsidTr="006A71BA">
        <w:trPr>
          <w:cnfStyle w:val="000000100000" w:firstRow="0" w:lastRow="0" w:firstColumn="0" w:lastColumn="0" w:oddVBand="0" w:evenVBand="0" w:oddHBand="1" w:evenHBand="0" w:firstRowFirstColumn="0" w:firstRowLastColumn="0" w:lastRowFirstColumn="0" w:lastRowLastColumn="0"/>
          <w:cantSplit/>
          <w:trHeight w:val="315"/>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13E0B276" w14:textId="582BA920" w:rsidR="00906AC5" w:rsidRPr="001B2C31" w:rsidRDefault="00906AC5" w:rsidP="00820C68">
            <w:pPr>
              <w:pStyle w:val="Heading4"/>
              <w:rPr>
                <w:b/>
                <w:bCs/>
              </w:rPr>
            </w:pPr>
            <w:bookmarkStart w:id="100" w:name="_Indigenous_Data_Governance"/>
            <w:bookmarkEnd w:id="100"/>
            <w:r w:rsidRPr="001B2C31">
              <w:rPr>
                <w:b/>
                <w:bCs/>
              </w:rPr>
              <w:lastRenderedPageBreak/>
              <w:t>Indigenous Data Governance</w:t>
            </w:r>
            <w:r w:rsidR="004770D9" w:rsidRPr="001B2C31">
              <w:rPr>
                <w:rStyle w:val="FootnoteReference"/>
                <w:b/>
                <w:bCs/>
              </w:rPr>
              <w:footnoteReference w:id="2"/>
            </w:r>
          </w:p>
        </w:tc>
        <w:tc>
          <w:tcPr>
            <w:tcW w:w="6520" w:type="dxa"/>
            <w:noWrap/>
            <w:vAlign w:val="center"/>
          </w:tcPr>
          <w:p w14:paraId="2E2B2346" w14:textId="1FA41454" w:rsidR="00906AC5" w:rsidRPr="001B2C31" w:rsidRDefault="00CB5C4F" w:rsidP="00820C68">
            <w:pPr>
              <w:spacing w:after="20"/>
              <w:cnfStyle w:val="000000100000" w:firstRow="0" w:lastRow="0" w:firstColumn="0" w:lastColumn="0" w:oddVBand="0" w:evenVBand="0" w:oddHBand="1" w:evenHBand="0" w:firstRowFirstColumn="0" w:firstRowLastColumn="0" w:lastRowFirstColumn="0" w:lastRowLastColumn="0"/>
              <w:rPr>
                <w:rFonts w:cs="Arial"/>
                <w:color w:val="000000"/>
                <w:szCs w:val="22"/>
                <w:lang w:eastAsia="en-AU"/>
              </w:rPr>
            </w:pPr>
            <w:r w:rsidRPr="001B2C31">
              <w:rPr>
                <w:rFonts w:cs="Arial"/>
                <w:color w:val="000000"/>
                <w:szCs w:val="22"/>
                <w:lang w:eastAsia="en-AU"/>
              </w:rPr>
              <w:t>The r</w:t>
            </w:r>
            <w:r w:rsidR="00ED6398" w:rsidRPr="001B2C31">
              <w:rPr>
                <w:rFonts w:cs="Arial"/>
                <w:color w:val="000000"/>
                <w:szCs w:val="22"/>
                <w:lang w:eastAsia="en-AU"/>
              </w:rPr>
              <w:t>ight of Aboriginal and Torres Strait Islander people to autonomously decide what, how and why Indigenous Data are collected, accessed and used. It ensures that data on or about Aboriginal and Torres Strait Islander people reflects their priorities, values, cultures, worldviews and diversity.</w:t>
            </w:r>
          </w:p>
        </w:tc>
      </w:tr>
      <w:tr w:rsidR="00820C68" w:rsidRPr="001B2C31" w14:paraId="4B53C10D" w14:textId="77777777" w:rsidTr="006A71BA">
        <w:trPr>
          <w:cantSplit/>
          <w:trHeight w:val="315"/>
        </w:trPr>
        <w:tc>
          <w:tcPr>
            <w:cnfStyle w:val="001000000000" w:firstRow="0" w:lastRow="0" w:firstColumn="1" w:lastColumn="0" w:oddVBand="0" w:evenVBand="0" w:oddHBand="0" w:evenHBand="0" w:firstRowFirstColumn="0" w:firstRowLastColumn="0" w:lastRowFirstColumn="0" w:lastRowLastColumn="0"/>
            <w:tcW w:w="2689" w:type="dxa"/>
            <w:noWrap/>
            <w:vAlign w:val="center"/>
            <w:hideMark/>
          </w:tcPr>
          <w:p w14:paraId="3BF4D74C" w14:textId="77777777" w:rsidR="00820C68" w:rsidRPr="001B2C31" w:rsidRDefault="00820C68" w:rsidP="00820C68">
            <w:pPr>
              <w:pStyle w:val="Heading4"/>
              <w:rPr>
                <w:b/>
                <w:bCs/>
              </w:rPr>
            </w:pPr>
            <w:bookmarkStart w:id="101" w:name="_Indigenous_Data_Sovereignty"/>
            <w:bookmarkEnd w:id="101"/>
            <w:r w:rsidRPr="001B2C31">
              <w:rPr>
                <w:b/>
                <w:bCs/>
              </w:rPr>
              <w:t>Indigenous Data Sovereignty</w:t>
            </w:r>
          </w:p>
        </w:tc>
        <w:tc>
          <w:tcPr>
            <w:tcW w:w="6520" w:type="dxa"/>
            <w:noWrap/>
            <w:vAlign w:val="center"/>
            <w:hideMark/>
          </w:tcPr>
          <w:p w14:paraId="3AF45AFF" w14:textId="3C94E863" w:rsidR="00820C68" w:rsidRPr="001B2C31" w:rsidRDefault="0029299E" w:rsidP="00820C68">
            <w:pPr>
              <w:spacing w:after="20"/>
              <w:cnfStyle w:val="000000000000" w:firstRow="0" w:lastRow="0" w:firstColumn="0" w:lastColumn="0" w:oddVBand="0" w:evenVBand="0" w:oddHBand="0" w:evenHBand="0" w:firstRowFirstColumn="0" w:firstRowLastColumn="0" w:lastRowFirstColumn="0" w:lastRowLastColumn="0"/>
              <w:rPr>
                <w:rFonts w:cs="Arial"/>
                <w:color w:val="000000"/>
                <w:szCs w:val="22"/>
                <w:lang w:eastAsia="en-AU"/>
              </w:rPr>
            </w:pPr>
            <w:r w:rsidRPr="001B2C31">
              <w:rPr>
                <w:rFonts w:cs="Arial"/>
                <w:color w:val="000000"/>
                <w:szCs w:val="22"/>
                <w:lang w:eastAsia="en-AU"/>
              </w:rPr>
              <w:t>The r</w:t>
            </w:r>
            <w:r w:rsidR="00820C68" w:rsidRPr="001B2C31">
              <w:rPr>
                <w:rFonts w:cs="Arial"/>
                <w:color w:val="000000"/>
                <w:szCs w:val="22"/>
                <w:lang w:eastAsia="en-AU"/>
              </w:rPr>
              <w:t xml:space="preserve">ight of Aboriginal and Torres Strait Islander people to </w:t>
            </w:r>
            <w:bookmarkStart w:id="102" w:name="_Hlk206773318"/>
            <w:r w:rsidR="00820C68" w:rsidRPr="001B2C31">
              <w:rPr>
                <w:rFonts w:cs="Arial"/>
                <w:color w:val="000000"/>
                <w:szCs w:val="22"/>
                <w:lang w:eastAsia="en-AU"/>
              </w:rPr>
              <w:t>exercise ownership over their own data which can be expressed through the creation, collection, access, analysis, interpretation, management, dissemination and reuse of Indigenous Data</w:t>
            </w:r>
            <w:bookmarkEnd w:id="102"/>
            <w:r w:rsidR="00820C68" w:rsidRPr="001B2C31">
              <w:rPr>
                <w:rFonts w:cs="Arial"/>
                <w:color w:val="000000"/>
                <w:szCs w:val="22"/>
                <w:lang w:eastAsia="en-AU"/>
              </w:rPr>
              <w:t>.</w:t>
            </w:r>
          </w:p>
        </w:tc>
      </w:tr>
      <w:tr w:rsidR="00820C68" w:rsidRPr="001B2C31" w14:paraId="33DBFA3B" w14:textId="77777777" w:rsidTr="006A71BA">
        <w:trPr>
          <w:cnfStyle w:val="000000100000" w:firstRow="0" w:lastRow="0" w:firstColumn="0" w:lastColumn="0" w:oddVBand="0" w:evenVBand="0" w:oddHBand="1" w:evenHBand="0" w:firstRowFirstColumn="0" w:firstRowLastColumn="0" w:lastRowFirstColumn="0" w:lastRowLastColumn="0"/>
          <w:cantSplit/>
          <w:trHeight w:val="315"/>
        </w:trPr>
        <w:tc>
          <w:tcPr>
            <w:cnfStyle w:val="001000000000" w:firstRow="0" w:lastRow="0" w:firstColumn="1" w:lastColumn="0" w:oddVBand="0" w:evenVBand="0" w:oddHBand="0" w:evenHBand="0" w:firstRowFirstColumn="0" w:firstRowLastColumn="0" w:lastRowFirstColumn="0" w:lastRowLastColumn="0"/>
            <w:tcW w:w="2689" w:type="dxa"/>
            <w:noWrap/>
            <w:vAlign w:val="center"/>
            <w:hideMark/>
          </w:tcPr>
          <w:p w14:paraId="51452E4A" w14:textId="77777777" w:rsidR="00820C68" w:rsidRPr="001B2C31" w:rsidRDefault="00820C68" w:rsidP="00820C68">
            <w:pPr>
              <w:pStyle w:val="Heading4"/>
              <w:rPr>
                <w:b/>
                <w:bCs/>
              </w:rPr>
            </w:pPr>
            <w:bookmarkStart w:id="103" w:name="_Lipidomics"/>
            <w:bookmarkEnd w:id="103"/>
            <w:proofErr w:type="spellStart"/>
            <w:r w:rsidRPr="001B2C31">
              <w:rPr>
                <w:b/>
                <w:bCs/>
              </w:rPr>
              <w:t>Lipidomics</w:t>
            </w:r>
            <w:proofErr w:type="spellEnd"/>
          </w:p>
        </w:tc>
        <w:tc>
          <w:tcPr>
            <w:tcW w:w="6520" w:type="dxa"/>
            <w:noWrap/>
            <w:vAlign w:val="center"/>
            <w:hideMark/>
          </w:tcPr>
          <w:p w14:paraId="660DA0BA" w14:textId="439DA7D3" w:rsidR="00820C68" w:rsidRPr="001B2C31" w:rsidRDefault="0029299E" w:rsidP="00820C68">
            <w:pPr>
              <w:spacing w:after="20"/>
              <w:cnfStyle w:val="000000100000" w:firstRow="0" w:lastRow="0" w:firstColumn="0" w:lastColumn="0" w:oddVBand="0" w:evenVBand="0" w:oddHBand="1" w:evenHBand="0" w:firstRowFirstColumn="0" w:firstRowLastColumn="0" w:lastRowFirstColumn="0" w:lastRowLastColumn="0"/>
              <w:rPr>
                <w:rFonts w:cs="Arial"/>
                <w:color w:val="000000"/>
                <w:szCs w:val="22"/>
                <w:lang w:eastAsia="en-AU"/>
              </w:rPr>
            </w:pPr>
            <w:r w:rsidRPr="001B2C31">
              <w:rPr>
                <w:rFonts w:cs="Arial"/>
                <w:color w:val="000000"/>
                <w:szCs w:val="22"/>
                <w:lang w:eastAsia="en-AU"/>
              </w:rPr>
              <w:t>The c</w:t>
            </w:r>
            <w:r w:rsidR="00820C68" w:rsidRPr="001B2C31">
              <w:rPr>
                <w:rFonts w:cs="Arial"/>
                <w:color w:val="000000"/>
                <w:szCs w:val="22"/>
                <w:lang w:eastAsia="en-AU"/>
              </w:rPr>
              <w:t>omprehensive study of lipids, the fatty substances that are essential components of cellular structures and functions.</w:t>
            </w:r>
          </w:p>
        </w:tc>
      </w:tr>
      <w:tr w:rsidR="00820C68" w:rsidRPr="001B2C31" w14:paraId="5D6EBB76" w14:textId="77777777" w:rsidTr="006A71BA">
        <w:trPr>
          <w:cantSplit/>
          <w:trHeight w:val="315"/>
        </w:trPr>
        <w:tc>
          <w:tcPr>
            <w:cnfStyle w:val="001000000000" w:firstRow="0" w:lastRow="0" w:firstColumn="1" w:lastColumn="0" w:oddVBand="0" w:evenVBand="0" w:oddHBand="0" w:evenHBand="0" w:firstRowFirstColumn="0" w:firstRowLastColumn="0" w:lastRowFirstColumn="0" w:lastRowLastColumn="0"/>
            <w:tcW w:w="2689" w:type="dxa"/>
            <w:noWrap/>
            <w:vAlign w:val="center"/>
            <w:hideMark/>
          </w:tcPr>
          <w:p w14:paraId="191B6A2D" w14:textId="77777777" w:rsidR="00820C68" w:rsidRPr="001B2C31" w:rsidRDefault="00820C68" w:rsidP="00820C68">
            <w:pPr>
              <w:pStyle w:val="Heading4"/>
              <w:rPr>
                <w:b/>
                <w:bCs/>
              </w:rPr>
            </w:pPr>
            <w:bookmarkStart w:id="104" w:name="_Mainstreaming"/>
            <w:bookmarkEnd w:id="104"/>
            <w:r w:rsidRPr="001B2C31">
              <w:rPr>
                <w:b/>
                <w:bCs/>
              </w:rPr>
              <w:t>Mainstreaming</w:t>
            </w:r>
          </w:p>
        </w:tc>
        <w:tc>
          <w:tcPr>
            <w:tcW w:w="6520" w:type="dxa"/>
            <w:noWrap/>
            <w:vAlign w:val="center"/>
            <w:hideMark/>
          </w:tcPr>
          <w:p w14:paraId="4BC4F16D" w14:textId="7A034E65" w:rsidR="00820C68" w:rsidRPr="001B2C31" w:rsidRDefault="00ED6398" w:rsidP="00820C68">
            <w:pPr>
              <w:spacing w:after="20"/>
              <w:cnfStyle w:val="000000000000" w:firstRow="0" w:lastRow="0" w:firstColumn="0" w:lastColumn="0" w:oddVBand="0" w:evenVBand="0" w:oddHBand="0" w:evenHBand="0" w:firstRowFirstColumn="0" w:firstRowLastColumn="0" w:lastRowFirstColumn="0" w:lastRowLastColumn="0"/>
              <w:rPr>
                <w:rFonts w:cs="Arial"/>
                <w:color w:val="000000"/>
                <w:szCs w:val="22"/>
                <w:lang w:eastAsia="en-AU"/>
              </w:rPr>
            </w:pPr>
            <w:r w:rsidRPr="001B2C31">
              <w:rPr>
                <w:rFonts w:cs="Arial"/>
                <w:color w:val="000000"/>
                <w:szCs w:val="22"/>
                <w:lang w:eastAsia="en-AU"/>
              </w:rPr>
              <w:t>I</w:t>
            </w:r>
            <w:r w:rsidR="00820C68" w:rsidRPr="001B2C31">
              <w:rPr>
                <w:rFonts w:cs="Arial"/>
                <w:color w:val="000000"/>
                <w:szCs w:val="22"/>
                <w:lang w:eastAsia="en-AU"/>
              </w:rPr>
              <w:t xml:space="preserve">ntegrating genomics-informed health care </w:t>
            </w:r>
            <w:r w:rsidR="006D7159" w:rsidRPr="001B2C31">
              <w:rPr>
                <w:rFonts w:cs="Arial"/>
                <w:color w:val="000000"/>
                <w:szCs w:val="22"/>
                <w:lang w:eastAsia="en-AU"/>
              </w:rPr>
              <w:t>across health</w:t>
            </w:r>
            <w:r w:rsidR="00CF3261" w:rsidRPr="001B2C31">
              <w:rPr>
                <w:rFonts w:cs="Arial"/>
                <w:color w:val="000000"/>
                <w:szCs w:val="22"/>
                <w:lang w:eastAsia="en-AU"/>
              </w:rPr>
              <w:t>care specialties and services</w:t>
            </w:r>
            <w:r w:rsidRPr="001B2C31">
              <w:rPr>
                <w:rFonts w:cs="Arial"/>
                <w:color w:val="000000"/>
                <w:szCs w:val="22"/>
                <w:lang w:eastAsia="en-AU"/>
              </w:rPr>
              <w:t>. This enables</w:t>
            </w:r>
            <w:r w:rsidR="00820C68" w:rsidRPr="001B2C31">
              <w:rPr>
                <w:rFonts w:cs="Arial"/>
                <w:color w:val="000000"/>
                <w:szCs w:val="22"/>
                <w:lang w:eastAsia="en-AU"/>
              </w:rPr>
              <w:t xml:space="preserve"> the ‘broader health workforce</w:t>
            </w:r>
            <w:r w:rsidR="00820C68" w:rsidRPr="001B2C31">
              <w:rPr>
                <w:rFonts w:cs="Arial"/>
                <w:b/>
                <w:bCs/>
                <w:color w:val="000000"/>
                <w:szCs w:val="22"/>
                <w:lang w:eastAsia="en-AU"/>
              </w:rPr>
              <w:t>’</w:t>
            </w:r>
            <w:r w:rsidR="00CF3261" w:rsidRPr="001B2C31">
              <w:rPr>
                <w:rFonts w:cs="Arial"/>
                <w:color w:val="000000"/>
                <w:szCs w:val="22"/>
                <w:lang w:eastAsia="en-AU"/>
              </w:rPr>
              <w:t>, either independently or as part of a multidisciplinary team,</w:t>
            </w:r>
            <w:r w:rsidR="00820C68" w:rsidRPr="001B2C31">
              <w:rPr>
                <w:rFonts w:cs="Arial"/>
                <w:color w:val="000000"/>
                <w:szCs w:val="22"/>
                <w:lang w:eastAsia="en-AU"/>
              </w:rPr>
              <w:t xml:space="preserve"> </w:t>
            </w:r>
            <w:r w:rsidRPr="001B2C31">
              <w:rPr>
                <w:rFonts w:cs="Arial"/>
                <w:color w:val="000000"/>
                <w:szCs w:val="22"/>
                <w:lang w:eastAsia="en-AU"/>
              </w:rPr>
              <w:t>to</w:t>
            </w:r>
            <w:r w:rsidR="00820C68" w:rsidRPr="001B2C31">
              <w:rPr>
                <w:rFonts w:cs="Arial"/>
                <w:color w:val="000000"/>
                <w:szCs w:val="22"/>
                <w:lang w:eastAsia="en-AU"/>
              </w:rPr>
              <w:t xml:space="preserve"> request genomic test</w:t>
            </w:r>
            <w:r w:rsidRPr="001B2C31">
              <w:rPr>
                <w:rFonts w:cs="Arial"/>
                <w:color w:val="000000"/>
                <w:szCs w:val="22"/>
                <w:lang w:eastAsia="en-AU"/>
              </w:rPr>
              <w:t>s</w:t>
            </w:r>
            <w:r w:rsidR="00820C68" w:rsidRPr="001B2C31">
              <w:rPr>
                <w:rFonts w:cs="Arial"/>
                <w:color w:val="000000"/>
                <w:szCs w:val="22"/>
                <w:lang w:eastAsia="en-AU"/>
              </w:rPr>
              <w:t>, interpret results and manage patients</w:t>
            </w:r>
            <w:r w:rsidRPr="001B2C31">
              <w:rPr>
                <w:rFonts w:cs="Arial"/>
                <w:color w:val="000000"/>
                <w:szCs w:val="22"/>
                <w:lang w:eastAsia="en-AU"/>
              </w:rPr>
              <w:t xml:space="preserve"> directly when appropriate, rather than</w:t>
            </w:r>
            <w:r w:rsidR="00820C68" w:rsidRPr="001B2C31">
              <w:rPr>
                <w:rFonts w:cs="Arial"/>
                <w:color w:val="000000"/>
                <w:szCs w:val="22"/>
                <w:lang w:eastAsia="en-AU"/>
              </w:rPr>
              <w:t xml:space="preserve"> referring </w:t>
            </w:r>
            <w:r w:rsidRPr="001B2C31">
              <w:rPr>
                <w:rFonts w:cs="Arial"/>
                <w:color w:val="000000"/>
                <w:szCs w:val="22"/>
                <w:lang w:eastAsia="en-AU"/>
              </w:rPr>
              <w:t xml:space="preserve">them to </w:t>
            </w:r>
            <w:r w:rsidR="00820C68" w:rsidRPr="001B2C31">
              <w:rPr>
                <w:rFonts w:cs="Arial"/>
                <w:color w:val="000000"/>
                <w:szCs w:val="22"/>
                <w:lang w:eastAsia="en-AU"/>
              </w:rPr>
              <w:t>the ‘</w:t>
            </w:r>
            <w:r w:rsidR="00820C68" w:rsidRPr="001B2C31">
              <w:rPr>
                <w:rFonts w:eastAsia="Arial" w:cs="Arial"/>
                <w:kern w:val="2"/>
                <w:szCs w:val="22"/>
              </w:rPr>
              <w:t>specialised health genomics workforce’.</w:t>
            </w:r>
          </w:p>
        </w:tc>
      </w:tr>
      <w:tr w:rsidR="00820C68" w:rsidRPr="001B2C31" w14:paraId="2AE0AD2D" w14:textId="77777777" w:rsidTr="006A71BA">
        <w:trPr>
          <w:cnfStyle w:val="000000100000" w:firstRow="0" w:lastRow="0" w:firstColumn="0" w:lastColumn="0" w:oddVBand="0" w:evenVBand="0" w:oddHBand="1" w:evenHBand="0" w:firstRowFirstColumn="0" w:firstRowLastColumn="0" w:lastRowFirstColumn="0" w:lastRowLastColumn="0"/>
          <w:cantSplit/>
          <w:trHeight w:val="315"/>
        </w:trPr>
        <w:tc>
          <w:tcPr>
            <w:cnfStyle w:val="001000000000" w:firstRow="0" w:lastRow="0" w:firstColumn="1" w:lastColumn="0" w:oddVBand="0" w:evenVBand="0" w:oddHBand="0" w:evenHBand="0" w:firstRowFirstColumn="0" w:firstRowLastColumn="0" w:lastRowFirstColumn="0" w:lastRowLastColumn="0"/>
            <w:tcW w:w="2689" w:type="dxa"/>
            <w:noWrap/>
            <w:vAlign w:val="center"/>
            <w:hideMark/>
          </w:tcPr>
          <w:p w14:paraId="65624656" w14:textId="77777777" w:rsidR="00820C68" w:rsidRPr="001B2C31" w:rsidRDefault="00820C68" w:rsidP="00820C68">
            <w:pPr>
              <w:pStyle w:val="Heading4"/>
              <w:rPr>
                <w:b/>
                <w:bCs/>
              </w:rPr>
            </w:pPr>
            <w:bookmarkStart w:id="105" w:name="_Mainstream_health_workforce"/>
            <w:bookmarkStart w:id="106" w:name="_Medicare_Benefits_Schedule"/>
            <w:bookmarkStart w:id="107" w:name="_Metabolomics"/>
            <w:bookmarkEnd w:id="105"/>
            <w:bookmarkEnd w:id="106"/>
            <w:bookmarkEnd w:id="107"/>
            <w:r w:rsidRPr="001B2C31">
              <w:rPr>
                <w:b/>
                <w:bCs/>
              </w:rPr>
              <w:t>Metabolomics</w:t>
            </w:r>
          </w:p>
        </w:tc>
        <w:tc>
          <w:tcPr>
            <w:tcW w:w="6520" w:type="dxa"/>
            <w:noWrap/>
            <w:vAlign w:val="center"/>
            <w:hideMark/>
          </w:tcPr>
          <w:p w14:paraId="6497E22E" w14:textId="7B9924A1" w:rsidR="00820C68" w:rsidRPr="001B2C31" w:rsidRDefault="0029299E" w:rsidP="00820C68">
            <w:pPr>
              <w:spacing w:after="20"/>
              <w:cnfStyle w:val="000000100000" w:firstRow="0" w:lastRow="0" w:firstColumn="0" w:lastColumn="0" w:oddVBand="0" w:evenVBand="0" w:oddHBand="1" w:evenHBand="0" w:firstRowFirstColumn="0" w:firstRowLastColumn="0" w:lastRowFirstColumn="0" w:lastRowLastColumn="0"/>
              <w:rPr>
                <w:rFonts w:cs="Arial"/>
                <w:color w:val="000000"/>
                <w:szCs w:val="22"/>
                <w:lang w:eastAsia="en-AU"/>
              </w:rPr>
            </w:pPr>
            <w:r w:rsidRPr="001B2C31">
              <w:rPr>
                <w:rFonts w:cs="Arial"/>
                <w:color w:val="000000"/>
                <w:szCs w:val="22"/>
                <w:lang w:eastAsia="en-AU"/>
              </w:rPr>
              <w:t>The c</w:t>
            </w:r>
            <w:r w:rsidR="00820C68" w:rsidRPr="001B2C31">
              <w:rPr>
                <w:rFonts w:cs="Arial"/>
                <w:color w:val="000000"/>
                <w:szCs w:val="22"/>
                <w:lang w:eastAsia="en-AU"/>
              </w:rPr>
              <w:t>omprehensive study of substances involved in metabolism,</w:t>
            </w:r>
          </w:p>
          <w:p w14:paraId="063142EA" w14:textId="480EC0B8" w:rsidR="00820C68" w:rsidRPr="001B2C31" w:rsidRDefault="00820C68" w:rsidP="00820C68">
            <w:pPr>
              <w:spacing w:after="20"/>
              <w:cnfStyle w:val="000000100000" w:firstRow="0" w:lastRow="0" w:firstColumn="0" w:lastColumn="0" w:oddVBand="0" w:evenVBand="0" w:oddHBand="1" w:evenHBand="0" w:firstRowFirstColumn="0" w:firstRowLastColumn="0" w:lastRowFirstColumn="0" w:lastRowLastColumn="0"/>
              <w:rPr>
                <w:rFonts w:cs="Arial"/>
                <w:color w:val="000000"/>
                <w:szCs w:val="22"/>
                <w:lang w:eastAsia="en-AU"/>
              </w:rPr>
            </w:pPr>
            <w:r w:rsidRPr="001B2C31">
              <w:rPr>
                <w:rFonts w:cs="Arial"/>
                <w:color w:val="000000"/>
                <w:szCs w:val="22"/>
                <w:lang w:eastAsia="en-AU"/>
              </w:rPr>
              <w:t>aiming to identify, quantify and understand their roles in biological processes</w:t>
            </w:r>
            <w:r w:rsidR="0029299E" w:rsidRPr="001B2C31">
              <w:rPr>
                <w:rFonts w:cs="Arial"/>
                <w:color w:val="000000"/>
                <w:szCs w:val="22"/>
                <w:lang w:eastAsia="en-AU"/>
              </w:rPr>
              <w:t>,</w:t>
            </w:r>
            <w:r w:rsidRPr="001B2C31">
              <w:rPr>
                <w:rFonts w:cs="Arial"/>
                <w:color w:val="000000"/>
                <w:szCs w:val="22"/>
                <w:lang w:eastAsia="en-AU"/>
              </w:rPr>
              <w:t xml:space="preserve"> and how they change under different conditions.</w:t>
            </w:r>
          </w:p>
        </w:tc>
      </w:tr>
      <w:tr w:rsidR="00820C68" w:rsidRPr="001B2C31" w14:paraId="17B97530" w14:textId="77777777" w:rsidTr="006A71BA">
        <w:trPr>
          <w:cantSplit/>
          <w:trHeight w:val="315"/>
        </w:trPr>
        <w:tc>
          <w:tcPr>
            <w:cnfStyle w:val="001000000000" w:firstRow="0" w:lastRow="0" w:firstColumn="1" w:lastColumn="0" w:oddVBand="0" w:evenVBand="0" w:oddHBand="0" w:evenHBand="0" w:firstRowFirstColumn="0" w:firstRowLastColumn="0" w:lastRowFirstColumn="0" w:lastRowLastColumn="0"/>
            <w:tcW w:w="2689" w:type="dxa"/>
            <w:noWrap/>
            <w:vAlign w:val="center"/>
            <w:hideMark/>
          </w:tcPr>
          <w:p w14:paraId="08606A99" w14:textId="77777777" w:rsidR="00820C68" w:rsidRPr="001B2C31" w:rsidRDefault="00820C68" w:rsidP="00820C68">
            <w:pPr>
              <w:pStyle w:val="Heading4"/>
              <w:rPr>
                <w:b/>
                <w:bCs/>
              </w:rPr>
            </w:pPr>
            <w:bookmarkStart w:id="108" w:name="_Microbes"/>
            <w:bookmarkEnd w:id="108"/>
            <w:r w:rsidRPr="001B2C31">
              <w:rPr>
                <w:b/>
                <w:bCs/>
              </w:rPr>
              <w:t>Microbes</w:t>
            </w:r>
          </w:p>
        </w:tc>
        <w:tc>
          <w:tcPr>
            <w:tcW w:w="6520" w:type="dxa"/>
            <w:noWrap/>
            <w:vAlign w:val="center"/>
            <w:hideMark/>
          </w:tcPr>
          <w:p w14:paraId="75E61B7D" w14:textId="57E66632" w:rsidR="00820C68" w:rsidRPr="001B2C31" w:rsidRDefault="00820C68" w:rsidP="00820C68">
            <w:pPr>
              <w:spacing w:after="20"/>
              <w:cnfStyle w:val="000000000000" w:firstRow="0" w:lastRow="0" w:firstColumn="0" w:lastColumn="0" w:oddVBand="0" w:evenVBand="0" w:oddHBand="0" w:evenHBand="0" w:firstRowFirstColumn="0" w:firstRowLastColumn="0" w:lastRowFirstColumn="0" w:lastRowLastColumn="0"/>
              <w:rPr>
                <w:rFonts w:cs="Arial"/>
                <w:color w:val="000000"/>
                <w:szCs w:val="22"/>
                <w:lang w:eastAsia="en-AU"/>
              </w:rPr>
            </w:pPr>
            <w:r w:rsidRPr="001B2C31">
              <w:rPr>
                <w:rFonts w:cs="Arial"/>
                <w:color w:val="000000"/>
                <w:szCs w:val="22"/>
                <w:lang w:eastAsia="en-AU"/>
              </w:rPr>
              <w:t>Microorganisms, such as bacteria, virus</w:t>
            </w:r>
            <w:r w:rsidR="00ED6398" w:rsidRPr="001B2C31">
              <w:rPr>
                <w:rFonts w:cs="Arial"/>
                <w:color w:val="000000"/>
                <w:szCs w:val="22"/>
                <w:lang w:eastAsia="en-AU"/>
              </w:rPr>
              <w:t>es</w:t>
            </w:r>
            <w:r w:rsidRPr="001B2C31">
              <w:rPr>
                <w:rFonts w:cs="Arial"/>
                <w:color w:val="000000"/>
                <w:szCs w:val="22"/>
                <w:lang w:eastAsia="en-AU"/>
              </w:rPr>
              <w:t>, or fungi that can be seen only through a microscope.</w:t>
            </w:r>
          </w:p>
        </w:tc>
      </w:tr>
      <w:tr w:rsidR="00820C68" w:rsidRPr="001B2C31" w14:paraId="1B836892" w14:textId="77777777" w:rsidTr="006A71BA">
        <w:trPr>
          <w:cnfStyle w:val="000000100000" w:firstRow="0" w:lastRow="0" w:firstColumn="0" w:lastColumn="0" w:oddVBand="0" w:evenVBand="0" w:oddHBand="1" w:evenHBand="0" w:firstRowFirstColumn="0" w:firstRowLastColumn="0" w:lastRowFirstColumn="0" w:lastRowLastColumn="0"/>
          <w:cantSplit/>
          <w:trHeight w:val="315"/>
        </w:trPr>
        <w:tc>
          <w:tcPr>
            <w:cnfStyle w:val="001000000000" w:firstRow="0" w:lastRow="0" w:firstColumn="1" w:lastColumn="0" w:oddVBand="0" w:evenVBand="0" w:oddHBand="0" w:evenHBand="0" w:firstRowFirstColumn="0" w:firstRowLastColumn="0" w:lastRowFirstColumn="0" w:lastRowLastColumn="0"/>
            <w:tcW w:w="2689" w:type="dxa"/>
            <w:noWrap/>
            <w:vAlign w:val="center"/>
            <w:hideMark/>
          </w:tcPr>
          <w:p w14:paraId="40D15FC5" w14:textId="77777777" w:rsidR="00820C68" w:rsidRPr="001B2C31" w:rsidRDefault="00820C68" w:rsidP="00820C68">
            <w:pPr>
              <w:pStyle w:val="Heading4"/>
              <w:rPr>
                <w:b/>
                <w:bCs/>
              </w:rPr>
            </w:pPr>
            <w:bookmarkStart w:id="109" w:name="_Microbiomics"/>
            <w:bookmarkEnd w:id="109"/>
            <w:r w:rsidRPr="001B2C31">
              <w:rPr>
                <w:b/>
                <w:bCs/>
              </w:rPr>
              <w:t>Microbiomics</w:t>
            </w:r>
          </w:p>
        </w:tc>
        <w:tc>
          <w:tcPr>
            <w:tcW w:w="6520" w:type="dxa"/>
            <w:noWrap/>
            <w:vAlign w:val="center"/>
            <w:hideMark/>
          </w:tcPr>
          <w:p w14:paraId="3B53DE49" w14:textId="14BA9DDC" w:rsidR="00820C68" w:rsidRPr="001B2C31" w:rsidRDefault="00820C68" w:rsidP="00820C68">
            <w:pPr>
              <w:spacing w:after="20"/>
              <w:cnfStyle w:val="000000100000" w:firstRow="0" w:lastRow="0" w:firstColumn="0" w:lastColumn="0" w:oddVBand="0" w:evenVBand="0" w:oddHBand="1" w:evenHBand="0" w:firstRowFirstColumn="0" w:firstRowLastColumn="0" w:lastRowFirstColumn="0" w:lastRowLastColumn="0"/>
              <w:rPr>
                <w:rFonts w:cs="Arial"/>
                <w:color w:val="000000"/>
                <w:szCs w:val="22"/>
                <w:lang w:eastAsia="en-AU"/>
              </w:rPr>
            </w:pPr>
            <w:r w:rsidRPr="001B2C31">
              <w:rPr>
                <w:rFonts w:cs="Arial"/>
                <w:color w:val="000000"/>
                <w:szCs w:val="22"/>
                <w:lang w:eastAsia="en-AU"/>
              </w:rPr>
              <w:t xml:space="preserve">Study of microbes that naturally live </w:t>
            </w:r>
            <w:proofErr w:type="gramStart"/>
            <w:r w:rsidRPr="001B2C31">
              <w:rPr>
                <w:rFonts w:cs="Arial"/>
                <w:color w:val="000000"/>
                <w:szCs w:val="22"/>
                <w:lang w:eastAsia="en-AU"/>
              </w:rPr>
              <w:t>in a given</w:t>
            </w:r>
            <w:proofErr w:type="gramEnd"/>
            <w:r w:rsidRPr="001B2C31">
              <w:rPr>
                <w:rFonts w:cs="Arial"/>
                <w:color w:val="000000"/>
                <w:szCs w:val="22"/>
                <w:lang w:eastAsia="en-AU"/>
              </w:rPr>
              <w:t xml:space="preserve"> environment (for example, on or in the human body), their structure, function and dynamics.</w:t>
            </w:r>
          </w:p>
        </w:tc>
      </w:tr>
      <w:tr w:rsidR="00820C68" w:rsidRPr="001B2C31" w14:paraId="2459B850" w14:textId="77777777" w:rsidTr="006A71BA">
        <w:trPr>
          <w:cantSplit/>
          <w:trHeight w:val="315"/>
        </w:trPr>
        <w:tc>
          <w:tcPr>
            <w:cnfStyle w:val="001000000000" w:firstRow="0" w:lastRow="0" w:firstColumn="1" w:lastColumn="0" w:oddVBand="0" w:evenVBand="0" w:oddHBand="0" w:evenHBand="0" w:firstRowFirstColumn="0" w:firstRowLastColumn="0" w:lastRowFirstColumn="0" w:lastRowLastColumn="0"/>
            <w:tcW w:w="2689" w:type="dxa"/>
            <w:noWrap/>
            <w:vAlign w:val="center"/>
            <w:hideMark/>
          </w:tcPr>
          <w:p w14:paraId="1B4F588C" w14:textId="2896F519" w:rsidR="00820C68" w:rsidRPr="001B2C31" w:rsidRDefault="00820C68" w:rsidP="00820C68">
            <w:pPr>
              <w:pStyle w:val="Heading4"/>
              <w:rPr>
                <w:b/>
                <w:bCs/>
              </w:rPr>
            </w:pPr>
            <w:bookmarkStart w:id="110" w:name="_Multi-omics"/>
            <w:bookmarkEnd w:id="110"/>
            <w:r w:rsidRPr="001B2C31">
              <w:rPr>
                <w:b/>
                <w:bCs/>
              </w:rPr>
              <w:t>Multi-omics</w:t>
            </w:r>
          </w:p>
        </w:tc>
        <w:tc>
          <w:tcPr>
            <w:tcW w:w="6520" w:type="dxa"/>
            <w:noWrap/>
            <w:vAlign w:val="center"/>
            <w:hideMark/>
          </w:tcPr>
          <w:p w14:paraId="4E04AC7B" w14:textId="44E75C65" w:rsidR="00820C68" w:rsidRPr="001B2C31" w:rsidRDefault="00820C68" w:rsidP="00820C68">
            <w:pPr>
              <w:spacing w:after="20"/>
              <w:cnfStyle w:val="000000000000" w:firstRow="0" w:lastRow="0" w:firstColumn="0" w:lastColumn="0" w:oddVBand="0" w:evenVBand="0" w:oddHBand="0" w:evenHBand="0" w:firstRowFirstColumn="0" w:firstRowLastColumn="0" w:lastRowFirstColumn="0" w:lastRowLastColumn="0"/>
              <w:rPr>
                <w:rFonts w:cs="Arial"/>
                <w:color w:val="000000"/>
                <w:szCs w:val="22"/>
                <w:lang w:eastAsia="en-AU"/>
              </w:rPr>
            </w:pPr>
            <w:r w:rsidRPr="001B2C31">
              <w:rPr>
                <w:rFonts w:cs="Arial"/>
                <w:color w:val="000000"/>
                <w:szCs w:val="22"/>
                <w:lang w:eastAsia="en-AU"/>
              </w:rPr>
              <w:t xml:space="preserve">The use of information from multiple </w:t>
            </w:r>
            <w:r w:rsidR="0029299E" w:rsidRPr="001B2C31">
              <w:rPr>
                <w:rFonts w:cs="Arial"/>
                <w:color w:val="000000"/>
                <w:szCs w:val="22"/>
                <w:lang w:eastAsia="en-AU"/>
              </w:rPr>
              <w:t>‘</w:t>
            </w:r>
            <w:r w:rsidRPr="001B2C31">
              <w:rPr>
                <w:rFonts w:cs="Arial"/>
                <w:color w:val="000000"/>
                <w:szCs w:val="22"/>
                <w:lang w:eastAsia="en-AU"/>
              </w:rPr>
              <w:t>-omics</w:t>
            </w:r>
            <w:r w:rsidR="0029299E" w:rsidRPr="001B2C31">
              <w:rPr>
                <w:rFonts w:cs="Arial"/>
                <w:color w:val="000000"/>
                <w:szCs w:val="22"/>
                <w:lang w:eastAsia="en-AU"/>
              </w:rPr>
              <w:t>’</w:t>
            </w:r>
            <w:r w:rsidRPr="001B2C31">
              <w:rPr>
                <w:rFonts w:cs="Arial"/>
                <w:color w:val="000000"/>
                <w:szCs w:val="22"/>
                <w:lang w:eastAsia="en-AU"/>
              </w:rPr>
              <w:t xml:space="preserve"> disciplines (like genomics, transcriptomics, proteomics and metabolomics) at the same time.</w:t>
            </w:r>
          </w:p>
        </w:tc>
      </w:tr>
      <w:tr w:rsidR="00820C68" w:rsidRPr="001B2C31" w14:paraId="5651B12A" w14:textId="77777777" w:rsidTr="006A71BA">
        <w:trPr>
          <w:cnfStyle w:val="000000100000" w:firstRow="0" w:lastRow="0" w:firstColumn="0" w:lastColumn="0" w:oddVBand="0" w:evenVBand="0" w:oddHBand="1" w:evenHBand="0" w:firstRowFirstColumn="0" w:firstRowLastColumn="0" w:lastRowFirstColumn="0" w:lastRowLastColumn="0"/>
          <w:cantSplit/>
          <w:trHeight w:val="315"/>
        </w:trPr>
        <w:tc>
          <w:tcPr>
            <w:cnfStyle w:val="001000000000" w:firstRow="0" w:lastRow="0" w:firstColumn="1" w:lastColumn="0" w:oddVBand="0" w:evenVBand="0" w:oddHBand="0" w:evenHBand="0" w:firstRowFirstColumn="0" w:firstRowLastColumn="0" w:lastRowFirstColumn="0" w:lastRowLastColumn="0"/>
            <w:tcW w:w="2689" w:type="dxa"/>
            <w:noWrap/>
            <w:vAlign w:val="center"/>
            <w:hideMark/>
          </w:tcPr>
          <w:p w14:paraId="21008F6F" w14:textId="77777777" w:rsidR="00820C68" w:rsidRPr="001B2C31" w:rsidRDefault="00820C68" w:rsidP="00820C68">
            <w:pPr>
              <w:pStyle w:val="Heading4"/>
              <w:rPr>
                <w:b/>
                <w:bCs/>
              </w:rPr>
            </w:pPr>
            <w:bookmarkStart w:id="111" w:name="_My_Health_Record"/>
            <w:bookmarkEnd w:id="111"/>
            <w:r w:rsidRPr="001B2C31">
              <w:rPr>
                <w:b/>
                <w:bCs/>
              </w:rPr>
              <w:t>My Health Record</w:t>
            </w:r>
          </w:p>
        </w:tc>
        <w:tc>
          <w:tcPr>
            <w:tcW w:w="6520" w:type="dxa"/>
            <w:noWrap/>
            <w:vAlign w:val="center"/>
            <w:hideMark/>
          </w:tcPr>
          <w:p w14:paraId="2D8B5BE8" w14:textId="78FA55AF" w:rsidR="00820C68" w:rsidRPr="001B2C31" w:rsidRDefault="00820C68" w:rsidP="00820C68">
            <w:pPr>
              <w:spacing w:after="20"/>
              <w:cnfStyle w:val="000000100000" w:firstRow="0" w:lastRow="0" w:firstColumn="0" w:lastColumn="0" w:oddVBand="0" w:evenVBand="0" w:oddHBand="1" w:evenHBand="0" w:firstRowFirstColumn="0" w:firstRowLastColumn="0" w:lastRowFirstColumn="0" w:lastRowLastColumn="0"/>
              <w:rPr>
                <w:rFonts w:cs="Arial"/>
                <w:color w:val="000000"/>
                <w:szCs w:val="22"/>
                <w:lang w:eastAsia="en-AU"/>
              </w:rPr>
            </w:pPr>
            <w:r w:rsidRPr="001B2C31">
              <w:rPr>
                <w:rFonts w:cs="Arial"/>
                <w:color w:val="000000"/>
                <w:szCs w:val="22"/>
                <w:lang w:eastAsia="en-AU"/>
              </w:rPr>
              <w:t>Australia's national digital health record system, managed by the Australian Digital Health Agency (ADHA).</w:t>
            </w:r>
          </w:p>
        </w:tc>
      </w:tr>
      <w:tr w:rsidR="00820C68" w:rsidRPr="001B2C31" w14:paraId="29274C72" w14:textId="77777777" w:rsidTr="006A71BA">
        <w:trPr>
          <w:cantSplit/>
          <w:trHeight w:val="315"/>
        </w:trPr>
        <w:tc>
          <w:tcPr>
            <w:cnfStyle w:val="001000000000" w:firstRow="0" w:lastRow="0" w:firstColumn="1" w:lastColumn="0" w:oddVBand="0" w:evenVBand="0" w:oddHBand="0" w:evenHBand="0" w:firstRowFirstColumn="0" w:firstRowLastColumn="0" w:lastRowFirstColumn="0" w:lastRowLastColumn="0"/>
            <w:tcW w:w="2689" w:type="dxa"/>
            <w:noWrap/>
            <w:vAlign w:val="center"/>
            <w:hideMark/>
          </w:tcPr>
          <w:p w14:paraId="057CCBF2" w14:textId="77777777" w:rsidR="00820C68" w:rsidRPr="001B2C31" w:rsidRDefault="00820C68" w:rsidP="00820C68">
            <w:pPr>
              <w:pStyle w:val="Heading4"/>
              <w:rPr>
                <w:b/>
                <w:bCs/>
              </w:rPr>
            </w:pPr>
            <w:bookmarkStart w:id="112" w:name="_One_Health"/>
            <w:bookmarkEnd w:id="112"/>
            <w:r w:rsidRPr="001B2C31">
              <w:rPr>
                <w:b/>
                <w:bCs/>
              </w:rPr>
              <w:t>One Health</w:t>
            </w:r>
          </w:p>
        </w:tc>
        <w:tc>
          <w:tcPr>
            <w:tcW w:w="6520" w:type="dxa"/>
            <w:noWrap/>
            <w:vAlign w:val="center"/>
            <w:hideMark/>
          </w:tcPr>
          <w:p w14:paraId="1FA8C8AD" w14:textId="23225A12" w:rsidR="00820C68" w:rsidRPr="001B2C31" w:rsidRDefault="00820C68" w:rsidP="00820C68">
            <w:pPr>
              <w:spacing w:after="20"/>
              <w:cnfStyle w:val="000000000000" w:firstRow="0" w:lastRow="0" w:firstColumn="0" w:lastColumn="0" w:oddVBand="0" w:evenVBand="0" w:oddHBand="0" w:evenHBand="0" w:firstRowFirstColumn="0" w:firstRowLastColumn="0" w:lastRowFirstColumn="0" w:lastRowLastColumn="0"/>
              <w:rPr>
                <w:rFonts w:cs="Arial"/>
                <w:color w:val="000000"/>
                <w:szCs w:val="22"/>
                <w:lang w:eastAsia="en-AU"/>
              </w:rPr>
            </w:pPr>
            <w:r w:rsidRPr="001B2C31">
              <w:rPr>
                <w:rFonts w:cs="Arial"/>
                <w:color w:val="000000"/>
                <w:szCs w:val="22"/>
                <w:lang w:eastAsia="en-AU"/>
              </w:rPr>
              <w:t>An approach to designing and implementing programs, policies, legislation and research in which animal, human and environmental sectors communicate and work together to achieve better public health outcomes.</w:t>
            </w:r>
          </w:p>
        </w:tc>
      </w:tr>
      <w:tr w:rsidR="00E74D87" w:rsidRPr="001B2C31" w14:paraId="47F0E66C" w14:textId="77777777" w:rsidTr="006A71BA">
        <w:trPr>
          <w:cnfStyle w:val="000000100000" w:firstRow="0" w:lastRow="0" w:firstColumn="0" w:lastColumn="0" w:oddVBand="0" w:evenVBand="0" w:oddHBand="1" w:evenHBand="0" w:firstRowFirstColumn="0" w:firstRowLastColumn="0" w:lastRowFirstColumn="0" w:lastRowLastColumn="0"/>
          <w:cantSplit/>
          <w:trHeight w:val="315"/>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28B9A6B5" w14:textId="4CF647EB" w:rsidR="00E74D87" w:rsidRPr="001B2C31" w:rsidRDefault="00E74D87" w:rsidP="00E74D87">
            <w:pPr>
              <w:pStyle w:val="Heading4"/>
            </w:pPr>
            <w:bookmarkStart w:id="113" w:name="_Person-_and_family-centred"/>
            <w:bookmarkEnd w:id="113"/>
            <w:r w:rsidRPr="001B2C31">
              <w:rPr>
                <w:b/>
                <w:bCs/>
              </w:rPr>
              <w:lastRenderedPageBreak/>
              <w:t>Person- and family-centred</w:t>
            </w:r>
          </w:p>
        </w:tc>
        <w:tc>
          <w:tcPr>
            <w:tcW w:w="6520" w:type="dxa"/>
            <w:noWrap/>
            <w:vAlign w:val="center"/>
          </w:tcPr>
          <w:p w14:paraId="753D3396" w14:textId="514301B8" w:rsidR="00E74D87" w:rsidRPr="001B2C31" w:rsidRDefault="00E74D87" w:rsidP="00E74D87">
            <w:pPr>
              <w:spacing w:after="20"/>
              <w:cnfStyle w:val="000000100000" w:firstRow="0" w:lastRow="0" w:firstColumn="0" w:lastColumn="0" w:oddVBand="0" w:evenVBand="0" w:oddHBand="1" w:evenHBand="0" w:firstRowFirstColumn="0" w:firstRowLastColumn="0" w:lastRowFirstColumn="0" w:lastRowLastColumn="0"/>
              <w:rPr>
                <w:rFonts w:cs="Arial"/>
                <w:color w:val="000000"/>
                <w:szCs w:val="22"/>
                <w:lang w:eastAsia="en-AU"/>
              </w:rPr>
            </w:pPr>
            <w:r w:rsidRPr="001B2C31">
              <w:rPr>
                <w:rFonts w:cs="Arial"/>
                <w:color w:val="000000"/>
                <w:szCs w:val="22"/>
                <w:lang w:eastAsia="en-AU"/>
              </w:rPr>
              <w:t>An approach to health care that prioritises the preferences, needs and values of patients, and where appropriate their families, and actively involves them in decisions about their care.</w:t>
            </w:r>
          </w:p>
        </w:tc>
      </w:tr>
      <w:tr w:rsidR="00820C68" w:rsidRPr="001B2C31" w14:paraId="0A40B861" w14:textId="77777777" w:rsidTr="006A71BA">
        <w:trPr>
          <w:cantSplit/>
          <w:trHeight w:val="315"/>
        </w:trPr>
        <w:tc>
          <w:tcPr>
            <w:cnfStyle w:val="001000000000" w:firstRow="0" w:lastRow="0" w:firstColumn="1" w:lastColumn="0" w:oddVBand="0" w:evenVBand="0" w:oddHBand="0" w:evenHBand="0" w:firstRowFirstColumn="0" w:firstRowLastColumn="0" w:lastRowFirstColumn="0" w:lastRowLastColumn="0"/>
            <w:tcW w:w="2689" w:type="dxa"/>
            <w:noWrap/>
            <w:vAlign w:val="center"/>
            <w:hideMark/>
          </w:tcPr>
          <w:p w14:paraId="63AC82B6" w14:textId="73BACF3E" w:rsidR="00820C68" w:rsidRPr="001B2C31" w:rsidRDefault="00820C68" w:rsidP="00820C68">
            <w:pPr>
              <w:pStyle w:val="Heading4"/>
              <w:rPr>
                <w:b/>
                <w:bCs/>
              </w:rPr>
            </w:pPr>
            <w:bookmarkStart w:id="114" w:name="_Pharmaceutical_Benefits_Scheme"/>
            <w:bookmarkEnd w:id="114"/>
            <w:r w:rsidRPr="001B2C31">
              <w:rPr>
                <w:b/>
                <w:bCs/>
              </w:rPr>
              <w:t>Pharmaceutical Benefits Scheme (PBS)</w:t>
            </w:r>
          </w:p>
        </w:tc>
        <w:tc>
          <w:tcPr>
            <w:tcW w:w="6520" w:type="dxa"/>
            <w:noWrap/>
            <w:vAlign w:val="center"/>
            <w:hideMark/>
          </w:tcPr>
          <w:p w14:paraId="6C1F5D07" w14:textId="536260F3" w:rsidR="00820C68" w:rsidRPr="001B2C31" w:rsidRDefault="00820C68" w:rsidP="00820C68">
            <w:pPr>
              <w:spacing w:after="20"/>
              <w:cnfStyle w:val="000000000000" w:firstRow="0" w:lastRow="0" w:firstColumn="0" w:lastColumn="0" w:oddVBand="0" w:evenVBand="0" w:oddHBand="0" w:evenHBand="0" w:firstRowFirstColumn="0" w:firstRowLastColumn="0" w:lastRowFirstColumn="0" w:lastRowLastColumn="0"/>
              <w:rPr>
                <w:rFonts w:cs="Arial"/>
                <w:color w:val="000000"/>
                <w:szCs w:val="22"/>
                <w:lang w:eastAsia="en-AU"/>
              </w:rPr>
            </w:pPr>
            <w:r w:rsidRPr="001B2C31">
              <w:rPr>
                <w:rFonts w:cs="Arial"/>
                <w:color w:val="000000"/>
                <w:szCs w:val="22"/>
                <w:lang w:eastAsia="en-AU"/>
              </w:rPr>
              <w:t>A listing of medicines subsidised by the Australian Government. In the context of genomics-informed health care, this includes common medicines used to symptomatically treat genomic conditions and those that address the underlying causes, including ‘immunotherapies’</w:t>
            </w:r>
            <w:r w:rsidRPr="001B2C31">
              <w:rPr>
                <w:rFonts w:cs="Arial"/>
                <w:b/>
                <w:bCs/>
                <w:color w:val="000000"/>
                <w:szCs w:val="22"/>
                <w:lang w:eastAsia="en-AU"/>
              </w:rPr>
              <w:t xml:space="preserve"> </w:t>
            </w:r>
            <w:r w:rsidRPr="001B2C31">
              <w:rPr>
                <w:rFonts w:cs="Arial"/>
                <w:color w:val="000000"/>
                <w:szCs w:val="22"/>
                <w:lang w:eastAsia="en-AU"/>
              </w:rPr>
              <w:t xml:space="preserve">and ‘cell and gene </w:t>
            </w:r>
            <w:proofErr w:type="gramStart"/>
            <w:r w:rsidRPr="001B2C31">
              <w:rPr>
                <w:rFonts w:cs="Arial"/>
                <w:color w:val="000000"/>
                <w:szCs w:val="22"/>
                <w:lang w:eastAsia="en-AU"/>
              </w:rPr>
              <w:t>therapies’</w:t>
            </w:r>
            <w:proofErr w:type="gramEnd"/>
            <w:r w:rsidRPr="001B2C31">
              <w:rPr>
                <w:rFonts w:cs="Arial"/>
                <w:color w:val="000000"/>
                <w:szCs w:val="22"/>
                <w:lang w:eastAsia="en-AU"/>
              </w:rPr>
              <w:t xml:space="preserve">. </w:t>
            </w:r>
          </w:p>
        </w:tc>
      </w:tr>
      <w:tr w:rsidR="00E74D87" w:rsidRPr="001B2C31" w14:paraId="65C7BE2A" w14:textId="77777777" w:rsidTr="006A71BA">
        <w:trPr>
          <w:cnfStyle w:val="000000100000" w:firstRow="0" w:lastRow="0" w:firstColumn="0" w:lastColumn="0" w:oddVBand="0" w:evenVBand="0" w:oddHBand="1" w:evenHBand="0" w:firstRowFirstColumn="0" w:firstRowLastColumn="0" w:lastRowFirstColumn="0" w:lastRowLastColumn="0"/>
          <w:cantSplit/>
          <w:trHeight w:val="315"/>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26C92F9D" w14:textId="099A5B60" w:rsidR="00E74D87" w:rsidRPr="001B2C31" w:rsidRDefault="00E74D87" w:rsidP="00E74D87">
            <w:pPr>
              <w:pStyle w:val="Heading4"/>
            </w:pPr>
            <w:bookmarkStart w:id="115" w:name="_Pharmacogenomics"/>
            <w:bookmarkEnd w:id="115"/>
            <w:r w:rsidRPr="001B2C31">
              <w:rPr>
                <w:b/>
                <w:bCs/>
              </w:rPr>
              <w:t>Pharmacogenomics</w:t>
            </w:r>
          </w:p>
        </w:tc>
        <w:tc>
          <w:tcPr>
            <w:tcW w:w="6520" w:type="dxa"/>
            <w:noWrap/>
            <w:vAlign w:val="center"/>
          </w:tcPr>
          <w:p w14:paraId="0F3455AE" w14:textId="0446659A" w:rsidR="00E74D87" w:rsidRPr="001B2C31" w:rsidRDefault="0029299E" w:rsidP="00E74D87">
            <w:pPr>
              <w:spacing w:after="20"/>
              <w:cnfStyle w:val="000000100000" w:firstRow="0" w:lastRow="0" w:firstColumn="0" w:lastColumn="0" w:oddVBand="0" w:evenVBand="0" w:oddHBand="1" w:evenHBand="0" w:firstRowFirstColumn="0" w:firstRowLastColumn="0" w:lastRowFirstColumn="0" w:lastRowLastColumn="0"/>
              <w:rPr>
                <w:rFonts w:cs="Arial"/>
                <w:color w:val="000000"/>
                <w:szCs w:val="22"/>
                <w:lang w:eastAsia="en-AU"/>
              </w:rPr>
            </w:pPr>
            <w:r w:rsidRPr="001B2C31">
              <w:rPr>
                <w:rFonts w:cs="Arial"/>
                <w:color w:val="000000"/>
                <w:szCs w:val="22"/>
                <w:lang w:eastAsia="en-AU"/>
              </w:rPr>
              <w:t>The s</w:t>
            </w:r>
            <w:r w:rsidR="00E74D87" w:rsidRPr="001B2C31">
              <w:rPr>
                <w:rFonts w:cs="Arial"/>
                <w:color w:val="000000"/>
                <w:szCs w:val="22"/>
                <w:lang w:eastAsia="en-AU"/>
              </w:rPr>
              <w:t xml:space="preserve">tudy of how a person’s genes affect their responses to medicines. It can be used to tailor treatment to maximise effectiveness and reduce side effects. </w:t>
            </w:r>
          </w:p>
        </w:tc>
      </w:tr>
      <w:tr w:rsidR="00820C68" w:rsidRPr="001B2C31" w14:paraId="462264D2" w14:textId="77777777" w:rsidTr="006A71BA">
        <w:trPr>
          <w:cantSplit/>
          <w:trHeight w:val="315"/>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4D0E3C1D" w14:textId="4EFFA5FE" w:rsidR="00820C68" w:rsidRPr="001B2C31" w:rsidRDefault="00820C68" w:rsidP="00820C68">
            <w:pPr>
              <w:pStyle w:val="Heading4"/>
              <w:rPr>
                <w:b/>
                <w:bCs/>
              </w:rPr>
            </w:pPr>
            <w:bookmarkStart w:id="116" w:name="_Phenotypic_database"/>
            <w:bookmarkEnd w:id="116"/>
            <w:r w:rsidRPr="001B2C31">
              <w:rPr>
                <w:b/>
                <w:bCs/>
              </w:rPr>
              <w:t>Phenotypic database</w:t>
            </w:r>
          </w:p>
        </w:tc>
        <w:tc>
          <w:tcPr>
            <w:tcW w:w="6520" w:type="dxa"/>
            <w:noWrap/>
            <w:vAlign w:val="center"/>
          </w:tcPr>
          <w:p w14:paraId="36250AF7" w14:textId="697F7D16" w:rsidR="00820C68" w:rsidRPr="001B2C31" w:rsidRDefault="00820C68" w:rsidP="00820C68">
            <w:pPr>
              <w:spacing w:after="20"/>
              <w:cnfStyle w:val="000000000000" w:firstRow="0" w:lastRow="0" w:firstColumn="0" w:lastColumn="0" w:oddVBand="0" w:evenVBand="0" w:oddHBand="0" w:evenHBand="0" w:firstRowFirstColumn="0" w:firstRowLastColumn="0" w:lastRowFirstColumn="0" w:lastRowLastColumn="0"/>
              <w:rPr>
                <w:rFonts w:cs="Arial"/>
                <w:color w:val="000000"/>
                <w:szCs w:val="22"/>
                <w:lang w:eastAsia="en-AU"/>
              </w:rPr>
            </w:pPr>
            <w:r w:rsidRPr="001B2C31">
              <w:rPr>
                <w:rFonts w:cs="Arial"/>
                <w:color w:val="000000"/>
                <w:szCs w:val="22"/>
                <w:lang w:eastAsia="en-AU"/>
              </w:rPr>
              <w:t xml:space="preserve">A structured collection of data describing the observable characteristics (phenotypes) of living organisms, including traits, behaviours, and disease manifestations or symptoms, influenced by both genetic and environmental factors. </w:t>
            </w:r>
          </w:p>
        </w:tc>
      </w:tr>
      <w:tr w:rsidR="00E74D87" w:rsidRPr="001B2C31" w14:paraId="612D83D6" w14:textId="77777777" w:rsidTr="006A71BA">
        <w:trPr>
          <w:cnfStyle w:val="000000100000" w:firstRow="0" w:lastRow="0" w:firstColumn="0" w:lastColumn="0" w:oddVBand="0" w:evenVBand="0" w:oddHBand="1" w:evenHBand="0" w:firstRowFirstColumn="0" w:firstRowLastColumn="0" w:lastRowFirstColumn="0" w:lastRowLastColumn="0"/>
          <w:cantSplit/>
          <w:trHeight w:val="315"/>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634EE314" w14:textId="097213D8" w:rsidR="00E74D87" w:rsidRPr="001B2C31" w:rsidRDefault="00E74D87" w:rsidP="00E74D87">
            <w:pPr>
              <w:pStyle w:val="Heading4"/>
            </w:pPr>
            <w:bookmarkStart w:id="117" w:name="_Population_screening_1"/>
            <w:bookmarkEnd w:id="117"/>
            <w:r w:rsidRPr="001B2C31">
              <w:rPr>
                <w:b/>
                <w:bCs/>
              </w:rPr>
              <w:t>Population screening</w:t>
            </w:r>
          </w:p>
        </w:tc>
        <w:tc>
          <w:tcPr>
            <w:tcW w:w="6520" w:type="dxa"/>
            <w:noWrap/>
            <w:vAlign w:val="center"/>
          </w:tcPr>
          <w:p w14:paraId="646A683B" w14:textId="786FF69E" w:rsidR="00E74D87" w:rsidRPr="001B2C31" w:rsidRDefault="00E74D87" w:rsidP="00E74D87">
            <w:pPr>
              <w:spacing w:after="20"/>
              <w:cnfStyle w:val="000000100000" w:firstRow="0" w:lastRow="0" w:firstColumn="0" w:lastColumn="0" w:oddVBand="0" w:evenVBand="0" w:oddHBand="1" w:evenHBand="0" w:firstRowFirstColumn="0" w:firstRowLastColumn="0" w:lastRowFirstColumn="0" w:lastRowLastColumn="0"/>
              <w:rPr>
                <w:rFonts w:cs="Arial"/>
                <w:color w:val="000000"/>
                <w:szCs w:val="22"/>
                <w:lang w:eastAsia="en-AU"/>
              </w:rPr>
            </w:pPr>
            <w:r w:rsidRPr="001B2C31">
              <w:rPr>
                <w:rFonts w:cs="Arial"/>
                <w:color w:val="000000"/>
                <w:szCs w:val="22"/>
                <w:lang w:eastAsia="en-AU"/>
              </w:rPr>
              <w:t xml:space="preserve">The systematic offering of testing to everyone in a target group to support early detection of risk factors or signs of specified conditions, with the goal of reducing the impact of those conditions on individuals and the target </w:t>
            </w:r>
            <w:proofErr w:type="gramStart"/>
            <w:r w:rsidRPr="001B2C31">
              <w:rPr>
                <w:rFonts w:cs="Arial"/>
                <w:color w:val="000000"/>
                <w:szCs w:val="22"/>
                <w:lang w:eastAsia="en-AU"/>
              </w:rPr>
              <w:t>group as a whole</w:t>
            </w:r>
            <w:proofErr w:type="gramEnd"/>
            <w:r w:rsidRPr="001B2C31">
              <w:rPr>
                <w:rFonts w:cs="Arial"/>
                <w:color w:val="000000"/>
                <w:szCs w:val="22"/>
                <w:lang w:eastAsia="en-AU"/>
              </w:rPr>
              <w:t>.</w:t>
            </w:r>
          </w:p>
        </w:tc>
      </w:tr>
      <w:tr w:rsidR="00E74D87" w:rsidRPr="001B2C31" w14:paraId="5EDD08DC" w14:textId="77777777" w:rsidTr="006A71BA">
        <w:trPr>
          <w:cantSplit/>
          <w:trHeight w:val="315"/>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16659ACB" w14:textId="2B46B6A9" w:rsidR="00E74D87" w:rsidRPr="001B2C31" w:rsidRDefault="00E74D87" w:rsidP="00E74D87">
            <w:pPr>
              <w:pStyle w:val="Heading4"/>
            </w:pPr>
            <w:bookmarkStart w:id="118" w:name="_Precision_medicine_1"/>
            <w:bookmarkEnd w:id="118"/>
            <w:r w:rsidRPr="001B2C31">
              <w:rPr>
                <w:b/>
                <w:bCs/>
              </w:rPr>
              <w:t>Precision medicine</w:t>
            </w:r>
          </w:p>
        </w:tc>
        <w:tc>
          <w:tcPr>
            <w:tcW w:w="6520" w:type="dxa"/>
            <w:noWrap/>
            <w:vAlign w:val="center"/>
          </w:tcPr>
          <w:p w14:paraId="52F01185" w14:textId="4280FFEE" w:rsidR="00E74D87" w:rsidRPr="001B2C31" w:rsidRDefault="00E74D87" w:rsidP="00E74D87">
            <w:pPr>
              <w:spacing w:after="20"/>
              <w:cnfStyle w:val="000000000000" w:firstRow="0" w:lastRow="0" w:firstColumn="0" w:lastColumn="0" w:oddVBand="0" w:evenVBand="0" w:oddHBand="0" w:evenHBand="0" w:firstRowFirstColumn="0" w:firstRowLastColumn="0" w:lastRowFirstColumn="0" w:lastRowLastColumn="0"/>
              <w:rPr>
                <w:rFonts w:cs="Arial"/>
                <w:color w:val="000000"/>
                <w:szCs w:val="22"/>
                <w:lang w:eastAsia="en-AU"/>
              </w:rPr>
            </w:pPr>
            <w:r w:rsidRPr="001B2C31">
              <w:rPr>
                <w:rFonts w:cs="Arial"/>
                <w:color w:val="000000"/>
                <w:szCs w:val="22"/>
                <w:lang w:eastAsia="en-AU"/>
              </w:rPr>
              <w:t xml:space="preserve">Using a person’s genomic, environmental and lifestyle information to guide prevention, diagnosis and treatment (typically by separating patients into </w:t>
            </w:r>
            <w:proofErr w:type="gramStart"/>
            <w:r w:rsidRPr="001B2C31">
              <w:rPr>
                <w:rFonts w:cs="Arial"/>
                <w:color w:val="000000"/>
                <w:szCs w:val="22"/>
                <w:lang w:eastAsia="en-AU"/>
              </w:rPr>
              <w:t>subgroups</w:t>
            </w:r>
            <w:r w:rsidR="0029299E" w:rsidRPr="001B2C31">
              <w:rPr>
                <w:rFonts w:cs="Arial"/>
                <w:color w:val="000000"/>
                <w:szCs w:val="22"/>
                <w:lang w:eastAsia="en-AU"/>
              </w:rPr>
              <w:t>,</w:t>
            </w:r>
            <w:r w:rsidRPr="001B2C31">
              <w:rPr>
                <w:rFonts w:cs="Arial"/>
                <w:color w:val="000000"/>
                <w:szCs w:val="22"/>
                <w:lang w:eastAsia="en-AU"/>
              </w:rPr>
              <w:t xml:space="preserve"> but</w:t>
            </w:r>
            <w:proofErr w:type="gramEnd"/>
            <w:r w:rsidRPr="001B2C31">
              <w:rPr>
                <w:rFonts w:cs="Arial"/>
                <w:color w:val="000000"/>
                <w:szCs w:val="22"/>
                <w:lang w:eastAsia="en-AU"/>
              </w:rPr>
              <w:t xml:space="preserve"> may conceptually involve tailoring approaches to individual patients) in a more targeted way than can be achieved by conventional medicine.</w:t>
            </w:r>
          </w:p>
        </w:tc>
      </w:tr>
      <w:tr w:rsidR="00820C68" w:rsidRPr="001B2C31" w14:paraId="5D66B6E2" w14:textId="77777777" w:rsidTr="006A71BA">
        <w:trPr>
          <w:cnfStyle w:val="000000100000" w:firstRow="0" w:lastRow="0" w:firstColumn="0" w:lastColumn="0" w:oddVBand="0" w:evenVBand="0" w:oddHBand="1" w:evenHBand="0" w:firstRowFirstColumn="0" w:firstRowLastColumn="0" w:lastRowFirstColumn="0" w:lastRowLastColumn="0"/>
          <w:cantSplit/>
          <w:trHeight w:val="315"/>
        </w:trPr>
        <w:tc>
          <w:tcPr>
            <w:cnfStyle w:val="001000000000" w:firstRow="0" w:lastRow="0" w:firstColumn="1" w:lastColumn="0" w:oddVBand="0" w:evenVBand="0" w:oddHBand="0" w:evenHBand="0" w:firstRowFirstColumn="0" w:firstRowLastColumn="0" w:lastRowFirstColumn="0" w:lastRowLastColumn="0"/>
            <w:tcW w:w="2689" w:type="dxa"/>
            <w:noWrap/>
            <w:vAlign w:val="center"/>
            <w:hideMark/>
          </w:tcPr>
          <w:p w14:paraId="42102BFB" w14:textId="24FA7555" w:rsidR="00820C68" w:rsidRPr="001B2C31" w:rsidRDefault="00820C68" w:rsidP="00820C68">
            <w:pPr>
              <w:pStyle w:val="Heading4"/>
              <w:rPr>
                <w:b/>
                <w:bCs/>
              </w:rPr>
            </w:pPr>
            <w:bookmarkStart w:id="119" w:name="_Person-_and_family-"/>
            <w:bookmarkStart w:id="120" w:name="_Primary_Health_Networks"/>
            <w:bookmarkEnd w:id="119"/>
            <w:bookmarkEnd w:id="120"/>
            <w:r w:rsidRPr="001B2C31">
              <w:rPr>
                <w:b/>
                <w:bCs/>
              </w:rPr>
              <w:t>Primary Health Networks (PHN)</w:t>
            </w:r>
          </w:p>
        </w:tc>
        <w:tc>
          <w:tcPr>
            <w:tcW w:w="6520" w:type="dxa"/>
            <w:noWrap/>
            <w:vAlign w:val="center"/>
            <w:hideMark/>
          </w:tcPr>
          <w:p w14:paraId="0174156D" w14:textId="4711A1BE" w:rsidR="00820C68" w:rsidRPr="001B2C31" w:rsidRDefault="00820C68" w:rsidP="00820C68">
            <w:pPr>
              <w:spacing w:after="20"/>
              <w:cnfStyle w:val="000000100000" w:firstRow="0" w:lastRow="0" w:firstColumn="0" w:lastColumn="0" w:oddVBand="0" w:evenVBand="0" w:oddHBand="1" w:evenHBand="0" w:firstRowFirstColumn="0" w:firstRowLastColumn="0" w:lastRowFirstColumn="0" w:lastRowLastColumn="0"/>
              <w:rPr>
                <w:rFonts w:cs="Arial"/>
                <w:color w:val="000000"/>
                <w:szCs w:val="22"/>
                <w:lang w:eastAsia="en-AU"/>
              </w:rPr>
            </w:pPr>
            <w:r w:rsidRPr="001B2C31">
              <w:rPr>
                <w:rFonts w:cs="Arial"/>
                <w:color w:val="000000"/>
                <w:szCs w:val="22"/>
                <w:lang w:eastAsia="en-AU"/>
              </w:rPr>
              <w:t>Independent not-for-profit organisations funded by the Australian Government to coordinate primary health care in their respective regions</w:t>
            </w:r>
            <w:r w:rsidR="000D5E3B" w:rsidRPr="001B2C31">
              <w:rPr>
                <w:rFonts w:cs="Arial"/>
                <w:color w:val="000000"/>
                <w:szCs w:val="22"/>
                <w:lang w:eastAsia="en-AU"/>
              </w:rPr>
              <w:t>.</w:t>
            </w:r>
          </w:p>
        </w:tc>
      </w:tr>
      <w:tr w:rsidR="00820C68" w:rsidRPr="001B2C31" w14:paraId="702E62CC" w14:textId="77777777" w:rsidTr="006A71BA">
        <w:trPr>
          <w:cantSplit/>
          <w:trHeight w:val="315"/>
        </w:trPr>
        <w:tc>
          <w:tcPr>
            <w:cnfStyle w:val="001000000000" w:firstRow="0" w:lastRow="0" w:firstColumn="1" w:lastColumn="0" w:oddVBand="0" w:evenVBand="0" w:oddHBand="0" w:evenHBand="0" w:firstRowFirstColumn="0" w:firstRowLastColumn="0" w:lastRowFirstColumn="0" w:lastRowLastColumn="0"/>
            <w:tcW w:w="2689" w:type="dxa"/>
            <w:noWrap/>
            <w:vAlign w:val="center"/>
            <w:hideMark/>
          </w:tcPr>
          <w:p w14:paraId="719530F3" w14:textId="77777777" w:rsidR="00820C68" w:rsidRPr="001B2C31" w:rsidRDefault="00820C68" w:rsidP="00820C68">
            <w:pPr>
              <w:pStyle w:val="Heading4"/>
              <w:rPr>
                <w:b/>
                <w:bCs/>
              </w:rPr>
            </w:pPr>
            <w:bookmarkStart w:id="121" w:name="_Population_screening"/>
            <w:bookmarkStart w:id="122" w:name="_Precision_medicine"/>
            <w:bookmarkStart w:id="123" w:name="_Proteomics"/>
            <w:bookmarkEnd w:id="121"/>
            <w:bookmarkEnd w:id="122"/>
            <w:bookmarkEnd w:id="123"/>
            <w:r w:rsidRPr="001B2C31">
              <w:rPr>
                <w:b/>
                <w:bCs/>
              </w:rPr>
              <w:t>Proteomics</w:t>
            </w:r>
          </w:p>
        </w:tc>
        <w:tc>
          <w:tcPr>
            <w:tcW w:w="6520" w:type="dxa"/>
            <w:noWrap/>
            <w:vAlign w:val="center"/>
            <w:hideMark/>
          </w:tcPr>
          <w:p w14:paraId="0383BE76" w14:textId="68081CD7" w:rsidR="00820C68" w:rsidRPr="001B2C31" w:rsidRDefault="0029299E" w:rsidP="00820C68">
            <w:pPr>
              <w:spacing w:after="20"/>
              <w:cnfStyle w:val="000000000000" w:firstRow="0" w:lastRow="0" w:firstColumn="0" w:lastColumn="0" w:oddVBand="0" w:evenVBand="0" w:oddHBand="0" w:evenHBand="0" w:firstRowFirstColumn="0" w:firstRowLastColumn="0" w:lastRowFirstColumn="0" w:lastRowLastColumn="0"/>
              <w:rPr>
                <w:rFonts w:cs="Arial"/>
                <w:color w:val="000000"/>
                <w:szCs w:val="22"/>
                <w:lang w:eastAsia="en-AU"/>
              </w:rPr>
            </w:pPr>
            <w:r w:rsidRPr="001B2C31">
              <w:rPr>
                <w:rFonts w:cs="Arial"/>
                <w:color w:val="000000"/>
                <w:szCs w:val="22"/>
                <w:lang w:eastAsia="en-AU"/>
              </w:rPr>
              <w:t>The c</w:t>
            </w:r>
            <w:r w:rsidR="00E0055D" w:rsidRPr="001B2C31">
              <w:rPr>
                <w:rFonts w:cs="Arial"/>
                <w:color w:val="000000"/>
                <w:szCs w:val="22"/>
                <w:lang w:eastAsia="en-AU"/>
              </w:rPr>
              <w:t>omprehensive s</w:t>
            </w:r>
            <w:r w:rsidR="00820C68" w:rsidRPr="001B2C31">
              <w:rPr>
                <w:rFonts w:cs="Arial"/>
                <w:color w:val="000000"/>
                <w:szCs w:val="22"/>
                <w:lang w:eastAsia="en-AU"/>
              </w:rPr>
              <w:t xml:space="preserve">tudy of proteins </w:t>
            </w:r>
            <w:proofErr w:type="gramStart"/>
            <w:r w:rsidR="00820C68" w:rsidRPr="001B2C31">
              <w:rPr>
                <w:rFonts w:cs="Arial"/>
                <w:color w:val="000000"/>
                <w:szCs w:val="22"/>
                <w:lang w:eastAsia="en-AU"/>
              </w:rPr>
              <w:t>present</w:t>
            </w:r>
            <w:proofErr w:type="gramEnd"/>
            <w:r w:rsidR="00820C68" w:rsidRPr="001B2C31">
              <w:rPr>
                <w:rFonts w:cs="Arial"/>
                <w:color w:val="000000"/>
                <w:szCs w:val="22"/>
                <w:lang w:eastAsia="en-AU"/>
              </w:rPr>
              <w:t xml:space="preserve"> in a cell, tissue, organ or organism, known as the proteome.</w:t>
            </w:r>
          </w:p>
        </w:tc>
      </w:tr>
      <w:tr w:rsidR="00820C68" w:rsidRPr="001B2C31" w14:paraId="2C920832" w14:textId="77777777" w:rsidTr="006A71BA">
        <w:trPr>
          <w:cnfStyle w:val="000000100000" w:firstRow="0" w:lastRow="0" w:firstColumn="0" w:lastColumn="0" w:oddVBand="0" w:evenVBand="0" w:oddHBand="1" w:evenHBand="0" w:firstRowFirstColumn="0" w:firstRowLastColumn="0" w:lastRowFirstColumn="0" w:lastRowLastColumn="0"/>
          <w:cantSplit/>
          <w:trHeight w:val="315"/>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0567A2D3" w14:textId="5E5A24D0" w:rsidR="00820C68" w:rsidRPr="001B2C31" w:rsidRDefault="00820C68" w:rsidP="00820C68">
            <w:pPr>
              <w:pStyle w:val="Heading4"/>
              <w:rPr>
                <w:b/>
                <w:bCs/>
              </w:rPr>
            </w:pPr>
            <w:bookmarkStart w:id="124" w:name="_Rare_conditions"/>
            <w:bookmarkStart w:id="125" w:name="_Rare_diseases"/>
            <w:bookmarkEnd w:id="124"/>
            <w:bookmarkEnd w:id="125"/>
            <w:r w:rsidRPr="001B2C31">
              <w:rPr>
                <w:b/>
                <w:bCs/>
              </w:rPr>
              <w:t xml:space="preserve">Rare </w:t>
            </w:r>
            <w:r w:rsidR="006D7159" w:rsidRPr="001B2C31">
              <w:rPr>
                <w:b/>
                <w:bCs/>
              </w:rPr>
              <w:t>disease</w:t>
            </w:r>
            <w:r w:rsidR="007037CB" w:rsidRPr="001B2C31">
              <w:rPr>
                <w:b/>
                <w:bCs/>
              </w:rPr>
              <w:t>s</w:t>
            </w:r>
          </w:p>
        </w:tc>
        <w:tc>
          <w:tcPr>
            <w:tcW w:w="6520" w:type="dxa"/>
            <w:noWrap/>
            <w:vAlign w:val="center"/>
          </w:tcPr>
          <w:p w14:paraId="73DE272E" w14:textId="686DDAEE" w:rsidR="00820C68" w:rsidRPr="001B2C31" w:rsidRDefault="006D7159" w:rsidP="007037CB">
            <w:pPr>
              <w:spacing w:after="20"/>
              <w:cnfStyle w:val="000000100000" w:firstRow="0" w:lastRow="0" w:firstColumn="0" w:lastColumn="0" w:oddVBand="0" w:evenVBand="0" w:oddHBand="1" w:evenHBand="0" w:firstRowFirstColumn="0" w:firstRowLastColumn="0" w:lastRowFirstColumn="0" w:lastRowLastColumn="0"/>
              <w:rPr>
                <w:rFonts w:cs="Arial"/>
                <w:color w:val="000000"/>
                <w:szCs w:val="22"/>
                <w:lang w:eastAsia="en-AU"/>
              </w:rPr>
            </w:pPr>
            <w:r w:rsidRPr="001B2C31">
              <w:rPr>
                <w:rFonts w:cs="Arial"/>
                <w:color w:val="000000"/>
                <w:szCs w:val="22"/>
                <w:lang w:eastAsia="en-AU"/>
              </w:rPr>
              <w:t>H</w:t>
            </w:r>
            <w:r w:rsidR="00ED6398" w:rsidRPr="001B2C31">
              <w:rPr>
                <w:rFonts w:cs="Arial"/>
                <w:color w:val="000000"/>
                <w:szCs w:val="22"/>
                <w:lang w:eastAsia="en-AU"/>
              </w:rPr>
              <w:t xml:space="preserve">ealth </w:t>
            </w:r>
            <w:r w:rsidR="007037CB" w:rsidRPr="001B2C31">
              <w:rPr>
                <w:rFonts w:cs="Arial"/>
                <w:color w:val="000000"/>
                <w:szCs w:val="22"/>
                <w:lang w:eastAsia="en-AU"/>
              </w:rPr>
              <w:t xml:space="preserve">conditions that affect less than </w:t>
            </w:r>
            <w:r w:rsidR="0029299E" w:rsidRPr="001B2C31">
              <w:rPr>
                <w:rFonts w:cs="Arial"/>
                <w:color w:val="000000"/>
                <w:szCs w:val="22"/>
                <w:lang w:eastAsia="en-AU"/>
              </w:rPr>
              <w:t>one</w:t>
            </w:r>
            <w:r w:rsidR="007037CB" w:rsidRPr="001B2C31">
              <w:rPr>
                <w:rFonts w:cs="Arial"/>
                <w:color w:val="000000"/>
                <w:szCs w:val="22"/>
                <w:lang w:eastAsia="en-AU"/>
              </w:rPr>
              <w:t xml:space="preserve"> in </w:t>
            </w:r>
            <w:r w:rsidR="005358C5" w:rsidRPr="001B2C31">
              <w:rPr>
                <w:rFonts w:cs="Arial"/>
                <w:color w:val="000000"/>
                <w:szCs w:val="22"/>
                <w:lang w:eastAsia="en-AU"/>
              </w:rPr>
              <w:t>2</w:t>
            </w:r>
            <w:r w:rsidR="007037CB" w:rsidRPr="001B2C31">
              <w:rPr>
                <w:rFonts w:cs="Arial"/>
                <w:color w:val="000000"/>
                <w:szCs w:val="22"/>
                <w:lang w:eastAsia="en-AU"/>
              </w:rPr>
              <w:t>,000 people in Australia</w:t>
            </w:r>
            <w:r w:rsidRPr="001B2C31">
              <w:rPr>
                <w:rFonts w:cs="Arial"/>
                <w:color w:val="000000"/>
                <w:szCs w:val="22"/>
                <w:lang w:eastAsia="en-AU"/>
              </w:rPr>
              <w:t>, and which are often serious and progressive</w:t>
            </w:r>
            <w:r w:rsidR="007037CB" w:rsidRPr="001B2C31">
              <w:rPr>
                <w:rFonts w:cs="Arial"/>
                <w:color w:val="000000"/>
                <w:szCs w:val="22"/>
                <w:lang w:eastAsia="en-AU"/>
              </w:rPr>
              <w:t>.</w:t>
            </w:r>
            <w:r w:rsidRPr="001B2C31">
              <w:rPr>
                <w:rFonts w:cs="Arial"/>
                <w:color w:val="000000"/>
                <w:szCs w:val="22"/>
                <w:lang w:eastAsia="en-AU"/>
              </w:rPr>
              <w:t xml:space="preserve"> Most rare diseases are genetic.</w:t>
            </w:r>
            <w:r w:rsidR="007037CB" w:rsidRPr="001B2C31" w:rsidDel="007037CB">
              <w:rPr>
                <w:rFonts w:cs="Arial"/>
                <w:color w:val="000000"/>
                <w:szCs w:val="22"/>
                <w:lang w:eastAsia="en-AU"/>
              </w:rPr>
              <w:t xml:space="preserve"> </w:t>
            </w:r>
          </w:p>
        </w:tc>
      </w:tr>
      <w:tr w:rsidR="00820C68" w:rsidRPr="001B2C31" w14:paraId="04E7940A" w14:textId="77777777" w:rsidTr="006A71BA">
        <w:trPr>
          <w:cantSplit/>
          <w:trHeight w:val="315"/>
        </w:trPr>
        <w:tc>
          <w:tcPr>
            <w:cnfStyle w:val="001000000000" w:firstRow="0" w:lastRow="0" w:firstColumn="1" w:lastColumn="0" w:oddVBand="0" w:evenVBand="0" w:oddHBand="0" w:evenHBand="0" w:firstRowFirstColumn="0" w:firstRowLastColumn="0" w:lastRowFirstColumn="0" w:lastRowLastColumn="0"/>
            <w:tcW w:w="2689" w:type="dxa"/>
            <w:noWrap/>
            <w:vAlign w:val="center"/>
            <w:hideMark/>
          </w:tcPr>
          <w:p w14:paraId="5FB33213" w14:textId="15FE52B5" w:rsidR="00820C68" w:rsidRPr="001B2C31" w:rsidRDefault="00820C68" w:rsidP="00820C68">
            <w:pPr>
              <w:pStyle w:val="Heading4"/>
              <w:rPr>
                <w:b/>
                <w:bCs/>
              </w:rPr>
            </w:pPr>
            <w:bookmarkStart w:id="126" w:name="_Social_determinants_of"/>
            <w:bookmarkEnd w:id="126"/>
            <w:r w:rsidRPr="001B2C31">
              <w:rPr>
                <w:b/>
                <w:bCs/>
              </w:rPr>
              <w:t>Social determinants of health</w:t>
            </w:r>
          </w:p>
        </w:tc>
        <w:tc>
          <w:tcPr>
            <w:tcW w:w="6520" w:type="dxa"/>
            <w:noWrap/>
            <w:vAlign w:val="center"/>
            <w:hideMark/>
          </w:tcPr>
          <w:p w14:paraId="7894F0D2" w14:textId="6603DA8F" w:rsidR="00820C68" w:rsidRPr="001B2C31" w:rsidRDefault="00820C68" w:rsidP="00820C68">
            <w:pPr>
              <w:spacing w:after="20"/>
              <w:cnfStyle w:val="000000000000" w:firstRow="0" w:lastRow="0" w:firstColumn="0" w:lastColumn="0" w:oddVBand="0" w:evenVBand="0" w:oddHBand="0" w:evenHBand="0" w:firstRowFirstColumn="0" w:firstRowLastColumn="0" w:lastRowFirstColumn="0" w:lastRowLastColumn="0"/>
              <w:rPr>
                <w:rFonts w:cs="Arial"/>
                <w:color w:val="000000"/>
                <w:szCs w:val="22"/>
                <w:lang w:eastAsia="en-AU"/>
              </w:rPr>
            </w:pPr>
            <w:r w:rsidRPr="001B2C31">
              <w:rPr>
                <w:rFonts w:cs="Arial"/>
                <w:color w:val="000000"/>
                <w:szCs w:val="22"/>
                <w:lang w:eastAsia="en-AU"/>
              </w:rPr>
              <w:t>Non-medical factors</w:t>
            </w:r>
            <w:r w:rsidR="00ED6398" w:rsidRPr="001B2C31">
              <w:rPr>
                <w:rFonts w:cs="Arial"/>
                <w:color w:val="000000"/>
                <w:szCs w:val="22"/>
                <w:lang w:eastAsia="en-AU"/>
              </w:rPr>
              <w:t xml:space="preserve"> like income, education and housing</w:t>
            </w:r>
            <w:r w:rsidRPr="001B2C31">
              <w:rPr>
                <w:rFonts w:cs="Arial"/>
                <w:color w:val="000000"/>
                <w:szCs w:val="22"/>
                <w:lang w:eastAsia="en-AU"/>
              </w:rPr>
              <w:t xml:space="preserve"> that influence an individual's health outcomes.</w:t>
            </w:r>
          </w:p>
        </w:tc>
      </w:tr>
      <w:tr w:rsidR="00820C68" w:rsidRPr="001B2C31" w14:paraId="0A5B427E" w14:textId="77777777" w:rsidTr="006A71BA">
        <w:trPr>
          <w:cnfStyle w:val="000000100000" w:firstRow="0" w:lastRow="0" w:firstColumn="0" w:lastColumn="0" w:oddVBand="0" w:evenVBand="0" w:oddHBand="1" w:evenHBand="0" w:firstRowFirstColumn="0" w:firstRowLastColumn="0" w:lastRowFirstColumn="0" w:lastRowLastColumn="0"/>
          <w:cantSplit/>
          <w:trHeight w:val="315"/>
        </w:trPr>
        <w:tc>
          <w:tcPr>
            <w:cnfStyle w:val="001000000000" w:firstRow="0" w:lastRow="0" w:firstColumn="1" w:lastColumn="0" w:oddVBand="0" w:evenVBand="0" w:oddHBand="0" w:evenHBand="0" w:firstRowFirstColumn="0" w:firstRowLastColumn="0" w:lastRowFirstColumn="0" w:lastRowLastColumn="0"/>
            <w:tcW w:w="2689" w:type="dxa"/>
            <w:noWrap/>
            <w:vAlign w:val="center"/>
            <w:hideMark/>
          </w:tcPr>
          <w:p w14:paraId="4326FEE7" w14:textId="77777777" w:rsidR="00820C68" w:rsidRPr="001B2C31" w:rsidRDefault="00820C68" w:rsidP="00820C68">
            <w:pPr>
              <w:pStyle w:val="Heading4"/>
              <w:rPr>
                <w:b/>
                <w:bCs/>
              </w:rPr>
            </w:pPr>
            <w:bookmarkStart w:id="127" w:name="_Somatic_variant"/>
            <w:bookmarkEnd w:id="127"/>
            <w:r w:rsidRPr="001B2C31">
              <w:rPr>
                <w:b/>
                <w:bCs/>
              </w:rPr>
              <w:t>Somatic variant</w:t>
            </w:r>
          </w:p>
        </w:tc>
        <w:tc>
          <w:tcPr>
            <w:tcW w:w="6520" w:type="dxa"/>
            <w:noWrap/>
            <w:vAlign w:val="center"/>
            <w:hideMark/>
          </w:tcPr>
          <w:p w14:paraId="4A0DB165" w14:textId="4ADA71B2" w:rsidR="00820C68" w:rsidRPr="001B2C31" w:rsidRDefault="00820C68" w:rsidP="00820C68">
            <w:pPr>
              <w:spacing w:after="20"/>
              <w:cnfStyle w:val="000000100000" w:firstRow="0" w:lastRow="0" w:firstColumn="0" w:lastColumn="0" w:oddVBand="0" w:evenVBand="0" w:oddHBand="1" w:evenHBand="0" w:firstRowFirstColumn="0" w:firstRowLastColumn="0" w:lastRowFirstColumn="0" w:lastRowLastColumn="0"/>
              <w:rPr>
                <w:rFonts w:cs="Arial"/>
                <w:color w:val="000000"/>
                <w:szCs w:val="22"/>
                <w:lang w:eastAsia="en-AU"/>
              </w:rPr>
            </w:pPr>
            <w:r w:rsidRPr="001B2C31">
              <w:rPr>
                <w:rFonts w:cs="Arial"/>
                <w:color w:val="000000"/>
                <w:szCs w:val="22"/>
                <w:lang w:eastAsia="en-AU"/>
              </w:rPr>
              <w:t xml:space="preserve">A permanent change in a gene that occurs after conception and is not </w:t>
            </w:r>
            <w:r w:rsidR="00ED6398" w:rsidRPr="001B2C31">
              <w:rPr>
                <w:rFonts w:cs="Arial"/>
                <w:color w:val="000000"/>
                <w:szCs w:val="22"/>
                <w:lang w:eastAsia="en-AU"/>
              </w:rPr>
              <w:t>inherited</w:t>
            </w:r>
            <w:r w:rsidRPr="001B2C31">
              <w:rPr>
                <w:rFonts w:cs="Arial"/>
                <w:color w:val="000000"/>
                <w:szCs w:val="22"/>
                <w:lang w:eastAsia="en-AU"/>
              </w:rPr>
              <w:t>. Somatic variants are the common cause of most cancers. Somatic variants cannot be passed to a person’s children.</w:t>
            </w:r>
          </w:p>
        </w:tc>
      </w:tr>
      <w:tr w:rsidR="00820C68" w:rsidRPr="001B2C31" w14:paraId="675C58BE" w14:textId="77777777" w:rsidTr="006A71BA">
        <w:trPr>
          <w:cantSplit/>
          <w:trHeight w:val="315"/>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7C805D06" w14:textId="2850238F" w:rsidR="00820C68" w:rsidRPr="001B2C31" w:rsidRDefault="00820C68" w:rsidP="00820C68">
            <w:pPr>
              <w:pStyle w:val="Heading4"/>
              <w:rPr>
                <w:b/>
                <w:bCs/>
              </w:rPr>
            </w:pPr>
            <w:bookmarkStart w:id="128" w:name="_Specialised_health_genomics"/>
            <w:bookmarkEnd w:id="128"/>
            <w:r w:rsidRPr="001B2C31">
              <w:rPr>
                <w:b/>
                <w:bCs/>
              </w:rPr>
              <w:lastRenderedPageBreak/>
              <w:t>Specialised health genomics workforce</w:t>
            </w:r>
          </w:p>
        </w:tc>
        <w:tc>
          <w:tcPr>
            <w:tcW w:w="6520" w:type="dxa"/>
            <w:noWrap/>
            <w:vAlign w:val="center"/>
          </w:tcPr>
          <w:p w14:paraId="637DACD5" w14:textId="55827737" w:rsidR="00820C68" w:rsidRPr="001B2C31" w:rsidRDefault="00ED6398" w:rsidP="00820C68">
            <w:pPr>
              <w:spacing w:after="20"/>
              <w:cnfStyle w:val="000000000000" w:firstRow="0" w:lastRow="0" w:firstColumn="0" w:lastColumn="0" w:oddVBand="0" w:evenVBand="0" w:oddHBand="0" w:evenHBand="0" w:firstRowFirstColumn="0" w:firstRowLastColumn="0" w:lastRowFirstColumn="0" w:lastRowLastColumn="0"/>
              <w:rPr>
                <w:rFonts w:cs="Arial"/>
                <w:color w:val="000000"/>
                <w:szCs w:val="22"/>
                <w:lang w:eastAsia="en-AU"/>
              </w:rPr>
            </w:pPr>
            <w:r w:rsidRPr="001B2C31">
              <w:rPr>
                <w:rFonts w:cs="Arial"/>
                <w:color w:val="000000"/>
                <w:szCs w:val="22"/>
                <w:lang w:eastAsia="en-AU"/>
              </w:rPr>
              <w:t>Health p</w:t>
            </w:r>
            <w:r w:rsidR="00820C68" w:rsidRPr="001B2C31">
              <w:rPr>
                <w:rFonts w:cs="Arial"/>
                <w:color w:val="000000"/>
                <w:szCs w:val="22"/>
                <w:lang w:eastAsia="en-AU"/>
              </w:rPr>
              <w:t>rofessionals and support staff who are formally qualified in human genetics, genomics or related disciplines, for example, clinical geneticists, genetic pathologists</w:t>
            </w:r>
            <w:r w:rsidR="005358C5" w:rsidRPr="001B2C31">
              <w:rPr>
                <w:rFonts w:cs="Arial"/>
                <w:color w:val="000000"/>
                <w:szCs w:val="22"/>
                <w:lang w:eastAsia="en-AU"/>
              </w:rPr>
              <w:t xml:space="preserve"> and other pathologists with relevant expertise (</w:t>
            </w:r>
            <w:r w:rsidRPr="001B2C31">
              <w:rPr>
                <w:rFonts w:cs="Arial"/>
                <w:color w:val="000000"/>
                <w:szCs w:val="22"/>
                <w:lang w:eastAsia="en-AU"/>
              </w:rPr>
              <w:t>such as</w:t>
            </w:r>
            <w:r w:rsidR="005358C5" w:rsidRPr="001B2C31">
              <w:rPr>
                <w:rFonts w:cs="Arial"/>
                <w:color w:val="000000"/>
                <w:szCs w:val="22"/>
                <w:lang w:eastAsia="en-AU"/>
              </w:rPr>
              <w:t xml:space="preserve"> anatomical pathologists)</w:t>
            </w:r>
            <w:r w:rsidR="00820C68" w:rsidRPr="001B2C31">
              <w:rPr>
                <w:rFonts w:cs="Arial"/>
                <w:color w:val="000000"/>
                <w:szCs w:val="22"/>
                <w:lang w:eastAsia="en-AU"/>
              </w:rPr>
              <w:t>, genetic counsellors</w:t>
            </w:r>
            <w:r w:rsidR="005358C5" w:rsidRPr="001B2C31">
              <w:rPr>
                <w:rFonts w:cs="Arial"/>
                <w:color w:val="000000"/>
                <w:szCs w:val="22"/>
                <w:lang w:eastAsia="en-AU"/>
              </w:rPr>
              <w:t>, medical laboratory scientists</w:t>
            </w:r>
            <w:r w:rsidRPr="001B2C31">
              <w:rPr>
                <w:rFonts w:cs="Arial"/>
                <w:color w:val="000000"/>
                <w:szCs w:val="22"/>
                <w:lang w:eastAsia="en-AU"/>
              </w:rPr>
              <w:t xml:space="preserve"> and bioinformaticians</w:t>
            </w:r>
            <w:r w:rsidR="005358C5" w:rsidRPr="001B2C31">
              <w:rPr>
                <w:rFonts w:cs="Arial"/>
                <w:color w:val="000000"/>
                <w:szCs w:val="22"/>
                <w:lang w:eastAsia="en-AU"/>
              </w:rPr>
              <w:t>.</w:t>
            </w:r>
          </w:p>
        </w:tc>
      </w:tr>
      <w:tr w:rsidR="00820C68" w:rsidRPr="001B2C31" w14:paraId="3C852802" w14:textId="77777777" w:rsidTr="006A71BA">
        <w:trPr>
          <w:cnfStyle w:val="000000100000" w:firstRow="0" w:lastRow="0" w:firstColumn="0" w:lastColumn="0" w:oddVBand="0" w:evenVBand="0" w:oddHBand="1" w:evenHBand="0" w:firstRowFirstColumn="0" w:firstRowLastColumn="0" w:lastRowFirstColumn="0" w:lastRowLastColumn="0"/>
          <w:cantSplit/>
          <w:trHeight w:val="315"/>
        </w:trPr>
        <w:tc>
          <w:tcPr>
            <w:cnfStyle w:val="001000000000" w:firstRow="0" w:lastRow="0" w:firstColumn="1" w:lastColumn="0" w:oddVBand="0" w:evenVBand="0" w:oddHBand="0" w:evenHBand="0" w:firstRowFirstColumn="0" w:firstRowLastColumn="0" w:lastRowFirstColumn="0" w:lastRowLastColumn="0"/>
            <w:tcW w:w="2689" w:type="dxa"/>
            <w:noWrap/>
            <w:vAlign w:val="center"/>
            <w:hideMark/>
          </w:tcPr>
          <w:p w14:paraId="1561FA0C" w14:textId="77777777" w:rsidR="00820C68" w:rsidRPr="001B2C31" w:rsidRDefault="00820C68" w:rsidP="00820C68">
            <w:pPr>
              <w:pStyle w:val="Heading4"/>
              <w:rPr>
                <w:b/>
                <w:bCs/>
                <w:highlight w:val="yellow"/>
              </w:rPr>
            </w:pPr>
            <w:bookmarkStart w:id="129" w:name="_Transcriptomics"/>
            <w:bookmarkEnd w:id="129"/>
            <w:r w:rsidRPr="001B2C31">
              <w:rPr>
                <w:b/>
                <w:bCs/>
              </w:rPr>
              <w:t>Transcriptomics</w:t>
            </w:r>
          </w:p>
        </w:tc>
        <w:tc>
          <w:tcPr>
            <w:tcW w:w="6520" w:type="dxa"/>
            <w:noWrap/>
            <w:vAlign w:val="center"/>
            <w:hideMark/>
          </w:tcPr>
          <w:p w14:paraId="6AC256B4" w14:textId="62D82146" w:rsidR="00820C68" w:rsidRPr="001B2C31" w:rsidRDefault="00820C68" w:rsidP="00820C68">
            <w:pPr>
              <w:spacing w:after="20"/>
              <w:cnfStyle w:val="000000100000" w:firstRow="0" w:lastRow="0" w:firstColumn="0" w:lastColumn="0" w:oddVBand="0" w:evenVBand="0" w:oddHBand="1" w:evenHBand="0" w:firstRowFirstColumn="0" w:firstRowLastColumn="0" w:lastRowFirstColumn="0" w:lastRowLastColumn="0"/>
              <w:rPr>
                <w:rFonts w:cs="Arial"/>
                <w:color w:val="000000"/>
                <w:szCs w:val="22"/>
                <w:highlight w:val="yellow"/>
                <w:lang w:eastAsia="en-AU"/>
              </w:rPr>
            </w:pPr>
            <w:r w:rsidRPr="001B2C31">
              <w:rPr>
                <w:rFonts w:cs="Arial"/>
                <w:color w:val="000000"/>
                <w:szCs w:val="22"/>
                <w:lang w:eastAsia="en-AU"/>
              </w:rPr>
              <w:t>The study of the structure and function of the transcriptome, the complete set of RNA transcripts produced by a genome.</w:t>
            </w:r>
          </w:p>
        </w:tc>
      </w:tr>
      <w:tr w:rsidR="00820C68" w:rsidRPr="001B2C31" w14:paraId="5C7CE764" w14:textId="77777777" w:rsidTr="006A71BA">
        <w:trPr>
          <w:cantSplit/>
          <w:trHeight w:val="315"/>
        </w:trPr>
        <w:tc>
          <w:tcPr>
            <w:cnfStyle w:val="001000000000" w:firstRow="0" w:lastRow="0" w:firstColumn="1" w:lastColumn="0" w:oddVBand="0" w:evenVBand="0" w:oddHBand="0" w:evenHBand="0" w:firstRowFirstColumn="0" w:firstRowLastColumn="0" w:lastRowFirstColumn="0" w:lastRowLastColumn="0"/>
            <w:tcW w:w="2689" w:type="dxa"/>
            <w:noWrap/>
            <w:vAlign w:val="center"/>
            <w:hideMark/>
          </w:tcPr>
          <w:p w14:paraId="5B5CAECA" w14:textId="3C122B96" w:rsidR="00820C68" w:rsidRPr="001B2C31" w:rsidRDefault="00820C68" w:rsidP="00820C68">
            <w:pPr>
              <w:pStyle w:val="Heading4"/>
              <w:rPr>
                <w:b/>
                <w:bCs/>
              </w:rPr>
            </w:pPr>
            <w:bookmarkStart w:id="130" w:name="_Translational_research"/>
            <w:bookmarkEnd w:id="130"/>
            <w:r w:rsidRPr="001B2C31">
              <w:rPr>
                <w:b/>
                <w:bCs/>
              </w:rPr>
              <w:t>Translational research</w:t>
            </w:r>
          </w:p>
        </w:tc>
        <w:tc>
          <w:tcPr>
            <w:tcW w:w="6520" w:type="dxa"/>
            <w:noWrap/>
            <w:vAlign w:val="center"/>
            <w:hideMark/>
          </w:tcPr>
          <w:p w14:paraId="0DAA61F7" w14:textId="6BE37824" w:rsidR="00820C68" w:rsidRPr="001B2C31" w:rsidRDefault="00820C68" w:rsidP="00820C68">
            <w:pPr>
              <w:spacing w:after="20"/>
              <w:cnfStyle w:val="000000000000" w:firstRow="0" w:lastRow="0" w:firstColumn="0" w:lastColumn="0" w:oddVBand="0" w:evenVBand="0" w:oddHBand="0" w:evenHBand="0" w:firstRowFirstColumn="0" w:firstRowLastColumn="0" w:lastRowFirstColumn="0" w:lastRowLastColumn="0"/>
              <w:rPr>
                <w:rFonts w:cs="Arial"/>
                <w:color w:val="000000"/>
                <w:szCs w:val="22"/>
                <w:lang w:eastAsia="en-AU"/>
              </w:rPr>
            </w:pPr>
            <w:r w:rsidRPr="001B2C31">
              <w:rPr>
                <w:rFonts w:cs="Arial"/>
                <w:color w:val="000000"/>
                <w:szCs w:val="22"/>
                <w:lang w:eastAsia="en-AU"/>
              </w:rPr>
              <w:t xml:space="preserve">Research </w:t>
            </w:r>
            <w:r w:rsidR="00ED6398" w:rsidRPr="001B2C31">
              <w:rPr>
                <w:rFonts w:cs="Arial"/>
                <w:color w:val="000000"/>
                <w:szCs w:val="22"/>
                <w:lang w:eastAsia="en-AU"/>
              </w:rPr>
              <w:t>that turns</w:t>
            </w:r>
            <w:r w:rsidRPr="001B2C31">
              <w:rPr>
                <w:rFonts w:cs="Arial"/>
                <w:color w:val="000000"/>
                <w:szCs w:val="22"/>
                <w:lang w:eastAsia="en-AU"/>
              </w:rPr>
              <w:t xml:space="preserve"> scientific ideas and discoveries into practical, feasible and scalable applications in </w:t>
            </w:r>
            <w:r w:rsidR="00CF3261" w:rsidRPr="001B2C31">
              <w:rPr>
                <w:rFonts w:cs="Arial"/>
                <w:color w:val="000000"/>
                <w:szCs w:val="22"/>
                <w:lang w:eastAsia="en-AU"/>
              </w:rPr>
              <w:t>health</w:t>
            </w:r>
            <w:r w:rsidRPr="001B2C31">
              <w:rPr>
                <w:rFonts w:cs="Arial"/>
                <w:color w:val="000000"/>
                <w:szCs w:val="22"/>
                <w:lang w:eastAsia="en-AU"/>
              </w:rPr>
              <w:t xml:space="preserve"> practice.</w:t>
            </w:r>
          </w:p>
        </w:tc>
      </w:tr>
      <w:tr w:rsidR="00A265A8" w:rsidRPr="001B2C31" w14:paraId="3A77E1BC" w14:textId="77777777" w:rsidTr="006A71BA">
        <w:trPr>
          <w:cnfStyle w:val="000000100000" w:firstRow="0" w:lastRow="0" w:firstColumn="0" w:lastColumn="0" w:oddVBand="0" w:evenVBand="0" w:oddHBand="1" w:evenHBand="0" w:firstRowFirstColumn="0" w:firstRowLastColumn="0" w:lastRowFirstColumn="0" w:lastRowLastColumn="0"/>
          <w:cantSplit/>
          <w:trHeight w:val="315"/>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481A61C5" w14:textId="199136FD" w:rsidR="00A265A8" w:rsidRPr="001B2C31" w:rsidRDefault="00A265A8" w:rsidP="00820C68">
            <w:pPr>
              <w:pStyle w:val="Heading4"/>
              <w:rPr>
                <w:b/>
                <w:bCs/>
              </w:rPr>
            </w:pPr>
            <w:bookmarkStart w:id="131" w:name="_Tumour_agnostic_therapies"/>
            <w:bookmarkEnd w:id="131"/>
            <w:r w:rsidRPr="001B2C31">
              <w:rPr>
                <w:b/>
                <w:bCs/>
              </w:rPr>
              <w:t>Tumour agnostic therapies</w:t>
            </w:r>
          </w:p>
        </w:tc>
        <w:tc>
          <w:tcPr>
            <w:tcW w:w="6520" w:type="dxa"/>
            <w:noWrap/>
            <w:vAlign w:val="center"/>
          </w:tcPr>
          <w:p w14:paraId="3725A6AC" w14:textId="1C9AD9EF" w:rsidR="00A265A8" w:rsidRPr="001B2C31" w:rsidRDefault="00A265A8" w:rsidP="00820C68">
            <w:pPr>
              <w:spacing w:after="20"/>
              <w:cnfStyle w:val="000000100000" w:firstRow="0" w:lastRow="0" w:firstColumn="0" w:lastColumn="0" w:oddVBand="0" w:evenVBand="0" w:oddHBand="1" w:evenHBand="0" w:firstRowFirstColumn="0" w:firstRowLastColumn="0" w:lastRowFirstColumn="0" w:lastRowLastColumn="0"/>
              <w:rPr>
                <w:rFonts w:cs="Arial"/>
                <w:b/>
                <w:bCs/>
                <w:color w:val="000000"/>
                <w:szCs w:val="22"/>
                <w:lang w:eastAsia="en-AU"/>
              </w:rPr>
            </w:pPr>
            <w:r w:rsidRPr="001B2C31">
              <w:rPr>
                <w:rFonts w:cs="Arial"/>
                <w:color w:val="000000"/>
                <w:szCs w:val="22"/>
                <w:lang w:eastAsia="en-AU"/>
              </w:rPr>
              <w:t>Cancer treatments that target specific changes in cancer cells, no matter where the cancer started in the body. Instead of focusing on the cancer’s location (like lung or breast), these therapies work by identifying and treating the genetic markers that drive cancer growth.</w:t>
            </w:r>
          </w:p>
        </w:tc>
      </w:tr>
      <w:tr w:rsidR="007037CB" w:rsidRPr="001B2C31" w14:paraId="400D82EB" w14:textId="77777777" w:rsidTr="006A71BA">
        <w:trPr>
          <w:cantSplit/>
          <w:trHeight w:val="315"/>
        </w:trPr>
        <w:tc>
          <w:tcPr>
            <w:cnfStyle w:val="001000000000" w:firstRow="0" w:lastRow="0" w:firstColumn="1" w:lastColumn="0" w:oddVBand="0" w:evenVBand="0" w:oddHBand="0" w:evenHBand="0" w:firstRowFirstColumn="0" w:firstRowLastColumn="0" w:lastRowFirstColumn="0" w:lastRowLastColumn="0"/>
            <w:tcW w:w="2689" w:type="dxa"/>
            <w:noWrap/>
            <w:vAlign w:val="center"/>
          </w:tcPr>
          <w:p w14:paraId="62781470" w14:textId="1FCD4C05" w:rsidR="007037CB" w:rsidRPr="001B2C31" w:rsidRDefault="007037CB" w:rsidP="00820C68">
            <w:pPr>
              <w:pStyle w:val="Heading4"/>
              <w:rPr>
                <w:b/>
                <w:bCs/>
              </w:rPr>
            </w:pPr>
            <w:bookmarkStart w:id="132" w:name="_Ultra_rare_conditions"/>
            <w:bookmarkStart w:id="133" w:name="_Ultra-rare_diseases"/>
            <w:bookmarkEnd w:id="132"/>
            <w:bookmarkEnd w:id="133"/>
            <w:r w:rsidRPr="001B2C31">
              <w:rPr>
                <w:b/>
                <w:bCs/>
              </w:rPr>
              <w:t>Ultra</w:t>
            </w:r>
            <w:r w:rsidR="009F291D" w:rsidRPr="001B2C31">
              <w:rPr>
                <w:b/>
                <w:bCs/>
              </w:rPr>
              <w:t>-</w:t>
            </w:r>
            <w:r w:rsidRPr="001B2C31">
              <w:rPr>
                <w:b/>
                <w:bCs/>
              </w:rPr>
              <w:t xml:space="preserve">rare </w:t>
            </w:r>
            <w:r w:rsidR="006D7159" w:rsidRPr="001B2C31">
              <w:rPr>
                <w:b/>
                <w:bCs/>
              </w:rPr>
              <w:t>disease</w:t>
            </w:r>
            <w:r w:rsidRPr="001B2C31">
              <w:rPr>
                <w:b/>
                <w:bCs/>
              </w:rPr>
              <w:t>s</w:t>
            </w:r>
          </w:p>
        </w:tc>
        <w:tc>
          <w:tcPr>
            <w:tcW w:w="6520" w:type="dxa"/>
            <w:noWrap/>
            <w:vAlign w:val="center"/>
          </w:tcPr>
          <w:p w14:paraId="33B4F450" w14:textId="527414FA" w:rsidR="007037CB" w:rsidRPr="001B2C31" w:rsidRDefault="006D7159" w:rsidP="00820C68">
            <w:pPr>
              <w:spacing w:after="20"/>
              <w:cnfStyle w:val="000000000000" w:firstRow="0" w:lastRow="0" w:firstColumn="0" w:lastColumn="0" w:oddVBand="0" w:evenVBand="0" w:oddHBand="0" w:evenHBand="0" w:firstRowFirstColumn="0" w:firstRowLastColumn="0" w:lastRowFirstColumn="0" w:lastRowLastColumn="0"/>
              <w:rPr>
                <w:rFonts w:cs="Arial"/>
                <w:color w:val="000000"/>
                <w:szCs w:val="22"/>
                <w:lang w:eastAsia="en-AU"/>
              </w:rPr>
            </w:pPr>
            <w:r w:rsidRPr="001B2C31">
              <w:rPr>
                <w:rFonts w:cs="Arial"/>
                <w:color w:val="000000"/>
                <w:szCs w:val="22"/>
                <w:lang w:eastAsia="en-AU"/>
              </w:rPr>
              <w:t>H</w:t>
            </w:r>
            <w:r w:rsidR="00A265A8" w:rsidRPr="001B2C31">
              <w:rPr>
                <w:rFonts w:cs="Arial"/>
                <w:color w:val="000000"/>
                <w:szCs w:val="22"/>
                <w:lang w:eastAsia="en-AU"/>
              </w:rPr>
              <w:t xml:space="preserve">ealth </w:t>
            </w:r>
            <w:r w:rsidR="007037CB" w:rsidRPr="001B2C31">
              <w:rPr>
                <w:rFonts w:cs="Arial"/>
                <w:color w:val="000000"/>
                <w:szCs w:val="22"/>
                <w:lang w:eastAsia="en-AU"/>
              </w:rPr>
              <w:t xml:space="preserve">conditions that affect less than </w:t>
            </w:r>
            <w:r w:rsidR="0029299E" w:rsidRPr="001B2C31">
              <w:rPr>
                <w:rFonts w:cs="Arial"/>
                <w:color w:val="000000"/>
                <w:szCs w:val="22"/>
                <w:lang w:eastAsia="en-AU"/>
              </w:rPr>
              <w:t>one</w:t>
            </w:r>
            <w:r w:rsidR="007037CB" w:rsidRPr="001B2C31">
              <w:rPr>
                <w:rFonts w:cs="Arial"/>
                <w:color w:val="000000"/>
                <w:szCs w:val="22"/>
                <w:lang w:eastAsia="en-AU"/>
              </w:rPr>
              <w:t xml:space="preserve"> in 50,000 people</w:t>
            </w:r>
            <w:r w:rsidR="005358C5" w:rsidRPr="001B2C31">
              <w:rPr>
                <w:rFonts w:cs="Arial"/>
                <w:color w:val="000000"/>
                <w:szCs w:val="22"/>
                <w:lang w:eastAsia="en-AU"/>
              </w:rPr>
              <w:t xml:space="preserve"> in Australia</w:t>
            </w:r>
            <w:r w:rsidRPr="001B2C31">
              <w:rPr>
                <w:rFonts w:cs="Arial"/>
                <w:color w:val="000000"/>
                <w:szCs w:val="22"/>
                <w:lang w:eastAsia="en-AU"/>
              </w:rPr>
              <w:t>, and which are often serious and progressive</w:t>
            </w:r>
            <w:r w:rsidR="007037CB" w:rsidRPr="001B2C31">
              <w:rPr>
                <w:rFonts w:cs="Arial"/>
                <w:color w:val="000000"/>
                <w:szCs w:val="22"/>
                <w:lang w:eastAsia="en-AU"/>
              </w:rPr>
              <w:t>.</w:t>
            </w:r>
            <w:r w:rsidRPr="001B2C31">
              <w:rPr>
                <w:rFonts w:cs="Arial"/>
                <w:color w:val="000000"/>
                <w:szCs w:val="22"/>
                <w:lang w:eastAsia="en-AU"/>
              </w:rPr>
              <w:t xml:space="preserve"> Most ultra-rare diseases are genetic.</w:t>
            </w:r>
          </w:p>
        </w:tc>
      </w:tr>
    </w:tbl>
    <w:p w14:paraId="77292B39" w14:textId="77777777" w:rsidR="0029299E" w:rsidRPr="001B2C31" w:rsidRDefault="0029299E" w:rsidP="00990A48">
      <w:pPr>
        <w:pStyle w:val="Heading1"/>
      </w:pPr>
      <w:bookmarkStart w:id="134" w:name="_Appendix_2:_Background"/>
      <w:bookmarkEnd w:id="134"/>
    </w:p>
    <w:p w14:paraId="2BE73488" w14:textId="3B9B5965" w:rsidR="0029299E" w:rsidRPr="001B2C31" w:rsidRDefault="0029299E">
      <w:pPr>
        <w:rPr>
          <w:rFonts w:cs="Arial"/>
          <w:b/>
          <w:color w:val="3F4A75"/>
          <w:kern w:val="28"/>
          <w:sz w:val="36"/>
          <w:szCs w:val="36"/>
        </w:rPr>
      </w:pPr>
      <w:r w:rsidRPr="001B2C31">
        <w:rPr>
          <w:rFonts w:cs="Arial"/>
        </w:rPr>
        <w:br w:type="page"/>
      </w:r>
    </w:p>
    <w:p w14:paraId="7ACC621D" w14:textId="3B9B5965" w:rsidR="00C0351C" w:rsidRPr="001B2C31" w:rsidRDefault="00C0351C" w:rsidP="00990A48">
      <w:pPr>
        <w:pStyle w:val="Heading1"/>
      </w:pPr>
      <w:bookmarkStart w:id="135" w:name="_Toc235197062"/>
      <w:r w:rsidRPr="001B2C31">
        <w:lastRenderedPageBreak/>
        <w:t>Appendix 2</w:t>
      </w:r>
      <w:r w:rsidR="0007118A" w:rsidRPr="001B2C31">
        <w:t>:</w:t>
      </w:r>
      <w:r w:rsidRPr="001B2C31">
        <w:t xml:space="preserve"> Background</w:t>
      </w:r>
      <w:bookmarkEnd w:id="135"/>
    </w:p>
    <w:p w14:paraId="0DDCE089" w14:textId="31913AAD" w:rsidR="00C0351C" w:rsidRPr="001B2C31" w:rsidRDefault="00C0351C" w:rsidP="00163BC9">
      <w:pPr>
        <w:pStyle w:val="Paragraphtext"/>
      </w:pPr>
      <w:r w:rsidRPr="001B2C31">
        <w:t>In 2016,</w:t>
      </w:r>
      <w:r w:rsidR="000D7932" w:rsidRPr="001B2C31">
        <w:t xml:space="preserve"> </w:t>
      </w:r>
      <w:r w:rsidR="0029299E" w:rsidRPr="001B2C31">
        <w:t xml:space="preserve">the </w:t>
      </w:r>
      <w:r w:rsidR="0029299E" w:rsidRPr="001B2C31">
        <w:rPr>
          <w:color w:val="000000"/>
          <w:szCs w:val="22"/>
          <w:lang w:eastAsia="en-AU"/>
        </w:rPr>
        <w:t>Health Chief Executives Forum</w:t>
      </w:r>
      <w:r w:rsidR="0029299E" w:rsidRPr="001B2C31">
        <w:t xml:space="preserve"> (</w:t>
      </w:r>
      <w:r w:rsidR="000D7932" w:rsidRPr="001B2C31">
        <w:t>HCEF</w:t>
      </w:r>
      <w:r w:rsidR="0029299E" w:rsidRPr="001B2C31">
        <w:t>)</w:t>
      </w:r>
      <w:r w:rsidRPr="001B2C31">
        <w:t xml:space="preserve"> </w:t>
      </w:r>
      <w:r w:rsidR="0029299E" w:rsidRPr="001B2C31">
        <w:t>–</w:t>
      </w:r>
      <w:r w:rsidRPr="001B2C31">
        <w:t xml:space="preserve"> then known as the Australian Health Ministers’ Advisory Council (AHMAC) </w:t>
      </w:r>
      <w:r w:rsidR="0029299E" w:rsidRPr="001B2C31">
        <w:t>–</w:t>
      </w:r>
      <w:r w:rsidRPr="001B2C31">
        <w:t xml:space="preserve"> agreed on the need to better integrate genomics into the Australian health system. </w:t>
      </w:r>
    </w:p>
    <w:p w14:paraId="6D9E8DC1" w14:textId="2F78FEA3" w:rsidR="00C0351C" w:rsidRPr="001B2C31" w:rsidRDefault="00C0351C" w:rsidP="00163BC9">
      <w:pPr>
        <w:pStyle w:val="Paragraphtext"/>
      </w:pPr>
      <w:r w:rsidRPr="001B2C31">
        <w:t xml:space="preserve">This </w:t>
      </w:r>
      <w:r w:rsidR="000D7932" w:rsidRPr="001B2C31">
        <w:t>led to the</w:t>
      </w:r>
      <w:r w:rsidRPr="001B2C31">
        <w:t xml:space="preserve"> publication of the </w:t>
      </w:r>
      <w:r w:rsidR="00737CC9" w:rsidRPr="001B2C31">
        <w:t>previous</w:t>
      </w:r>
      <w:r w:rsidRPr="001B2C31">
        <w:t xml:space="preserve"> framework. The </w:t>
      </w:r>
      <w:r w:rsidR="00737CC9" w:rsidRPr="001B2C31">
        <w:t xml:space="preserve">previous </w:t>
      </w:r>
      <w:r w:rsidRPr="001B2C31">
        <w:t>framework presented a shared commitment and coordinated intergovernmental approach to embedding genomics in the Australian health system. It identified activities to</w:t>
      </w:r>
      <w:r w:rsidR="000D7932" w:rsidRPr="001B2C31">
        <w:t xml:space="preserve"> support</w:t>
      </w:r>
      <w:r w:rsidRPr="001B2C31">
        <w:t xml:space="preserve"> collaboration</w:t>
      </w:r>
      <w:r w:rsidR="000D7932" w:rsidRPr="001B2C31">
        <w:t xml:space="preserve"> and</w:t>
      </w:r>
      <w:r w:rsidRPr="001B2C31">
        <w:t xml:space="preserve"> information sharing</w:t>
      </w:r>
      <w:r w:rsidR="000D7932" w:rsidRPr="001B2C31">
        <w:t xml:space="preserve"> and</w:t>
      </w:r>
      <w:r w:rsidRPr="001B2C31">
        <w:t xml:space="preserve"> avoid duplication of effort across federal, state and territory governments</w:t>
      </w:r>
      <w:r w:rsidR="000D7932" w:rsidRPr="001B2C31">
        <w:t>,</w:t>
      </w:r>
      <w:r w:rsidRPr="001B2C31">
        <w:t xml:space="preserve"> to </w:t>
      </w:r>
      <w:r w:rsidR="000D7932" w:rsidRPr="001B2C31">
        <w:t xml:space="preserve">improve </w:t>
      </w:r>
      <w:r w:rsidRPr="001B2C31">
        <w:t>health outcomes for all Australians.</w:t>
      </w:r>
    </w:p>
    <w:p w14:paraId="76B128D6" w14:textId="2396363C" w:rsidR="00C0351C" w:rsidRPr="001B2C31" w:rsidRDefault="00C0351C" w:rsidP="00163BC9">
      <w:pPr>
        <w:pStyle w:val="Paragraphtext"/>
      </w:pPr>
      <w:r w:rsidRPr="001B2C31">
        <w:t>In 2020, coordinated effort</w:t>
      </w:r>
      <w:r w:rsidR="00650489" w:rsidRPr="001B2C31">
        <w:t>s</w:t>
      </w:r>
      <w:r w:rsidRPr="001B2C31">
        <w:t xml:space="preserve"> </w:t>
      </w:r>
      <w:r w:rsidR="000D7932" w:rsidRPr="001B2C31">
        <w:t>under</w:t>
      </w:r>
      <w:r w:rsidRPr="001B2C31">
        <w:t xml:space="preserve"> the </w:t>
      </w:r>
      <w:r w:rsidR="00737CC9" w:rsidRPr="001B2C31">
        <w:t>previous</w:t>
      </w:r>
      <w:r w:rsidRPr="001B2C31">
        <w:t xml:space="preserve"> framework concluded as governments focused on the coronavirus disease 2019 (COVID-19) pandemic response. </w:t>
      </w:r>
      <w:r w:rsidR="000D7932" w:rsidRPr="001B2C31">
        <w:t xml:space="preserve">Work to integrate </w:t>
      </w:r>
      <w:r w:rsidRPr="001B2C31">
        <w:t xml:space="preserve">genomics into the Australian health system </w:t>
      </w:r>
      <w:r w:rsidR="000D7932" w:rsidRPr="001B2C31">
        <w:t xml:space="preserve">continued across governments and non-government stakeholders. </w:t>
      </w:r>
      <w:r w:rsidRPr="001B2C31">
        <w:t xml:space="preserve">These efforts improved outcomes for individuals, families and communities, and have reshaped clinical practice. However, the extent of </w:t>
      </w:r>
      <w:r w:rsidR="000D7932" w:rsidRPr="001B2C31">
        <w:t xml:space="preserve">formal </w:t>
      </w:r>
      <w:r w:rsidRPr="001B2C31">
        <w:t xml:space="preserve">coordination and collaboration across governments varied. </w:t>
      </w:r>
    </w:p>
    <w:p w14:paraId="0578802C" w14:textId="0C9F4DC0" w:rsidR="00C0351C" w:rsidRPr="001B2C31" w:rsidRDefault="00C0351C" w:rsidP="00163BC9">
      <w:pPr>
        <w:pStyle w:val="Paragraphtext"/>
      </w:pPr>
      <w:r w:rsidRPr="001B2C31">
        <w:t>In 2023, the Health Technology and Genomics Collaboration (HTGC)</w:t>
      </w:r>
      <w:r w:rsidR="00BB32BF" w:rsidRPr="001B2C31">
        <w:t>, which reports to HCEF,</w:t>
      </w:r>
      <w:r w:rsidRPr="001B2C31">
        <w:t xml:space="preserve"> committed to review and update the </w:t>
      </w:r>
      <w:r w:rsidR="00737CC9" w:rsidRPr="001B2C31">
        <w:t>previous</w:t>
      </w:r>
      <w:r w:rsidRPr="001B2C31">
        <w:t xml:space="preserve"> framework</w:t>
      </w:r>
      <w:r w:rsidR="00BB32BF" w:rsidRPr="001B2C31">
        <w:t>.</w:t>
      </w:r>
      <w:r w:rsidRPr="001B2C31">
        <w:t xml:space="preserve"> </w:t>
      </w:r>
      <w:r w:rsidR="00BB32BF" w:rsidRPr="001B2C31">
        <w:t xml:space="preserve">This </w:t>
      </w:r>
      <w:r w:rsidRPr="001B2C31">
        <w:t xml:space="preserve">led to the development of this </w:t>
      </w:r>
      <w:r w:rsidR="00650489" w:rsidRPr="001B2C31">
        <w:t>National Framework</w:t>
      </w:r>
      <w:r w:rsidRPr="001B2C31">
        <w:t>.</w:t>
      </w:r>
    </w:p>
    <w:p w14:paraId="7AD9D725" w14:textId="3B52DC37" w:rsidR="00C0351C" w:rsidRPr="001B2C31" w:rsidRDefault="00C0351C" w:rsidP="00163BC9">
      <w:pPr>
        <w:pStyle w:val="Paragraphtext"/>
      </w:pPr>
      <w:r w:rsidRPr="001B2C31">
        <w:t xml:space="preserve">This work has been led by the </w:t>
      </w:r>
      <w:r w:rsidR="00733CC9" w:rsidRPr="001B2C31">
        <w:t xml:space="preserve">Australian Government Department of Health, Disability and Ageing </w:t>
      </w:r>
      <w:r w:rsidRPr="001B2C31">
        <w:t>in close collaboration with the National Health Genomics Policy Framework Project Reference Group (PRG)</w:t>
      </w:r>
      <w:r w:rsidR="00BB32BF" w:rsidRPr="001B2C31">
        <w:t>, which reports to</w:t>
      </w:r>
      <w:r w:rsidR="00996483" w:rsidRPr="001B2C31">
        <w:t xml:space="preserve"> the</w:t>
      </w:r>
      <w:r w:rsidR="00BB32BF" w:rsidRPr="001B2C31">
        <w:t xml:space="preserve"> HTGC</w:t>
      </w:r>
      <w:r w:rsidRPr="001B2C31">
        <w:t>.</w:t>
      </w:r>
      <w:r w:rsidR="00BB32BF" w:rsidRPr="001B2C31">
        <w:t xml:space="preserve"> </w:t>
      </w:r>
      <w:r w:rsidRPr="001B2C31">
        <w:t>The PRG is composed of representatives nominated by the federal, state and territory health departments and the Aboriginal and Torres Strait Islander Advisory Group on Health Genomics.</w:t>
      </w:r>
    </w:p>
    <w:p w14:paraId="675DF9CC" w14:textId="093CB8E7" w:rsidR="000D7932" w:rsidRPr="001B2C31" w:rsidRDefault="000D7932" w:rsidP="00163BC9">
      <w:pPr>
        <w:pStyle w:val="Paragraphtext"/>
      </w:pPr>
      <w:r w:rsidRPr="001B2C31">
        <w:t xml:space="preserve">In July 2025, </w:t>
      </w:r>
      <w:r w:rsidR="00650489" w:rsidRPr="001B2C31">
        <w:t xml:space="preserve">the </w:t>
      </w:r>
      <w:r w:rsidRPr="001B2C31">
        <w:t>Australian Government Department of Health, Disability and Ageing staff leading this work transitioned to Genomics Australia, which is part of the department.</w:t>
      </w:r>
    </w:p>
    <w:p w14:paraId="260D0669" w14:textId="262DB54C" w:rsidR="000D7932" w:rsidRPr="001B2C31" w:rsidRDefault="000D7932" w:rsidP="00163BC9">
      <w:pPr>
        <w:pStyle w:val="Paragraphtext"/>
      </w:pPr>
      <w:r w:rsidRPr="001B2C31">
        <w:t xml:space="preserve">A broad range of stakeholders </w:t>
      </w:r>
      <w:r w:rsidR="00BB32BF" w:rsidRPr="001B2C31">
        <w:t xml:space="preserve">contributed to </w:t>
      </w:r>
      <w:r w:rsidRPr="001B2C31">
        <w:t xml:space="preserve">the development of this </w:t>
      </w:r>
      <w:r w:rsidR="00610D23" w:rsidRPr="001B2C31">
        <w:t>National Framework</w:t>
      </w:r>
      <w:r w:rsidRPr="001B2C31">
        <w:t xml:space="preserve">, including those captured through an open public consultation process </w:t>
      </w:r>
      <w:r w:rsidR="00BB32BF" w:rsidRPr="001B2C31">
        <w:t>held</w:t>
      </w:r>
      <w:r w:rsidRPr="001B2C31">
        <w:t xml:space="preserve"> from 23 June to 25 July 2025.</w:t>
      </w:r>
    </w:p>
    <w:p w14:paraId="56CAB6AA" w14:textId="77777777" w:rsidR="00A7626D" w:rsidRPr="001B2C31" w:rsidRDefault="00BB32BF" w:rsidP="00F8717C">
      <w:pPr>
        <w:pStyle w:val="Paragraphtext"/>
      </w:pPr>
      <w:r w:rsidRPr="001B2C31">
        <w:t xml:space="preserve">In the final months of developing this </w:t>
      </w:r>
      <w:r w:rsidR="00610D23" w:rsidRPr="001B2C31">
        <w:t>National Framework</w:t>
      </w:r>
      <w:r w:rsidRPr="001B2C31">
        <w:t xml:space="preserve">, </w:t>
      </w:r>
      <w:r w:rsidR="000D7932" w:rsidRPr="001B2C31">
        <w:t xml:space="preserve">Genomics Australia </w:t>
      </w:r>
      <w:r w:rsidRPr="001B2C31">
        <w:t>worked</w:t>
      </w:r>
      <w:r w:rsidR="000D7932" w:rsidRPr="001B2C31">
        <w:t xml:space="preserve"> closely with</w:t>
      </w:r>
      <w:r w:rsidR="00D774FF" w:rsidRPr="001B2C31">
        <w:t xml:space="preserve"> the Australian Alliance for Indigenous Genomics</w:t>
      </w:r>
      <w:r w:rsidR="000D7932" w:rsidRPr="001B2C31">
        <w:t xml:space="preserve"> </w:t>
      </w:r>
      <w:r w:rsidR="00D774FF" w:rsidRPr="001B2C31">
        <w:t>(</w:t>
      </w:r>
      <w:r w:rsidR="000D7932" w:rsidRPr="001B2C31">
        <w:t>ALIGN</w:t>
      </w:r>
      <w:r w:rsidR="00D774FF" w:rsidRPr="001B2C31">
        <w:t>)</w:t>
      </w:r>
      <w:r w:rsidR="000D7932" w:rsidRPr="001B2C31">
        <w:t xml:space="preserve"> and</w:t>
      </w:r>
      <w:r w:rsidR="00D774FF" w:rsidRPr="001B2C31">
        <w:t xml:space="preserve"> the National Aboriginal Community Controlled Health Organisation</w:t>
      </w:r>
      <w:r w:rsidR="000D7932" w:rsidRPr="001B2C31">
        <w:t xml:space="preserve"> </w:t>
      </w:r>
      <w:r w:rsidR="00D774FF" w:rsidRPr="001B2C31">
        <w:t>(</w:t>
      </w:r>
      <w:r w:rsidR="000D7932" w:rsidRPr="001B2C31">
        <w:t>NACCHO</w:t>
      </w:r>
      <w:r w:rsidR="00D774FF" w:rsidRPr="001B2C31">
        <w:t>)</w:t>
      </w:r>
      <w:r w:rsidRPr="001B2C31">
        <w:t xml:space="preserve"> on behalf of the PRG</w:t>
      </w:r>
      <w:r w:rsidR="000D7932" w:rsidRPr="001B2C31">
        <w:t xml:space="preserve"> to </w:t>
      </w:r>
      <w:r w:rsidR="00E870D2" w:rsidRPr="001B2C31">
        <w:t xml:space="preserve">ensure </w:t>
      </w:r>
      <w:r w:rsidRPr="001B2C31">
        <w:t>their views were reflected.</w:t>
      </w:r>
      <w:r w:rsidR="000D7932" w:rsidRPr="001B2C31">
        <w:t xml:space="preserve"> </w:t>
      </w:r>
      <w:r w:rsidRPr="001B2C31">
        <w:t xml:space="preserve">Engagement with these stakeholders is ongoing and will continue throughout the life of the </w:t>
      </w:r>
      <w:r w:rsidR="00610D23" w:rsidRPr="001B2C31">
        <w:t>National Framework</w:t>
      </w:r>
      <w:r w:rsidRPr="001B2C31">
        <w:t xml:space="preserve">. </w:t>
      </w:r>
    </w:p>
    <w:p w14:paraId="202B0448" w14:textId="20CC4047" w:rsidR="00C0351C" w:rsidRPr="001B2C31" w:rsidRDefault="00C0351C" w:rsidP="00F8717C">
      <w:pPr>
        <w:pStyle w:val="Paragraphtext"/>
        <w:rPr>
          <w:i/>
          <w:iCs/>
        </w:rPr>
      </w:pPr>
      <w:r w:rsidRPr="001B2C31">
        <w:br w:type="page"/>
      </w:r>
    </w:p>
    <w:p w14:paraId="09468BF8" w14:textId="55DA013F" w:rsidR="00110F93" w:rsidRPr="001B2C31" w:rsidRDefault="007E5ACA" w:rsidP="00163BC9">
      <w:pPr>
        <w:pStyle w:val="Heading1"/>
      </w:pPr>
      <w:bookmarkStart w:id="136" w:name="_Appendix_3:_Australian"/>
      <w:bookmarkStart w:id="137" w:name="_Toc235197063"/>
      <w:bookmarkEnd w:id="136"/>
      <w:r w:rsidRPr="001B2C31">
        <w:lastRenderedPageBreak/>
        <w:t xml:space="preserve">Appendix </w:t>
      </w:r>
      <w:r w:rsidR="008906B4" w:rsidRPr="001B2C31">
        <w:t>3</w:t>
      </w:r>
      <w:r w:rsidRPr="001B2C31">
        <w:t xml:space="preserve">: Policies, strategies and plans relevant to the </w:t>
      </w:r>
      <w:r w:rsidR="00610D23" w:rsidRPr="001B2C31">
        <w:t>National Framework</w:t>
      </w:r>
      <w:bookmarkEnd w:id="137"/>
    </w:p>
    <w:p w14:paraId="24E9B8A5" w14:textId="7F71C9F4" w:rsidR="00900DA3" w:rsidRPr="001B2C31" w:rsidRDefault="00A248EB" w:rsidP="00163BC9">
      <w:pPr>
        <w:pStyle w:val="Paragraphtext"/>
      </w:pPr>
      <w:r w:rsidRPr="001B2C31">
        <w:t xml:space="preserve">The </w:t>
      </w:r>
      <w:r w:rsidR="00610D23" w:rsidRPr="001B2C31">
        <w:t>National Framework</w:t>
      </w:r>
      <w:r w:rsidRPr="001B2C31">
        <w:t xml:space="preserve"> sits within a broader</w:t>
      </w:r>
      <w:r w:rsidR="00A269B7" w:rsidRPr="001B2C31">
        <w:t xml:space="preserve"> national</w:t>
      </w:r>
      <w:r w:rsidR="00610D23" w:rsidRPr="001B2C31">
        <w:t>,</w:t>
      </w:r>
      <w:r w:rsidR="00A269B7" w:rsidRPr="001B2C31">
        <w:t xml:space="preserve"> state and territory</w:t>
      </w:r>
      <w:r w:rsidRPr="001B2C31">
        <w:t xml:space="preserve"> policy context</w:t>
      </w:r>
      <w:r w:rsidR="00A269B7" w:rsidRPr="001B2C31">
        <w:t>.</w:t>
      </w:r>
      <w:r w:rsidRPr="001B2C31">
        <w:t xml:space="preserve"> It was developed with consideration of related policies, strategies and plans</w:t>
      </w:r>
      <w:r w:rsidR="00A269B7" w:rsidRPr="001B2C31">
        <w:t>,</w:t>
      </w:r>
      <w:r w:rsidRPr="001B2C31">
        <w:t xml:space="preserve"> </w:t>
      </w:r>
      <w:r w:rsidR="00A269B7" w:rsidRPr="001B2C31">
        <w:t xml:space="preserve">as well as </w:t>
      </w:r>
      <w:r w:rsidRPr="001B2C31">
        <w:t>the responsibilities of existing government entities and committees. This approach ensure</w:t>
      </w:r>
      <w:r w:rsidR="00A269B7" w:rsidRPr="001B2C31">
        <w:t>s</w:t>
      </w:r>
      <w:r w:rsidRPr="001B2C31">
        <w:t xml:space="preserve"> alignment with </w:t>
      </w:r>
      <w:r w:rsidR="00A269B7" w:rsidRPr="001B2C31">
        <w:t xml:space="preserve">the broader objectives and activities of </w:t>
      </w:r>
      <w:r w:rsidRPr="001B2C31">
        <w:t>Australian governments</w:t>
      </w:r>
      <w:r w:rsidR="00A269B7" w:rsidRPr="001B2C31">
        <w:t>.</w:t>
      </w:r>
      <w:r w:rsidRPr="001B2C31">
        <w:t xml:space="preserve"> </w:t>
      </w:r>
    </w:p>
    <w:p w14:paraId="4F612339" w14:textId="77777777" w:rsidR="00CE6812" w:rsidRPr="001B2C31" w:rsidRDefault="00CE6812">
      <w:pPr>
        <w:rPr>
          <w:rFonts w:cs="Arial"/>
          <w:b/>
          <w:iCs/>
          <w:color w:val="358189"/>
          <w:sz w:val="32"/>
          <w:szCs w:val="28"/>
        </w:rPr>
      </w:pPr>
      <w:bookmarkStart w:id="138" w:name="_Toc209695199"/>
      <w:bookmarkStart w:id="139" w:name="_Toc211931120"/>
      <w:bookmarkStart w:id="140" w:name="_Toc235197064"/>
      <w:r w:rsidRPr="001B2C31">
        <w:rPr>
          <w:rFonts w:cs="Arial"/>
        </w:rPr>
        <w:br w:type="page"/>
      </w:r>
    </w:p>
    <w:p w14:paraId="663FDF84" w14:textId="321E4C48" w:rsidR="002E1A98" w:rsidRPr="001B2C31" w:rsidRDefault="002E1A98" w:rsidP="006F2AC5">
      <w:pPr>
        <w:pStyle w:val="Heading2"/>
      </w:pPr>
      <w:r w:rsidRPr="001B2C31">
        <w:lastRenderedPageBreak/>
        <w:t>Policy documents at the state and territory level</w:t>
      </w:r>
      <w:bookmarkEnd w:id="138"/>
      <w:bookmarkEnd w:id="139"/>
      <w:bookmarkEnd w:id="140"/>
    </w:p>
    <w:tbl>
      <w:tblPr>
        <w:tblStyle w:val="TableGrid"/>
        <w:tblW w:w="0" w:type="auto"/>
        <w:tblLook w:val="04A0" w:firstRow="1" w:lastRow="0" w:firstColumn="1" w:lastColumn="0" w:noHBand="0" w:noVBand="1"/>
      </w:tblPr>
      <w:tblGrid>
        <w:gridCol w:w="401"/>
        <w:gridCol w:w="8659"/>
      </w:tblGrid>
      <w:tr w:rsidR="002E1A98" w:rsidRPr="001B2C31" w14:paraId="23A5A3FB" w14:textId="77777777" w:rsidTr="005D4B35">
        <w:trPr>
          <w:cantSplit/>
        </w:trPr>
        <w:tc>
          <w:tcPr>
            <w:tcW w:w="9060" w:type="dxa"/>
            <w:gridSpan w:val="2"/>
            <w:shd w:val="clear" w:color="auto" w:fill="3F4A75" w:themeFill="accent1"/>
          </w:tcPr>
          <w:p w14:paraId="3B6EC5C3" w14:textId="2A491B45" w:rsidR="002E1A98" w:rsidRPr="001B2C31" w:rsidRDefault="002E1A98" w:rsidP="005D4B35">
            <w:pPr>
              <w:pStyle w:val="Paragraphtext"/>
              <w:rPr>
                <w:b/>
                <w:bCs/>
              </w:rPr>
            </w:pPr>
            <w:r w:rsidRPr="001B2C31">
              <w:rPr>
                <w:b/>
                <w:bCs/>
                <w:color w:val="FFFFFF" w:themeColor="background1"/>
              </w:rPr>
              <w:t xml:space="preserve">State and </w:t>
            </w:r>
            <w:r w:rsidR="00610D23" w:rsidRPr="001B2C31">
              <w:rPr>
                <w:b/>
                <w:bCs/>
                <w:color w:val="FFFFFF" w:themeColor="background1"/>
              </w:rPr>
              <w:t>t</w:t>
            </w:r>
            <w:r w:rsidRPr="001B2C31">
              <w:rPr>
                <w:b/>
                <w:bCs/>
                <w:color w:val="FFFFFF" w:themeColor="background1"/>
              </w:rPr>
              <w:t xml:space="preserve">erritory </w:t>
            </w:r>
            <w:r w:rsidR="00610D23" w:rsidRPr="001B2C31">
              <w:rPr>
                <w:b/>
                <w:bCs/>
                <w:color w:val="FFFFFF" w:themeColor="background1"/>
              </w:rPr>
              <w:t>s</w:t>
            </w:r>
            <w:r w:rsidRPr="001B2C31">
              <w:rPr>
                <w:b/>
                <w:bCs/>
                <w:color w:val="FFFFFF" w:themeColor="background1"/>
              </w:rPr>
              <w:t xml:space="preserve">trategies and </w:t>
            </w:r>
            <w:r w:rsidR="00610D23" w:rsidRPr="001B2C31">
              <w:rPr>
                <w:b/>
                <w:bCs/>
                <w:color w:val="FFFFFF" w:themeColor="background1"/>
              </w:rPr>
              <w:t>p</w:t>
            </w:r>
            <w:r w:rsidRPr="001B2C31">
              <w:rPr>
                <w:b/>
                <w:bCs/>
                <w:color w:val="FFFFFF" w:themeColor="background1"/>
              </w:rPr>
              <w:t xml:space="preserve">olicy </w:t>
            </w:r>
            <w:r w:rsidR="00610D23" w:rsidRPr="001B2C31">
              <w:rPr>
                <w:b/>
                <w:bCs/>
                <w:color w:val="FFFFFF" w:themeColor="background1"/>
              </w:rPr>
              <w:t>d</w:t>
            </w:r>
            <w:r w:rsidRPr="001B2C31">
              <w:rPr>
                <w:b/>
                <w:bCs/>
                <w:color w:val="FFFFFF" w:themeColor="background1"/>
              </w:rPr>
              <w:t>ocuments</w:t>
            </w:r>
          </w:p>
        </w:tc>
      </w:tr>
      <w:tr w:rsidR="006E6CB8" w:rsidRPr="001B2C31" w14:paraId="2E023B9F" w14:textId="77777777" w:rsidTr="006E6CB8">
        <w:trPr>
          <w:cantSplit/>
          <w:trHeight w:val="9821"/>
        </w:trPr>
        <w:tc>
          <w:tcPr>
            <w:tcW w:w="736" w:type="dxa"/>
          </w:tcPr>
          <w:p w14:paraId="24909B5E" w14:textId="77777777" w:rsidR="006E6CB8" w:rsidRPr="001B2C31" w:rsidRDefault="006E6CB8" w:rsidP="005D4B35">
            <w:pPr>
              <w:pStyle w:val="Paragraphtext"/>
            </w:pPr>
            <w:r w:rsidRPr="001B2C31">
              <w:t>ACT</w:t>
            </w:r>
          </w:p>
        </w:tc>
        <w:tc>
          <w:tcPr>
            <w:tcW w:w="8324" w:type="dxa"/>
          </w:tcPr>
          <w:p w14:paraId="5AA52E0D" w14:textId="0B8544EE" w:rsidR="006E6CB8" w:rsidRPr="001B2C31" w:rsidRDefault="006E6CB8" w:rsidP="005D4B35">
            <w:pPr>
              <w:pStyle w:val="Paragraphtext"/>
              <w:rPr>
                <w:b/>
                <w:bCs/>
              </w:rPr>
            </w:pPr>
            <w:r w:rsidRPr="001B2C31">
              <w:rPr>
                <w:b/>
                <w:bCs/>
              </w:rPr>
              <w:t>ACT Child and Adolescent Clinical Services Plan 2023</w:t>
            </w:r>
            <w:r w:rsidR="00AA1022" w:rsidRPr="001B2C31">
              <w:rPr>
                <w:b/>
                <w:bCs/>
              </w:rPr>
              <w:t>–</w:t>
            </w:r>
            <w:r w:rsidRPr="001B2C31">
              <w:rPr>
                <w:b/>
                <w:bCs/>
              </w:rPr>
              <w:t>2030</w:t>
            </w:r>
          </w:p>
          <w:p w14:paraId="0DE49ED0" w14:textId="02AB6A33" w:rsidR="006E6CB8" w:rsidRPr="001B2C31" w:rsidRDefault="006E6CB8" w:rsidP="005D4B35">
            <w:pPr>
              <w:pStyle w:val="Paragraphtext"/>
            </w:pPr>
            <w:r w:rsidRPr="001B2C31">
              <w:t>The</w:t>
            </w:r>
            <w:r w:rsidRPr="001B2C31">
              <w:rPr>
                <w:b/>
                <w:bCs/>
              </w:rPr>
              <w:t xml:space="preserve"> </w:t>
            </w:r>
            <w:hyperlink r:id="rId48" w:history="1">
              <w:r w:rsidRPr="001B2C31">
                <w:rPr>
                  <w:rStyle w:val="Hyperlink"/>
                  <w:i/>
                  <w:iCs/>
                </w:rPr>
                <w:t>Child and Adolescent Clinical Services Plan 2023</w:t>
              </w:r>
              <w:r w:rsidR="00AA1022" w:rsidRPr="001B2C31">
                <w:rPr>
                  <w:rStyle w:val="Hyperlink"/>
                  <w:i/>
                  <w:iCs/>
                </w:rPr>
                <w:t>–</w:t>
              </w:r>
              <w:r w:rsidRPr="001B2C31">
                <w:rPr>
                  <w:rStyle w:val="Hyperlink"/>
                  <w:i/>
                  <w:iCs/>
                </w:rPr>
                <w:t>2030</w:t>
              </w:r>
            </w:hyperlink>
            <w:r w:rsidR="00DE3C17" w:rsidRPr="001B2C31">
              <w:t xml:space="preserve"> [PDF 7.2MB]</w:t>
            </w:r>
            <w:r w:rsidRPr="001B2C31">
              <w:t xml:space="preserve"> sets out a holistic roadmap for children’s health services funded by the ACT Government. This plan builds on work across the ACT’s health and early childhood systems to improve and strengthen existing services and programs for children, adolescents and their families. </w:t>
            </w:r>
          </w:p>
          <w:p w14:paraId="16AD4F3B" w14:textId="2D9F431C" w:rsidR="006E6CB8" w:rsidRPr="001B2C31" w:rsidRDefault="006E6CB8" w:rsidP="005D4B35">
            <w:pPr>
              <w:pStyle w:val="Paragraphtext"/>
              <w:rPr>
                <w:b/>
                <w:bCs/>
              </w:rPr>
            </w:pPr>
            <w:r w:rsidRPr="001B2C31">
              <w:rPr>
                <w:b/>
                <w:bCs/>
              </w:rPr>
              <w:t>ACT Health Services Plan 2022</w:t>
            </w:r>
            <w:r w:rsidR="00AA1022" w:rsidRPr="001B2C31">
              <w:rPr>
                <w:b/>
                <w:bCs/>
              </w:rPr>
              <w:t>–</w:t>
            </w:r>
            <w:r w:rsidRPr="001B2C31">
              <w:rPr>
                <w:b/>
                <w:bCs/>
              </w:rPr>
              <w:t>2030</w:t>
            </w:r>
          </w:p>
          <w:p w14:paraId="11C550B8" w14:textId="79F57E81" w:rsidR="006E6CB8" w:rsidRPr="001B2C31" w:rsidRDefault="006E6CB8" w:rsidP="005D4B35">
            <w:pPr>
              <w:pStyle w:val="Paragraphtext"/>
            </w:pPr>
            <w:r w:rsidRPr="001B2C31">
              <w:t xml:space="preserve">The </w:t>
            </w:r>
            <w:hyperlink r:id="rId49" w:history="1">
              <w:r w:rsidRPr="001B2C31">
                <w:rPr>
                  <w:rStyle w:val="Hyperlink"/>
                  <w:i/>
                  <w:iCs/>
                </w:rPr>
                <w:t>ACT Health Services Plan 2022</w:t>
              </w:r>
              <w:r w:rsidR="00813BCD" w:rsidRPr="001B2C31">
                <w:rPr>
                  <w:rStyle w:val="Hyperlink"/>
                  <w:i/>
                  <w:iCs/>
                </w:rPr>
                <w:t>–</w:t>
              </w:r>
              <w:r w:rsidRPr="001B2C31">
                <w:rPr>
                  <w:rStyle w:val="Hyperlink"/>
                  <w:i/>
                  <w:iCs/>
                </w:rPr>
                <w:t>2030</w:t>
              </w:r>
            </w:hyperlink>
            <w:r w:rsidR="00CB55BC" w:rsidRPr="001B2C31">
              <w:t xml:space="preserve"> [PDF 25MB]</w:t>
            </w:r>
            <w:r w:rsidRPr="001B2C31">
              <w:t xml:space="preserve"> provides a roadmap for redesign, investment and redevelopment of health services funded by the ACT Government. It also sets out ACT Government priorities for working with Australian Government</w:t>
            </w:r>
            <w:r w:rsidR="00704A1E" w:rsidRPr="001B2C31">
              <w:t>-</w:t>
            </w:r>
            <w:r w:rsidRPr="001B2C31">
              <w:t>funded health services, private providers, primary care and allied health services. The strategies outlined in this plan include a focus on equity and ensuring that services are flexible and inclusive.</w:t>
            </w:r>
          </w:p>
          <w:p w14:paraId="59B664DB" w14:textId="666BA87F" w:rsidR="006E6CB8" w:rsidRPr="001B2C31" w:rsidRDefault="006E6CB8" w:rsidP="005D4B35">
            <w:pPr>
              <w:pStyle w:val="Paragraphtext"/>
              <w:rPr>
                <w:b/>
                <w:bCs/>
              </w:rPr>
            </w:pPr>
            <w:r w:rsidRPr="001B2C31">
              <w:rPr>
                <w:b/>
                <w:bCs/>
              </w:rPr>
              <w:t>Better together</w:t>
            </w:r>
            <w:r w:rsidR="00704A1E" w:rsidRPr="001B2C31">
              <w:rPr>
                <w:b/>
                <w:bCs/>
              </w:rPr>
              <w:t>:</w:t>
            </w:r>
            <w:r w:rsidRPr="001B2C31">
              <w:rPr>
                <w:b/>
                <w:bCs/>
              </w:rPr>
              <w:t xml:space="preserve"> A strategic plan for research in the ACT health system 2022-2030</w:t>
            </w:r>
          </w:p>
          <w:p w14:paraId="1C1CD8C5" w14:textId="3A20D749" w:rsidR="00104159" w:rsidRPr="001B2C31" w:rsidRDefault="006E6CB8" w:rsidP="005D4B35">
            <w:pPr>
              <w:pStyle w:val="Paragraphtext"/>
            </w:pPr>
            <w:hyperlink r:id="rId50" w:history="1">
              <w:r w:rsidRPr="001B2C31">
                <w:rPr>
                  <w:rStyle w:val="Hyperlink"/>
                  <w:i/>
                  <w:iCs/>
                </w:rPr>
                <w:t>Better together</w:t>
              </w:r>
            </w:hyperlink>
            <w:r w:rsidR="00CB55BC" w:rsidRPr="001B2C31">
              <w:t xml:space="preserve"> [PDF 7.2MB]</w:t>
            </w:r>
            <w:r w:rsidRPr="001B2C31">
              <w:t xml:space="preserve"> outlines the eight-year vision for the ACT Government and its partners to drive research which strengthens the health of their communities through a strategic approach to investment and collaboration. </w:t>
            </w:r>
          </w:p>
          <w:p w14:paraId="4548005F" w14:textId="6C628F35" w:rsidR="006E6CB8" w:rsidRPr="001B2C31" w:rsidRDefault="006E6CB8" w:rsidP="005D4B35">
            <w:pPr>
              <w:pStyle w:val="Paragraphtext"/>
            </w:pPr>
            <w:r w:rsidRPr="001B2C31">
              <w:t xml:space="preserve">The plan has three strategic objectives: </w:t>
            </w:r>
          </w:p>
          <w:p w14:paraId="76431C0B" w14:textId="18864366" w:rsidR="006E6CB8" w:rsidRPr="001B2C31" w:rsidRDefault="00704A1E" w:rsidP="00687F5D">
            <w:pPr>
              <w:pStyle w:val="Paragraphtext"/>
              <w:numPr>
                <w:ilvl w:val="0"/>
                <w:numId w:val="50"/>
              </w:numPr>
            </w:pPr>
            <w:r w:rsidRPr="001B2C31">
              <w:t>T</w:t>
            </w:r>
            <w:r w:rsidR="006E6CB8" w:rsidRPr="001B2C31">
              <w:t>he ACT health system becomes a learning health system</w:t>
            </w:r>
            <w:r w:rsidR="00687F5D" w:rsidRPr="001B2C31">
              <w:t>.</w:t>
            </w:r>
          </w:p>
          <w:p w14:paraId="0797C28B" w14:textId="73401E39" w:rsidR="006E6CB8" w:rsidRPr="001B2C31" w:rsidRDefault="006E6CB8" w:rsidP="00687F5D">
            <w:pPr>
              <w:pStyle w:val="Paragraphtext"/>
              <w:numPr>
                <w:ilvl w:val="0"/>
                <w:numId w:val="50"/>
              </w:numPr>
            </w:pPr>
            <w:r w:rsidRPr="001B2C31">
              <w:t>ACT people have capacity to undertake high value research in the health system</w:t>
            </w:r>
            <w:r w:rsidR="00687F5D" w:rsidRPr="001B2C31">
              <w:t>.</w:t>
            </w:r>
          </w:p>
          <w:p w14:paraId="09C93FD6" w14:textId="69160638" w:rsidR="006E6CB8" w:rsidRPr="001B2C31" w:rsidRDefault="006E6CB8" w:rsidP="00687F5D">
            <w:pPr>
              <w:pStyle w:val="Paragraphtext"/>
              <w:numPr>
                <w:ilvl w:val="0"/>
                <w:numId w:val="50"/>
              </w:numPr>
            </w:pPr>
            <w:r w:rsidRPr="001B2C31">
              <w:t>ACT research infrastructure supports high value research</w:t>
            </w:r>
            <w:r w:rsidR="00687F5D" w:rsidRPr="001B2C31">
              <w:t>.</w:t>
            </w:r>
          </w:p>
          <w:p w14:paraId="08A2BD20" w14:textId="2C5B6907" w:rsidR="006E6CB8" w:rsidRPr="001B2C31" w:rsidRDefault="006E6CB8" w:rsidP="00956D65">
            <w:pPr>
              <w:pStyle w:val="Paragraphtext"/>
              <w:rPr>
                <w:b/>
                <w:bCs/>
              </w:rPr>
            </w:pPr>
            <w:r w:rsidRPr="001B2C31">
              <w:rPr>
                <w:b/>
                <w:bCs/>
              </w:rPr>
              <w:t>Digital Health Strategy 2019</w:t>
            </w:r>
            <w:r w:rsidR="00AA1022" w:rsidRPr="001B2C31">
              <w:rPr>
                <w:b/>
                <w:bCs/>
              </w:rPr>
              <w:t>–</w:t>
            </w:r>
            <w:r w:rsidRPr="001B2C31">
              <w:rPr>
                <w:b/>
                <w:bCs/>
              </w:rPr>
              <w:t>2029</w:t>
            </w:r>
          </w:p>
          <w:p w14:paraId="67A487FF" w14:textId="298FAE72" w:rsidR="006E6CB8" w:rsidRPr="001B2C31" w:rsidRDefault="00704A1E" w:rsidP="00956D65">
            <w:pPr>
              <w:pStyle w:val="Paragraphtext"/>
            </w:pPr>
            <w:r w:rsidRPr="001B2C31">
              <w:t xml:space="preserve">The </w:t>
            </w:r>
            <w:hyperlink r:id="rId51" w:history="1">
              <w:r w:rsidR="006E6CB8" w:rsidRPr="001B2C31">
                <w:rPr>
                  <w:rStyle w:val="Hyperlink"/>
                  <w:i/>
                  <w:iCs/>
                </w:rPr>
                <w:t>Digital Health Strategy</w:t>
              </w:r>
            </w:hyperlink>
            <w:r w:rsidR="00CB55BC" w:rsidRPr="001B2C31">
              <w:t xml:space="preserve"> [PDF 1.8MB]</w:t>
            </w:r>
            <w:r w:rsidR="006E6CB8" w:rsidRPr="001B2C31">
              <w:t xml:space="preserve"> presents a vision and direction to guide future activities and investments in technology across the </w:t>
            </w:r>
            <w:r w:rsidRPr="001B2C31">
              <w:t>ACT</w:t>
            </w:r>
            <w:r w:rsidR="006E6CB8" w:rsidRPr="001B2C31">
              <w:t>. It outlines the direction for the ACT public health system in building the digital capabilities needed to support a sustainable, innovative and world-class health system for the ACT.</w:t>
            </w:r>
          </w:p>
        </w:tc>
      </w:tr>
      <w:tr w:rsidR="002E1A98" w:rsidRPr="001B2C31" w14:paraId="59EB468A" w14:textId="77777777" w:rsidTr="00372E9D">
        <w:trPr>
          <w:cantSplit/>
        </w:trPr>
        <w:tc>
          <w:tcPr>
            <w:tcW w:w="736" w:type="dxa"/>
          </w:tcPr>
          <w:p w14:paraId="26B61183" w14:textId="77777777" w:rsidR="002E1A98" w:rsidRPr="001B2C31" w:rsidRDefault="002E1A98" w:rsidP="005D4B35">
            <w:pPr>
              <w:pStyle w:val="Paragraphtext"/>
            </w:pPr>
            <w:r w:rsidRPr="001B2C31">
              <w:lastRenderedPageBreak/>
              <w:t>NSW</w:t>
            </w:r>
          </w:p>
        </w:tc>
        <w:tc>
          <w:tcPr>
            <w:tcW w:w="8324" w:type="dxa"/>
          </w:tcPr>
          <w:p w14:paraId="31CAA4C2" w14:textId="290FFE6E" w:rsidR="002E1A98" w:rsidRPr="001B2C31" w:rsidRDefault="002E1A98" w:rsidP="005D4B35">
            <w:pPr>
              <w:pStyle w:val="Paragraphtext"/>
              <w:rPr>
                <w:b/>
                <w:bCs/>
              </w:rPr>
            </w:pPr>
            <w:r w:rsidRPr="001B2C31">
              <w:rPr>
                <w:b/>
                <w:bCs/>
              </w:rPr>
              <w:t>Future Health: Guiding the next decade of health care in NSW 2022</w:t>
            </w:r>
            <w:r w:rsidR="00AA1022" w:rsidRPr="001B2C31">
              <w:rPr>
                <w:b/>
                <w:bCs/>
              </w:rPr>
              <w:t>–</w:t>
            </w:r>
            <w:r w:rsidRPr="001B2C31">
              <w:rPr>
                <w:b/>
                <w:bCs/>
              </w:rPr>
              <w:t>2032</w:t>
            </w:r>
          </w:p>
          <w:p w14:paraId="34EA11E1" w14:textId="77777777" w:rsidR="006E6CB8" w:rsidRPr="001B2C31" w:rsidRDefault="002E1A98" w:rsidP="005D4B35">
            <w:pPr>
              <w:spacing w:after="60"/>
              <w:rPr>
                <w:rFonts w:cs="Arial"/>
              </w:rPr>
            </w:pPr>
            <w:hyperlink r:id="rId52" w:history="1">
              <w:r w:rsidRPr="001B2C31">
                <w:rPr>
                  <w:rStyle w:val="Hyperlink"/>
                  <w:rFonts w:cs="Arial"/>
                  <w:i/>
                  <w:iCs/>
                </w:rPr>
                <w:t>Future Health</w:t>
              </w:r>
            </w:hyperlink>
            <w:r w:rsidRPr="001B2C31">
              <w:rPr>
                <w:rFonts w:cs="Arial"/>
              </w:rPr>
              <w:t xml:space="preserve"> provides the strategic framework and priorities for the whole NSW Health system over the next decade. The strategic framework outlines six strategic outcomes, each with key objectives</w:t>
            </w:r>
            <w:r w:rsidR="006E6CB8" w:rsidRPr="001B2C31">
              <w:rPr>
                <w:rFonts w:cs="Arial"/>
              </w:rPr>
              <w:t xml:space="preserve"> including enabling targeted evidence-based health care through precision medicine</w:t>
            </w:r>
            <w:r w:rsidRPr="001B2C31">
              <w:rPr>
                <w:rFonts w:cs="Arial"/>
              </w:rPr>
              <w:t xml:space="preserve">. </w:t>
            </w:r>
          </w:p>
          <w:p w14:paraId="461F7BF8" w14:textId="6BAF089B" w:rsidR="002E1A98" w:rsidRPr="001B2C31" w:rsidRDefault="002E1A98" w:rsidP="005D4B35">
            <w:pPr>
              <w:spacing w:after="60"/>
              <w:rPr>
                <w:rFonts w:cs="Arial"/>
              </w:rPr>
            </w:pPr>
            <w:r w:rsidRPr="001B2C31">
              <w:rPr>
                <w:rFonts w:cs="Arial"/>
              </w:rPr>
              <w:t xml:space="preserve">The strategic outcomes are: </w:t>
            </w:r>
          </w:p>
          <w:p w14:paraId="40E3BC99" w14:textId="5E16CFC9" w:rsidR="002E1A98" w:rsidRPr="001B2C31" w:rsidRDefault="00704A1E">
            <w:pPr>
              <w:pStyle w:val="ListParagraph"/>
              <w:numPr>
                <w:ilvl w:val="0"/>
                <w:numId w:val="8"/>
              </w:numPr>
              <w:spacing w:after="60"/>
            </w:pPr>
            <w:r w:rsidRPr="001B2C31">
              <w:t>P</w:t>
            </w:r>
            <w:r w:rsidR="002E1A98" w:rsidRPr="001B2C31">
              <w:t>atients and carers have positive experiences and outcomes that matter</w:t>
            </w:r>
            <w:r w:rsidRPr="001B2C31">
              <w:t>.</w:t>
            </w:r>
          </w:p>
          <w:p w14:paraId="1231CFB3" w14:textId="24B60B54" w:rsidR="00FF3F60" w:rsidRPr="001B2C31" w:rsidRDefault="00704A1E">
            <w:pPr>
              <w:pStyle w:val="ListParagraph"/>
              <w:numPr>
                <w:ilvl w:val="0"/>
                <w:numId w:val="8"/>
              </w:numPr>
              <w:spacing w:after="60"/>
            </w:pPr>
            <w:r w:rsidRPr="001B2C31">
              <w:t>S</w:t>
            </w:r>
            <w:r w:rsidR="002E1A98" w:rsidRPr="001B2C31">
              <w:t>afe care is delivered across all settings</w:t>
            </w:r>
            <w:r w:rsidRPr="001B2C31">
              <w:t>.</w:t>
            </w:r>
          </w:p>
          <w:p w14:paraId="7BC71BCF" w14:textId="05E5DCA9" w:rsidR="002E1A98" w:rsidRPr="001B2C31" w:rsidRDefault="00704A1E">
            <w:pPr>
              <w:pStyle w:val="ListParagraph"/>
              <w:numPr>
                <w:ilvl w:val="0"/>
                <w:numId w:val="8"/>
              </w:numPr>
              <w:spacing w:after="60"/>
            </w:pPr>
            <w:r w:rsidRPr="001B2C31">
              <w:t>P</w:t>
            </w:r>
            <w:r w:rsidR="002E1A98" w:rsidRPr="001B2C31">
              <w:t>eople are healthy and well</w:t>
            </w:r>
            <w:r w:rsidRPr="001B2C31">
              <w:t>.</w:t>
            </w:r>
          </w:p>
          <w:p w14:paraId="2082D96D" w14:textId="35F093E8" w:rsidR="002E1A98" w:rsidRPr="001B2C31" w:rsidRDefault="00704A1E">
            <w:pPr>
              <w:pStyle w:val="ListParagraph"/>
              <w:numPr>
                <w:ilvl w:val="0"/>
                <w:numId w:val="8"/>
              </w:numPr>
              <w:spacing w:after="60"/>
            </w:pPr>
            <w:r w:rsidRPr="001B2C31">
              <w:t>S</w:t>
            </w:r>
            <w:r w:rsidR="002E1A98" w:rsidRPr="001B2C31">
              <w:t>taff are engaged and well supported</w:t>
            </w:r>
            <w:r w:rsidRPr="001B2C31">
              <w:t>.</w:t>
            </w:r>
          </w:p>
          <w:p w14:paraId="56DBDC93" w14:textId="5E9047BD" w:rsidR="002E1A98" w:rsidRPr="001B2C31" w:rsidRDefault="00704A1E">
            <w:pPr>
              <w:pStyle w:val="ListParagraph"/>
              <w:numPr>
                <w:ilvl w:val="0"/>
                <w:numId w:val="8"/>
              </w:numPr>
              <w:spacing w:after="60"/>
            </w:pPr>
            <w:r w:rsidRPr="001B2C31">
              <w:t>R</w:t>
            </w:r>
            <w:r w:rsidR="002E1A98" w:rsidRPr="001B2C31">
              <w:t>esearch and innovation, and digital advances inform service delivery</w:t>
            </w:r>
            <w:r w:rsidRPr="001B2C31">
              <w:t>.</w:t>
            </w:r>
          </w:p>
          <w:p w14:paraId="4BA9D329" w14:textId="231F2196" w:rsidR="002E1A98" w:rsidRPr="001B2C31" w:rsidRDefault="00704A1E">
            <w:pPr>
              <w:pStyle w:val="ListParagraph"/>
              <w:numPr>
                <w:ilvl w:val="0"/>
                <w:numId w:val="8"/>
              </w:numPr>
              <w:spacing w:after="60"/>
            </w:pPr>
            <w:r w:rsidRPr="001B2C31">
              <w:t>T</w:t>
            </w:r>
            <w:r w:rsidR="002E1A98" w:rsidRPr="001B2C31">
              <w:t>he health system is managed sustainably.</w:t>
            </w:r>
          </w:p>
          <w:p w14:paraId="4D16AAFA" w14:textId="77777777" w:rsidR="002E1A98" w:rsidRPr="001B2C31" w:rsidRDefault="002E1A98" w:rsidP="005D4B35">
            <w:pPr>
              <w:pStyle w:val="Paragraphtext"/>
              <w:rPr>
                <w:b/>
                <w:bCs/>
              </w:rPr>
            </w:pPr>
            <w:r w:rsidRPr="001B2C31">
              <w:rPr>
                <w:b/>
                <w:bCs/>
              </w:rPr>
              <w:t>NSW Health Genomics Strategy (2017) and Implementation Plans</w:t>
            </w:r>
          </w:p>
          <w:p w14:paraId="79AA25EA" w14:textId="2399EFD0" w:rsidR="002E1A98" w:rsidRPr="001B2C31" w:rsidRDefault="002E1A98" w:rsidP="005D4B35">
            <w:pPr>
              <w:pStyle w:val="Paragraphtext"/>
            </w:pPr>
            <w:r w:rsidRPr="001B2C31">
              <w:t xml:space="preserve">The </w:t>
            </w:r>
            <w:hyperlink r:id="rId53" w:history="1">
              <w:r w:rsidRPr="001B2C31">
                <w:rPr>
                  <w:rStyle w:val="Hyperlink"/>
                  <w:i/>
                  <w:iCs/>
                </w:rPr>
                <w:t>NSW Health Genomics Strategy</w:t>
              </w:r>
            </w:hyperlink>
            <w:r w:rsidR="00CB55BC" w:rsidRPr="001B2C31">
              <w:t xml:space="preserve"> [PDF 1.9MB]</w:t>
            </w:r>
            <w:r w:rsidRPr="001B2C31">
              <w:t xml:space="preserve"> articulates a shared vision for clinical genomics in NSW</w:t>
            </w:r>
            <w:r w:rsidR="00704A1E" w:rsidRPr="001B2C31">
              <w:t xml:space="preserve"> –</w:t>
            </w:r>
            <w:r w:rsidRPr="001B2C31">
              <w:t xml:space="preserve"> that NSW is a recognised leader in the development and use of appropriate technologies in health care and public health, to realise the promise of personalised medicine for the benefit of the NSW population. It describes pathways to implementation and makes recommendations as to how NSW can remain responsive to this transformation in health </w:t>
            </w:r>
            <w:proofErr w:type="gramStart"/>
            <w:r w:rsidRPr="001B2C31">
              <w:t>care</w:t>
            </w:r>
            <w:r w:rsidR="00704A1E" w:rsidRPr="001B2C31">
              <w:t>,</w:t>
            </w:r>
            <w:r w:rsidRPr="001B2C31">
              <w:t xml:space="preserve"> and</w:t>
            </w:r>
            <w:proofErr w:type="gramEnd"/>
            <w:r w:rsidRPr="001B2C31">
              <w:t xml:space="preserve"> position</w:t>
            </w:r>
            <w:r w:rsidR="00704A1E" w:rsidRPr="001B2C31">
              <w:t>s</w:t>
            </w:r>
            <w:r w:rsidRPr="001B2C31">
              <w:t xml:space="preserve"> itself as a recognised leader in this field. </w:t>
            </w:r>
            <w:r w:rsidR="006E6CB8" w:rsidRPr="001B2C31">
              <w:t>The Genomics Strategy seeks to bring together the key genomics policy issues and proposes a way forward to address the choices and challenges that may be faced in this fast-evolving area of health care.</w:t>
            </w:r>
          </w:p>
          <w:p w14:paraId="22C8A21B" w14:textId="7AABDB7B" w:rsidR="002E1A98" w:rsidRPr="001B2C31" w:rsidRDefault="002E1A98" w:rsidP="005D4B35">
            <w:pPr>
              <w:pStyle w:val="Paragraphtext"/>
            </w:pPr>
            <w:r w:rsidRPr="001B2C31">
              <w:t xml:space="preserve">The </w:t>
            </w:r>
            <w:hyperlink r:id="rId54" w:history="1">
              <w:r w:rsidRPr="001B2C31">
                <w:rPr>
                  <w:rStyle w:val="Hyperlink"/>
                  <w:i/>
                  <w:iCs/>
                </w:rPr>
                <w:t>NSW Health Genomics Strategy Implementation Plan 2021</w:t>
              </w:r>
              <w:r w:rsidR="00AA1022" w:rsidRPr="001B2C31">
                <w:rPr>
                  <w:rStyle w:val="Hyperlink"/>
                  <w:i/>
                  <w:iCs/>
                </w:rPr>
                <w:t>–</w:t>
              </w:r>
              <w:r w:rsidRPr="001B2C31">
                <w:rPr>
                  <w:rStyle w:val="Hyperlink"/>
                  <w:i/>
                  <w:iCs/>
                </w:rPr>
                <w:t>2025</w:t>
              </w:r>
            </w:hyperlink>
            <w:r w:rsidRPr="001B2C31">
              <w:t xml:space="preserve"> was co-designed with consumers, clinicians, researchers and health managers </w:t>
            </w:r>
            <w:r w:rsidR="00704A1E" w:rsidRPr="001B2C31">
              <w:t xml:space="preserve">– </w:t>
            </w:r>
            <w:r w:rsidRPr="001B2C31">
              <w:t xml:space="preserve">building on the significant achievements in delivering foundational initiatives described in the </w:t>
            </w:r>
            <w:hyperlink r:id="rId55" w:tgtFrame="_blank" w:history="1">
              <w:r w:rsidRPr="001B2C31">
                <w:rPr>
                  <w:rStyle w:val="Hyperlink"/>
                  <w:i/>
                  <w:iCs/>
                </w:rPr>
                <w:t>NSW Health Genomics Strategy Implementation Plan 2018</w:t>
              </w:r>
              <w:r w:rsidR="00AA1022" w:rsidRPr="001B2C31">
                <w:rPr>
                  <w:rStyle w:val="Hyperlink"/>
                  <w:i/>
                  <w:iCs/>
                </w:rPr>
                <w:t>–</w:t>
              </w:r>
              <w:r w:rsidRPr="001B2C31">
                <w:rPr>
                  <w:rStyle w:val="Hyperlink"/>
                  <w:i/>
                  <w:iCs/>
                </w:rPr>
                <w:t>20</w:t>
              </w:r>
            </w:hyperlink>
            <w:r w:rsidR="00CB55BC" w:rsidRPr="001B2C31">
              <w:t xml:space="preserve"> [PDF 694KB]</w:t>
            </w:r>
            <w:r w:rsidRPr="001B2C31">
              <w:t>.</w:t>
            </w:r>
          </w:p>
          <w:p w14:paraId="0C02BE83" w14:textId="11258A32" w:rsidR="002E1A98" w:rsidRPr="001B2C31" w:rsidRDefault="002E1A98" w:rsidP="002E1A98">
            <w:pPr>
              <w:pStyle w:val="Paragraphtext"/>
            </w:pPr>
            <w:r w:rsidRPr="001B2C31">
              <w:t>The current strategic focus to ‘Enhance disease management and prevention’ is delivering enhanced health care using genomics for the benefit of the NSW population and preparing NSW for the delivery of precision medicine.</w:t>
            </w:r>
          </w:p>
          <w:p w14:paraId="3A5CB388" w14:textId="77777777" w:rsidR="006E6CB8" w:rsidRPr="001B2C31" w:rsidRDefault="006E6CB8" w:rsidP="002E1A98">
            <w:pPr>
              <w:pStyle w:val="Paragraphtext"/>
            </w:pPr>
            <w:r w:rsidRPr="001B2C31">
              <w:t>NSW Health Strategic priorities include:</w:t>
            </w:r>
          </w:p>
          <w:p w14:paraId="45C364E0" w14:textId="533B6FFA" w:rsidR="006E6CB8" w:rsidRPr="001B2C31" w:rsidRDefault="00AA1022" w:rsidP="006E6CB8">
            <w:pPr>
              <w:pStyle w:val="Paragraphtext"/>
              <w:numPr>
                <w:ilvl w:val="0"/>
                <w:numId w:val="30"/>
              </w:numPr>
            </w:pPr>
            <w:r w:rsidRPr="001B2C31">
              <w:t>A</w:t>
            </w:r>
            <w:r w:rsidR="006E6CB8" w:rsidRPr="001B2C31">
              <w:t>dvances in health genomics are incorporated into new and existing clinical pathways to provide safe, cost effective, equitable, and beneficial disease prevention and management across NSW</w:t>
            </w:r>
            <w:r w:rsidRPr="001B2C31">
              <w:t>.</w:t>
            </w:r>
          </w:p>
          <w:p w14:paraId="350257C3" w14:textId="1AD15E90" w:rsidR="006E6CB8" w:rsidRPr="001B2C31" w:rsidRDefault="00AA1022" w:rsidP="006E6CB8">
            <w:pPr>
              <w:pStyle w:val="Paragraphtext"/>
              <w:numPr>
                <w:ilvl w:val="0"/>
                <w:numId w:val="30"/>
              </w:numPr>
            </w:pPr>
            <w:r w:rsidRPr="001B2C31">
              <w:t>E</w:t>
            </w:r>
            <w:r w:rsidR="006E6CB8" w:rsidRPr="001B2C31">
              <w:t>nabling systems and infrastructure to support access and integration of workflows for clinical genomics that meet consumer needs and expectations</w:t>
            </w:r>
            <w:r w:rsidRPr="001B2C31">
              <w:t>.</w:t>
            </w:r>
          </w:p>
          <w:p w14:paraId="0F7D6DD5" w14:textId="45819E96" w:rsidR="006E6CB8" w:rsidRPr="001B2C31" w:rsidRDefault="00AA1022" w:rsidP="00372E9D">
            <w:pPr>
              <w:pStyle w:val="Paragraphtext"/>
              <w:numPr>
                <w:ilvl w:val="0"/>
                <w:numId w:val="30"/>
              </w:numPr>
            </w:pPr>
            <w:r w:rsidRPr="001B2C31">
              <w:t>A</w:t>
            </w:r>
            <w:r w:rsidR="006E6CB8" w:rsidRPr="001B2C31">
              <w:t xml:space="preserve"> health workforce with improved knowledge, skills and capabilities to develop, use and apply clinical genomics to optimise patient care.</w:t>
            </w:r>
          </w:p>
        </w:tc>
      </w:tr>
      <w:tr w:rsidR="002E1A98" w:rsidRPr="001B2C31" w14:paraId="30DAE9D1" w14:textId="77777777" w:rsidTr="00372E9D">
        <w:trPr>
          <w:cantSplit/>
        </w:trPr>
        <w:tc>
          <w:tcPr>
            <w:tcW w:w="736" w:type="dxa"/>
          </w:tcPr>
          <w:p w14:paraId="31FE04E2" w14:textId="77777777" w:rsidR="002E1A98" w:rsidRPr="001B2C31" w:rsidRDefault="002E1A98" w:rsidP="005D4B35">
            <w:pPr>
              <w:pStyle w:val="Paragraphtext"/>
            </w:pPr>
            <w:r w:rsidRPr="001B2C31">
              <w:lastRenderedPageBreak/>
              <w:t>NT</w:t>
            </w:r>
          </w:p>
        </w:tc>
        <w:tc>
          <w:tcPr>
            <w:tcW w:w="8324" w:type="dxa"/>
          </w:tcPr>
          <w:p w14:paraId="790E2964" w14:textId="0F7E0862" w:rsidR="002E1A98" w:rsidRPr="001B2C31" w:rsidRDefault="002E1A98" w:rsidP="005D4B35">
            <w:pPr>
              <w:pStyle w:val="Paragraphtext"/>
              <w:rPr>
                <w:b/>
                <w:bCs/>
              </w:rPr>
            </w:pPr>
            <w:r w:rsidRPr="001B2C31">
              <w:rPr>
                <w:b/>
                <w:bCs/>
              </w:rPr>
              <w:t>Strengthening our Health System Strategy (2020</w:t>
            </w:r>
            <w:r w:rsidR="00AA1022" w:rsidRPr="001B2C31">
              <w:rPr>
                <w:b/>
                <w:bCs/>
              </w:rPr>
              <w:t>–</w:t>
            </w:r>
            <w:r w:rsidRPr="001B2C31">
              <w:rPr>
                <w:b/>
                <w:bCs/>
              </w:rPr>
              <w:t>2025)</w:t>
            </w:r>
          </w:p>
          <w:p w14:paraId="2F56D29F" w14:textId="21B74266" w:rsidR="002E1A98" w:rsidRPr="001B2C31" w:rsidRDefault="002E1A98" w:rsidP="005D4B35">
            <w:pPr>
              <w:pStyle w:val="Paragraphtext"/>
            </w:pPr>
            <w:r w:rsidRPr="001B2C31">
              <w:t xml:space="preserve">Northern Territory Health, Aboriginal Medical Services Alliance NT and Northern Territory </w:t>
            </w:r>
            <w:hyperlink w:anchor="_Person-_and_family-" w:history="1">
              <w:r w:rsidRPr="001B2C31">
                <w:rPr>
                  <w:rStyle w:val="Hyperlink"/>
                </w:rPr>
                <w:t>Primary Health Network</w:t>
              </w:r>
            </w:hyperlink>
            <w:r w:rsidRPr="001B2C31">
              <w:t xml:space="preserve"> have formed a collaborative partnership to drive and coordinate the opportunities emerging through digital health technologies and new ways of working across the health system. The </w:t>
            </w:r>
            <w:hyperlink r:id="rId56" w:history="1">
              <w:r w:rsidRPr="001B2C31">
                <w:rPr>
                  <w:rStyle w:val="Hyperlink"/>
                  <w:i/>
                  <w:iCs/>
                </w:rPr>
                <w:t>Strengthening our Health System Strategy (2020</w:t>
              </w:r>
              <w:r w:rsidR="00AA1022" w:rsidRPr="001B2C31">
                <w:rPr>
                  <w:rStyle w:val="Hyperlink"/>
                  <w:i/>
                  <w:iCs/>
                </w:rPr>
                <w:t>–</w:t>
              </w:r>
              <w:r w:rsidRPr="001B2C31">
                <w:rPr>
                  <w:rStyle w:val="Hyperlink"/>
                  <w:i/>
                  <w:iCs/>
                </w:rPr>
                <w:t>2025)</w:t>
              </w:r>
            </w:hyperlink>
            <w:r w:rsidR="003C4758" w:rsidRPr="001B2C31">
              <w:t xml:space="preserve"> [PDF 969KB]</w:t>
            </w:r>
            <w:r w:rsidRPr="001B2C31">
              <w:t xml:space="preserve"> sets out the intent and commitment to strengthening the NT health system by pursuing opportunities to better connect communities, workforce, systems and approaches enabled by digital health capabilities and technologies.</w:t>
            </w:r>
          </w:p>
        </w:tc>
      </w:tr>
      <w:tr w:rsidR="002E1A98" w:rsidRPr="001B2C31" w14:paraId="5BD5A09B" w14:textId="77777777" w:rsidTr="00372E9D">
        <w:trPr>
          <w:cantSplit/>
        </w:trPr>
        <w:tc>
          <w:tcPr>
            <w:tcW w:w="736" w:type="dxa"/>
          </w:tcPr>
          <w:p w14:paraId="5948B869" w14:textId="77777777" w:rsidR="002E1A98" w:rsidRPr="001B2C31" w:rsidRDefault="002E1A98" w:rsidP="005D4B35">
            <w:pPr>
              <w:pStyle w:val="Paragraphtext"/>
            </w:pPr>
            <w:r w:rsidRPr="001B2C31">
              <w:t>QLD</w:t>
            </w:r>
          </w:p>
        </w:tc>
        <w:tc>
          <w:tcPr>
            <w:tcW w:w="8324" w:type="dxa"/>
          </w:tcPr>
          <w:p w14:paraId="55D78AE8" w14:textId="0C4DADF8" w:rsidR="002E1A98" w:rsidRPr="001B2C31" w:rsidRDefault="002E1A98" w:rsidP="005D4B35">
            <w:pPr>
              <w:pStyle w:val="Paragraphtext"/>
              <w:rPr>
                <w:b/>
                <w:bCs/>
              </w:rPr>
            </w:pPr>
            <w:r w:rsidRPr="001B2C31">
              <w:rPr>
                <w:b/>
                <w:bCs/>
              </w:rPr>
              <w:t>Genomics and Precision Health</w:t>
            </w:r>
            <w:r w:rsidR="00AA1022" w:rsidRPr="001B2C31">
              <w:rPr>
                <w:b/>
                <w:bCs/>
              </w:rPr>
              <w:t>:</w:t>
            </w:r>
            <w:r w:rsidRPr="001B2C31">
              <w:rPr>
                <w:b/>
                <w:bCs/>
              </w:rPr>
              <w:t xml:space="preserve"> A </w:t>
            </w:r>
            <w:r w:rsidR="00AA1022" w:rsidRPr="001B2C31">
              <w:rPr>
                <w:b/>
                <w:bCs/>
              </w:rPr>
              <w:t>S</w:t>
            </w:r>
            <w:r w:rsidRPr="001B2C31">
              <w:rPr>
                <w:b/>
                <w:bCs/>
              </w:rPr>
              <w:t>trategic 5-</w:t>
            </w:r>
            <w:r w:rsidR="00AA1022" w:rsidRPr="001B2C31">
              <w:rPr>
                <w:b/>
                <w:bCs/>
              </w:rPr>
              <w:t>Y</w:t>
            </w:r>
            <w:r w:rsidRPr="001B2C31">
              <w:rPr>
                <w:b/>
                <w:bCs/>
              </w:rPr>
              <w:t xml:space="preserve">ear </w:t>
            </w:r>
            <w:r w:rsidR="00AA1022" w:rsidRPr="001B2C31">
              <w:rPr>
                <w:b/>
                <w:bCs/>
              </w:rPr>
              <w:t>R</w:t>
            </w:r>
            <w:r w:rsidRPr="001B2C31">
              <w:rPr>
                <w:b/>
                <w:bCs/>
              </w:rPr>
              <w:t>oadmap 2021</w:t>
            </w:r>
            <w:r w:rsidR="00AA1022" w:rsidRPr="001B2C31">
              <w:rPr>
                <w:b/>
                <w:bCs/>
              </w:rPr>
              <w:t>–</w:t>
            </w:r>
            <w:r w:rsidRPr="001B2C31">
              <w:rPr>
                <w:b/>
                <w:bCs/>
              </w:rPr>
              <w:t>2026</w:t>
            </w:r>
          </w:p>
          <w:p w14:paraId="2B429ACC" w14:textId="24EFB0EF" w:rsidR="00104159" w:rsidRPr="001B2C31" w:rsidRDefault="002E1A98" w:rsidP="005D4B35">
            <w:pPr>
              <w:pStyle w:val="Paragraphtext"/>
            </w:pPr>
            <w:r w:rsidRPr="001B2C31">
              <w:t>Genomics and Precision Health</w:t>
            </w:r>
            <w:r w:rsidR="00AA1022" w:rsidRPr="001B2C31">
              <w:t>:</w:t>
            </w:r>
            <w:r w:rsidRPr="001B2C31">
              <w:t xml:space="preserve"> A Strategic 5-Year Roadmap sets out Queensland Health’s vision for embedding genomics into the health system through coordinated leadership, equitable access and system-wide integration. It prioritises ethical, legal and social considerations, supports the mainstreaming of genomic services in healthcare delivery, and fosters a collaborative ecosystem that enables commercial partnerships with research and industry. </w:t>
            </w:r>
          </w:p>
          <w:p w14:paraId="48F8BC4C" w14:textId="6A4D1C46" w:rsidR="002E1A98" w:rsidRPr="001B2C31" w:rsidRDefault="002E1A98" w:rsidP="005D4B35">
            <w:pPr>
              <w:pStyle w:val="Paragraphtext"/>
            </w:pPr>
            <w:r w:rsidRPr="001B2C31">
              <w:t>The roadmap is structured around seven key priority areas:</w:t>
            </w:r>
          </w:p>
          <w:p w14:paraId="095C9D88" w14:textId="07CF5BEF" w:rsidR="002E1A98" w:rsidRPr="001B2C31" w:rsidRDefault="002E1A98">
            <w:pPr>
              <w:pStyle w:val="Paragraphtext"/>
              <w:numPr>
                <w:ilvl w:val="0"/>
                <w:numId w:val="12"/>
              </w:numPr>
            </w:pPr>
            <w:r w:rsidRPr="001B2C31">
              <w:t>Person</w:t>
            </w:r>
            <w:r w:rsidR="00AA1022" w:rsidRPr="001B2C31">
              <w:t>-</w:t>
            </w:r>
            <w:r w:rsidRPr="001B2C31">
              <w:t xml:space="preserve"> and family-centred care</w:t>
            </w:r>
          </w:p>
          <w:p w14:paraId="41142FCA" w14:textId="35A68CE3" w:rsidR="002E1A98" w:rsidRPr="001B2C31" w:rsidRDefault="002E1A98">
            <w:pPr>
              <w:pStyle w:val="Paragraphtext"/>
              <w:numPr>
                <w:ilvl w:val="0"/>
                <w:numId w:val="12"/>
              </w:numPr>
            </w:pPr>
            <w:r w:rsidRPr="001B2C31">
              <w:t>Services</w:t>
            </w:r>
          </w:p>
          <w:p w14:paraId="3E7A39DD" w14:textId="3E0C5F89" w:rsidR="002E1A98" w:rsidRPr="001B2C31" w:rsidRDefault="002E1A98">
            <w:pPr>
              <w:pStyle w:val="Paragraphtext"/>
              <w:numPr>
                <w:ilvl w:val="0"/>
                <w:numId w:val="12"/>
              </w:numPr>
            </w:pPr>
            <w:r w:rsidRPr="001B2C31">
              <w:t>Resources</w:t>
            </w:r>
          </w:p>
          <w:p w14:paraId="720AB92F" w14:textId="75DF28E6" w:rsidR="002E1A98" w:rsidRPr="001B2C31" w:rsidRDefault="002E1A98">
            <w:pPr>
              <w:pStyle w:val="Paragraphtext"/>
              <w:numPr>
                <w:ilvl w:val="0"/>
                <w:numId w:val="12"/>
              </w:numPr>
            </w:pPr>
            <w:r w:rsidRPr="001B2C31">
              <w:t>Workforce</w:t>
            </w:r>
          </w:p>
          <w:p w14:paraId="206F417A" w14:textId="1C216E67" w:rsidR="002E1A98" w:rsidRPr="001B2C31" w:rsidRDefault="002E1A98">
            <w:pPr>
              <w:pStyle w:val="Paragraphtext"/>
              <w:numPr>
                <w:ilvl w:val="0"/>
                <w:numId w:val="12"/>
              </w:numPr>
            </w:pPr>
            <w:r w:rsidRPr="001B2C31">
              <w:t>Data and biobanking</w:t>
            </w:r>
          </w:p>
          <w:p w14:paraId="672FB378" w14:textId="08D29B22" w:rsidR="002E1A98" w:rsidRPr="001B2C31" w:rsidRDefault="002E1A98">
            <w:pPr>
              <w:pStyle w:val="Paragraphtext"/>
              <w:numPr>
                <w:ilvl w:val="0"/>
                <w:numId w:val="12"/>
              </w:numPr>
            </w:pPr>
            <w:r w:rsidRPr="001B2C31">
              <w:t>Research</w:t>
            </w:r>
          </w:p>
          <w:p w14:paraId="2C04EDBE" w14:textId="1D0DB375" w:rsidR="002E1A98" w:rsidRPr="001B2C31" w:rsidRDefault="002E1A98">
            <w:pPr>
              <w:pStyle w:val="Paragraphtext"/>
              <w:numPr>
                <w:ilvl w:val="0"/>
                <w:numId w:val="12"/>
              </w:numPr>
            </w:pPr>
            <w:r w:rsidRPr="001B2C31">
              <w:t>Governance</w:t>
            </w:r>
          </w:p>
          <w:p w14:paraId="5421621F" w14:textId="6F8687B4" w:rsidR="002E1A98" w:rsidRPr="001B2C31" w:rsidRDefault="002E1A98" w:rsidP="005D4B35">
            <w:pPr>
              <w:pStyle w:val="Paragraphtext"/>
              <w:rPr>
                <w:b/>
                <w:bCs/>
              </w:rPr>
            </w:pPr>
            <w:r w:rsidRPr="001B2C31">
              <w:rPr>
                <w:b/>
                <w:bCs/>
              </w:rPr>
              <w:t>Digital Health 2031</w:t>
            </w:r>
            <w:r w:rsidR="00AA1022" w:rsidRPr="001B2C31">
              <w:rPr>
                <w:b/>
                <w:bCs/>
              </w:rPr>
              <w:t>:</w:t>
            </w:r>
            <w:r w:rsidRPr="001B2C31">
              <w:rPr>
                <w:b/>
                <w:bCs/>
              </w:rPr>
              <w:t xml:space="preserve"> A digital vision for Queensland’s health system</w:t>
            </w:r>
          </w:p>
          <w:p w14:paraId="1FBE1FC6" w14:textId="7DEA6A91" w:rsidR="002E1A98" w:rsidRPr="001B2C31" w:rsidRDefault="002E1A98" w:rsidP="005D4B35">
            <w:pPr>
              <w:pStyle w:val="Paragraphtext"/>
            </w:pPr>
            <w:hyperlink r:id="rId57" w:history="1">
              <w:r w:rsidRPr="001B2C31">
                <w:rPr>
                  <w:rStyle w:val="Hyperlink"/>
                  <w:i/>
                  <w:iCs/>
                </w:rPr>
                <w:t>Digital Health 2031</w:t>
              </w:r>
            </w:hyperlink>
            <w:r w:rsidR="00BF79D3" w:rsidRPr="001B2C31">
              <w:t xml:space="preserve"> [PDF 9.1MB]</w:t>
            </w:r>
            <w:r w:rsidRPr="001B2C31">
              <w:t xml:space="preserve"> outlines the vision for a </w:t>
            </w:r>
            <w:proofErr w:type="gramStart"/>
            <w:r w:rsidRPr="001B2C31">
              <w:t>digitally</w:t>
            </w:r>
            <w:r w:rsidR="00AA1022" w:rsidRPr="001B2C31">
              <w:t>-</w:t>
            </w:r>
            <w:r w:rsidRPr="001B2C31">
              <w:t>enabled</w:t>
            </w:r>
            <w:proofErr w:type="gramEnd"/>
            <w:r w:rsidRPr="001B2C31">
              <w:t>, world-class healthcare system in Queensland. Its primary goal is to improve health outcomes for all Queenslanders by positioning digital as a key enabler of safe, quality and sustainable care. It defines the future state of digital health</w:t>
            </w:r>
            <w:r w:rsidR="00757369" w:rsidRPr="001B2C31">
              <w:t xml:space="preserve"> </w:t>
            </w:r>
            <w:r w:rsidRPr="001B2C31">
              <w:t xml:space="preserve">care, provides a strategic framework for implementation, and sets out the roadmap and success factors for delivering and sustaining </w:t>
            </w:r>
            <w:proofErr w:type="gramStart"/>
            <w:r w:rsidRPr="001B2C31">
              <w:t>digitally</w:t>
            </w:r>
            <w:r w:rsidR="009A51C3" w:rsidRPr="001B2C31">
              <w:t>-</w:t>
            </w:r>
            <w:r w:rsidRPr="001B2C31">
              <w:t>enabled</w:t>
            </w:r>
            <w:proofErr w:type="gramEnd"/>
            <w:r w:rsidRPr="001B2C31">
              <w:t xml:space="preserve"> services.</w:t>
            </w:r>
          </w:p>
        </w:tc>
      </w:tr>
      <w:tr w:rsidR="002E1A98" w:rsidRPr="001B2C31" w14:paraId="7CCD7367" w14:textId="77777777" w:rsidTr="00372E9D">
        <w:trPr>
          <w:cantSplit/>
        </w:trPr>
        <w:tc>
          <w:tcPr>
            <w:tcW w:w="736" w:type="dxa"/>
          </w:tcPr>
          <w:p w14:paraId="2D7F448F" w14:textId="77777777" w:rsidR="002E1A98" w:rsidRPr="001B2C31" w:rsidRDefault="002E1A98" w:rsidP="005D4B35">
            <w:pPr>
              <w:pStyle w:val="Paragraphtext"/>
            </w:pPr>
            <w:r w:rsidRPr="001B2C31">
              <w:lastRenderedPageBreak/>
              <w:t>SA</w:t>
            </w:r>
          </w:p>
        </w:tc>
        <w:tc>
          <w:tcPr>
            <w:tcW w:w="8324" w:type="dxa"/>
          </w:tcPr>
          <w:p w14:paraId="0675EB28" w14:textId="77777777" w:rsidR="002E1A98" w:rsidRPr="001B2C31" w:rsidRDefault="002E1A98" w:rsidP="005D4B35">
            <w:pPr>
              <w:pStyle w:val="Paragraphtext"/>
              <w:rPr>
                <w:b/>
                <w:bCs/>
              </w:rPr>
            </w:pPr>
            <w:r w:rsidRPr="001B2C31">
              <w:rPr>
                <w:b/>
                <w:bCs/>
              </w:rPr>
              <w:t>Precision Medicine Blueprint</w:t>
            </w:r>
          </w:p>
          <w:p w14:paraId="74F21EAF" w14:textId="231E32BB" w:rsidR="00104159" w:rsidRPr="001B2C31" w:rsidRDefault="002E1A98" w:rsidP="005D4B35">
            <w:pPr>
              <w:pStyle w:val="Paragraphtext"/>
            </w:pPr>
            <w:r w:rsidRPr="001B2C31">
              <w:t xml:space="preserve">The Commission on Excellence and Innovation in Health’s </w:t>
            </w:r>
            <w:hyperlink r:id="rId58" w:history="1">
              <w:r w:rsidRPr="001B2C31">
                <w:rPr>
                  <w:rStyle w:val="Hyperlink"/>
                  <w:i/>
                  <w:iCs/>
                </w:rPr>
                <w:t>Precision Medicine Blueprint</w:t>
              </w:r>
            </w:hyperlink>
            <w:r w:rsidR="00BF79D3" w:rsidRPr="001B2C31">
              <w:t xml:space="preserve"> [PDF 1.7KB]</w:t>
            </w:r>
            <w:r w:rsidRPr="001B2C31">
              <w:t xml:space="preserve"> outlines the first steps in establishing an agency agenda to guide the co-development of a system-wide framework for precision medicine in South Australia. </w:t>
            </w:r>
          </w:p>
          <w:p w14:paraId="74CB22C3" w14:textId="09A0B2A5" w:rsidR="002E1A98" w:rsidRPr="001B2C31" w:rsidRDefault="002E1A98" w:rsidP="005D4B35">
            <w:pPr>
              <w:pStyle w:val="Paragraphtext"/>
            </w:pPr>
            <w:r w:rsidRPr="001B2C31">
              <w:t xml:space="preserve">The system priorities of the blueprint are: </w:t>
            </w:r>
          </w:p>
          <w:p w14:paraId="30018CC0" w14:textId="7A7485D5" w:rsidR="002E1A98" w:rsidRPr="001B2C31" w:rsidRDefault="00AA1022">
            <w:pPr>
              <w:pStyle w:val="Paragraphtext"/>
              <w:numPr>
                <w:ilvl w:val="0"/>
                <w:numId w:val="9"/>
              </w:numPr>
            </w:pPr>
            <w:r w:rsidRPr="001B2C31">
              <w:t>S</w:t>
            </w:r>
            <w:r w:rsidR="002E1A98" w:rsidRPr="001B2C31">
              <w:t>upporting infrastructure and service models</w:t>
            </w:r>
            <w:r w:rsidRPr="001B2C31">
              <w:t>.</w:t>
            </w:r>
          </w:p>
          <w:p w14:paraId="4681699B" w14:textId="7925E1F6" w:rsidR="002E1A98" w:rsidRPr="001B2C31" w:rsidRDefault="00AA1022">
            <w:pPr>
              <w:pStyle w:val="Paragraphtext"/>
              <w:numPr>
                <w:ilvl w:val="0"/>
                <w:numId w:val="9"/>
              </w:numPr>
            </w:pPr>
            <w:r w:rsidRPr="001B2C31">
              <w:t>W</w:t>
            </w:r>
            <w:r w:rsidR="002E1A98" w:rsidRPr="001B2C31">
              <w:t>orkforce, education and training</w:t>
            </w:r>
            <w:r w:rsidRPr="001B2C31">
              <w:t>.</w:t>
            </w:r>
          </w:p>
          <w:p w14:paraId="6DBD4090" w14:textId="238456A1" w:rsidR="002E1A98" w:rsidRPr="001B2C31" w:rsidRDefault="00AA1022">
            <w:pPr>
              <w:pStyle w:val="Paragraphtext"/>
              <w:numPr>
                <w:ilvl w:val="0"/>
                <w:numId w:val="9"/>
              </w:numPr>
            </w:pPr>
            <w:r w:rsidRPr="001B2C31">
              <w:t>I</w:t>
            </w:r>
            <w:r w:rsidR="002E1A98" w:rsidRPr="001B2C31">
              <w:t>ntegrated big data and analytics</w:t>
            </w:r>
            <w:r w:rsidRPr="001B2C31">
              <w:t>.</w:t>
            </w:r>
          </w:p>
          <w:p w14:paraId="1062CBAD" w14:textId="46BAF922" w:rsidR="002E1A98" w:rsidRPr="001B2C31" w:rsidRDefault="00AA1022">
            <w:pPr>
              <w:pStyle w:val="Paragraphtext"/>
              <w:numPr>
                <w:ilvl w:val="0"/>
                <w:numId w:val="9"/>
              </w:numPr>
            </w:pPr>
            <w:r w:rsidRPr="001B2C31">
              <w:t>R</w:t>
            </w:r>
            <w:r w:rsidR="002E1A98" w:rsidRPr="001B2C31">
              <w:t>esearch, innovation and translation</w:t>
            </w:r>
            <w:r w:rsidRPr="001B2C31">
              <w:t>.</w:t>
            </w:r>
          </w:p>
          <w:p w14:paraId="392C6CF6" w14:textId="2DB5F990" w:rsidR="002E1A98" w:rsidRPr="001B2C31" w:rsidRDefault="00AA1022">
            <w:pPr>
              <w:pStyle w:val="Paragraphtext"/>
              <w:numPr>
                <w:ilvl w:val="0"/>
                <w:numId w:val="9"/>
              </w:numPr>
            </w:pPr>
            <w:r w:rsidRPr="001B2C31">
              <w:t>C</w:t>
            </w:r>
            <w:r w:rsidR="002E1A98" w:rsidRPr="001B2C31">
              <w:t>ommunity education and health literacy.</w:t>
            </w:r>
          </w:p>
          <w:p w14:paraId="785CED49" w14:textId="1704F8DD" w:rsidR="002E1A98" w:rsidRPr="001B2C31" w:rsidRDefault="002E1A98" w:rsidP="005D4B35">
            <w:pPr>
              <w:pStyle w:val="Paragraphtext"/>
              <w:rPr>
                <w:b/>
                <w:bCs/>
              </w:rPr>
            </w:pPr>
            <w:r w:rsidRPr="001B2C31">
              <w:rPr>
                <w:b/>
                <w:bCs/>
              </w:rPr>
              <w:t>The South Australian Health and Wellbeing Strategy 2020</w:t>
            </w:r>
            <w:r w:rsidR="00AA1022" w:rsidRPr="001B2C31">
              <w:rPr>
                <w:b/>
                <w:bCs/>
              </w:rPr>
              <w:t>–</w:t>
            </w:r>
            <w:r w:rsidRPr="001B2C31">
              <w:rPr>
                <w:b/>
                <w:bCs/>
              </w:rPr>
              <w:t>2025</w:t>
            </w:r>
          </w:p>
          <w:p w14:paraId="2007F425" w14:textId="60661506" w:rsidR="002E1A98" w:rsidRPr="001B2C31" w:rsidRDefault="002E1A98" w:rsidP="005D4B35">
            <w:pPr>
              <w:pStyle w:val="Paragraphtext"/>
            </w:pPr>
            <w:hyperlink r:id="rId59" w:history="1">
              <w:r w:rsidRPr="001B2C31">
                <w:t xml:space="preserve">The </w:t>
              </w:r>
              <w:r w:rsidRPr="001B2C31">
                <w:rPr>
                  <w:rStyle w:val="Hyperlink"/>
                  <w:i/>
                  <w:iCs/>
                </w:rPr>
                <w:t>Health and Wellbeing Strategy 2020</w:t>
              </w:r>
              <w:r w:rsidR="00AA1022" w:rsidRPr="001B2C31">
                <w:rPr>
                  <w:rStyle w:val="Hyperlink"/>
                  <w:i/>
                  <w:iCs/>
                </w:rPr>
                <w:t>–</w:t>
              </w:r>
              <w:r w:rsidRPr="001B2C31">
                <w:rPr>
                  <w:rStyle w:val="Hyperlink"/>
                  <w:i/>
                  <w:iCs/>
                </w:rPr>
                <w:t>2025</w:t>
              </w:r>
            </w:hyperlink>
            <w:r w:rsidRPr="001B2C31">
              <w:t xml:space="preserve"> informs the work, priorities and direction for the public health system in South Australia from 2020 to 2025. This direction emphasises the importance of keeping people healthy and refocuses on prevention, promotion and early intervention initiatives, as well as expanding service capacity in community settings to support people to avoid unnecessary interactions with the hospital sector.</w:t>
            </w:r>
          </w:p>
          <w:p w14:paraId="6C2DF533" w14:textId="0A31BE94" w:rsidR="002E1A98" w:rsidRPr="001B2C31" w:rsidRDefault="002E1A98" w:rsidP="005D4B35">
            <w:pPr>
              <w:pStyle w:val="Paragraphtext"/>
              <w:rPr>
                <w:b/>
                <w:bCs/>
              </w:rPr>
            </w:pPr>
            <w:r w:rsidRPr="001B2C31">
              <w:rPr>
                <w:b/>
                <w:bCs/>
              </w:rPr>
              <w:t>Clinical Genomics in SA Plan 2026</w:t>
            </w:r>
            <w:r w:rsidR="00AA1022" w:rsidRPr="001B2C31">
              <w:rPr>
                <w:b/>
                <w:bCs/>
              </w:rPr>
              <w:t>–</w:t>
            </w:r>
            <w:r w:rsidRPr="001B2C31">
              <w:rPr>
                <w:b/>
                <w:bCs/>
              </w:rPr>
              <w:t>2030</w:t>
            </w:r>
          </w:p>
          <w:p w14:paraId="3A24837D" w14:textId="27F9A657" w:rsidR="002E1A98" w:rsidRPr="001B2C31" w:rsidRDefault="002E1A98" w:rsidP="005D4B35">
            <w:pPr>
              <w:pStyle w:val="Paragraphtext"/>
            </w:pPr>
            <w:r w:rsidRPr="001B2C31">
              <w:t xml:space="preserve">The </w:t>
            </w:r>
            <w:hyperlink r:id="rId60" w:history="1">
              <w:r w:rsidRPr="001B2C31">
                <w:rPr>
                  <w:rStyle w:val="Hyperlink"/>
                </w:rPr>
                <w:t>Clinical Genomics Statewide Clinical Network</w:t>
              </w:r>
            </w:hyperlink>
            <w:r w:rsidRPr="001B2C31">
              <w:t xml:space="preserve"> at the Commission on Excellence and Innovation in Health (CEIH) was established in 2020 to support statewide collaboration in health genomics across clinical, scientific and research fields, and with industry and consumers. The network is working on a new </w:t>
            </w:r>
            <w:hyperlink r:id="rId61" w:history="1">
              <w:r w:rsidRPr="001B2C31">
                <w:rPr>
                  <w:rStyle w:val="Hyperlink"/>
                  <w:i/>
                  <w:iCs/>
                </w:rPr>
                <w:t>Clinical Genomics in SA Plan 2026</w:t>
              </w:r>
              <w:r w:rsidR="00F74650" w:rsidRPr="001B2C31">
                <w:rPr>
                  <w:rStyle w:val="Hyperlink"/>
                  <w:i/>
                  <w:iCs/>
                </w:rPr>
                <w:t>–</w:t>
              </w:r>
              <w:r w:rsidRPr="001B2C31">
                <w:rPr>
                  <w:rStyle w:val="Hyperlink"/>
                  <w:i/>
                  <w:iCs/>
                </w:rPr>
                <w:t>2030</w:t>
              </w:r>
            </w:hyperlink>
            <w:r w:rsidRPr="001B2C31">
              <w:t xml:space="preserve"> following the expiry of the previous </w:t>
            </w:r>
            <w:hyperlink r:id="rId62" w:history="1">
              <w:r w:rsidRPr="001B2C31">
                <w:rPr>
                  <w:rStyle w:val="Hyperlink"/>
                  <w:i/>
                  <w:iCs/>
                </w:rPr>
                <w:t>SA Clinical Genomics Plan 2022</w:t>
              </w:r>
            </w:hyperlink>
            <w:r w:rsidR="00BF79D3" w:rsidRPr="001B2C31">
              <w:t xml:space="preserve"> [PDF 589KB]</w:t>
            </w:r>
            <w:r w:rsidRPr="001B2C31">
              <w:t>. The key purpose of the new plan is to strategically maximise the benefits of genomics for South Australians through better disease prevention, earlier diagnosis and better</w:t>
            </w:r>
            <w:r w:rsidR="009A51C3" w:rsidRPr="001B2C31">
              <w:t>-</w:t>
            </w:r>
            <w:r w:rsidRPr="001B2C31">
              <w:t>targeted treatment, while managing the associated risks and social, legal and ethical issues.</w:t>
            </w:r>
          </w:p>
          <w:p w14:paraId="25D523DC" w14:textId="2BB43D8F" w:rsidR="002E1A98" w:rsidRPr="001B2C31" w:rsidRDefault="002E1A98" w:rsidP="005D4B35">
            <w:pPr>
              <w:pStyle w:val="Paragraphtext"/>
            </w:pPr>
            <w:r w:rsidRPr="001B2C31">
              <w:t>The Clinical Genomics in SA Plan 2026</w:t>
            </w:r>
            <w:r w:rsidR="00F74650" w:rsidRPr="001B2C31">
              <w:t>–</w:t>
            </w:r>
            <w:r w:rsidRPr="001B2C31">
              <w:t>2030 will also align with the priorities of the recently established South Australian Comprehensive Cancer Network (</w:t>
            </w:r>
            <w:proofErr w:type="spellStart"/>
            <w:r w:rsidRPr="001B2C31">
              <w:t>SACCaN</w:t>
            </w:r>
            <w:proofErr w:type="spellEnd"/>
            <w:r w:rsidRPr="001B2C31">
              <w:t>) alongside the CEIH Precision Medicine Blueprint</w:t>
            </w:r>
            <w:r w:rsidR="00F74650" w:rsidRPr="001B2C31">
              <w:t>,</w:t>
            </w:r>
            <w:r w:rsidRPr="001B2C31">
              <w:t xml:space="preserve"> and the South Australian Health and Wellbeing Strategy 2020</w:t>
            </w:r>
            <w:r w:rsidR="00F74650" w:rsidRPr="001B2C31">
              <w:t>–</w:t>
            </w:r>
            <w:r w:rsidRPr="001B2C31">
              <w:t>2025.</w:t>
            </w:r>
            <w:hyperlink r:id="rId63" w:history="1">
              <w:r>
                <w:rPr>
                  <w:rStyle w:val="Hyperlink"/>
                </w:rPr>
                <w:t>https://www.sahealth.sa.gov.au/wps/wcm/connect/public+content/sa+health+internet/about+us/about+sa+health/health+and+wellbeing+strategy+2020+2025/the+south+australian+health+and+wellbeing+strategy+2020+-+2025</w:t>
              </w:r>
            </w:hyperlink>
          </w:p>
        </w:tc>
      </w:tr>
      <w:tr w:rsidR="002E1A98" w:rsidRPr="001B2C31" w14:paraId="50260ED7" w14:textId="77777777" w:rsidTr="00372E9D">
        <w:trPr>
          <w:cantSplit/>
        </w:trPr>
        <w:tc>
          <w:tcPr>
            <w:tcW w:w="736" w:type="dxa"/>
          </w:tcPr>
          <w:p w14:paraId="70D1375E" w14:textId="77777777" w:rsidR="002E1A98" w:rsidRPr="001B2C31" w:rsidRDefault="002E1A98" w:rsidP="005D4B35">
            <w:pPr>
              <w:pStyle w:val="Paragraphtext"/>
            </w:pPr>
            <w:r w:rsidRPr="001B2C31">
              <w:lastRenderedPageBreak/>
              <w:t>TAS</w:t>
            </w:r>
          </w:p>
        </w:tc>
        <w:tc>
          <w:tcPr>
            <w:tcW w:w="8324" w:type="dxa"/>
          </w:tcPr>
          <w:p w14:paraId="25460238" w14:textId="38CADAD3" w:rsidR="002E1A98" w:rsidRPr="001B2C31" w:rsidRDefault="002E1A98" w:rsidP="005D4B35">
            <w:pPr>
              <w:pStyle w:val="Paragraphtext"/>
              <w:rPr>
                <w:b/>
                <w:bCs/>
              </w:rPr>
            </w:pPr>
            <w:r w:rsidRPr="001B2C31">
              <w:rPr>
                <w:b/>
                <w:bCs/>
              </w:rPr>
              <w:t>Digital Health Transformation – Improving Patient Outcomes (2022</w:t>
            </w:r>
            <w:r w:rsidR="00104159" w:rsidRPr="001B2C31">
              <w:rPr>
                <w:b/>
                <w:bCs/>
              </w:rPr>
              <w:t>–</w:t>
            </w:r>
            <w:r w:rsidRPr="001B2C31">
              <w:rPr>
                <w:b/>
                <w:bCs/>
              </w:rPr>
              <w:t>2032)</w:t>
            </w:r>
          </w:p>
          <w:p w14:paraId="09CFD592" w14:textId="44D57E13" w:rsidR="002E1A98" w:rsidRPr="001B2C31" w:rsidRDefault="002E1A98" w:rsidP="005D4B35">
            <w:pPr>
              <w:pStyle w:val="Paragraphtext"/>
            </w:pPr>
            <w:r w:rsidRPr="001B2C31">
              <w:t xml:space="preserve">The vision for the </w:t>
            </w:r>
            <w:hyperlink r:id="rId64" w:history="1">
              <w:r w:rsidRPr="001B2C31">
                <w:rPr>
                  <w:rStyle w:val="Hyperlink"/>
                  <w:i/>
                  <w:iCs/>
                </w:rPr>
                <w:t>Tasmanian Digital Health Transformation Strategy</w:t>
              </w:r>
            </w:hyperlink>
            <w:r w:rsidRPr="001B2C31">
              <w:t xml:space="preserve"> is to empower consumers and health</w:t>
            </w:r>
            <w:r w:rsidR="00757369" w:rsidRPr="001B2C31">
              <w:t xml:space="preserve"> </w:t>
            </w:r>
            <w:r w:rsidRPr="001B2C31">
              <w:t xml:space="preserve">care workers to deliver better patient outcomes through system-wide, </w:t>
            </w:r>
            <w:proofErr w:type="gramStart"/>
            <w:r w:rsidRPr="001B2C31">
              <w:t>digitally</w:t>
            </w:r>
            <w:r w:rsidR="00104159" w:rsidRPr="001B2C31">
              <w:t>-</w:t>
            </w:r>
            <w:r w:rsidRPr="001B2C31">
              <w:t>enabled</w:t>
            </w:r>
            <w:proofErr w:type="gramEnd"/>
            <w:r w:rsidRPr="001B2C31">
              <w:t xml:space="preserve"> technologies. The four focus areas of the strategy are to improve community care, engage patients in their care, optimise clinical and operational workflows, and foster statewide collaboration.</w:t>
            </w:r>
          </w:p>
          <w:p w14:paraId="0540F080" w14:textId="49B18AA1" w:rsidR="002E1A98" w:rsidRPr="001B2C31" w:rsidRDefault="002E1A98" w:rsidP="005D4B35">
            <w:pPr>
              <w:pStyle w:val="Paragraphtext"/>
              <w:rPr>
                <w:b/>
                <w:bCs/>
              </w:rPr>
            </w:pPr>
            <w:r w:rsidRPr="001B2C31">
              <w:rPr>
                <w:b/>
                <w:bCs/>
              </w:rPr>
              <w:t>Tasmanian Genomics Framework 2024</w:t>
            </w:r>
            <w:r w:rsidR="00104159" w:rsidRPr="001B2C31">
              <w:rPr>
                <w:b/>
                <w:bCs/>
              </w:rPr>
              <w:t>–</w:t>
            </w:r>
            <w:r w:rsidRPr="001B2C31">
              <w:rPr>
                <w:b/>
                <w:bCs/>
              </w:rPr>
              <w:t>2029</w:t>
            </w:r>
          </w:p>
          <w:p w14:paraId="2757034B" w14:textId="07F6A578" w:rsidR="002E1A98" w:rsidRPr="001B2C31" w:rsidRDefault="002E1A98" w:rsidP="005D4B35">
            <w:pPr>
              <w:pStyle w:val="Paragraphtext"/>
            </w:pPr>
            <w:r w:rsidRPr="001B2C31">
              <w:t xml:space="preserve">The </w:t>
            </w:r>
            <w:hyperlink r:id="rId65" w:history="1">
              <w:r w:rsidRPr="001B2C31">
                <w:rPr>
                  <w:rStyle w:val="Hyperlink"/>
                  <w:i/>
                  <w:iCs/>
                </w:rPr>
                <w:t>Tasmanian Genomics Framework 2024</w:t>
              </w:r>
              <w:r w:rsidR="00104159" w:rsidRPr="001B2C31">
                <w:rPr>
                  <w:rStyle w:val="Hyperlink"/>
                  <w:i/>
                  <w:iCs/>
                </w:rPr>
                <w:t>–</w:t>
              </w:r>
              <w:r w:rsidRPr="001B2C31">
                <w:rPr>
                  <w:rStyle w:val="Hyperlink"/>
                  <w:i/>
                  <w:iCs/>
                </w:rPr>
                <w:t>2029</w:t>
              </w:r>
            </w:hyperlink>
            <w:r w:rsidRPr="001B2C31">
              <w:t xml:space="preserve"> offers guidance to administrators, system planners and health professionals to recognise the system-transformative changes genomics can bring. Its principles and priorities also provide guidance for the broader health sector in Tasmania.</w:t>
            </w:r>
          </w:p>
        </w:tc>
      </w:tr>
      <w:tr w:rsidR="002E1A98" w:rsidRPr="001B2C31" w14:paraId="01A06810" w14:textId="77777777" w:rsidTr="00372E9D">
        <w:trPr>
          <w:cantSplit/>
        </w:trPr>
        <w:tc>
          <w:tcPr>
            <w:tcW w:w="736" w:type="dxa"/>
          </w:tcPr>
          <w:p w14:paraId="5F142997" w14:textId="77777777" w:rsidR="002E1A98" w:rsidRPr="001B2C31" w:rsidRDefault="002E1A98" w:rsidP="005D4B35">
            <w:pPr>
              <w:pStyle w:val="Paragraphtext"/>
            </w:pPr>
            <w:r w:rsidRPr="001B2C31">
              <w:t>VIC</w:t>
            </w:r>
          </w:p>
        </w:tc>
        <w:tc>
          <w:tcPr>
            <w:tcW w:w="8324" w:type="dxa"/>
          </w:tcPr>
          <w:p w14:paraId="238C7DBE" w14:textId="197A04AA" w:rsidR="002E1A98" w:rsidRPr="001B2C31" w:rsidRDefault="002E1A98" w:rsidP="005D4B35">
            <w:pPr>
              <w:pStyle w:val="Paragraphtext"/>
              <w:rPr>
                <w:b/>
                <w:bCs/>
              </w:rPr>
            </w:pPr>
            <w:r w:rsidRPr="001B2C31">
              <w:rPr>
                <w:b/>
                <w:bCs/>
              </w:rPr>
              <w:t>Victorian Department of Health</w:t>
            </w:r>
            <w:r w:rsidR="00104159" w:rsidRPr="001B2C31">
              <w:rPr>
                <w:b/>
                <w:bCs/>
              </w:rPr>
              <w:t xml:space="preserve">: </w:t>
            </w:r>
            <w:r w:rsidRPr="001B2C31">
              <w:rPr>
                <w:b/>
                <w:bCs/>
              </w:rPr>
              <w:t>Strategic Plan 2023</w:t>
            </w:r>
            <w:r w:rsidR="00104159" w:rsidRPr="001B2C31">
              <w:rPr>
                <w:b/>
                <w:bCs/>
              </w:rPr>
              <w:t>–</w:t>
            </w:r>
            <w:r w:rsidRPr="001B2C31">
              <w:rPr>
                <w:b/>
                <w:bCs/>
              </w:rPr>
              <w:t>2027 (2025 update)</w:t>
            </w:r>
          </w:p>
          <w:p w14:paraId="729DBF77" w14:textId="458AAF18" w:rsidR="00104159" w:rsidRPr="001B2C31" w:rsidRDefault="002E1A98" w:rsidP="005D4B35">
            <w:pPr>
              <w:pStyle w:val="Paragraphtext"/>
            </w:pPr>
            <w:r w:rsidRPr="001B2C31">
              <w:t xml:space="preserve">The vision for the </w:t>
            </w:r>
            <w:hyperlink r:id="rId66" w:history="1">
              <w:r w:rsidRPr="001B2C31">
                <w:rPr>
                  <w:rStyle w:val="Hyperlink"/>
                  <w:i/>
                  <w:iCs/>
                </w:rPr>
                <w:t>Victorian Department of Health Strategic Plan 2023</w:t>
              </w:r>
              <w:r w:rsidR="00104159" w:rsidRPr="001B2C31">
                <w:rPr>
                  <w:rStyle w:val="Hyperlink"/>
                  <w:i/>
                  <w:iCs/>
                </w:rPr>
                <w:t>–</w:t>
              </w:r>
              <w:r w:rsidRPr="001B2C31">
                <w:rPr>
                  <w:rStyle w:val="Hyperlink"/>
                  <w:i/>
                  <w:iCs/>
                </w:rPr>
                <w:t>27 (2025 update)</w:t>
              </w:r>
            </w:hyperlink>
            <w:r w:rsidRPr="001B2C31">
              <w:t xml:space="preserve"> is that Victorians are the healthiest people in the world. Victoria will partner with the community to support every individual to lead a healthy life. </w:t>
            </w:r>
          </w:p>
          <w:p w14:paraId="51DFE649" w14:textId="28F5A3E8" w:rsidR="00104159" w:rsidRPr="001B2C31" w:rsidRDefault="002E1A98" w:rsidP="005D4B35">
            <w:pPr>
              <w:pStyle w:val="Paragraphtext"/>
            </w:pPr>
            <w:r w:rsidRPr="001B2C31">
              <w:t xml:space="preserve">To achieve this vision, the </w:t>
            </w:r>
            <w:r w:rsidR="00104159" w:rsidRPr="001B2C31">
              <w:t xml:space="preserve">Strategic </w:t>
            </w:r>
            <w:r w:rsidRPr="001B2C31">
              <w:t xml:space="preserve">Plan identifies seven strategic directions: </w:t>
            </w:r>
          </w:p>
          <w:p w14:paraId="6165E354" w14:textId="24EEB9F9" w:rsidR="00104159" w:rsidRPr="001B2C31" w:rsidRDefault="00104159" w:rsidP="0073771B">
            <w:pPr>
              <w:pStyle w:val="Paragraphtext"/>
              <w:numPr>
                <w:ilvl w:val="0"/>
                <w:numId w:val="51"/>
              </w:numPr>
            </w:pPr>
            <w:r w:rsidRPr="001B2C31">
              <w:t>K</w:t>
            </w:r>
            <w:r w:rsidR="002E1A98" w:rsidRPr="001B2C31">
              <w:t>eeping people healthy and safe in the community</w:t>
            </w:r>
            <w:r w:rsidRPr="001B2C31">
              <w:t>.</w:t>
            </w:r>
          </w:p>
          <w:p w14:paraId="00374DF9" w14:textId="402BA099" w:rsidR="00104159" w:rsidRPr="001B2C31" w:rsidRDefault="00104159" w:rsidP="0073771B">
            <w:pPr>
              <w:pStyle w:val="Paragraphtext"/>
              <w:numPr>
                <w:ilvl w:val="0"/>
                <w:numId w:val="51"/>
              </w:numPr>
            </w:pPr>
            <w:r w:rsidRPr="001B2C31">
              <w:t>P</w:t>
            </w:r>
            <w:r w:rsidR="002E1A98" w:rsidRPr="001B2C31">
              <w:t>roviding care closer to home</w:t>
            </w:r>
            <w:r w:rsidRPr="001B2C31">
              <w:t>.</w:t>
            </w:r>
          </w:p>
          <w:p w14:paraId="1815C07D" w14:textId="4DAA4408" w:rsidR="00104159" w:rsidRPr="001B2C31" w:rsidRDefault="009A51C3" w:rsidP="0073771B">
            <w:pPr>
              <w:pStyle w:val="Paragraphtext"/>
              <w:numPr>
                <w:ilvl w:val="0"/>
                <w:numId w:val="51"/>
              </w:numPr>
            </w:pPr>
            <w:r w:rsidRPr="001B2C31">
              <w:t>K</w:t>
            </w:r>
            <w:r w:rsidR="002E1A98" w:rsidRPr="001B2C31">
              <w:t>eep innovating and improving care</w:t>
            </w:r>
            <w:r w:rsidR="00104159" w:rsidRPr="001B2C31">
              <w:t>.</w:t>
            </w:r>
          </w:p>
          <w:p w14:paraId="4695B0E1" w14:textId="44A6713F" w:rsidR="00104159" w:rsidRPr="001B2C31" w:rsidRDefault="00104159" w:rsidP="0073771B">
            <w:pPr>
              <w:pStyle w:val="Paragraphtext"/>
              <w:numPr>
                <w:ilvl w:val="0"/>
                <w:numId w:val="51"/>
              </w:numPr>
            </w:pPr>
            <w:r w:rsidRPr="001B2C31">
              <w:t>I</w:t>
            </w:r>
            <w:r w:rsidR="002E1A98" w:rsidRPr="001B2C31">
              <w:t>mproving Aboriginal health and wellbeing</w:t>
            </w:r>
            <w:r w:rsidRPr="001B2C31">
              <w:t>.</w:t>
            </w:r>
          </w:p>
          <w:p w14:paraId="1BDD7B8B" w14:textId="1F69CCD5" w:rsidR="00104159" w:rsidRPr="001B2C31" w:rsidRDefault="00104159" w:rsidP="0073771B">
            <w:pPr>
              <w:pStyle w:val="Paragraphtext"/>
              <w:numPr>
                <w:ilvl w:val="0"/>
                <w:numId w:val="51"/>
              </w:numPr>
            </w:pPr>
            <w:r w:rsidRPr="001B2C31">
              <w:t>M</w:t>
            </w:r>
            <w:r w:rsidR="002E1A98" w:rsidRPr="001B2C31">
              <w:t>oving from competition to collaboration</w:t>
            </w:r>
            <w:r w:rsidRPr="001B2C31">
              <w:t>.</w:t>
            </w:r>
          </w:p>
          <w:p w14:paraId="59D83B26" w14:textId="26DB0366" w:rsidR="00104159" w:rsidRPr="001B2C31" w:rsidRDefault="00104159" w:rsidP="0073771B">
            <w:pPr>
              <w:pStyle w:val="Paragraphtext"/>
              <w:numPr>
                <w:ilvl w:val="0"/>
                <w:numId w:val="51"/>
              </w:numPr>
            </w:pPr>
            <w:r w:rsidRPr="001B2C31">
              <w:t>A</w:t>
            </w:r>
            <w:r w:rsidR="002E1A98" w:rsidRPr="001B2C31">
              <w:t xml:space="preserve"> stronger and more sustainable workforce</w:t>
            </w:r>
            <w:r w:rsidRPr="001B2C31">
              <w:t>.</w:t>
            </w:r>
          </w:p>
          <w:p w14:paraId="5FC0AD7A" w14:textId="0606D213" w:rsidR="002E1A98" w:rsidRPr="001B2C31" w:rsidRDefault="00104159" w:rsidP="0073771B">
            <w:pPr>
              <w:pStyle w:val="Paragraphtext"/>
              <w:numPr>
                <w:ilvl w:val="0"/>
                <w:numId w:val="51"/>
              </w:numPr>
            </w:pPr>
            <w:r w:rsidRPr="001B2C31">
              <w:t>A</w:t>
            </w:r>
            <w:r w:rsidR="002E1A98" w:rsidRPr="001B2C31">
              <w:t xml:space="preserve"> safe and sustainable health, wellbeing and care system.</w:t>
            </w:r>
          </w:p>
          <w:p w14:paraId="7DCBF7C9" w14:textId="77777777" w:rsidR="002E1A98" w:rsidRPr="001B2C31" w:rsidRDefault="002E1A98" w:rsidP="005D4B35">
            <w:pPr>
              <w:pStyle w:val="Paragraphtext"/>
              <w:rPr>
                <w:b/>
                <w:bCs/>
              </w:rPr>
            </w:pPr>
            <w:r w:rsidRPr="001B2C31">
              <w:rPr>
                <w:b/>
                <w:bCs/>
              </w:rPr>
              <w:t>Genetic and genomic healthcare for Victoria 2021</w:t>
            </w:r>
          </w:p>
          <w:p w14:paraId="04889432" w14:textId="77777777" w:rsidR="00104159" w:rsidRPr="001B2C31" w:rsidRDefault="002E1A98" w:rsidP="005D4B35">
            <w:pPr>
              <w:pStyle w:val="Paragraphtext"/>
            </w:pPr>
            <w:hyperlink r:id="rId67" w:history="1">
              <w:r w:rsidRPr="001B2C31">
                <w:rPr>
                  <w:rStyle w:val="Hyperlink"/>
                  <w:i/>
                  <w:iCs/>
                </w:rPr>
                <w:t>Genetic and genomic healthcare for Victoria 2021</w:t>
              </w:r>
            </w:hyperlink>
            <w:r w:rsidRPr="001B2C31">
              <w:t xml:space="preserve"> provides a framework outlining what needs to be done to further embed the appropriate use of genomics to benefit the health and wellbeing of Victorians. </w:t>
            </w:r>
          </w:p>
          <w:p w14:paraId="1D9C5639" w14:textId="6049735B" w:rsidR="00104159" w:rsidRPr="001B2C31" w:rsidRDefault="002E1A98" w:rsidP="005D4B35">
            <w:pPr>
              <w:pStyle w:val="Paragraphtext"/>
            </w:pPr>
            <w:r w:rsidRPr="001B2C31">
              <w:t>It outlines four areas in which additional work is needed to include genomic information into routine health</w:t>
            </w:r>
            <w:r w:rsidR="00757369" w:rsidRPr="001B2C31">
              <w:t xml:space="preserve"> </w:t>
            </w:r>
            <w:r w:rsidRPr="001B2C31">
              <w:t xml:space="preserve">care: </w:t>
            </w:r>
          </w:p>
          <w:p w14:paraId="13AC99E1" w14:textId="0C294F61" w:rsidR="00104159" w:rsidRPr="001B2C31" w:rsidRDefault="00BA5A43" w:rsidP="0073771B">
            <w:pPr>
              <w:pStyle w:val="Paragraphtext"/>
              <w:numPr>
                <w:ilvl w:val="0"/>
                <w:numId w:val="57"/>
              </w:numPr>
            </w:pPr>
            <w:r w:rsidRPr="001B2C31">
              <w:t>s</w:t>
            </w:r>
            <w:r w:rsidR="002E1A98" w:rsidRPr="001B2C31">
              <w:t>trengthening the healthcare system</w:t>
            </w:r>
          </w:p>
          <w:p w14:paraId="39A1095B" w14:textId="41A893AE" w:rsidR="00104159" w:rsidRPr="001B2C31" w:rsidRDefault="00BA5A43" w:rsidP="0073771B">
            <w:pPr>
              <w:pStyle w:val="Paragraphtext"/>
              <w:numPr>
                <w:ilvl w:val="0"/>
                <w:numId w:val="57"/>
              </w:numPr>
            </w:pPr>
            <w:r w:rsidRPr="001B2C31">
              <w:t>b</w:t>
            </w:r>
            <w:r w:rsidR="002E1A98" w:rsidRPr="001B2C31">
              <w:t>uilding trust</w:t>
            </w:r>
          </w:p>
          <w:p w14:paraId="1D46997B" w14:textId="14A2AB3B" w:rsidR="00104159" w:rsidRPr="001B2C31" w:rsidRDefault="00BA5A43" w:rsidP="0073771B">
            <w:pPr>
              <w:pStyle w:val="Paragraphtext"/>
              <w:numPr>
                <w:ilvl w:val="0"/>
                <w:numId w:val="57"/>
              </w:numPr>
            </w:pPr>
            <w:r w:rsidRPr="001B2C31">
              <w:t>r</w:t>
            </w:r>
            <w:r w:rsidR="002E1A98" w:rsidRPr="001B2C31">
              <w:t>aising awareness</w:t>
            </w:r>
          </w:p>
          <w:p w14:paraId="14EDCB64" w14:textId="7FC5D474" w:rsidR="002E1A98" w:rsidRPr="001B2C31" w:rsidRDefault="00BA5A43" w:rsidP="0073771B">
            <w:pPr>
              <w:pStyle w:val="Paragraphtext"/>
              <w:numPr>
                <w:ilvl w:val="0"/>
                <w:numId w:val="57"/>
              </w:numPr>
            </w:pPr>
            <w:r w:rsidRPr="001B2C31">
              <w:t>g</w:t>
            </w:r>
            <w:r w:rsidR="002E1A98" w:rsidRPr="001B2C31">
              <w:t>rowing knowledge.</w:t>
            </w:r>
          </w:p>
        </w:tc>
      </w:tr>
      <w:tr w:rsidR="00540CAE" w:rsidRPr="001B2C31" w14:paraId="089212CE" w14:textId="77777777" w:rsidTr="00540CAE">
        <w:trPr>
          <w:cantSplit/>
          <w:trHeight w:val="13635"/>
        </w:trPr>
        <w:tc>
          <w:tcPr>
            <w:tcW w:w="736" w:type="dxa"/>
            <w:vMerge w:val="restart"/>
          </w:tcPr>
          <w:p w14:paraId="01C4F227" w14:textId="77777777" w:rsidR="00540CAE" w:rsidRPr="001B2C31" w:rsidRDefault="00540CAE" w:rsidP="005D4B35">
            <w:pPr>
              <w:pStyle w:val="Paragraphtext"/>
            </w:pPr>
            <w:r w:rsidRPr="001B2C31">
              <w:lastRenderedPageBreak/>
              <w:t>WA</w:t>
            </w:r>
          </w:p>
        </w:tc>
        <w:tc>
          <w:tcPr>
            <w:tcW w:w="8324" w:type="dxa"/>
          </w:tcPr>
          <w:p w14:paraId="102B69A2" w14:textId="3096EE17" w:rsidR="00540CAE" w:rsidRPr="001B2C31" w:rsidRDefault="00540CAE" w:rsidP="005D4B35">
            <w:pPr>
              <w:pStyle w:val="Paragraphtext"/>
              <w:rPr>
                <w:b/>
                <w:bCs/>
              </w:rPr>
            </w:pPr>
            <w:r w:rsidRPr="001B2C31">
              <w:rPr>
                <w:b/>
                <w:bCs/>
              </w:rPr>
              <w:t>Genetic Health WA (GHWA) Service Plan 2025</w:t>
            </w:r>
            <w:r w:rsidR="009A51C3" w:rsidRPr="001B2C31">
              <w:rPr>
                <w:b/>
                <w:bCs/>
              </w:rPr>
              <w:t>–</w:t>
            </w:r>
            <w:r w:rsidRPr="001B2C31">
              <w:rPr>
                <w:b/>
                <w:bCs/>
              </w:rPr>
              <w:t>2030</w:t>
            </w:r>
          </w:p>
          <w:p w14:paraId="43C46B7E" w14:textId="687D22C5" w:rsidR="00540CAE" w:rsidRPr="001B2C31" w:rsidRDefault="00540CAE" w:rsidP="005D4B35">
            <w:pPr>
              <w:pStyle w:val="Paragraphtext"/>
            </w:pPr>
            <w:r w:rsidRPr="001B2C31">
              <w:t xml:space="preserve">The </w:t>
            </w:r>
            <w:hyperlink r:id="rId68" w:history="1">
              <w:r w:rsidRPr="001B2C31">
                <w:rPr>
                  <w:rStyle w:val="Hyperlink"/>
                  <w:i/>
                  <w:iCs/>
                </w:rPr>
                <w:t>Genetic Health WA (GHWA) Service Plan 2025</w:t>
              </w:r>
              <w:r w:rsidR="00AF01A9" w:rsidRPr="001B2C31">
                <w:rPr>
                  <w:rStyle w:val="Hyperlink"/>
                  <w:i/>
                  <w:iCs/>
                </w:rPr>
                <w:t>–</w:t>
              </w:r>
              <w:r w:rsidRPr="001B2C31">
                <w:rPr>
                  <w:rStyle w:val="Hyperlink"/>
                  <w:i/>
                  <w:iCs/>
                </w:rPr>
                <w:t>2030</w:t>
              </w:r>
            </w:hyperlink>
            <w:r w:rsidR="0026501C" w:rsidRPr="001B2C31">
              <w:t xml:space="preserve"> [PDF </w:t>
            </w:r>
            <w:r w:rsidR="00687740" w:rsidRPr="001B2C31">
              <w:t>2.3MB]</w:t>
            </w:r>
            <w:r w:rsidRPr="001B2C31">
              <w:t xml:space="preserve"> outlines the strategic direction for the delivery of clinical genomic specialty services by GHWA until 2030. The plan was co-designed with people with lived experience of GHWA and was informed by a range of stakeholder engagement activities. It acknowledges that to meet the rising demand for genomic health care, GHWA will need to engage in collaborative and coordinated approaches to help grow genomic capacity across the system and implement innovative service models which adapt to the diverse needs of its stakeholders.</w:t>
            </w:r>
          </w:p>
          <w:p w14:paraId="12E27279" w14:textId="792DB423" w:rsidR="00540CAE" w:rsidRPr="001B2C31" w:rsidRDefault="00540CAE" w:rsidP="005D4B35">
            <w:pPr>
              <w:pStyle w:val="Paragraphtext"/>
              <w:rPr>
                <w:b/>
                <w:bCs/>
              </w:rPr>
            </w:pPr>
            <w:r w:rsidRPr="001B2C31">
              <w:rPr>
                <w:b/>
                <w:bCs/>
              </w:rPr>
              <w:t>WA Aboriginal Health and Wellbeing Framework 2015</w:t>
            </w:r>
            <w:r w:rsidR="009A51C3" w:rsidRPr="001B2C31">
              <w:rPr>
                <w:b/>
                <w:bCs/>
              </w:rPr>
              <w:t>–</w:t>
            </w:r>
            <w:r w:rsidRPr="001B2C31">
              <w:rPr>
                <w:b/>
                <w:bCs/>
              </w:rPr>
              <w:t>2030</w:t>
            </w:r>
          </w:p>
          <w:p w14:paraId="5E5DA081" w14:textId="3130FB0C" w:rsidR="00540CAE" w:rsidRPr="001B2C31" w:rsidRDefault="00540CAE" w:rsidP="002F27E1">
            <w:pPr>
              <w:pStyle w:val="Paragraphtext"/>
            </w:pPr>
            <w:r w:rsidRPr="001B2C31">
              <w:t xml:space="preserve">The </w:t>
            </w:r>
            <w:hyperlink r:id="rId69" w:history="1">
              <w:r w:rsidRPr="001B2C31">
                <w:rPr>
                  <w:rStyle w:val="Hyperlink"/>
                  <w:i/>
                  <w:iCs/>
                </w:rPr>
                <w:t>WA Aboriginal Health and Wellbeing Framework 2015–2030</w:t>
              </w:r>
            </w:hyperlink>
            <w:r w:rsidR="0026501C" w:rsidRPr="001B2C31">
              <w:t xml:space="preserve"> [PDF </w:t>
            </w:r>
            <w:r w:rsidR="00687740" w:rsidRPr="001B2C31">
              <w:t>11MB]</w:t>
            </w:r>
            <w:r w:rsidRPr="001B2C31">
              <w:t xml:space="preserve"> was developed to ensure Aboriginal people in Western Australia have access to high</w:t>
            </w:r>
            <w:r w:rsidR="00AF01A9" w:rsidRPr="001B2C31">
              <w:t>-</w:t>
            </w:r>
            <w:r w:rsidRPr="001B2C31">
              <w:t>quality health care and services, while assisting community to make good health a priority through a focus on prevention. It is a high-level conceptual framework that outlines key guiding principles, strategic directions and priority areas to enhance the Aboriginal health and wellbeing outcomes over a 15-year period.</w:t>
            </w:r>
          </w:p>
          <w:p w14:paraId="48E35273" w14:textId="5D5D803E" w:rsidR="00540CAE" w:rsidRPr="001B2C31" w:rsidRDefault="00540CAE" w:rsidP="002F27E1">
            <w:pPr>
              <w:pStyle w:val="Paragraphtext"/>
            </w:pPr>
            <w:r w:rsidRPr="001B2C31">
              <w:t xml:space="preserve">The </w:t>
            </w:r>
            <w:r w:rsidR="009A51C3" w:rsidRPr="001B2C31">
              <w:t>f</w:t>
            </w:r>
            <w:r w:rsidRPr="001B2C31">
              <w:t xml:space="preserve">ramework acknowledges the importance of: </w:t>
            </w:r>
          </w:p>
          <w:p w14:paraId="53DEDA98" w14:textId="70FB079F" w:rsidR="00540CAE" w:rsidRPr="001B2C31" w:rsidRDefault="00540CAE" w:rsidP="002F27E1">
            <w:pPr>
              <w:pStyle w:val="Paragraphtext"/>
              <w:numPr>
                <w:ilvl w:val="0"/>
                <w:numId w:val="36"/>
              </w:numPr>
            </w:pPr>
            <w:r w:rsidRPr="001B2C31">
              <w:t xml:space="preserve">culture as a determinant of health and wellbeing of Aboriginal people </w:t>
            </w:r>
          </w:p>
          <w:p w14:paraId="2774EABD" w14:textId="62159200" w:rsidR="00540CAE" w:rsidRPr="001B2C31" w:rsidRDefault="00540CAE" w:rsidP="002F27E1">
            <w:pPr>
              <w:pStyle w:val="Paragraphtext"/>
              <w:numPr>
                <w:ilvl w:val="0"/>
                <w:numId w:val="36"/>
              </w:numPr>
            </w:pPr>
            <w:r w:rsidRPr="001B2C31">
              <w:t xml:space="preserve">Aboriginal people’s definition of health and the strength of community </w:t>
            </w:r>
          </w:p>
          <w:p w14:paraId="4B5E0F41" w14:textId="3000E6E6" w:rsidR="00540CAE" w:rsidRPr="001B2C31" w:rsidRDefault="00540CAE" w:rsidP="002F27E1">
            <w:pPr>
              <w:pStyle w:val="Paragraphtext"/>
              <w:numPr>
                <w:ilvl w:val="0"/>
                <w:numId w:val="36"/>
              </w:numPr>
            </w:pPr>
            <w:r w:rsidRPr="001B2C31">
              <w:t xml:space="preserve">partnerships between services and community to encourage new ways of working. </w:t>
            </w:r>
          </w:p>
          <w:p w14:paraId="1A87A564" w14:textId="3BA6006E" w:rsidR="00540CAE" w:rsidRPr="001B2C31" w:rsidRDefault="00540CAE" w:rsidP="002F27E1">
            <w:pPr>
              <w:pStyle w:val="Paragraphtext"/>
            </w:pPr>
            <w:r w:rsidRPr="001B2C31">
              <w:t xml:space="preserve">The </w:t>
            </w:r>
            <w:r w:rsidR="009A51C3" w:rsidRPr="001B2C31">
              <w:t>f</w:t>
            </w:r>
            <w:r w:rsidRPr="001B2C31">
              <w:t>ramework was developed for Aboriginal people by Aboriginal people.</w:t>
            </w:r>
          </w:p>
          <w:p w14:paraId="534F8522" w14:textId="36C210EA" w:rsidR="00540CAE" w:rsidRPr="001B2C31" w:rsidRDefault="00540CAE" w:rsidP="002F27E1">
            <w:pPr>
              <w:pStyle w:val="Paragraphtext"/>
              <w:rPr>
                <w:b/>
                <w:bCs/>
              </w:rPr>
            </w:pPr>
            <w:r w:rsidRPr="001B2C31">
              <w:rPr>
                <w:b/>
                <w:bCs/>
              </w:rPr>
              <w:t>WA Aboriginal Data Policy</w:t>
            </w:r>
          </w:p>
          <w:p w14:paraId="2A4221EF" w14:textId="0D565F2C" w:rsidR="00540CAE" w:rsidRPr="001B2C31" w:rsidRDefault="00540CAE" w:rsidP="002F27E1">
            <w:pPr>
              <w:pStyle w:val="Paragraphtext"/>
            </w:pPr>
            <w:r w:rsidRPr="001B2C31">
              <w:t xml:space="preserve">The purpose of the </w:t>
            </w:r>
            <w:hyperlink r:id="rId70" w:history="1">
              <w:r w:rsidRPr="001B2C31">
                <w:rPr>
                  <w:rStyle w:val="Hyperlink"/>
                  <w:i/>
                  <w:iCs/>
                </w:rPr>
                <w:t>Aboriginal Data Governance Policy</w:t>
              </w:r>
            </w:hyperlink>
            <w:r w:rsidRPr="001B2C31">
              <w:t xml:space="preserve"> is to ensure</w:t>
            </w:r>
            <w:r w:rsidR="00AF01A9" w:rsidRPr="001B2C31">
              <w:t xml:space="preserve"> that</w:t>
            </w:r>
            <w:r w:rsidRPr="001B2C31">
              <w:t xml:space="preserve"> the WA health system recognises the rights of Aboriginal people in Western Australia to govern the collection, ownership and use of data about their people and communities.</w:t>
            </w:r>
          </w:p>
          <w:p w14:paraId="461CA8B6" w14:textId="235FD665" w:rsidR="00540CAE" w:rsidRPr="001B2C31" w:rsidRDefault="00540CAE" w:rsidP="002F27E1">
            <w:pPr>
              <w:pStyle w:val="Paragraphtext"/>
            </w:pPr>
            <w:r w:rsidRPr="001B2C31">
              <w:t>More specifically, the policy recognises Aboriginal people’s trust,</w:t>
            </w:r>
            <w:r w:rsidR="00AF01A9" w:rsidRPr="001B2C31">
              <w:t xml:space="preserve"> </w:t>
            </w:r>
            <w:r w:rsidRPr="001B2C31">
              <w:t xml:space="preserve">expectations and understanding of data ownership, including the ownership of Aboriginal personal and community information in accordance with the </w:t>
            </w:r>
            <w:r w:rsidR="00AF01A9" w:rsidRPr="001B2C31">
              <w:t xml:space="preserve">Australian </w:t>
            </w:r>
            <w:r w:rsidRPr="001B2C31">
              <w:t>Government’s Aboriginal data sovereignty commitments in the </w:t>
            </w:r>
            <w:hyperlink r:id="rId71" w:history="1">
              <w:r w:rsidRPr="001B2C31">
                <w:rPr>
                  <w:rStyle w:val="Hyperlink"/>
                  <w:i/>
                  <w:iCs/>
                </w:rPr>
                <w:t>United Nations Declaration on the Rights of Indigenous Peoples</w:t>
              </w:r>
            </w:hyperlink>
            <w:r w:rsidR="0026501C" w:rsidRPr="001B2C31">
              <w:t xml:space="preserve"> [PDF </w:t>
            </w:r>
            <w:r w:rsidR="00687740" w:rsidRPr="001B2C31">
              <w:t>154KB]</w:t>
            </w:r>
            <w:r w:rsidRPr="001B2C31">
              <w:t> and the </w:t>
            </w:r>
            <w:hyperlink r:id="rId72" w:history="1">
              <w:r w:rsidRPr="001B2C31">
                <w:rPr>
                  <w:rStyle w:val="Hyperlink"/>
                  <w:i/>
                  <w:iCs/>
                </w:rPr>
                <w:t>National Agreement on Closing the Gap</w:t>
              </w:r>
            </w:hyperlink>
            <w:r w:rsidRPr="001B2C31">
              <w:t>.</w:t>
            </w:r>
          </w:p>
          <w:p w14:paraId="6E031D90" w14:textId="524C5EE3" w:rsidR="00540CAE" w:rsidRPr="001B2C31" w:rsidRDefault="00540CAE" w:rsidP="00540CAE">
            <w:pPr>
              <w:pStyle w:val="Paragraphtext"/>
              <w:spacing w:after="0"/>
            </w:pPr>
            <w:r w:rsidRPr="001B2C31">
              <w:t>This policy establishes the Aboriginal Data Governance Model which outlines the requirements for collecting, accessing, using or disclosing Aboriginal data within the WA health system.</w:t>
            </w:r>
          </w:p>
        </w:tc>
      </w:tr>
      <w:tr w:rsidR="00540CAE" w:rsidRPr="001B2C31" w14:paraId="6846C353" w14:textId="77777777" w:rsidTr="00A7626D">
        <w:trPr>
          <w:cantSplit/>
          <w:trHeight w:val="11330"/>
        </w:trPr>
        <w:tc>
          <w:tcPr>
            <w:tcW w:w="736" w:type="dxa"/>
            <w:vMerge/>
          </w:tcPr>
          <w:p w14:paraId="474C5D67" w14:textId="77777777" w:rsidR="00540CAE" w:rsidRPr="001B2C31" w:rsidRDefault="00540CAE" w:rsidP="005D4B35">
            <w:pPr>
              <w:pStyle w:val="Paragraphtext"/>
            </w:pPr>
          </w:p>
        </w:tc>
        <w:tc>
          <w:tcPr>
            <w:tcW w:w="8324" w:type="dxa"/>
          </w:tcPr>
          <w:p w14:paraId="02CD0F56" w14:textId="7864EA27" w:rsidR="00540CAE" w:rsidRPr="001B2C31" w:rsidRDefault="00540CAE" w:rsidP="00540CAE">
            <w:pPr>
              <w:pStyle w:val="Paragraphtext"/>
              <w:rPr>
                <w:b/>
                <w:bCs/>
              </w:rPr>
            </w:pPr>
            <w:r w:rsidRPr="001B2C31">
              <w:rPr>
                <w:b/>
                <w:bCs/>
              </w:rPr>
              <w:t>WA Genomics Strategy 2022</w:t>
            </w:r>
            <w:r w:rsidR="00AF01A9" w:rsidRPr="001B2C31">
              <w:rPr>
                <w:b/>
                <w:bCs/>
              </w:rPr>
              <w:t>–</w:t>
            </w:r>
            <w:r w:rsidRPr="001B2C31">
              <w:rPr>
                <w:b/>
                <w:bCs/>
              </w:rPr>
              <w:t>2032: Towards precision medicine and precision public health</w:t>
            </w:r>
          </w:p>
          <w:p w14:paraId="154ED43D" w14:textId="6B546276" w:rsidR="00AF01A9" w:rsidRPr="001B2C31" w:rsidRDefault="00540CAE" w:rsidP="00540CAE">
            <w:pPr>
              <w:pStyle w:val="Paragraphtext"/>
              <w:spacing w:after="0"/>
            </w:pPr>
            <w:r w:rsidRPr="001B2C31">
              <w:t xml:space="preserve">The </w:t>
            </w:r>
            <w:hyperlink r:id="rId73" w:history="1">
              <w:r w:rsidRPr="001B2C31">
                <w:rPr>
                  <w:rStyle w:val="Hyperlink"/>
                  <w:i/>
                  <w:iCs/>
                </w:rPr>
                <w:t>WA Genomics Strategy</w:t>
              </w:r>
            </w:hyperlink>
            <w:r w:rsidR="00687740" w:rsidRPr="001B2C31">
              <w:t xml:space="preserve"> [PDF 5.8MB]</w:t>
            </w:r>
            <w:r w:rsidRPr="001B2C31">
              <w:t xml:space="preserve"> outlines an ambitious vision to benefit all Western Australian</w:t>
            </w:r>
            <w:r w:rsidR="00AF01A9" w:rsidRPr="001B2C31">
              <w:t>s</w:t>
            </w:r>
            <w:r w:rsidRPr="001B2C31">
              <w:t xml:space="preserve"> through timely and appropriate translation of genomics. </w:t>
            </w:r>
          </w:p>
          <w:p w14:paraId="0FD1FFAE" w14:textId="7D0A759C" w:rsidR="00540CAE" w:rsidRPr="001B2C31" w:rsidRDefault="00540CAE" w:rsidP="00540CAE">
            <w:pPr>
              <w:pStyle w:val="Paragraphtext"/>
              <w:spacing w:after="0"/>
            </w:pPr>
            <w:r w:rsidRPr="001B2C31">
              <w:t>To achieve this vision, the WA Genomics Strategy identifies five strategic priority areas:</w:t>
            </w:r>
          </w:p>
          <w:p w14:paraId="064A7ADA" w14:textId="0FD51E40" w:rsidR="00540CAE" w:rsidRPr="001B2C31" w:rsidRDefault="00AF01A9" w:rsidP="00204DEA">
            <w:pPr>
              <w:pStyle w:val="Paragraphtext"/>
              <w:numPr>
                <w:ilvl w:val="0"/>
                <w:numId w:val="53"/>
              </w:numPr>
              <w:spacing w:after="0"/>
            </w:pPr>
            <w:r w:rsidRPr="001B2C31">
              <w:t>P</w:t>
            </w:r>
            <w:r w:rsidR="00540CAE" w:rsidRPr="001B2C31">
              <w:t>erson</w:t>
            </w:r>
            <w:r w:rsidR="00727828" w:rsidRPr="001B2C31">
              <w:t>-</w:t>
            </w:r>
            <w:r w:rsidR="00540CAE" w:rsidRPr="001B2C31">
              <w:t xml:space="preserve"> and </w:t>
            </w:r>
            <w:r w:rsidR="00727828" w:rsidRPr="001B2C31">
              <w:t>f</w:t>
            </w:r>
            <w:r w:rsidR="00540CAE" w:rsidRPr="001B2C31">
              <w:t>amily-centredness</w:t>
            </w:r>
          </w:p>
          <w:p w14:paraId="7257AFFE" w14:textId="6BD47FC2" w:rsidR="00540CAE" w:rsidRPr="001B2C31" w:rsidRDefault="00AF01A9" w:rsidP="00204DEA">
            <w:pPr>
              <w:pStyle w:val="Paragraphtext"/>
              <w:numPr>
                <w:ilvl w:val="0"/>
                <w:numId w:val="53"/>
              </w:numPr>
              <w:spacing w:before="0" w:after="0"/>
            </w:pPr>
            <w:r w:rsidRPr="001B2C31">
              <w:t>G</w:t>
            </w:r>
            <w:r w:rsidR="00540CAE" w:rsidRPr="001B2C31">
              <w:t>enomic healthcare services</w:t>
            </w:r>
          </w:p>
          <w:p w14:paraId="2907A952" w14:textId="1A44B617" w:rsidR="00540CAE" w:rsidRPr="001B2C31" w:rsidRDefault="00AF01A9" w:rsidP="00204DEA">
            <w:pPr>
              <w:pStyle w:val="Paragraphtext"/>
              <w:numPr>
                <w:ilvl w:val="0"/>
                <w:numId w:val="53"/>
              </w:numPr>
              <w:spacing w:before="0" w:after="0"/>
            </w:pPr>
            <w:r w:rsidRPr="001B2C31">
              <w:t>W</w:t>
            </w:r>
            <w:r w:rsidR="00540CAE" w:rsidRPr="001B2C31">
              <w:t>orkforce, education and training</w:t>
            </w:r>
          </w:p>
          <w:p w14:paraId="25F786FB" w14:textId="01E4360C" w:rsidR="00540CAE" w:rsidRPr="001B2C31" w:rsidRDefault="00AF01A9" w:rsidP="00204DEA">
            <w:pPr>
              <w:pStyle w:val="Paragraphtext"/>
              <w:numPr>
                <w:ilvl w:val="0"/>
                <w:numId w:val="53"/>
              </w:numPr>
              <w:spacing w:before="0" w:after="0"/>
            </w:pPr>
            <w:r w:rsidRPr="001B2C31">
              <w:t>D</w:t>
            </w:r>
            <w:r w:rsidR="00540CAE" w:rsidRPr="001B2C31">
              <w:t>igital health and data</w:t>
            </w:r>
          </w:p>
          <w:p w14:paraId="24021D02" w14:textId="31409F23" w:rsidR="00540CAE" w:rsidRPr="001B2C31" w:rsidRDefault="00AF01A9" w:rsidP="00204DEA">
            <w:pPr>
              <w:pStyle w:val="Paragraphtext"/>
              <w:numPr>
                <w:ilvl w:val="0"/>
                <w:numId w:val="53"/>
              </w:numPr>
              <w:spacing w:before="0"/>
            </w:pPr>
            <w:r w:rsidRPr="001B2C31">
              <w:t>R</w:t>
            </w:r>
            <w:r w:rsidR="00540CAE" w:rsidRPr="001B2C31">
              <w:t>esearch and innovation</w:t>
            </w:r>
          </w:p>
          <w:p w14:paraId="001F96B2" w14:textId="1EB3DEC7" w:rsidR="00540CAE" w:rsidRPr="001B2C31" w:rsidRDefault="00540CAE" w:rsidP="00540CAE">
            <w:pPr>
              <w:pStyle w:val="Paragraphtext"/>
              <w:rPr>
                <w:b/>
                <w:bCs/>
              </w:rPr>
            </w:pPr>
            <w:r w:rsidRPr="001B2C31">
              <w:rPr>
                <w:b/>
                <w:bCs/>
              </w:rPr>
              <w:t>WA Health and Medical Research Strategy 2023</w:t>
            </w:r>
            <w:r w:rsidR="00AF01A9" w:rsidRPr="001B2C31">
              <w:rPr>
                <w:b/>
                <w:bCs/>
              </w:rPr>
              <w:t>–</w:t>
            </w:r>
            <w:r w:rsidRPr="001B2C31">
              <w:rPr>
                <w:b/>
                <w:bCs/>
              </w:rPr>
              <w:t>2033</w:t>
            </w:r>
          </w:p>
          <w:p w14:paraId="56E4CA48" w14:textId="01BF7C97" w:rsidR="00540CAE" w:rsidRPr="001B2C31" w:rsidRDefault="00540CAE" w:rsidP="00540CAE">
            <w:pPr>
              <w:pStyle w:val="Paragraphtext"/>
            </w:pPr>
            <w:r w:rsidRPr="001B2C31">
              <w:t xml:space="preserve">The </w:t>
            </w:r>
            <w:hyperlink r:id="rId74" w:history="1">
              <w:r w:rsidRPr="001B2C31">
                <w:rPr>
                  <w:rStyle w:val="Hyperlink"/>
                  <w:i/>
                  <w:iCs/>
                </w:rPr>
                <w:t>WA Health and Medical Research Strategy 2023–2033</w:t>
              </w:r>
            </w:hyperlink>
            <w:r w:rsidRPr="001B2C31">
              <w:t xml:space="preserve"> outlines the priorities and direction of health and medical research for the state. The strategy sets an ambitious vision for a collaborative</w:t>
            </w:r>
            <w:r w:rsidR="00C34C72" w:rsidRPr="001B2C31">
              <w:t>,</w:t>
            </w:r>
            <w:r w:rsidRPr="001B2C31">
              <w:t xml:space="preserve"> consumer-driven research ecosystem</w:t>
            </w:r>
            <w:r w:rsidR="00C34C72" w:rsidRPr="001B2C31">
              <w:t>,</w:t>
            </w:r>
            <w:r w:rsidRPr="001B2C31">
              <w:t xml:space="preserve"> conducting world-leading impactful research that is translated into practice for health communities.  </w:t>
            </w:r>
          </w:p>
          <w:p w14:paraId="6C93F8EF" w14:textId="6C32B7A1" w:rsidR="00C34C72" w:rsidRPr="001B2C31" w:rsidRDefault="00540CAE" w:rsidP="00540CAE">
            <w:pPr>
              <w:pStyle w:val="Paragraphtext"/>
            </w:pPr>
            <w:r w:rsidRPr="001B2C31">
              <w:t xml:space="preserve">The </w:t>
            </w:r>
            <w:r w:rsidR="003F3880" w:rsidRPr="001B2C31">
              <w:t>s</w:t>
            </w:r>
            <w:r w:rsidRPr="001B2C31">
              <w:t>trategy is de</w:t>
            </w:r>
            <w:r w:rsidR="003F3880" w:rsidRPr="001B2C31">
              <w:t>s</w:t>
            </w:r>
            <w:r w:rsidRPr="001B2C31">
              <w:t xml:space="preserve">igned to leverage the distinct advantages and opportunities that the current ecosystem presents, inclusive of WA’s unique geography and population. </w:t>
            </w:r>
          </w:p>
          <w:p w14:paraId="510C9EDD" w14:textId="77777777" w:rsidR="00C34C72" w:rsidRPr="001B2C31" w:rsidRDefault="00540CAE" w:rsidP="00540CAE">
            <w:pPr>
              <w:pStyle w:val="Paragraphtext"/>
            </w:pPr>
            <w:r w:rsidRPr="001B2C31">
              <w:t xml:space="preserve">As such, six strategic focus areas are identified: </w:t>
            </w:r>
          </w:p>
          <w:p w14:paraId="56A21DB7" w14:textId="46F41898" w:rsidR="00C34C72" w:rsidRPr="001B2C31" w:rsidRDefault="00540CAE" w:rsidP="00204DEA">
            <w:pPr>
              <w:pStyle w:val="Paragraphtext"/>
              <w:numPr>
                <w:ilvl w:val="0"/>
                <w:numId w:val="54"/>
              </w:numPr>
              <w:spacing w:before="0" w:after="0"/>
            </w:pPr>
            <w:r w:rsidRPr="001B2C31">
              <w:t>Aboriginal health</w:t>
            </w:r>
          </w:p>
          <w:p w14:paraId="2A4DBDAF" w14:textId="00E88CB6" w:rsidR="00C34C72" w:rsidRPr="001B2C31" w:rsidRDefault="00C34C72" w:rsidP="00204DEA">
            <w:pPr>
              <w:pStyle w:val="Paragraphtext"/>
              <w:numPr>
                <w:ilvl w:val="0"/>
                <w:numId w:val="54"/>
              </w:numPr>
              <w:spacing w:before="0" w:after="0"/>
            </w:pPr>
            <w:r w:rsidRPr="001B2C31">
              <w:t>C</w:t>
            </w:r>
            <w:r w:rsidR="00540CAE" w:rsidRPr="001B2C31">
              <w:t>onsumer engagement</w:t>
            </w:r>
          </w:p>
          <w:p w14:paraId="1184F64C" w14:textId="746AC448" w:rsidR="00C34C72" w:rsidRPr="001B2C31" w:rsidRDefault="00C34C72" w:rsidP="00204DEA">
            <w:pPr>
              <w:pStyle w:val="Paragraphtext"/>
              <w:numPr>
                <w:ilvl w:val="0"/>
                <w:numId w:val="54"/>
              </w:numPr>
              <w:spacing w:before="0" w:after="0"/>
            </w:pPr>
            <w:r w:rsidRPr="001B2C31">
              <w:t>P</w:t>
            </w:r>
            <w:r w:rsidR="00540CAE" w:rsidRPr="001B2C31">
              <w:t>recision health</w:t>
            </w:r>
          </w:p>
          <w:p w14:paraId="01A2216B" w14:textId="095D82C5" w:rsidR="00C34C72" w:rsidRPr="001B2C31" w:rsidRDefault="00C34C72" w:rsidP="00204DEA">
            <w:pPr>
              <w:pStyle w:val="Paragraphtext"/>
              <w:numPr>
                <w:ilvl w:val="0"/>
                <w:numId w:val="54"/>
              </w:numPr>
              <w:spacing w:before="0" w:after="0"/>
            </w:pPr>
            <w:r w:rsidRPr="001B2C31">
              <w:t>R</w:t>
            </w:r>
            <w:r w:rsidR="00540CAE" w:rsidRPr="001B2C31">
              <w:t>egional and remote</w:t>
            </w:r>
          </w:p>
          <w:p w14:paraId="2B87B728" w14:textId="55732241" w:rsidR="00C34C72" w:rsidRPr="001B2C31" w:rsidRDefault="00C34C72" w:rsidP="00204DEA">
            <w:pPr>
              <w:pStyle w:val="Paragraphtext"/>
              <w:numPr>
                <w:ilvl w:val="0"/>
                <w:numId w:val="54"/>
              </w:numPr>
              <w:spacing w:before="0" w:after="0"/>
            </w:pPr>
            <w:r w:rsidRPr="001B2C31">
              <w:t>D</w:t>
            </w:r>
            <w:r w:rsidR="00540CAE" w:rsidRPr="001B2C31">
              <w:t>igital health</w:t>
            </w:r>
          </w:p>
          <w:p w14:paraId="22311F06" w14:textId="3A6E817B" w:rsidR="00540CAE" w:rsidRPr="001B2C31" w:rsidRDefault="00C34C72" w:rsidP="00204DEA">
            <w:pPr>
              <w:pStyle w:val="Paragraphtext"/>
              <w:numPr>
                <w:ilvl w:val="0"/>
                <w:numId w:val="54"/>
              </w:numPr>
              <w:spacing w:before="0" w:after="0"/>
            </w:pPr>
            <w:r w:rsidRPr="001B2C31">
              <w:t>P</w:t>
            </w:r>
            <w:r w:rsidR="00540CAE" w:rsidRPr="001B2C31">
              <w:t>revention</w:t>
            </w:r>
          </w:p>
          <w:p w14:paraId="517FFC80" w14:textId="1DC02139" w:rsidR="00540CAE" w:rsidRPr="001B2C31" w:rsidRDefault="00540CAE" w:rsidP="00540CAE">
            <w:pPr>
              <w:pStyle w:val="Paragraphtext"/>
              <w:rPr>
                <w:b/>
                <w:bCs/>
              </w:rPr>
            </w:pPr>
            <w:r w:rsidRPr="001B2C31">
              <w:rPr>
                <w:b/>
                <w:bCs/>
              </w:rPr>
              <w:t>WA Health Digital Strategy 2020</w:t>
            </w:r>
            <w:r w:rsidR="00C34C72" w:rsidRPr="001B2C31">
              <w:rPr>
                <w:b/>
                <w:bCs/>
              </w:rPr>
              <w:t>–</w:t>
            </w:r>
            <w:r w:rsidRPr="001B2C31">
              <w:rPr>
                <w:b/>
                <w:bCs/>
              </w:rPr>
              <w:t>2030</w:t>
            </w:r>
          </w:p>
          <w:p w14:paraId="3E3AD1B5" w14:textId="77777777" w:rsidR="00C34C72" w:rsidRPr="001B2C31" w:rsidRDefault="00540CAE" w:rsidP="00540CAE">
            <w:pPr>
              <w:pStyle w:val="Paragraphtext"/>
            </w:pPr>
            <w:r w:rsidRPr="001B2C31">
              <w:t xml:space="preserve">The </w:t>
            </w:r>
            <w:hyperlink r:id="rId75" w:history="1">
              <w:r w:rsidRPr="001B2C31">
                <w:rPr>
                  <w:rStyle w:val="Hyperlink"/>
                  <w:i/>
                  <w:iCs/>
                </w:rPr>
                <w:t>WA Health Digital Strategy</w:t>
              </w:r>
            </w:hyperlink>
            <w:r w:rsidRPr="001B2C31">
              <w:t xml:space="preserve"> aims to take advantage of the innovations transforming healthcare to drive better health outcomes for all Western Australians. </w:t>
            </w:r>
          </w:p>
          <w:p w14:paraId="360693BE" w14:textId="402A9FA2" w:rsidR="00540CAE" w:rsidRPr="001B2C31" w:rsidRDefault="00540CAE" w:rsidP="00540CAE">
            <w:pPr>
              <w:pStyle w:val="Paragraphtext"/>
            </w:pPr>
            <w:r w:rsidRPr="001B2C31">
              <w:t xml:space="preserve">Initiatives, investment priorities and resources for the WA Health Digital Strategy will be focused on six strategic themes: </w:t>
            </w:r>
          </w:p>
          <w:p w14:paraId="355EA050" w14:textId="69294634" w:rsidR="00540CAE" w:rsidRPr="001B2C31" w:rsidRDefault="00C34C72" w:rsidP="00204DEA">
            <w:pPr>
              <w:pStyle w:val="Paragraphtext"/>
              <w:numPr>
                <w:ilvl w:val="0"/>
                <w:numId w:val="55"/>
              </w:numPr>
              <w:spacing w:after="0"/>
            </w:pPr>
            <w:r w:rsidRPr="001B2C31">
              <w:t>E</w:t>
            </w:r>
            <w:r w:rsidR="00540CAE" w:rsidRPr="001B2C31">
              <w:t>mpowered consumers</w:t>
            </w:r>
          </w:p>
          <w:p w14:paraId="0A38F110" w14:textId="281E560D" w:rsidR="00540CAE" w:rsidRPr="001B2C31" w:rsidRDefault="00C34C72" w:rsidP="00204DEA">
            <w:pPr>
              <w:pStyle w:val="Paragraphtext"/>
              <w:numPr>
                <w:ilvl w:val="0"/>
                <w:numId w:val="55"/>
              </w:numPr>
              <w:spacing w:before="0" w:after="0"/>
            </w:pPr>
            <w:r w:rsidRPr="001B2C31">
              <w:t>I</w:t>
            </w:r>
            <w:r w:rsidR="00540CAE" w:rsidRPr="001B2C31">
              <w:t>nformed clinicians</w:t>
            </w:r>
          </w:p>
          <w:p w14:paraId="458497AD" w14:textId="69551105" w:rsidR="00540CAE" w:rsidRPr="001B2C31" w:rsidRDefault="003F3880" w:rsidP="00204DEA">
            <w:pPr>
              <w:pStyle w:val="Paragraphtext"/>
              <w:numPr>
                <w:ilvl w:val="0"/>
                <w:numId w:val="55"/>
              </w:numPr>
              <w:spacing w:before="0" w:after="0"/>
            </w:pPr>
            <w:r w:rsidRPr="001B2C31">
              <w:t>O</w:t>
            </w:r>
            <w:r w:rsidR="00540CAE" w:rsidRPr="001B2C31">
              <w:t>ptimised performance</w:t>
            </w:r>
          </w:p>
          <w:p w14:paraId="0ABBAFC7" w14:textId="516E81AB" w:rsidR="00540CAE" w:rsidRPr="001B2C31" w:rsidRDefault="00C34C72" w:rsidP="00204DEA">
            <w:pPr>
              <w:pStyle w:val="Paragraphtext"/>
              <w:numPr>
                <w:ilvl w:val="0"/>
                <w:numId w:val="55"/>
              </w:numPr>
              <w:spacing w:before="0" w:after="0"/>
            </w:pPr>
            <w:r w:rsidRPr="001B2C31">
              <w:t>S</w:t>
            </w:r>
            <w:r w:rsidR="00540CAE" w:rsidRPr="001B2C31">
              <w:t>upported workforce</w:t>
            </w:r>
          </w:p>
          <w:p w14:paraId="5D53164B" w14:textId="58FDDE1F" w:rsidR="00540CAE" w:rsidRPr="001B2C31" w:rsidRDefault="00C34C72" w:rsidP="00204DEA">
            <w:pPr>
              <w:pStyle w:val="Paragraphtext"/>
              <w:numPr>
                <w:ilvl w:val="0"/>
                <w:numId w:val="55"/>
              </w:numPr>
              <w:spacing w:before="0" w:after="0"/>
            </w:pPr>
            <w:r w:rsidRPr="001B2C31">
              <w:t>E</w:t>
            </w:r>
            <w:r w:rsidR="00540CAE" w:rsidRPr="001B2C31">
              <w:t>nhanced public health</w:t>
            </w:r>
          </w:p>
          <w:p w14:paraId="578B3381" w14:textId="78CDEEE9" w:rsidR="00540CAE" w:rsidRPr="001B2C31" w:rsidRDefault="00C34C72" w:rsidP="00204DEA">
            <w:pPr>
              <w:pStyle w:val="Paragraphtext"/>
              <w:numPr>
                <w:ilvl w:val="0"/>
                <w:numId w:val="55"/>
              </w:numPr>
              <w:spacing w:before="0"/>
            </w:pPr>
            <w:r w:rsidRPr="001B2C31">
              <w:t>E</w:t>
            </w:r>
            <w:r w:rsidR="00540CAE" w:rsidRPr="001B2C31">
              <w:t>mbedded innovation and research</w:t>
            </w:r>
          </w:p>
          <w:p w14:paraId="59A23E8A" w14:textId="77777777" w:rsidR="00CE6812" w:rsidRPr="001B2C31" w:rsidRDefault="00CE6812" w:rsidP="00540CAE">
            <w:pPr>
              <w:pStyle w:val="Paragraphtext"/>
              <w:rPr>
                <w:b/>
                <w:bCs/>
              </w:rPr>
            </w:pPr>
          </w:p>
          <w:p w14:paraId="1243CA29" w14:textId="7C4AB8D8" w:rsidR="00540CAE" w:rsidRPr="001B2C31" w:rsidRDefault="00540CAE" w:rsidP="00540CAE">
            <w:pPr>
              <w:pStyle w:val="Paragraphtext"/>
              <w:rPr>
                <w:b/>
                <w:bCs/>
              </w:rPr>
            </w:pPr>
            <w:r w:rsidRPr="001B2C31">
              <w:rPr>
                <w:b/>
                <w:bCs/>
              </w:rPr>
              <w:lastRenderedPageBreak/>
              <w:t>WA Health Workforce Strategy 2034</w:t>
            </w:r>
          </w:p>
          <w:p w14:paraId="4DAF48C2" w14:textId="2A2B7CA0" w:rsidR="00540CAE" w:rsidRPr="001B2C31" w:rsidRDefault="00540CAE" w:rsidP="00540CAE">
            <w:pPr>
              <w:pStyle w:val="Paragraphtext"/>
            </w:pPr>
            <w:r w:rsidRPr="001B2C31">
              <w:t xml:space="preserve">The </w:t>
            </w:r>
            <w:hyperlink r:id="rId76" w:history="1">
              <w:r w:rsidRPr="001B2C31">
                <w:rPr>
                  <w:rStyle w:val="Hyperlink"/>
                  <w:i/>
                  <w:iCs/>
                </w:rPr>
                <w:t>WA Heath Workforce Strategy 2034</w:t>
              </w:r>
            </w:hyperlink>
            <w:r w:rsidR="00687740" w:rsidRPr="001B2C31">
              <w:t xml:space="preserve"> [PDF 7.1MB]</w:t>
            </w:r>
            <w:r w:rsidRPr="001B2C31">
              <w:t xml:space="preserve"> outlines a structured approach </w:t>
            </w:r>
            <w:r w:rsidR="00C34C72" w:rsidRPr="001B2C31">
              <w:t xml:space="preserve">over a 10-year period </w:t>
            </w:r>
            <w:r w:rsidRPr="001B2C31">
              <w:t xml:space="preserve">to optimise the capability and capacity of the health workforce to ensure </w:t>
            </w:r>
            <w:r w:rsidR="00C34C72" w:rsidRPr="001B2C31">
              <w:t xml:space="preserve">the </w:t>
            </w:r>
            <w:r w:rsidRPr="001B2C31">
              <w:t>continued delivery of safe, reliable and person-centred health care, addressing workforce challenges unique to WA.</w:t>
            </w:r>
          </w:p>
          <w:p w14:paraId="529321B6" w14:textId="1FA2DD39" w:rsidR="00C34C72" w:rsidRPr="001B2C31" w:rsidRDefault="00540CAE" w:rsidP="00540CAE">
            <w:pPr>
              <w:pStyle w:val="Paragraphtext"/>
            </w:pPr>
            <w:r w:rsidRPr="001B2C31">
              <w:t xml:space="preserve">Incorporating the whole employee life cycle, the strategy focuses on </w:t>
            </w:r>
            <w:r w:rsidR="00C34C72" w:rsidRPr="001B2C31">
              <w:t>six</w:t>
            </w:r>
            <w:r w:rsidRPr="001B2C31">
              <w:t xml:space="preserve"> priority areas: </w:t>
            </w:r>
          </w:p>
          <w:p w14:paraId="393C6A0E" w14:textId="385CB42E" w:rsidR="00C34C72" w:rsidRPr="001B2C31" w:rsidRDefault="00C34C72" w:rsidP="00204DEA">
            <w:pPr>
              <w:pStyle w:val="Paragraphtext"/>
              <w:numPr>
                <w:ilvl w:val="0"/>
                <w:numId w:val="56"/>
              </w:numPr>
            </w:pPr>
            <w:r w:rsidRPr="001B2C31">
              <w:t>M</w:t>
            </w:r>
            <w:r w:rsidR="00540CAE" w:rsidRPr="001B2C31">
              <w:t>odelling</w:t>
            </w:r>
          </w:p>
          <w:p w14:paraId="609E672C" w14:textId="57792B2A" w:rsidR="00C34C72" w:rsidRPr="001B2C31" w:rsidRDefault="00C34C72" w:rsidP="00204DEA">
            <w:pPr>
              <w:pStyle w:val="Paragraphtext"/>
              <w:numPr>
                <w:ilvl w:val="0"/>
                <w:numId w:val="56"/>
              </w:numPr>
            </w:pPr>
            <w:r w:rsidRPr="001B2C31">
              <w:t>A</w:t>
            </w:r>
            <w:r w:rsidR="00540CAE" w:rsidRPr="001B2C31">
              <w:t>ttraction</w:t>
            </w:r>
          </w:p>
          <w:p w14:paraId="0408C97B" w14:textId="6E2D8C30" w:rsidR="00C34C72" w:rsidRPr="001B2C31" w:rsidRDefault="00C34C72" w:rsidP="00204DEA">
            <w:pPr>
              <w:pStyle w:val="Paragraphtext"/>
              <w:numPr>
                <w:ilvl w:val="0"/>
                <w:numId w:val="56"/>
              </w:numPr>
            </w:pPr>
            <w:r w:rsidRPr="001B2C31">
              <w:t>R</w:t>
            </w:r>
            <w:r w:rsidR="00540CAE" w:rsidRPr="001B2C31">
              <w:t>etention</w:t>
            </w:r>
          </w:p>
          <w:p w14:paraId="65135269" w14:textId="646804DF" w:rsidR="00C34C72" w:rsidRPr="001B2C31" w:rsidRDefault="00C34C72" w:rsidP="00204DEA">
            <w:pPr>
              <w:pStyle w:val="Paragraphtext"/>
              <w:numPr>
                <w:ilvl w:val="0"/>
                <w:numId w:val="56"/>
              </w:numPr>
            </w:pPr>
            <w:r w:rsidRPr="001B2C31">
              <w:t>L</w:t>
            </w:r>
            <w:r w:rsidR="00540CAE" w:rsidRPr="001B2C31">
              <w:t>eadership</w:t>
            </w:r>
          </w:p>
          <w:p w14:paraId="606B1195" w14:textId="09B26F59" w:rsidR="00C34C72" w:rsidRPr="001B2C31" w:rsidRDefault="00C34C72" w:rsidP="00204DEA">
            <w:pPr>
              <w:pStyle w:val="Paragraphtext"/>
              <w:numPr>
                <w:ilvl w:val="0"/>
                <w:numId w:val="56"/>
              </w:numPr>
            </w:pPr>
            <w:r w:rsidRPr="001B2C31">
              <w:t>D</w:t>
            </w:r>
            <w:r w:rsidR="00540CAE" w:rsidRPr="001B2C31">
              <w:t>igitalisation</w:t>
            </w:r>
          </w:p>
          <w:p w14:paraId="57A822AA" w14:textId="18FF0178" w:rsidR="00540CAE" w:rsidRPr="001B2C31" w:rsidRDefault="00C34C72" w:rsidP="00204DEA">
            <w:pPr>
              <w:pStyle w:val="Paragraphtext"/>
              <w:numPr>
                <w:ilvl w:val="0"/>
                <w:numId w:val="56"/>
              </w:numPr>
              <w:rPr>
                <w:b/>
                <w:bCs/>
              </w:rPr>
            </w:pPr>
            <w:r w:rsidRPr="001B2C31">
              <w:t>P</w:t>
            </w:r>
            <w:r w:rsidR="00540CAE" w:rsidRPr="001B2C31">
              <w:t>artnerships</w:t>
            </w:r>
          </w:p>
        </w:tc>
      </w:tr>
    </w:tbl>
    <w:p w14:paraId="6A6716D4" w14:textId="2DB76160" w:rsidR="00A7626D" w:rsidRPr="001B2C31" w:rsidRDefault="00A7626D" w:rsidP="00163BC9">
      <w:pPr>
        <w:pStyle w:val="Heading2"/>
      </w:pPr>
      <w:bookmarkStart w:id="141" w:name="_Toc195779903"/>
      <w:bookmarkStart w:id="142" w:name="_Toc198025707"/>
      <w:bookmarkStart w:id="143" w:name="_Toc207964835"/>
      <w:bookmarkStart w:id="144" w:name="_Toc209695200"/>
      <w:bookmarkStart w:id="145" w:name="_Toc211931121"/>
      <w:bookmarkStart w:id="146" w:name="_Toc235197065"/>
    </w:p>
    <w:p w14:paraId="6F1F68DA" w14:textId="77777777" w:rsidR="00A7626D" w:rsidRPr="001B2C31" w:rsidRDefault="00A7626D">
      <w:pPr>
        <w:rPr>
          <w:rFonts w:cs="Arial"/>
          <w:b/>
          <w:iCs/>
          <w:color w:val="358189"/>
          <w:sz w:val="32"/>
          <w:szCs w:val="28"/>
        </w:rPr>
      </w:pPr>
      <w:r w:rsidRPr="001B2C31">
        <w:rPr>
          <w:rFonts w:cs="Arial"/>
        </w:rPr>
        <w:br w:type="page"/>
      </w:r>
    </w:p>
    <w:p w14:paraId="77324623" w14:textId="59D20DC5" w:rsidR="00110F93" w:rsidRPr="001B2C31" w:rsidRDefault="00110F93" w:rsidP="00163BC9">
      <w:pPr>
        <w:pStyle w:val="Heading2"/>
      </w:pPr>
      <w:r w:rsidRPr="001B2C31">
        <w:lastRenderedPageBreak/>
        <w:t xml:space="preserve">Related </w:t>
      </w:r>
      <w:r w:rsidR="00555154" w:rsidRPr="001B2C31">
        <w:t xml:space="preserve">national </w:t>
      </w:r>
      <w:r w:rsidRPr="001B2C31">
        <w:t>policy documents</w:t>
      </w:r>
      <w:bookmarkEnd w:id="141"/>
      <w:bookmarkEnd w:id="142"/>
      <w:bookmarkEnd w:id="143"/>
      <w:bookmarkEnd w:id="144"/>
      <w:bookmarkEnd w:id="145"/>
      <w:bookmarkEnd w:id="146"/>
    </w:p>
    <w:tbl>
      <w:tblPr>
        <w:tblStyle w:val="TableGrid"/>
        <w:tblW w:w="0" w:type="auto"/>
        <w:tblLook w:val="04A0" w:firstRow="1" w:lastRow="0" w:firstColumn="1" w:lastColumn="0" w:noHBand="0" w:noVBand="1"/>
      </w:tblPr>
      <w:tblGrid>
        <w:gridCol w:w="9060"/>
      </w:tblGrid>
      <w:tr w:rsidR="00110F93" w:rsidRPr="001B2C31" w14:paraId="11BEA10E" w14:textId="77777777" w:rsidTr="00792E7D">
        <w:trPr>
          <w:cantSplit/>
        </w:trPr>
        <w:tc>
          <w:tcPr>
            <w:tcW w:w="9060" w:type="dxa"/>
            <w:shd w:val="clear" w:color="auto" w:fill="3F4A75" w:themeFill="accent1"/>
          </w:tcPr>
          <w:p w14:paraId="5EB99CBB" w14:textId="58310F4C" w:rsidR="00110F93" w:rsidRPr="001B2C31" w:rsidRDefault="00110F93" w:rsidP="005D4B35">
            <w:pPr>
              <w:pStyle w:val="FigureTitle"/>
              <w:rPr>
                <w:color w:val="FFFFFF" w:themeColor="background1"/>
              </w:rPr>
            </w:pPr>
            <w:r w:rsidRPr="001B2C31">
              <w:rPr>
                <w:color w:val="FFFFFF" w:themeColor="background1"/>
              </w:rPr>
              <w:t xml:space="preserve">National </w:t>
            </w:r>
            <w:r w:rsidR="000E3FF0" w:rsidRPr="001B2C31">
              <w:rPr>
                <w:color w:val="FFFFFF" w:themeColor="background1"/>
              </w:rPr>
              <w:t>s</w:t>
            </w:r>
            <w:r w:rsidRPr="001B2C31">
              <w:rPr>
                <w:color w:val="FFFFFF" w:themeColor="background1"/>
              </w:rPr>
              <w:t xml:space="preserve">trategies, </w:t>
            </w:r>
            <w:r w:rsidR="000E3FF0" w:rsidRPr="001B2C31">
              <w:rPr>
                <w:color w:val="FFFFFF" w:themeColor="background1"/>
              </w:rPr>
              <w:t>p</w:t>
            </w:r>
            <w:r w:rsidRPr="001B2C31">
              <w:rPr>
                <w:color w:val="FFFFFF" w:themeColor="background1"/>
              </w:rPr>
              <w:t xml:space="preserve">olicy </w:t>
            </w:r>
            <w:r w:rsidR="000E3FF0" w:rsidRPr="001B2C31">
              <w:rPr>
                <w:color w:val="FFFFFF" w:themeColor="background1"/>
              </w:rPr>
              <w:t>d</w:t>
            </w:r>
            <w:r w:rsidRPr="001B2C31">
              <w:rPr>
                <w:color w:val="FFFFFF" w:themeColor="background1"/>
              </w:rPr>
              <w:t xml:space="preserve">ocuments and </w:t>
            </w:r>
            <w:r w:rsidR="000E3FF0" w:rsidRPr="001B2C31">
              <w:rPr>
                <w:color w:val="FFFFFF" w:themeColor="background1"/>
              </w:rPr>
              <w:t>r</w:t>
            </w:r>
            <w:r w:rsidRPr="001B2C31">
              <w:rPr>
                <w:color w:val="FFFFFF" w:themeColor="background1"/>
              </w:rPr>
              <w:t>eviews</w:t>
            </w:r>
          </w:p>
        </w:tc>
      </w:tr>
      <w:tr w:rsidR="00DA4ED5" w:rsidRPr="001B2C31" w14:paraId="12D27BE8" w14:textId="77777777" w:rsidTr="00792E7D">
        <w:trPr>
          <w:cantSplit/>
        </w:trPr>
        <w:tc>
          <w:tcPr>
            <w:tcW w:w="9060" w:type="dxa"/>
          </w:tcPr>
          <w:p w14:paraId="4B7C3CEC" w14:textId="77777777" w:rsidR="00DA4ED5" w:rsidRPr="001B2C31" w:rsidRDefault="00DA4ED5" w:rsidP="00757FAC">
            <w:pPr>
              <w:pStyle w:val="FigureTitle"/>
              <w:rPr>
                <w:szCs w:val="24"/>
              </w:rPr>
            </w:pPr>
            <w:r w:rsidRPr="001B2C31">
              <w:rPr>
                <w:szCs w:val="24"/>
              </w:rPr>
              <w:t>Aboriginal and Torres Strait Islander Cancer Plan</w:t>
            </w:r>
          </w:p>
          <w:p w14:paraId="2484B9A4" w14:textId="63CFBE97" w:rsidR="00A55A5F" w:rsidRPr="001B2C31" w:rsidRDefault="00A55A5F" w:rsidP="00372E9D">
            <w:pPr>
              <w:pStyle w:val="Paragraphtext"/>
            </w:pPr>
            <w:r w:rsidRPr="001B2C31">
              <w:t xml:space="preserve">The </w:t>
            </w:r>
            <w:hyperlink r:id="rId77" w:history="1">
              <w:r w:rsidRPr="001B2C31">
                <w:rPr>
                  <w:rStyle w:val="Hyperlink"/>
                  <w:i/>
                  <w:iCs/>
                </w:rPr>
                <w:t>Aboriginal and Torres Strait Islander Cancer Plan</w:t>
              </w:r>
            </w:hyperlink>
            <w:r w:rsidRPr="001B2C31">
              <w:t xml:space="preserve"> </w:t>
            </w:r>
            <w:r w:rsidR="00ED550C" w:rsidRPr="001B2C31">
              <w:t>was developed by the National Aboriginal Community Controlled Health Organisation (NACCHO) following extensive consultation with stakeholders across the country. The Cancer Plan was also informed by NACCHO’s evidence review, ‘Navigating the Evidence’ which brought together the most recent data and evidence on cancer relevant to Aboriginal and Torres Strait Islander people. It has been written to change cancer experiences and create a new foundation for partnership in Australia’s national approach to cancer control. Synergies exist between this Aboriginal and Torres Strait Islander Cancer Plan and the broader Australian Cancer Plan developed by Cancer Australia.</w:t>
            </w:r>
          </w:p>
        </w:tc>
      </w:tr>
      <w:tr w:rsidR="0054053A" w:rsidRPr="001B2C31" w14:paraId="6FB153B5" w14:textId="77777777" w:rsidTr="003E1071">
        <w:trPr>
          <w:cantSplit/>
          <w:trHeight w:val="5333"/>
        </w:trPr>
        <w:tc>
          <w:tcPr>
            <w:tcW w:w="9060" w:type="dxa"/>
          </w:tcPr>
          <w:p w14:paraId="76266052" w14:textId="77777777" w:rsidR="0054053A" w:rsidRPr="001B2C31" w:rsidRDefault="0054053A" w:rsidP="00757FAC">
            <w:pPr>
              <w:pStyle w:val="FigureTitle"/>
              <w:rPr>
                <w:szCs w:val="24"/>
              </w:rPr>
            </w:pPr>
            <w:r w:rsidRPr="001B2C31">
              <w:rPr>
                <w:szCs w:val="24"/>
              </w:rPr>
              <w:t>Australian Cancer Plan</w:t>
            </w:r>
          </w:p>
          <w:p w14:paraId="5A9519BC" w14:textId="34341810" w:rsidR="000E3FF0" w:rsidRPr="001B2C31" w:rsidRDefault="00975A47" w:rsidP="000E3FF0">
            <w:pPr>
              <w:pStyle w:val="Paragraphtext"/>
            </w:pPr>
            <w:r w:rsidRPr="001B2C31">
              <w:t xml:space="preserve">Developed by Cancer Australia, the ten-year </w:t>
            </w:r>
            <w:hyperlink r:id="rId78" w:history="1">
              <w:r w:rsidRPr="001B2C31">
                <w:rPr>
                  <w:rStyle w:val="Hyperlink"/>
                  <w:i/>
                  <w:iCs/>
                </w:rPr>
                <w:t>Australian Cancer Plan</w:t>
              </w:r>
            </w:hyperlink>
            <w:r w:rsidRPr="001B2C31">
              <w:t xml:space="preserve"> (</w:t>
            </w:r>
            <w:r w:rsidR="000E3FF0" w:rsidRPr="001B2C31">
              <w:t>‘</w:t>
            </w:r>
            <w:r w:rsidRPr="001B2C31">
              <w:t>Plan</w:t>
            </w:r>
            <w:r w:rsidR="000E3FF0" w:rsidRPr="001B2C31">
              <w:t>’</w:t>
            </w:r>
            <w:r w:rsidRPr="001B2C31">
              <w:t xml:space="preserve">) is a future-focused plan designed to improve cancer outcomes for all Australians, particularly for those groups whose health outcomes are poorer. Achieving equity in cancer outcomes will be a fundamental measure of success for the Plan and will align Australia with global calls to improve cancer outcomes for all people. </w:t>
            </w:r>
          </w:p>
          <w:p w14:paraId="5DDC24C1" w14:textId="33BC46FE" w:rsidR="000E3FF0" w:rsidRPr="001B2C31" w:rsidRDefault="00975A47" w:rsidP="000E3FF0">
            <w:pPr>
              <w:pStyle w:val="Paragraphtext"/>
            </w:pPr>
            <w:r w:rsidRPr="001B2C31">
              <w:t xml:space="preserve">Underpinning the Plan are six </w:t>
            </w:r>
            <w:r w:rsidR="000E3FF0" w:rsidRPr="001B2C31">
              <w:t>s</w:t>
            </w:r>
            <w:r w:rsidRPr="001B2C31">
              <w:t xml:space="preserve">trategic </w:t>
            </w:r>
            <w:r w:rsidR="000E3FF0" w:rsidRPr="001B2C31">
              <w:t>o</w:t>
            </w:r>
            <w:r w:rsidRPr="001B2C31">
              <w:t xml:space="preserve">bjectives which identify where national focus and effort are best directed to deliver better outcomes for the next decade and beyond. These </w:t>
            </w:r>
            <w:r w:rsidR="000E3FF0" w:rsidRPr="001B2C31">
              <w:t>s</w:t>
            </w:r>
            <w:r w:rsidRPr="001B2C31">
              <w:t xml:space="preserve">trategic </w:t>
            </w:r>
            <w:r w:rsidR="000E3FF0" w:rsidRPr="001B2C31">
              <w:t>o</w:t>
            </w:r>
            <w:r w:rsidRPr="001B2C31">
              <w:t>bjectives are</w:t>
            </w:r>
            <w:r w:rsidR="000E3FF0" w:rsidRPr="001B2C31">
              <w:t>:</w:t>
            </w:r>
            <w:r w:rsidRPr="001B2C31">
              <w:t xml:space="preserve"> </w:t>
            </w:r>
          </w:p>
          <w:p w14:paraId="0A31A42C" w14:textId="02718E14" w:rsidR="000E3FF0" w:rsidRPr="001B2C31" w:rsidRDefault="000E3FF0" w:rsidP="00710DB3">
            <w:pPr>
              <w:pStyle w:val="Paragraphtext"/>
              <w:numPr>
                <w:ilvl w:val="0"/>
                <w:numId w:val="58"/>
              </w:numPr>
              <w:spacing w:before="0" w:after="0"/>
            </w:pPr>
            <w:r w:rsidRPr="001B2C31">
              <w:t>M</w:t>
            </w:r>
            <w:r w:rsidR="00975A47" w:rsidRPr="001B2C31">
              <w:t>aximising cancer prevention and early detection</w:t>
            </w:r>
            <w:r w:rsidR="00710DB3" w:rsidRPr="001B2C31">
              <w:t>.</w:t>
            </w:r>
            <w:r w:rsidR="00975A47" w:rsidRPr="001B2C31">
              <w:t xml:space="preserve"> </w:t>
            </w:r>
          </w:p>
          <w:p w14:paraId="62387C92" w14:textId="70F4E890" w:rsidR="000E3FF0" w:rsidRPr="001B2C31" w:rsidRDefault="000E3FF0" w:rsidP="00710DB3">
            <w:pPr>
              <w:pStyle w:val="Paragraphtext"/>
              <w:numPr>
                <w:ilvl w:val="0"/>
                <w:numId w:val="58"/>
              </w:numPr>
              <w:spacing w:before="0" w:after="0"/>
            </w:pPr>
            <w:r w:rsidRPr="001B2C31">
              <w:t>E</w:t>
            </w:r>
            <w:r w:rsidR="00975A47" w:rsidRPr="001B2C31">
              <w:t>nhanced consumer experience</w:t>
            </w:r>
            <w:r w:rsidR="00710DB3" w:rsidRPr="001B2C31">
              <w:t>.</w:t>
            </w:r>
          </w:p>
          <w:p w14:paraId="21E5559D" w14:textId="31B17FE7" w:rsidR="000E3FF0" w:rsidRPr="001B2C31" w:rsidRDefault="000E3FF0" w:rsidP="00710DB3">
            <w:pPr>
              <w:pStyle w:val="Paragraphtext"/>
              <w:numPr>
                <w:ilvl w:val="0"/>
                <w:numId w:val="58"/>
              </w:numPr>
              <w:spacing w:before="0" w:after="0"/>
            </w:pPr>
            <w:r w:rsidRPr="001B2C31">
              <w:t>W</w:t>
            </w:r>
            <w:r w:rsidR="00975A47" w:rsidRPr="001B2C31">
              <w:t>orld class health systems for optimal care</w:t>
            </w:r>
            <w:r w:rsidR="00710DB3" w:rsidRPr="001B2C31">
              <w:t>.</w:t>
            </w:r>
          </w:p>
          <w:p w14:paraId="27752093" w14:textId="02472D1D" w:rsidR="000E3FF0" w:rsidRPr="001B2C31" w:rsidRDefault="000E3FF0" w:rsidP="00710DB3">
            <w:pPr>
              <w:pStyle w:val="Paragraphtext"/>
              <w:numPr>
                <w:ilvl w:val="0"/>
                <w:numId w:val="58"/>
              </w:numPr>
              <w:spacing w:before="0" w:after="0"/>
            </w:pPr>
            <w:r w:rsidRPr="001B2C31">
              <w:t>S</w:t>
            </w:r>
            <w:r w:rsidR="00975A47" w:rsidRPr="001B2C31">
              <w:t>trong and dynamic foundations</w:t>
            </w:r>
            <w:r w:rsidR="00710DB3" w:rsidRPr="001B2C31">
              <w:t>.</w:t>
            </w:r>
          </w:p>
          <w:p w14:paraId="120DC865" w14:textId="3656F454" w:rsidR="000E3FF0" w:rsidRPr="001B2C31" w:rsidRDefault="000E3FF0" w:rsidP="00710DB3">
            <w:pPr>
              <w:pStyle w:val="Paragraphtext"/>
              <w:numPr>
                <w:ilvl w:val="0"/>
                <w:numId w:val="58"/>
              </w:numPr>
              <w:spacing w:before="0" w:after="0"/>
            </w:pPr>
            <w:r w:rsidRPr="001B2C31">
              <w:t>W</w:t>
            </w:r>
            <w:r w:rsidR="00975A47" w:rsidRPr="001B2C31">
              <w:t>orkforce to transform the delivery of cancer care</w:t>
            </w:r>
            <w:r w:rsidR="00710DB3" w:rsidRPr="001B2C31">
              <w:t>.</w:t>
            </w:r>
          </w:p>
          <w:p w14:paraId="307ABCFF" w14:textId="14F3DDC4" w:rsidR="00975A47" w:rsidRPr="001B2C31" w:rsidRDefault="000E3FF0" w:rsidP="00710DB3">
            <w:pPr>
              <w:pStyle w:val="Paragraphtext"/>
              <w:numPr>
                <w:ilvl w:val="0"/>
                <w:numId w:val="58"/>
              </w:numPr>
              <w:spacing w:before="0" w:after="0"/>
            </w:pPr>
            <w:r w:rsidRPr="001B2C31">
              <w:t>A</w:t>
            </w:r>
            <w:r w:rsidR="00975A47" w:rsidRPr="001B2C31">
              <w:t>chieving equity in cancer outcomes for Aboriginal and Torres Strait Islander people</w:t>
            </w:r>
            <w:r w:rsidR="00710DB3" w:rsidRPr="001B2C31">
              <w:t>.</w:t>
            </w:r>
          </w:p>
        </w:tc>
      </w:tr>
      <w:tr w:rsidR="00757FAC" w:rsidRPr="001B2C31" w14:paraId="1E96C4F3" w14:textId="77777777" w:rsidTr="00792E7D">
        <w:trPr>
          <w:cantSplit/>
        </w:trPr>
        <w:tc>
          <w:tcPr>
            <w:tcW w:w="9060" w:type="dxa"/>
          </w:tcPr>
          <w:p w14:paraId="15800C68" w14:textId="54B2EA7A" w:rsidR="00757FAC" w:rsidRPr="001B2C31" w:rsidRDefault="00757FAC" w:rsidP="00757FAC">
            <w:pPr>
              <w:pStyle w:val="FigureTitle"/>
              <w:rPr>
                <w:szCs w:val="24"/>
              </w:rPr>
            </w:pPr>
            <w:r w:rsidRPr="001B2C31">
              <w:rPr>
                <w:szCs w:val="24"/>
              </w:rPr>
              <w:t>Digital Health Blueprint and Action Plan 2023–2033</w:t>
            </w:r>
          </w:p>
          <w:p w14:paraId="3BDF6460" w14:textId="2C594579" w:rsidR="00E4566A" w:rsidRPr="001B2C31" w:rsidRDefault="00E4566A" w:rsidP="00163BC9">
            <w:pPr>
              <w:pStyle w:val="Paragraphtext"/>
            </w:pPr>
            <w:r w:rsidRPr="001B2C31">
              <w:t xml:space="preserve">The </w:t>
            </w:r>
            <w:hyperlink r:id="rId79" w:history="1">
              <w:r w:rsidRPr="001B2C31">
                <w:rPr>
                  <w:rStyle w:val="Hyperlink"/>
                  <w:i/>
                  <w:iCs/>
                </w:rPr>
                <w:t>Digital Health Blueprint</w:t>
              </w:r>
              <w:r w:rsidR="000E3FF0" w:rsidRPr="001B2C31">
                <w:rPr>
                  <w:rStyle w:val="Hyperlink"/>
                  <w:i/>
                  <w:iCs/>
                </w:rPr>
                <w:t xml:space="preserve"> and Action Plan</w:t>
              </w:r>
              <w:r w:rsidRPr="001B2C31">
                <w:rPr>
                  <w:rStyle w:val="Hyperlink"/>
                  <w:i/>
                  <w:iCs/>
                </w:rPr>
                <w:t xml:space="preserve"> 2023</w:t>
              </w:r>
              <w:r w:rsidR="000E3FF0" w:rsidRPr="001B2C31">
                <w:rPr>
                  <w:rStyle w:val="Hyperlink"/>
                  <w:i/>
                  <w:iCs/>
                </w:rPr>
                <w:t>–</w:t>
              </w:r>
              <w:r w:rsidRPr="001B2C31">
                <w:rPr>
                  <w:rStyle w:val="Hyperlink"/>
                  <w:i/>
                  <w:iCs/>
                </w:rPr>
                <w:t>2033</w:t>
              </w:r>
            </w:hyperlink>
            <w:r w:rsidRPr="001B2C31">
              <w:t xml:space="preserve"> </w:t>
            </w:r>
            <w:r w:rsidR="000E3FF0" w:rsidRPr="001B2C31">
              <w:t>(‘Action Plan’)</w:t>
            </w:r>
            <w:r w:rsidR="00C21878" w:rsidRPr="001B2C31">
              <w:t xml:space="preserve"> </w:t>
            </w:r>
            <w:r w:rsidRPr="001B2C31">
              <w:t xml:space="preserve">is a ten-year roadmap that lays out the Australian Government’s vision for the role digital health capabilities will continue to play in delivering a more tailored, integrated, efficient and contemporary health system. The Action Plan highlights the initiatives the Australian Government is investing in to meet the </w:t>
            </w:r>
            <w:r w:rsidR="000E3FF0" w:rsidRPr="001B2C31">
              <w:t xml:space="preserve">identified </w:t>
            </w:r>
            <w:r w:rsidRPr="001B2C31">
              <w:t>target outcomes and outlines key delivery partners and progress. The Action Plan will be refreshed regularly to outline progress and to include new digital and data investments over time.</w:t>
            </w:r>
          </w:p>
          <w:p w14:paraId="3BA75C90" w14:textId="23BB9971" w:rsidR="00792E7D" w:rsidRPr="001B2C31" w:rsidRDefault="00E4566A" w:rsidP="001A576D">
            <w:pPr>
              <w:pStyle w:val="Paragraphtext"/>
            </w:pPr>
            <w:r w:rsidRPr="001B2C31">
              <w:t xml:space="preserve">This </w:t>
            </w:r>
            <w:r w:rsidR="000E3FF0" w:rsidRPr="001B2C31">
              <w:t xml:space="preserve">National Framework </w:t>
            </w:r>
            <w:r w:rsidRPr="001B2C31">
              <w:t>aligns with the key outcomes of the Digital Health Blueprint</w:t>
            </w:r>
            <w:r w:rsidR="0050449B" w:rsidRPr="001B2C31">
              <w:t xml:space="preserve">. It </w:t>
            </w:r>
            <w:r w:rsidRPr="001B2C31">
              <w:t>focus</w:t>
            </w:r>
            <w:r w:rsidR="0050449B" w:rsidRPr="001B2C31">
              <w:t>es</w:t>
            </w:r>
            <w:r w:rsidRPr="001B2C31">
              <w:t xml:space="preserve"> on giving Australians choice</w:t>
            </w:r>
            <w:r w:rsidR="0050449B" w:rsidRPr="001B2C31">
              <w:t>s</w:t>
            </w:r>
            <w:r w:rsidRPr="001B2C31">
              <w:t xml:space="preserve"> in how they manage their health</w:t>
            </w:r>
            <w:r w:rsidR="0050449B" w:rsidRPr="001B2C31">
              <w:t>. This includes</w:t>
            </w:r>
            <w:r w:rsidRPr="001B2C31">
              <w:t xml:space="preserve"> patient digital health records that follow them through the system, and data and information that is </w:t>
            </w:r>
            <w:r w:rsidR="0050449B" w:rsidRPr="001B2C31">
              <w:t xml:space="preserve">securely </w:t>
            </w:r>
            <w:r w:rsidRPr="001B2C31">
              <w:t>shared and reused.</w:t>
            </w:r>
          </w:p>
        </w:tc>
      </w:tr>
      <w:tr w:rsidR="00110F93" w:rsidRPr="001B2C31" w14:paraId="0D500225" w14:textId="77777777" w:rsidTr="00792E7D">
        <w:trPr>
          <w:cantSplit/>
        </w:trPr>
        <w:tc>
          <w:tcPr>
            <w:tcW w:w="9060" w:type="dxa"/>
          </w:tcPr>
          <w:p w14:paraId="593557DF" w14:textId="77AFF384" w:rsidR="00110F93" w:rsidRPr="001B2C31" w:rsidRDefault="00CC660C" w:rsidP="005D4B35">
            <w:pPr>
              <w:pStyle w:val="FigureTitle"/>
              <w:rPr>
                <w:szCs w:val="24"/>
              </w:rPr>
            </w:pPr>
            <w:r w:rsidRPr="001B2C31">
              <w:rPr>
                <w:szCs w:val="24"/>
              </w:rPr>
              <w:lastRenderedPageBreak/>
              <w:t xml:space="preserve">Guiding Principles: </w:t>
            </w:r>
            <w:r w:rsidR="00110F93" w:rsidRPr="001B2C31">
              <w:rPr>
                <w:szCs w:val="24"/>
              </w:rPr>
              <w:t xml:space="preserve">Ensuring Culturally Safe Health Genomics with Aboriginal and Torres Strait Islander Peoples </w:t>
            </w:r>
          </w:p>
          <w:p w14:paraId="6E78F248" w14:textId="2D107C78" w:rsidR="00110F93" w:rsidRPr="001B2C31" w:rsidRDefault="00975821" w:rsidP="00163BC9">
            <w:pPr>
              <w:pStyle w:val="Paragraphtext"/>
            </w:pPr>
            <w:r w:rsidRPr="001B2C31">
              <w:t>T</w:t>
            </w:r>
            <w:r w:rsidR="00762643" w:rsidRPr="001B2C31">
              <w:t>he</w:t>
            </w:r>
            <w:r w:rsidR="00110F93" w:rsidRPr="001B2C31">
              <w:t xml:space="preserve"> </w:t>
            </w:r>
            <w:hyperlink r:id="rId80" w:history="1">
              <w:r w:rsidR="00110F93" w:rsidRPr="001B2C31">
                <w:rPr>
                  <w:rStyle w:val="Hyperlink"/>
                  <w:i/>
                  <w:iCs/>
                </w:rPr>
                <w:t>Guiding Principles</w:t>
              </w:r>
              <w:r w:rsidR="00C21878" w:rsidRPr="001B2C31">
                <w:rPr>
                  <w:rStyle w:val="Hyperlink"/>
                  <w:i/>
                  <w:iCs/>
                </w:rPr>
                <w:t>: Ensuring Cultural Safe Health Genomics with Aboriginal and Torres Strait Islander Peoples</w:t>
              </w:r>
            </w:hyperlink>
            <w:r w:rsidR="00C21878" w:rsidRPr="001B2C31">
              <w:t xml:space="preserve"> (‘Guiding Principles’)</w:t>
            </w:r>
            <w:r w:rsidRPr="001B2C31">
              <w:t xml:space="preserve"> were developed by the Aboriginal and Torres Strait Islander Advisory Group on Health Genomics </w:t>
            </w:r>
            <w:r w:rsidR="00762643" w:rsidRPr="001B2C31">
              <w:t xml:space="preserve">to guide </w:t>
            </w:r>
            <w:r w:rsidR="0050449B" w:rsidRPr="001B2C31">
              <w:t xml:space="preserve">the </w:t>
            </w:r>
            <w:r w:rsidR="00762643" w:rsidRPr="001B2C31">
              <w:t>delivery of culturally safe and equitable access to genomic health care and research. It</w:t>
            </w:r>
            <w:r w:rsidR="00110F93" w:rsidRPr="001B2C31">
              <w:t xml:space="preserve"> provide</w:t>
            </w:r>
            <w:r w:rsidR="00762643" w:rsidRPr="001B2C31">
              <w:t>s</w:t>
            </w:r>
            <w:r w:rsidR="00110F93" w:rsidRPr="001B2C31">
              <w:t xml:space="preserve"> </w:t>
            </w:r>
            <w:r w:rsidR="00E4566A" w:rsidRPr="001B2C31">
              <w:t xml:space="preserve">information </w:t>
            </w:r>
            <w:r w:rsidR="00DF7511" w:rsidRPr="001B2C31">
              <w:t>for policymakers</w:t>
            </w:r>
            <w:r w:rsidR="00762643" w:rsidRPr="001B2C31">
              <w:t xml:space="preserve">, researchers, clinicians, ethics committees and Aboriginal and Torres Strait Islander communities </w:t>
            </w:r>
            <w:r w:rsidR="00110F93" w:rsidRPr="001B2C31">
              <w:t xml:space="preserve">on </w:t>
            </w:r>
            <w:r w:rsidR="00762643" w:rsidRPr="001B2C31">
              <w:t>integrating genomics into the health system and research through</w:t>
            </w:r>
            <w:r w:rsidR="00110F93" w:rsidRPr="001B2C31">
              <w:t xml:space="preserve"> partnership</w:t>
            </w:r>
            <w:r w:rsidR="00762643" w:rsidRPr="001B2C31">
              <w:t xml:space="preserve">s with </w:t>
            </w:r>
            <w:r w:rsidR="0050449B" w:rsidRPr="001B2C31">
              <w:t xml:space="preserve">Aboriginal and Torres Strait Islander people </w:t>
            </w:r>
            <w:r w:rsidR="00C21878" w:rsidRPr="001B2C31">
              <w:t>who determine the pace</w:t>
            </w:r>
            <w:r w:rsidR="00762643" w:rsidRPr="001B2C31">
              <w:t>.</w:t>
            </w:r>
          </w:p>
          <w:p w14:paraId="6C3A7B8B" w14:textId="04D22C6D" w:rsidR="00975821" w:rsidRPr="001B2C31" w:rsidRDefault="006262B7" w:rsidP="00163BC9">
            <w:pPr>
              <w:pStyle w:val="Paragraphtext"/>
            </w:pPr>
            <w:r w:rsidRPr="001B2C31">
              <w:t xml:space="preserve">This </w:t>
            </w:r>
            <w:r w:rsidR="0050449B" w:rsidRPr="001B2C31">
              <w:t>National Framework</w:t>
            </w:r>
            <w:r w:rsidRPr="001B2C31">
              <w:t xml:space="preserve"> provides an opportunity to partner with Aboriginal and Torres Strait Islander people to implement the Guiding Principles. </w:t>
            </w:r>
          </w:p>
          <w:p w14:paraId="30F3A00E" w14:textId="4E2E4979" w:rsidR="00356ACA" w:rsidRPr="001B2C31" w:rsidRDefault="006262B7" w:rsidP="00163BC9">
            <w:pPr>
              <w:pStyle w:val="Paragraphtext"/>
              <w:rPr>
                <w:highlight w:val="yellow"/>
              </w:rPr>
            </w:pPr>
            <w:r w:rsidRPr="001B2C31">
              <w:t xml:space="preserve">The Guiding Principles will also be considered in the implementation of all activities under this </w:t>
            </w:r>
            <w:r w:rsidR="0050449B" w:rsidRPr="001B2C31">
              <w:t>National Framework</w:t>
            </w:r>
            <w:r w:rsidRPr="001B2C31">
              <w:t>.</w:t>
            </w:r>
          </w:p>
        </w:tc>
      </w:tr>
      <w:tr w:rsidR="00110F93" w:rsidRPr="001B2C31" w14:paraId="450D4ADB" w14:textId="77777777" w:rsidTr="00792E7D">
        <w:trPr>
          <w:cantSplit/>
        </w:trPr>
        <w:tc>
          <w:tcPr>
            <w:tcW w:w="9060" w:type="dxa"/>
          </w:tcPr>
          <w:p w14:paraId="2EFEFB73" w14:textId="46EA3525" w:rsidR="00110F93" w:rsidRPr="001B2C31" w:rsidRDefault="00110F93" w:rsidP="005D4B35">
            <w:pPr>
              <w:pStyle w:val="FigureTitle"/>
              <w:rPr>
                <w:szCs w:val="24"/>
              </w:rPr>
            </w:pPr>
            <w:bookmarkStart w:id="147" w:name="_Hlk199166351"/>
            <w:r w:rsidRPr="001B2C31">
              <w:rPr>
                <w:szCs w:val="24"/>
              </w:rPr>
              <w:t>Framework for Governance</w:t>
            </w:r>
            <w:r w:rsidR="00267044" w:rsidRPr="001B2C31">
              <w:rPr>
                <w:szCs w:val="24"/>
              </w:rPr>
              <w:t xml:space="preserve"> of Indigenous Data</w:t>
            </w:r>
          </w:p>
          <w:p w14:paraId="07012EBE" w14:textId="72446E5A" w:rsidR="00110F93" w:rsidRPr="001B2C31" w:rsidRDefault="00110F93" w:rsidP="00163BC9">
            <w:pPr>
              <w:pStyle w:val="Paragraphtext"/>
            </w:pPr>
            <w:r w:rsidRPr="001B2C31">
              <w:t xml:space="preserve">The </w:t>
            </w:r>
            <w:hyperlink r:id="rId81" w:history="1">
              <w:r w:rsidR="00267044" w:rsidRPr="001B2C31">
                <w:rPr>
                  <w:rStyle w:val="Hyperlink"/>
                  <w:i/>
                  <w:iCs/>
                </w:rPr>
                <w:t>Framework for Governance of Indigenous Data</w:t>
              </w:r>
            </w:hyperlink>
            <w:r w:rsidRPr="001B2C31">
              <w:t xml:space="preserve"> provides practical guidance for the Australian Public Service (APS) on how to </w:t>
            </w:r>
            <w:r w:rsidR="00975821" w:rsidRPr="001B2C31">
              <w:t>practically support the principles of Indigenous Data Sovereignty for data governed by the Australian Government.</w:t>
            </w:r>
          </w:p>
          <w:p w14:paraId="536AD8D5" w14:textId="54A84618" w:rsidR="00110F93" w:rsidRPr="001B2C31" w:rsidRDefault="00B83E1C" w:rsidP="00163BC9">
            <w:pPr>
              <w:pStyle w:val="Paragraphtext"/>
            </w:pPr>
            <w:r w:rsidRPr="001B2C31">
              <w:t xml:space="preserve">Embedding </w:t>
            </w:r>
            <w:r w:rsidR="00A269B7" w:rsidRPr="001B2C31">
              <w:t>Indigenous Data Sovereignty</w:t>
            </w:r>
            <w:r w:rsidRPr="001B2C31">
              <w:t xml:space="preserve"> principles</w:t>
            </w:r>
            <w:r w:rsidR="00A269B7" w:rsidRPr="001B2C31">
              <w:t xml:space="preserve"> is a critical element of this </w:t>
            </w:r>
            <w:r w:rsidR="0050449B" w:rsidRPr="001B2C31">
              <w:t>National Framework</w:t>
            </w:r>
            <w:r w:rsidR="00A269B7" w:rsidRPr="001B2C31">
              <w:t xml:space="preserve">. Strategic Priority 4 includes specific activities that commit all Australian governments to embedding </w:t>
            </w:r>
            <w:r w:rsidRPr="001B2C31">
              <w:t>these</w:t>
            </w:r>
            <w:r w:rsidR="00A269B7" w:rsidRPr="001B2C31">
              <w:t xml:space="preserve"> principle</w:t>
            </w:r>
            <w:r w:rsidRPr="001B2C31">
              <w:t>s</w:t>
            </w:r>
            <w:r w:rsidR="00A269B7" w:rsidRPr="001B2C31">
              <w:t xml:space="preserve"> as genomics continues to be integrated into the Australian health system.</w:t>
            </w:r>
            <w:bookmarkEnd w:id="147"/>
          </w:p>
        </w:tc>
      </w:tr>
      <w:tr w:rsidR="00110F93" w:rsidRPr="001B2C31" w14:paraId="0D1DEEBA" w14:textId="77777777" w:rsidTr="00792E7D">
        <w:trPr>
          <w:cantSplit/>
        </w:trPr>
        <w:tc>
          <w:tcPr>
            <w:tcW w:w="9060" w:type="dxa"/>
          </w:tcPr>
          <w:p w14:paraId="29FD877B" w14:textId="77777777" w:rsidR="00110F93" w:rsidRPr="001B2C31" w:rsidRDefault="00110F93" w:rsidP="005D4B35">
            <w:pPr>
              <w:pStyle w:val="FigureTitle"/>
              <w:rPr>
                <w:szCs w:val="24"/>
              </w:rPr>
            </w:pPr>
            <w:bookmarkStart w:id="148" w:name="_Hlk199165881"/>
            <w:r w:rsidRPr="001B2C31">
              <w:rPr>
                <w:szCs w:val="24"/>
              </w:rPr>
              <w:t>Health Technology Assessment (HTA) Policy and Methods Review</w:t>
            </w:r>
          </w:p>
          <w:p w14:paraId="365D897B" w14:textId="370A42CC" w:rsidR="00DC2601" w:rsidRPr="001B2C31" w:rsidRDefault="00372078" w:rsidP="00163BC9">
            <w:pPr>
              <w:pStyle w:val="Paragraphtext"/>
            </w:pPr>
            <w:r w:rsidRPr="001B2C31">
              <w:t>A review of Australia’s health technology assessment (HTA) policies and methods (HTA Review) was conducted in 2023</w:t>
            </w:r>
            <w:r w:rsidR="00061FB0" w:rsidRPr="001B2C31">
              <w:t xml:space="preserve"> and </w:t>
            </w:r>
            <w:r w:rsidRPr="001B2C31">
              <w:t xml:space="preserve">2024. The Australian Government has established an Implementation Advisory Group to provide advice on developing a roadmap for sequencing the Australian Government’s response to the recommendations of the </w:t>
            </w:r>
            <w:hyperlink r:id="rId82" w:history="1">
              <w:r w:rsidRPr="001B2C31">
                <w:rPr>
                  <w:rStyle w:val="Hyperlink"/>
                  <w:i/>
                  <w:iCs/>
                </w:rPr>
                <w:t>HTA Review final report</w:t>
              </w:r>
            </w:hyperlink>
            <w:r w:rsidRPr="001B2C31">
              <w:t>.</w:t>
            </w:r>
            <w:bookmarkEnd w:id="148"/>
          </w:p>
          <w:p w14:paraId="64E2EE9A" w14:textId="5FDE463E" w:rsidR="00F75229" w:rsidRPr="001B2C31" w:rsidRDefault="00F75229" w:rsidP="00710DB3">
            <w:pPr>
              <w:pStyle w:val="Paragraphtext"/>
            </w:pPr>
            <w:r w:rsidRPr="001B2C31">
              <w:t xml:space="preserve">Under this </w:t>
            </w:r>
            <w:r w:rsidR="001A49C7" w:rsidRPr="001B2C31">
              <w:t xml:space="preserve">National Framework, </w:t>
            </w:r>
            <w:r w:rsidRPr="001B2C31">
              <w:t>Activity 2</w:t>
            </w:r>
            <w:r w:rsidR="00540441" w:rsidRPr="001B2C31">
              <w:t>F</w:t>
            </w:r>
            <w:r w:rsidRPr="001B2C31">
              <w:t xml:space="preserve"> commits </w:t>
            </w:r>
            <w:r w:rsidR="00273C88" w:rsidRPr="001B2C31">
              <w:t xml:space="preserve">all Australian </w:t>
            </w:r>
            <w:r w:rsidRPr="001B2C31">
              <w:t>governments to promoting the inclusion of genomics in HTA improvement and reform, including the Australian Government’s response to the HTA Review.</w:t>
            </w:r>
            <w:r w:rsidR="00540441" w:rsidRPr="001B2C31">
              <w:t xml:space="preserve"> This activity also </w:t>
            </w:r>
            <w:r w:rsidRPr="001B2C31">
              <w:t>supports meaningful engagement between government representatives and researchers to ensure HTA processes are considered and integrated into project design, data collection and analysis.</w:t>
            </w:r>
          </w:p>
          <w:p w14:paraId="74AC3298" w14:textId="70E86F9F" w:rsidR="00F75229" w:rsidRPr="001B2C31" w:rsidRDefault="00F75229" w:rsidP="00163BC9">
            <w:pPr>
              <w:pStyle w:val="Paragraphtext"/>
            </w:pPr>
            <w:r w:rsidRPr="001B2C31">
              <w:t>Together, these activities aim to strengthen the role of genomics in health technology assessment and ensure that future reforms are informed by evidence, collaboration and community needs.</w:t>
            </w:r>
          </w:p>
        </w:tc>
      </w:tr>
      <w:tr w:rsidR="00901A4B" w:rsidRPr="001B2C31" w14:paraId="789A164D" w14:textId="77777777" w:rsidTr="00792E7D">
        <w:trPr>
          <w:cantSplit/>
        </w:trPr>
        <w:tc>
          <w:tcPr>
            <w:tcW w:w="9060" w:type="dxa"/>
          </w:tcPr>
          <w:p w14:paraId="3670F798" w14:textId="77777777" w:rsidR="00901A4B" w:rsidRPr="001B2C31" w:rsidRDefault="00901A4B" w:rsidP="005D4B35">
            <w:pPr>
              <w:pStyle w:val="FigureTitle"/>
              <w:rPr>
                <w:szCs w:val="24"/>
              </w:rPr>
            </w:pPr>
            <w:r w:rsidRPr="001B2C31">
              <w:rPr>
                <w:szCs w:val="24"/>
              </w:rPr>
              <w:lastRenderedPageBreak/>
              <w:t>Medical Research Future Fund (MRFF) Genomics Health Futures Mission (GHFM) Roadmap and Implementation Plan</w:t>
            </w:r>
          </w:p>
          <w:p w14:paraId="0D2386FD" w14:textId="588F81D9" w:rsidR="001A49C7" w:rsidRPr="001B2C31" w:rsidRDefault="00901A4B" w:rsidP="00372E9D">
            <w:pPr>
              <w:pStyle w:val="Paragraphtext"/>
            </w:pPr>
            <w:r w:rsidRPr="001B2C31">
              <w:t xml:space="preserve">The </w:t>
            </w:r>
            <w:hyperlink r:id="rId83" w:history="1">
              <w:r w:rsidRPr="001B2C31">
                <w:rPr>
                  <w:rStyle w:val="Hyperlink"/>
                  <w:i/>
                  <w:iCs/>
                </w:rPr>
                <w:t>MRFF Genomics Health Futures Mission Roadmap and Implementation Plan</w:t>
              </w:r>
            </w:hyperlink>
            <w:hyperlink r:id="rId84" w:history="1">
              <w:r>
                <w:rPr>
                  <w:rStyle w:val="Hyperlink"/>
                </w:rPr>
                <w:t>https://www.health.gov.au/resources/publications/mrff-genomics-health-futures-mission-roadmap-september-2021</w:t>
              </w:r>
            </w:hyperlink>
            <w:r w:rsidRPr="001B2C31">
              <w:t xml:space="preserve"> provide information on the mission’s scope, goal, funding principles, priorities for investment, supporting activities and evaluation approaches. </w:t>
            </w:r>
          </w:p>
          <w:p w14:paraId="29DD350C" w14:textId="67798708" w:rsidR="001A49C7" w:rsidRPr="001B2C31" w:rsidRDefault="00126860" w:rsidP="00372E9D">
            <w:pPr>
              <w:pStyle w:val="Paragraphtext"/>
            </w:pPr>
            <w:r w:rsidRPr="001B2C31">
              <w:t>T</w:t>
            </w:r>
            <w:r w:rsidR="00F549CE" w:rsidRPr="001B2C31">
              <w:t xml:space="preserve">he following aims have been identified as areas for investment from February 2025: </w:t>
            </w:r>
          </w:p>
          <w:p w14:paraId="1309EF58" w14:textId="6A3EF19B" w:rsidR="001A49C7" w:rsidRPr="001B2C31" w:rsidRDefault="001A49C7" w:rsidP="001A49C7">
            <w:pPr>
              <w:pStyle w:val="Paragraphtext"/>
              <w:numPr>
                <w:ilvl w:val="0"/>
                <w:numId w:val="48"/>
              </w:numPr>
              <w:spacing w:before="0" w:after="0"/>
            </w:pPr>
            <w:r w:rsidRPr="001B2C31">
              <w:t>F</w:t>
            </w:r>
            <w:r w:rsidR="00F549CE" w:rsidRPr="001B2C31">
              <w:t>aster and more effective disease diagnosis, prevention and earlier intervention</w:t>
            </w:r>
            <w:r w:rsidRPr="001B2C31">
              <w:t>.</w:t>
            </w:r>
            <w:r w:rsidR="00F549CE" w:rsidRPr="001B2C31">
              <w:t xml:space="preserve"> </w:t>
            </w:r>
          </w:p>
          <w:p w14:paraId="073E99B4" w14:textId="2B417BCC" w:rsidR="001A49C7" w:rsidRPr="001B2C31" w:rsidRDefault="001A49C7" w:rsidP="001A49C7">
            <w:pPr>
              <w:pStyle w:val="Paragraphtext"/>
              <w:numPr>
                <w:ilvl w:val="0"/>
                <w:numId w:val="48"/>
              </w:numPr>
              <w:spacing w:before="0" w:after="0"/>
            </w:pPr>
            <w:r w:rsidRPr="001B2C31">
              <w:t>N</w:t>
            </w:r>
            <w:r w:rsidR="00F549CE" w:rsidRPr="001B2C31">
              <w:t>ew targeted interventions that transform individual and population health</w:t>
            </w:r>
            <w:r w:rsidRPr="001B2C31">
              <w:t>.</w:t>
            </w:r>
          </w:p>
          <w:p w14:paraId="7B8733D8" w14:textId="0D354A37" w:rsidR="00901A4B" w:rsidRPr="001B2C31" w:rsidRDefault="001A49C7">
            <w:pPr>
              <w:pStyle w:val="Paragraphtext"/>
              <w:numPr>
                <w:ilvl w:val="0"/>
                <w:numId w:val="48"/>
              </w:numPr>
              <w:spacing w:before="0" w:after="0"/>
            </w:pPr>
            <w:r w:rsidRPr="001B2C31">
              <w:t>I</w:t>
            </w:r>
            <w:r w:rsidR="00F549CE" w:rsidRPr="001B2C31">
              <w:t xml:space="preserve">ncreased community awareness and engagement, and better understanding of the societal and economic value of genomics in health care and practice. </w:t>
            </w:r>
          </w:p>
          <w:p w14:paraId="268C8A15" w14:textId="32B3FBE7" w:rsidR="00126860" w:rsidRPr="001B2C31" w:rsidRDefault="00126860" w:rsidP="00710DB3">
            <w:pPr>
              <w:pStyle w:val="Paragraphtext"/>
              <w:spacing w:before="0" w:after="0"/>
            </w:pPr>
            <w:r w:rsidRPr="001B2C31">
              <w:br/>
              <w:t>These will target activities to achieve the objectives of the GHFM within the 10-year plan.</w:t>
            </w:r>
          </w:p>
        </w:tc>
      </w:tr>
      <w:tr w:rsidR="005652DC" w:rsidRPr="001B2C31" w14:paraId="335A4D3F" w14:textId="77777777" w:rsidTr="00666D5E">
        <w:trPr>
          <w:cantSplit/>
        </w:trPr>
        <w:tc>
          <w:tcPr>
            <w:tcW w:w="9060" w:type="dxa"/>
          </w:tcPr>
          <w:p w14:paraId="182C77F3" w14:textId="65690039" w:rsidR="005652DC" w:rsidRPr="001B2C31" w:rsidRDefault="005652DC" w:rsidP="005652DC">
            <w:pPr>
              <w:pStyle w:val="FigureTitle"/>
              <w:rPr>
                <w:szCs w:val="24"/>
              </w:rPr>
            </w:pPr>
            <w:bookmarkStart w:id="149" w:name="_Hlk199169713"/>
            <w:bookmarkStart w:id="150" w:name="_Hlk199338793"/>
            <w:r w:rsidRPr="001B2C31">
              <w:rPr>
                <w:szCs w:val="24"/>
              </w:rPr>
              <w:t>National Aboriginal and Torres Strait Islander Health Plan 2021</w:t>
            </w:r>
            <w:r w:rsidR="001A49C7" w:rsidRPr="001B2C31">
              <w:rPr>
                <w:szCs w:val="24"/>
              </w:rPr>
              <w:t>–</w:t>
            </w:r>
            <w:r w:rsidRPr="001B2C31">
              <w:rPr>
                <w:szCs w:val="24"/>
              </w:rPr>
              <w:t>2031</w:t>
            </w:r>
          </w:p>
          <w:p w14:paraId="77EF9984" w14:textId="031FDBD7" w:rsidR="0071246C" w:rsidRPr="001B2C31" w:rsidRDefault="0071246C" w:rsidP="00163BC9">
            <w:pPr>
              <w:pStyle w:val="Paragraphtext"/>
            </w:pPr>
            <w:bookmarkStart w:id="151" w:name="_Hlk199169719"/>
            <w:r w:rsidRPr="001B2C31">
              <w:t xml:space="preserve">The vision for the </w:t>
            </w:r>
            <w:hyperlink r:id="rId85" w:history="1">
              <w:r w:rsidRPr="001B2C31">
                <w:rPr>
                  <w:rStyle w:val="Hyperlink"/>
                  <w:i/>
                  <w:iCs/>
                </w:rPr>
                <w:t>National Aboriginal and Torres Strait Islander Health Plan 2021–2031</w:t>
              </w:r>
            </w:hyperlink>
            <w:r w:rsidRPr="001B2C31">
              <w:t xml:space="preserve"> </w:t>
            </w:r>
            <w:proofErr w:type="gramStart"/>
            <w:r w:rsidRPr="001B2C31">
              <w:t>(</w:t>
            </w:r>
            <w:r w:rsidR="001A49C7" w:rsidRPr="001B2C31">
              <w:t xml:space="preserve"> ‘</w:t>
            </w:r>
            <w:proofErr w:type="gramEnd"/>
            <w:r w:rsidRPr="001B2C31">
              <w:t>Health Plan</w:t>
            </w:r>
            <w:r w:rsidR="001A49C7" w:rsidRPr="001B2C31">
              <w:t>’</w:t>
            </w:r>
            <w:r w:rsidRPr="001B2C31">
              <w:t>) is that Aboriginal and Torres Strait Islander people enjoy long, healthy lives that are centred in culture, with access to services that are prevention-focused, culturally safe and responsive, equitable and free of racism.</w:t>
            </w:r>
          </w:p>
          <w:p w14:paraId="50025346" w14:textId="1930E5A6" w:rsidR="00914F75" w:rsidRPr="001B2C31" w:rsidRDefault="0071246C" w:rsidP="00163BC9">
            <w:pPr>
              <w:pStyle w:val="Paragraphtext"/>
            </w:pPr>
            <w:r w:rsidRPr="001B2C31">
              <w:t xml:space="preserve">Consistent with this vision, this Health Plan acknowledges Aboriginal and Torres Strait Islander people’s right to self-determination by ensuring that they are leading the decisions that impact their health. The Health Plan sets out a holistic approach that considers cultural and social determinants across the whole life course. It also highlights the need for mainstream health services to provide culturally safe and responsive care, in partnership with </w:t>
            </w:r>
            <w:r w:rsidR="00126860" w:rsidRPr="001B2C31">
              <w:t>Aboriginal and Torres Strait Islander</w:t>
            </w:r>
            <w:r w:rsidRPr="001B2C31">
              <w:t xml:space="preserve"> people and communities.</w:t>
            </w:r>
            <w:bookmarkEnd w:id="149"/>
            <w:bookmarkEnd w:id="151"/>
          </w:p>
          <w:p w14:paraId="27B05930" w14:textId="152EE872" w:rsidR="004B5679" w:rsidRPr="001B2C31" w:rsidRDefault="000E7C22" w:rsidP="000E7C22">
            <w:pPr>
              <w:rPr>
                <w:rFonts w:cs="Arial"/>
                <w:color w:val="000000" w:themeColor="text1"/>
              </w:rPr>
            </w:pPr>
            <w:r w:rsidRPr="001B2C31">
              <w:rPr>
                <w:rFonts w:cs="Arial"/>
                <w:color w:val="000000" w:themeColor="text1"/>
              </w:rPr>
              <w:t xml:space="preserve">This </w:t>
            </w:r>
            <w:r w:rsidR="001A49C7" w:rsidRPr="001B2C31">
              <w:rPr>
                <w:rFonts w:cs="Arial"/>
                <w:color w:val="000000" w:themeColor="text1"/>
              </w:rPr>
              <w:t>National Framework</w:t>
            </w:r>
            <w:r w:rsidRPr="001B2C31">
              <w:rPr>
                <w:rFonts w:cs="Arial"/>
                <w:color w:val="000000" w:themeColor="text1"/>
              </w:rPr>
              <w:t xml:space="preserve"> has been developed with consideration of the Health Plan. It includes specific outcomes and activities that support the health and wellbeing of Aboriginal and Torres Strait Islander people, with a strong focus on equity, culturally safe and responsive care, and genuine partnerships with Aboriginal and Torres Strait Islander stakeholders to ensure implementation reflects the values and priorities of the Health Plan.</w:t>
            </w:r>
          </w:p>
        </w:tc>
      </w:tr>
      <w:tr w:rsidR="005652DC" w:rsidRPr="001B2C31" w14:paraId="5AF6017C" w14:textId="77777777" w:rsidTr="00666D5E">
        <w:trPr>
          <w:cantSplit/>
        </w:trPr>
        <w:tc>
          <w:tcPr>
            <w:tcW w:w="9060" w:type="dxa"/>
          </w:tcPr>
          <w:p w14:paraId="77485902" w14:textId="03DE4628" w:rsidR="005652DC" w:rsidRPr="001B2C31" w:rsidRDefault="005652DC" w:rsidP="005652DC">
            <w:pPr>
              <w:pStyle w:val="FigureTitle"/>
              <w:rPr>
                <w:szCs w:val="24"/>
              </w:rPr>
            </w:pPr>
            <w:r w:rsidRPr="001B2C31">
              <w:rPr>
                <w:szCs w:val="24"/>
              </w:rPr>
              <w:lastRenderedPageBreak/>
              <w:t>National Aboriginal and Torres Strait Islander Health Workforce Strategic Framework and Implementation Plan 2021</w:t>
            </w:r>
            <w:r w:rsidR="000B5E77" w:rsidRPr="001B2C31">
              <w:rPr>
                <w:szCs w:val="24"/>
              </w:rPr>
              <w:t>–</w:t>
            </w:r>
            <w:r w:rsidRPr="001B2C31">
              <w:rPr>
                <w:szCs w:val="24"/>
              </w:rPr>
              <w:t>2031</w:t>
            </w:r>
          </w:p>
          <w:p w14:paraId="3CC17AB0" w14:textId="26780C7C" w:rsidR="00615DCC" w:rsidRPr="001B2C31" w:rsidRDefault="0071246C" w:rsidP="00163BC9">
            <w:pPr>
              <w:pStyle w:val="Paragraphtext"/>
            </w:pPr>
            <w:bookmarkStart w:id="152" w:name="_Hlk199169738"/>
            <w:r w:rsidRPr="001B2C31">
              <w:t xml:space="preserve">The </w:t>
            </w:r>
            <w:hyperlink r:id="rId86" w:history="1">
              <w:r w:rsidRPr="001B2C31">
                <w:rPr>
                  <w:rStyle w:val="Hyperlink"/>
                  <w:i/>
                  <w:iCs/>
                </w:rPr>
                <w:t>National Aboriginal and Torres Strait Islander Health Workforce Strategic Framework and Implementation Plan 2021–2031</w:t>
              </w:r>
            </w:hyperlink>
            <w:r w:rsidRPr="001B2C31">
              <w:t xml:space="preserve"> (</w:t>
            </w:r>
            <w:r w:rsidR="000B5E77" w:rsidRPr="001B2C31">
              <w:t>‘</w:t>
            </w:r>
            <w:r w:rsidRPr="001B2C31">
              <w:t>Workforce Plan</w:t>
            </w:r>
            <w:r w:rsidR="000B5E77" w:rsidRPr="001B2C31">
              <w:t>’</w:t>
            </w:r>
            <w:r w:rsidRPr="001B2C31">
              <w:t>) aims to increase Aboriginal and Torres Strait Islander representation in all health roles and locations across the Australian health system, to improve health, mental health</w:t>
            </w:r>
            <w:r w:rsidR="003E1071" w:rsidRPr="001B2C31">
              <w:t>,</w:t>
            </w:r>
            <w:r w:rsidRPr="001B2C31">
              <w:t xml:space="preserve"> and social and emotional wellbeing of Aboriginal and Torres Strait Islander peoples. The Workforce Plan also aims to strengthen the health system to create and sustain its cultural and professional capabilities, increase access to services and improve the attraction, retention and career development of Aboriginal and Torres Strait Islander staff.</w:t>
            </w:r>
            <w:bookmarkEnd w:id="152"/>
          </w:p>
          <w:p w14:paraId="2EFA7F65" w14:textId="3912FA16" w:rsidR="00D91795" w:rsidRPr="001B2C31" w:rsidRDefault="000E7C22" w:rsidP="00163BC9">
            <w:pPr>
              <w:pStyle w:val="Paragraphtext"/>
            </w:pPr>
            <w:r w:rsidRPr="001B2C31">
              <w:t xml:space="preserve">This </w:t>
            </w:r>
            <w:r w:rsidR="00294F56" w:rsidRPr="001B2C31">
              <w:t>National Framework</w:t>
            </w:r>
            <w:r w:rsidRPr="001B2C31">
              <w:t xml:space="preserve"> </w:t>
            </w:r>
            <w:r w:rsidR="00DF7511" w:rsidRPr="001B2C31">
              <w:t>has been developed with consideration of the Workforce Plan. Activity 4</w:t>
            </w:r>
            <w:r w:rsidR="00540441" w:rsidRPr="001B2C31">
              <w:t>G</w:t>
            </w:r>
            <w:r w:rsidR="00DF7511" w:rsidRPr="001B2C31">
              <w:t xml:space="preserve"> specifically aims to develop and implement strategies to increase Aboriginal and Torres Strait Islander representation across both the specialised health genomics workforce and the broader health workforce, including the ATSICCHO workforce.</w:t>
            </w:r>
          </w:p>
        </w:tc>
      </w:tr>
      <w:tr w:rsidR="000C6024" w:rsidRPr="001B2C31" w14:paraId="771656C4" w14:textId="77777777" w:rsidTr="00496938">
        <w:trPr>
          <w:cantSplit/>
        </w:trPr>
        <w:tc>
          <w:tcPr>
            <w:tcW w:w="9060" w:type="dxa"/>
          </w:tcPr>
          <w:p w14:paraId="728EF7AC" w14:textId="77777777" w:rsidR="000C6024" w:rsidRPr="001B2C31" w:rsidRDefault="00C20549" w:rsidP="005652DC">
            <w:pPr>
              <w:pStyle w:val="FigureTitle"/>
              <w:rPr>
                <w:szCs w:val="24"/>
              </w:rPr>
            </w:pPr>
            <w:r w:rsidRPr="001B2C31">
              <w:rPr>
                <w:szCs w:val="24"/>
              </w:rPr>
              <w:t>National Agreement on Closing the Gap</w:t>
            </w:r>
          </w:p>
          <w:p w14:paraId="1ED8EBFC" w14:textId="0F58A56E" w:rsidR="001B7BFD" w:rsidRPr="001B2C31" w:rsidRDefault="001B7BFD" w:rsidP="00163BC9">
            <w:pPr>
              <w:pStyle w:val="Paragraphtext"/>
            </w:pPr>
            <w:r w:rsidRPr="001B2C31">
              <w:t xml:space="preserve">The objective of the </w:t>
            </w:r>
            <w:hyperlink r:id="rId87" w:history="1">
              <w:r w:rsidR="00586359" w:rsidRPr="001B2C31">
                <w:rPr>
                  <w:rStyle w:val="Hyperlink"/>
                  <w:i/>
                  <w:iCs/>
                </w:rPr>
                <w:t>National Agreement on Closing the Gap</w:t>
              </w:r>
            </w:hyperlink>
            <w:r w:rsidR="00586359" w:rsidRPr="001B2C31">
              <w:t xml:space="preserve"> </w:t>
            </w:r>
            <w:r w:rsidRPr="001B2C31">
              <w:t>(</w:t>
            </w:r>
            <w:r w:rsidR="000D5332" w:rsidRPr="001B2C31">
              <w:t>‘</w:t>
            </w:r>
            <w:r w:rsidRPr="001B2C31">
              <w:t>National Agreement</w:t>
            </w:r>
            <w:r w:rsidR="000D5332" w:rsidRPr="001B2C31">
              <w:t>’</w:t>
            </w:r>
            <w:r w:rsidRPr="001B2C31">
              <w:t xml:space="preserve">) is to enable Aboriginal and Torres Strait Islander people and governments to work together to overcome the inequality experienced by Aboriginal and Torres Strait Islander </w:t>
            </w:r>
            <w:proofErr w:type="gramStart"/>
            <w:r w:rsidRPr="001B2C31">
              <w:t>people, and</w:t>
            </w:r>
            <w:proofErr w:type="gramEnd"/>
            <w:r w:rsidRPr="001B2C31">
              <w:t xml:space="preserve"> achieve life outcomes equal to all Australians.</w:t>
            </w:r>
          </w:p>
          <w:p w14:paraId="02E1F379" w14:textId="77777777" w:rsidR="001B7BFD" w:rsidRPr="001B2C31" w:rsidRDefault="001B7BFD" w:rsidP="00163BC9">
            <w:pPr>
              <w:pStyle w:val="Paragraphtext"/>
            </w:pPr>
            <w:r w:rsidRPr="001B2C31">
              <w:t>At the centre of the National Agreement are four Priority Reforms that focus on changing the way governments work with Aboriginal and Torres Strait Islander people.</w:t>
            </w:r>
          </w:p>
          <w:p w14:paraId="31462307" w14:textId="77777777" w:rsidR="001B7BFD" w:rsidRPr="001B2C31" w:rsidRDefault="001B7BFD" w:rsidP="00163BC9">
            <w:pPr>
              <w:pStyle w:val="Paragraphtext"/>
            </w:pPr>
            <w:r w:rsidRPr="001B2C31">
              <w:t>The Priority Reforms are:</w:t>
            </w:r>
          </w:p>
          <w:p w14:paraId="6ABA949E" w14:textId="647BBAE0" w:rsidR="001B7BFD" w:rsidRPr="001B2C31" w:rsidRDefault="001B7BFD">
            <w:pPr>
              <w:pStyle w:val="Paragraphtext"/>
              <w:numPr>
                <w:ilvl w:val="0"/>
                <w:numId w:val="15"/>
              </w:numPr>
            </w:pPr>
            <w:r w:rsidRPr="001B2C31">
              <w:t xml:space="preserve">Formal </w:t>
            </w:r>
            <w:r w:rsidR="000D5332" w:rsidRPr="001B2C31">
              <w:t>p</w:t>
            </w:r>
            <w:r w:rsidRPr="001B2C31">
              <w:t xml:space="preserve">artnerships and </w:t>
            </w:r>
            <w:r w:rsidR="000D5332" w:rsidRPr="001B2C31">
              <w:t>s</w:t>
            </w:r>
            <w:r w:rsidRPr="001B2C31">
              <w:t xml:space="preserve">hared </w:t>
            </w:r>
            <w:r w:rsidR="000D5332" w:rsidRPr="001B2C31">
              <w:t>d</w:t>
            </w:r>
            <w:r w:rsidRPr="001B2C31">
              <w:t>ecision</w:t>
            </w:r>
            <w:r w:rsidR="000D5332" w:rsidRPr="001B2C31">
              <w:t>-m</w:t>
            </w:r>
            <w:r w:rsidRPr="001B2C31">
              <w:t>aking</w:t>
            </w:r>
          </w:p>
          <w:p w14:paraId="12E45069" w14:textId="5EE49CD9" w:rsidR="001B7BFD" w:rsidRPr="001B2C31" w:rsidRDefault="001B7BFD">
            <w:pPr>
              <w:pStyle w:val="Paragraphtext"/>
              <w:numPr>
                <w:ilvl w:val="0"/>
                <w:numId w:val="15"/>
              </w:numPr>
            </w:pPr>
            <w:r w:rsidRPr="001B2C31">
              <w:t xml:space="preserve">Building the </w:t>
            </w:r>
            <w:r w:rsidR="000D5332" w:rsidRPr="001B2C31">
              <w:t>c</w:t>
            </w:r>
            <w:r w:rsidRPr="001B2C31">
              <w:t>ommunity-</w:t>
            </w:r>
            <w:r w:rsidR="000D5332" w:rsidRPr="001B2C31">
              <w:t>c</w:t>
            </w:r>
            <w:r w:rsidRPr="001B2C31">
              <w:t xml:space="preserve">ontrolled </w:t>
            </w:r>
            <w:r w:rsidR="000D5332" w:rsidRPr="001B2C31">
              <w:t>s</w:t>
            </w:r>
            <w:r w:rsidRPr="001B2C31">
              <w:t>ector</w:t>
            </w:r>
          </w:p>
          <w:p w14:paraId="5BED8BE8" w14:textId="2ED037D2" w:rsidR="001B7BFD" w:rsidRPr="001B2C31" w:rsidRDefault="001B7BFD">
            <w:pPr>
              <w:pStyle w:val="Paragraphtext"/>
              <w:numPr>
                <w:ilvl w:val="0"/>
                <w:numId w:val="15"/>
              </w:numPr>
            </w:pPr>
            <w:r w:rsidRPr="001B2C31">
              <w:t xml:space="preserve">Transforming </w:t>
            </w:r>
            <w:r w:rsidR="000D5332" w:rsidRPr="001B2C31">
              <w:t>g</w:t>
            </w:r>
            <w:r w:rsidRPr="001B2C31">
              <w:t xml:space="preserve">overnment </w:t>
            </w:r>
            <w:r w:rsidR="000D5332" w:rsidRPr="001B2C31">
              <w:t>o</w:t>
            </w:r>
            <w:r w:rsidRPr="001B2C31">
              <w:t>rganisations</w:t>
            </w:r>
          </w:p>
          <w:p w14:paraId="431D3339" w14:textId="45981418" w:rsidR="001B7BFD" w:rsidRPr="001B2C31" w:rsidRDefault="001B7BFD">
            <w:pPr>
              <w:pStyle w:val="Paragraphtext"/>
              <w:numPr>
                <w:ilvl w:val="0"/>
                <w:numId w:val="15"/>
              </w:numPr>
            </w:pPr>
            <w:r w:rsidRPr="001B2C31">
              <w:t xml:space="preserve">Shared </w:t>
            </w:r>
            <w:r w:rsidR="000D5332" w:rsidRPr="001B2C31">
              <w:t>a</w:t>
            </w:r>
            <w:r w:rsidRPr="001B2C31">
              <w:t xml:space="preserve">ccess to </w:t>
            </w:r>
            <w:r w:rsidR="000D5332" w:rsidRPr="001B2C31">
              <w:t>d</w:t>
            </w:r>
            <w:r w:rsidRPr="001B2C31">
              <w:t xml:space="preserve">ata and </w:t>
            </w:r>
            <w:r w:rsidR="000D5332" w:rsidRPr="001B2C31">
              <w:t>i</w:t>
            </w:r>
            <w:r w:rsidRPr="001B2C31">
              <w:t xml:space="preserve">nformation at a </w:t>
            </w:r>
            <w:r w:rsidR="000D5332" w:rsidRPr="001B2C31">
              <w:t>r</w:t>
            </w:r>
            <w:r w:rsidRPr="001B2C31">
              <w:t xml:space="preserve">egional </w:t>
            </w:r>
            <w:r w:rsidR="000D5332" w:rsidRPr="001B2C31">
              <w:t>l</w:t>
            </w:r>
            <w:r w:rsidRPr="001B2C31">
              <w:t>evel</w:t>
            </w:r>
          </w:p>
          <w:p w14:paraId="008B3253" w14:textId="13872034" w:rsidR="00C20549" w:rsidRPr="001B2C31" w:rsidRDefault="001B7BFD" w:rsidP="00496938">
            <w:pPr>
              <w:pStyle w:val="Paragraphtext"/>
            </w:pPr>
            <w:r w:rsidRPr="001B2C31">
              <w:t xml:space="preserve">This </w:t>
            </w:r>
            <w:r w:rsidR="0050634B" w:rsidRPr="001B2C31">
              <w:t xml:space="preserve">National Framework </w:t>
            </w:r>
            <w:r w:rsidRPr="001B2C31">
              <w:t xml:space="preserve">has been developed in alignment with the National Agreement as outlined in </w:t>
            </w:r>
            <w:hyperlink w:anchor="Making_Genomics_Work_for_Everyone" w:history="1">
              <w:r w:rsidRPr="001B2C31">
                <w:rPr>
                  <w:rStyle w:val="Hyperlink"/>
                  <w:i/>
                  <w:iCs/>
                </w:rPr>
                <w:t>Making Genomics Work for Everyone: Closing the Gap</w:t>
              </w:r>
            </w:hyperlink>
            <w:r w:rsidRPr="001B2C31">
              <w:rPr>
                <w:i/>
                <w:iCs/>
              </w:rPr>
              <w:t>.</w:t>
            </w:r>
          </w:p>
        </w:tc>
      </w:tr>
      <w:tr w:rsidR="005D4B35" w:rsidRPr="001B2C31" w14:paraId="55B5D603" w14:textId="77777777" w:rsidTr="00792E7D">
        <w:trPr>
          <w:cantSplit/>
        </w:trPr>
        <w:tc>
          <w:tcPr>
            <w:tcW w:w="9060" w:type="dxa"/>
          </w:tcPr>
          <w:p w14:paraId="5C2CF326" w14:textId="77777777" w:rsidR="005D4B35" w:rsidRPr="001B2C31" w:rsidRDefault="005D4B35" w:rsidP="00856EBD">
            <w:pPr>
              <w:pStyle w:val="FigureTitle"/>
              <w:rPr>
                <w:szCs w:val="24"/>
              </w:rPr>
            </w:pPr>
            <w:r w:rsidRPr="001B2C31">
              <w:rPr>
                <w:szCs w:val="24"/>
              </w:rPr>
              <w:t>National Health Reform Agreement</w:t>
            </w:r>
            <w:r w:rsidR="00ED550C" w:rsidRPr="001B2C31">
              <w:rPr>
                <w:szCs w:val="24"/>
              </w:rPr>
              <w:t xml:space="preserve"> (NHRA)</w:t>
            </w:r>
          </w:p>
          <w:p w14:paraId="5D4C19E8" w14:textId="75AAE601" w:rsidR="002F4DDE" w:rsidRPr="001B2C31" w:rsidRDefault="002F4DDE" w:rsidP="002F4DDE">
            <w:pPr>
              <w:pStyle w:val="Paragraphtext"/>
            </w:pPr>
            <w:r w:rsidRPr="001B2C31">
              <w:t xml:space="preserve">The </w:t>
            </w:r>
            <w:hyperlink r:id="rId88" w:history="1">
              <w:r w:rsidRPr="001B2C31">
                <w:rPr>
                  <w:rStyle w:val="Hyperlink"/>
                  <w:i/>
                  <w:iCs/>
                </w:rPr>
                <w:t>National Health Reform Agreement (NHRA)</w:t>
              </w:r>
            </w:hyperlink>
            <w:r w:rsidRPr="001B2C31">
              <w:t xml:space="preserve"> is an agreement between the Australian Government and all state and territory governments.</w:t>
            </w:r>
          </w:p>
          <w:p w14:paraId="275C0C04" w14:textId="77777777" w:rsidR="002F4DDE" w:rsidRPr="001B2C31" w:rsidRDefault="002F4DDE" w:rsidP="002F4DDE">
            <w:pPr>
              <w:pStyle w:val="Paragraphtext"/>
            </w:pPr>
            <w:r w:rsidRPr="001B2C31">
              <w:t>Through this agreement, the Australian Government contributes funds to the states and territories for public hospital and health services. This includes services delivered through emergency departments, hospitals and community health settings.</w:t>
            </w:r>
          </w:p>
          <w:p w14:paraId="29D46F12" w14:textId="4656F3A8" w:rsidR="00ED550C" w:rsidRPr="001B2C31" w:rsidRDefault="00EB1C67" w:rsidP="00372E9D">
            <w:pPr>
              <w:pStyle w:val="Paragraphtext"/>
            </w:pPr>
            <w:r w:rsidRPr="001B2C31">
              <w:t>The latest addendum, the </w:t>
            </w:r>
            <w:hyperlink r:id="rId89" w:tgtFrame="_blank" w:history="1">
              <w:r w:rsidRPr="001B2C31">
                <w:rPr>
                  <w:rStyle w:val="Hyperlink"/>
                  <w:i/>
                  <w:iCs/>
                </w:rPr>
                <w:t>2026–2031 NHRA Addendum</w:t>
              </w:r>
            </w:hyperlink>
            <w:r w:rsidRPr="001B2C31">
              <w:t>, was signed by the Australian Government and state and territory governments on 27 February 2026</w:t>
            </w:r>
            <w:r w:rsidR="00710DB3" w:rsidRPr="001B2C31">
              <w:t xml:space="preserve">. It came into </w:t>
            </w:r>
            <w:r w:rsidRPr="001B2C31">
              <w:t>effect on 1 July 2026.</w:t>
            </w:r>
          </w:p>
        </w:tc>
      </w:tr>
      <w:tr w:rsidR="00856EBD" w:rsidRPr="001B2C31" w14:paraId="60F816EA" w14:textId="77777777" w:rsidTr="00792E7D">
        <w:trPr>
          <w:cantSplit/>
        </w:trPr>
        <w:tc>
          <w:tcPr>
            <w:tcW w:w="9060" w:type="dxa"/>
          </w:tcPr>
          <w:p w14:paraId="358E4AE1" w14:textId="548C2164" w:rsidR="00856EBD" w:rsidRPr="001B2C31" w:rsidRDefault="00856EBD" w:rsidP="00856EBD">
            <w:pPr>
              <w:pStyle w:val="FigureTitle"/>
              <w:rPr>
                <w:szCs w:val="24"/>
              </w:rPr>
            </w:pPr>
            <w:bookmarkStart w:id="153" w:name="_Hlk199169923"/>
            <w:bookmarkStart w:id="154" w:name="_Hlk199170510"/>
            <w:bookmarkEnd w:id="150"/>
            <w:r w:rsidRPr="001B2C31">
              <w:rPr>
                <w:szCs w:val="24"/>
              </w:rPr>
              <w:lastRenderedPageBreak/>
              <w:t>National</w:t>
            </w:r>
            <w:r w:rsidR="00166CD0" w:rsidRPr="001B2C31">
              <w:rPr>
                <w:szCs w:val="24"/>
              </w:rPr>
              <w:t xml:space="preserve"> Strategic</w:t>
            </w:r>
            <w:r w:rsidRPr="001B2C31">
              <w:rPr>
                <w:szCs w:val="24"/>
              </w:rPr>
              <w:t xml:space="preserve"> Action Plan for Rare Diseases </w:t>
            </w:r>
          </w:p>
          <w:bookmarkEnd w:id="153"/>
          <w:p w14:paraId="282F5526" w14:textId="5C1DB63C" w:rsidR="008E67D2" w:rsidRPr="001B2C31" w:rsidRDefault="008E67D2" w:rsidP="00163BC9">
            <w:pPr>
              <w:pStyle w:val="Paragraphtext"/>
            </w:pPr>
            <w:r w:rsidRPr="001B2C31">
              <w:t xml:space="preserve">The </w:t>
            </w:r>
            <w:hyperlink r:id="rId90" w:history="1">
              <w:r w:rsidRPr="001B2C31">
                <w:rPr>
                  <w:rStyle w:val="Hyperlink"/>
                  <w:i/>
                  <w:iCs/>
                </w:rPr>
                <w:t>National Strategic Action Plan for Rare Diseases</w:t>
              </w:r>
            </w:hyperlink>
            <w:r w:rsidRPr="001B2C31">
              <w:t xml:space="preserve"> (</w:t>
            </w:r>
            <w:r w:rsidR="000D5332" w:rsidRPr="001B2C31">
              <w:t>‘</w:t>
            </w:r>
            <w:r w:rsidRPr="001B2C31">
              <w:t>Action Plan</w:t>
            </w:r>
            <w:r w:rsidR="000D5332" w:rsidRPr="001B2C31">
              <w:t>’</w:t>
            </w:r>
            <w:r w:rsidRPr="001B2C31">
              <w:t xml:space="preserve">) is the first </w:t>
            </w:r>
            <w:proofErr w:type="gramStart"/>
            <w:r w:rsidRPr="001B2C31">
              <w:t>nationally</w:t>
            </w:r>
            <w:r w:rsidR="000D5332" w:rsidRPr="001B2C31">
              <w:t>-</w:t>
            </w:r>
            <w:r w:rsidRPr="001B2C31">
              <w:t>coordinated</w:t>
            </w:r>
            <w:proofErr w:type="gramEnd"/>
            <w:r w:rsidRPr="001B2C31">
              <w:t xml:space="preserve"> effort to address rare diseases in Australia. The Action Plan outlines the priorities and actions required to improve the health of those impacted by a rare disease.</w:t>
            </w:r>
          </w:p>
          <w:p w14:paraId="3F209B71" w14:textId="70F91CCE" w:rsidR="00856EBD" w:rsidRPr="001B2C31" w:rsidRDefault="008E67D2" w:rsidP="00163BC9">
            <w:pPr>
              <w:pStyle w:val="Paragraphtext"/>
            </w:pPr>
            <w:r w:rsidRPr="001B2C31">
              <w:t>Genomics has great potential for rare diseases. Approximately 80 per cent of rare diseases are of genetic origin and while</w:t>
            </w:r>
            <w:r w:rsidR="00CF3261" w:rsidRPr="001B2C31">
              <w:t xml:space="preserve"> each is</w:t>
            </w:r>
            <w:r w:rsidRPr="001B2C31">
              <w:t xml:space="preserve"> statistically rare, it is estimated that </w:t>
            </w:r>
            <w:r w:rsidR="000D5332" w:rsidRPr="001B2C31">
              <w:t>eight</w:t>
            </w:r>
            <w:r w:rsidRPr="001B2C31">
              <w:t xml:space="preserve"> per cent of Australians live with a rare disease – this equates to around </w:t>
            </w:r>
            <w:r w:rsidR="000D5332" w:rsidRPr="001B2C31">
              <w:t>two</w:t>
            </w:r>
            <w:r w:rsidRPr="001B2C31">
              <w:t xml:space="preserve"> million people. It is therefore important to consider the impacts this </w:t>
            </w:r>
            <w:r w:rsidR="000D5332" w:rsidRPr="001B2C31">
              <w:t>National Framework</w:t>
            </w:r>
            <w:r w:rsidRPr="001B2C31">
              <w:t xml:space="preserve"> will have on people living with rare diseases.</w:t>
            </w:r>
            <w:bookmarkEnd w:id="154"/>
          </w:p>
        </w:tc>
      </w:tr>
      <w:tr w:rsidR="00110F93" w:rsidRPr="001B2C31" w14:paraId="7A16E2DC" w14:textId="77777777" w:rsidTr="00792E7D">
        <w:trPr>
          <w:cantSplit/>
        </w:trPr>
        <w:tc>
          <w:tcPr>
            <w:tcW w:w="9060" w:type="dxa"/>
          </w:tcPr>
          <w:p w14:paraId="505C12A3" w14:textId="03A2DD77" w:rsidR="00110F93" w:rsidRPr="001B2C31" w:rsidRDefault="00110F93" w:rsidP="005D4B35">
            <w:pPr>
              <w:pStyle w:val="FigureTitle"/>
              <w:rPr>
                <w:szCs w:val="24"/>
              </w:rPr>
            </w:pPr>
            <w:bookmarkStart w:id="155" w:name="_Hlk199170843"/>
            <w:r w:rsidRPr="001B2C31">
              <w:rPr>
                <w:szCs w:val="24"/>
              </w:rPr>
              <w:t>National Digital Health Strategy</w:t>
            </w:r>
            <w:r w:rsidR="009050C7" w:rsidRPr="001B2C31">
              <w:rPr>
                <w:szCs w:val="24"/>
              </w:rPr>
              <w:t xml:space="preserve"> (2023–2028)</w:t>
            </w:r>
          </w:p>
          <w:p w14:paraId="7743D279" w14:textId="0220A21C" w:rsidR="00110F93" w:rsidRPr="001B2C31" w:rsidRDefault="00110F93" w:rsidP="00163BC9">
            <w:pPr>
              <w:pStyle w:val="Paragraphtext"/>
            </w:pPr>
            <w:r w:rsidRPr="001B2C31">
              <w:t xml:space="preserve">The </w:t>
            </w:r>
            <w:hyperlink r:id="rId91" w:history="1">
              <w:r w:rsidR="00E86733" w:rsidRPr="001B2C31">
                <w:rPr>
                  <w:rStyle w:val="Hyperlink"/>
                  <w:i/>
                  <w:iCs/>
                </w:rPr>
                <w:t>National Digital Health Strategy (2023</w:t>
              </w:r>
              <w:r w:rsidR="00792C0D" w:rsidRPr="001B2C31">
                <w:rPr>
                  <w:rStyle w:val="Hyperlink"/>
                  <w:i/>
                  <w:iCs/>
                </w:rPr>
                <w:t>–</w:t>
              </w:r>
              <w:r w:rsidR="00E86733" w:rsidRPr="001B2C31">
                <w:rPr>
                  <w:rStyle w:val="Hyperlink"/>
                  <w:i/>
                  <w:iCs/>
                </w:rPr>
                <w:t>2028)</w:t>
              </w:r>
            </w:hyperlink>
            <w:r w:rsidR="00E4566A" w:rsidRPr="001B2C31">
              <w:t>, developed by the ADHA on behalf of all Australian Governments,</w:t>
            </w:r>
            <w:r w:rsidR="00E86733" w:rsidRPr="001B2C31">
              <w:t xml:space="preserve"> </w:t>
            </w:r>
            <w:r w:rsidRPr="001B2C31">
              <w:t>identifies opportunities for digital health to support planned national health system reforms and address emerging contemporary health system challenges to deliver a sustainable, interoperable and inclusive health system now and into the future.</w:t>
            </w:r>
          </w:p>
          <w:p w14:paraId="7FEE754C" w14:textId="320499B1" w:rsidR="00DF7511" w:rsidRPr="001B2C31" w:rsidRDefault="001D1834" w:rsidP="00163BC9">
            <w:pPr>
              <w:pStyle w:val="Paragraphtext"/>
            </w:pPr>
            <w:r w:rsidRPr="001B2C31">
              <w:t xml:space="preserve">The National Digital Health Strategy and this </w:t>
            </w:r>
            <w:r w:rsidR="000D5332" w:rsidRPr="001B2C31">
              <w:t>National Framework</w:t>
            </w:r>
            <w:r w:rsidRPr="001B2C31">
              <w:t xml:space="preserve"> both strive to</w:t>
            </w:r>
            <w:r w:rsidR="00E86733" w:rsidRPr="001B2C31">
              <w:t xml:space="preserve"> develop safe and secure genomic data and information sharing capabilities across the Australian health system.</w:t>
            </w:r>
            <w:bookmarkEnd w:id="155"/>
          </w:p>
        </w:tc>
      </w:tr>
      <w:tr w:rsidR="00110F93" w:rsidRPr="001B2C31" w14:paraId="4A51A702" w14:textId="77777777" w:rsidTr="00792E7D">
        <w:trPr>
          <w:cantSplit/>
        </w:trPr>
        <w:tc>
          <w:tcPr>
            <w:tcW w:w="9060" w:type="dxa"/>
          </w:tcPr>
          <w:p w14:paraId="5B0A14AC" w14:textId="77777777" w:rsidR="00110F93" w:rsidRPr="001B2C31" w:rsidRDefault="00110F93" w:rsidP="005D4B35">
            <w:pPr>
              <w:pStyle w:val="FigureTitle"/>
              <w:rPr>
                <w:szCs w:val="24"/>
              </w:rPr>
            </w:pPr>
            <w:bookmarkStart w:id="156" w:name="_Hlk199167062"/>
            <w:r w:rsidRPr="001B2C31">
              <w:rPr>
                <w:szCs w:val="24"/>
              </w:rPr>
              <w:t>National Framework for Genomics in Cancer Control</w:t>
            </w:r>
          </w:p>
          <w:p w14:paraId="01B71D3F" w14:textId="68328537" w:rsidR="00F40E99" w:rsidRPr="001B2C31" w:rsidRDefault="00F40E99" w:rsidP="00163BC9">
            <w:pPr>
              <w:pStyle w:val="Paragraphtext"/>
            </w:pPr>
            <w:r w:rsidRPr="001B2C31">
              <w:t xml:space="preserve">The </w:t>
            </w:r>
            <w:hyperlink r:id="rId92" w:history="1">
              <w:r w:rsidRPr="001B2C31">
                <w:rPr>
                  <w:rStyle w:val="Hyperlink"/>
                  <w:i/>
                  <w:iCs/>
                </w:rPr>
                <w:t>National Framework for Genomics in Cancer Control</w:t>
              </w:r>
            </w:hyperlink>
            <w:r w:rsidRPr="001B2C31">
              <w:t xml:space="preserve"> (</w:t>
            </w:r>
            <w:r w:rsidR="000D5332" w:rsidRPr="001B2C31">
              <w:t>‘</w:t>
            </w:r>
            <w:r w:rsidRPr="001B2C31">
              <w:t>Cancer Control Framework</w:t>
            </w:r>
            <w:r w:rsidR="000D5332" w:rsidRPr="001B2C31">
              <w:t>’</w:t>
            </w:r>
            <w:r w:rsidRPr="001B2C31">
              <w:t>) focuses on genomics across the cancer care continuum. It is intended to guide policy to enable equitable access to genomic medicine for all Australians affected by cancer.</w:t>
            </w:r>
          </w:p>
          <w:p w14:paraId="1CA17E22" w14:textId="792BAE84" w:rsidR="00110F93" w:rsidRPr="001B2C31" w:rsidRDefault="00F40E99" w:rsidP="00163BC9">
            <w:pPr>
              <w:pStyle w:val="Paragraphtext"/>
            </w:pPr>
            <w:r w:rsidRPr="001B2C31">
              <w:t xml:space="preserve">This </w:t>
            </w:r>
            <w:r w:rsidR="000D5332" w:rsidRPr="001B2C31">
              <w:t>National Framework</w:t>
            </w:r>
            <w:r w:rsidRPr="001B2C31">
              <w:t xml:space="preserve"> addresses </w:t>
            </w:r>
            <w:r w:rsidR="000D5332" w:rsidRPr="001B2C31">
              <w:t xml:space="preserve">the </w:t>
            </w:r>
            <w:r w:rsidRPr="001B2C31">
              <w:t xml:space="preserve">activities and priorities detailed in the Cancer Control Framework, including equity, workforce and access, </w:t>
            </w:r>
            <w:r w:rsidR="000D5332" w:rsidRPr="001B2C31">
              <w:t xml:space="preserve">which </w:t>
            </w:r>
            <w:r w:rsidRPr="001B2C31">
              <w:t>are relevant not only to cancer care</w:t>
            </w:r>
            <w:r w:rsidR="000D5332" w:rsidRPr="001B2C31">
              <w:t>,</w:t>
            </w:r>
            <w:r w:rsidRPr="001B2C31">
              <w:t xml:space="preserve"> but also to the wider health landscape.</w:t>
            </w:r>
            <w:bookmarkEnd w:id="156"/>
          </w:p>
          <w:p w14:paraId="0B5B5828" w14:textId="2D7BF953" w:rsidR="00207702" w:rsidRPr="001B2C31" w:rsidRDefault="00207702" w:rsidP="00163BC9">
            <w:pPr>
              <w:pStyle w:val="Paragraphtext"/>
            </w:pPr>
            <w:r w:rsidRPr="001B2C31">
              <w:t>Genomics Australia</w:t>
            </w:r>
            <w:r w:rsidR="00273C88" w:rsidRPr="001B2C31">
              <w:t xml:space="preserve"> will</w:t>
            </w:r>
            <w:r w:rsidR="00DF7511" w:rsidRPr="001B2C31">
              <w:t xml:space="preserve"> work with</w:t>
            </w:r>
            <w:r w:rsidRPr="001B2C31">
              <w:t xml:space="preserve"> Cancer Australia to ensure the implementation of both frameworks </w:t>
            </w:r>
            <w:r w:rsidR="0050634B" w:rsidRPr="001B2C31">
              <w:t xml:space="preserve">is </w:t>
            </w:r>
            <w:r w:rsidRPr="001B2C31">
              <w:t>aligned</w:t>
            </w:r>
            <w:r w:rsidR="00DF7511" w:rsidRPr="001B2C31">
              <w:t>,</w:t>
            </w:r>
            <w:r w:rsidRPr="001B2C31">
              <w:t xml:space="preserve"> and to avoid duplication of effort across the genomics landscape.</w:t>
            </w:r>
          </w:p>
        </w:tc>
      </w:tr>
      <w:tr w:rsidR="00110F93" w:rsidRPr="001B2C31" w14:paraId="10854193" w14:textId="77777777" w:rsidTr="00792E7D">
        <w:trPr>
          <w:cantSplit/>
        </w:trPr>
        <w:tc>
          <w:tcPr>
            <w:tcW w:w="9060" w:type="dxa"/>
          </w:tcPr>
          <w:p w14:paraId="3980E592" w14:textId="092BBF2A" w:rsidR="00110F93" w:rsidRPr="001B2C31" w:rsidRDefault="00110F93" w:rsidP="005D4B35">
            <w:pPr>
              <w:pStyle w:val="FigureTitle"/>
              <w:rPr>
                <w:szCs w:val="24"/>
              </w:rPr>
            </w:pPr>
            <w:r w:rsidRPr="001B2C31">
              <w:rPr>
                <w:szCs w:val="24"/>
              </w:rPr>
              <w:t>National Microbial Genomics Framework for Public Health 2025</w:t>
            </w:r>
            <w:r w:rsidR="000D5332" w:rsidRPr="001B2C31">
              <w:rPr>
                <w:szCs w:val="24"/>
              </w:rPr>
              <w:t>–</w:t>
            </w:r>
            <w:r w:rsidRPr="001B2C31">
              <w:rPr>
                <w:szCs w:val="24"/>
              </w:rPr>
              <w:t>2027</w:t>
            </w:r>
          </w:p>
          <w:p w14:paraId="20F3F6D2" w14:textId="75692ECD" w:rsidR="00110F93" w:rsidRPr="001B2C31" w:rsidRDefault="00110F93" w:rsidP="00163BC9">
            <w:pPr>
              <w:pStyle w:val="Paragraphtext"/>
            </w:pPr>
            <w:r w:rsidRPr="001B2C31">
              <w:t xml:space="preserve">The </w:t>
            </w:r>
            <w:hyperlink r:id="rId93" w:history="1">
              <w:r w:rsidR="004630EF" w:rsidRPr="001B2C31">
                <w:rPr>
                  <w:rStyle w:val="Hyperlink"/>
                  <w:i/>
                  <w:iCs/>
                </w:rPr>
                <w:t>National Microbial Genomics Framework for Public Health 2025–2027</w:t>
              </w:r>
            </w:hyperlink>
            <w:r w:rsidRPr="001B2C31">
              <w:rPr>
                <w:i/>
                <w:iCs/>
              </w:rPr>
              <w:t xml:space="preserve"> </w:t>
            </w:r>
            <w:r w:rsidRPr="001B2C31">
              <w:t>(</w:t>
            </w:r>
            <w:r w:rsidR="000D5332" w:rsidRPr="001B2C31">
              <w:t>‘</w:t>
            </w:r>
            <w:r w:rsidRPr="001B2C31">
              <w:t>Microbial Framework</w:t>
            </w:r>
            <w:r w:rsidR="000D5332" w:rsidRPr="001B2C31">
              <w:t>’</w:t>
            </w:r>
            <w:r w:rsidRPr="001B2C31">
              <w:t xml:space="preserve">) </w:t>
            </w:r>
            <w:r w:rsidR="007E0100" w:rsidRPr="001B2C31">
              <w:t xml:space="preserve">provides a nationally consistent approach to </w:t>
            </w:r>
            <w:r w:rsidRPr="001B2C31">
              <w:t>integrat</w:t>
            </w:r>
            <w:r w:rsidR="007E0100" w:rsidRPr="001B2C31">
              <w:t>e</w:t>
            </w:r>
            <w:r w:rsidRPr="001B2C31">
              <w:t xml:space="preserve"> microbial genomics into the Australian public health system</w:t>
            </w:r>
            <w:r w:rsidR="007E0100" w:rsidRPr="001B2C31">
              <w:t>.</w:t>
            </w:r>
          </w:p>
          <w:p w14:paraId="4A509587" w14:textId="3F9C675D" w:rsidR="00110F93" w:rsidRPr="001B2C31" w:rsidRDefault="006262B7" w:rsidP="00163BC9">
            <w:pPr>
              <w:pStyle w:val="Paragraphtext"/>
            </w:pPr>
            <w:r w:rsidRPr="001B2C31">
              <w:t xml:space="preserve">The Microbial Framework and this </w:t>
            </w:r>
            <w:r w:rsidR="000D5332" w:rsidRPr="001B2C31">
              <w:t>National Framework</w:t>
            </w:r>
            <w:r w:rsidRPr="001B2C31">
              <w:t xml:space="preserve"> are complementary.</w:t>
            </w:r>
            <w:r w:rsidR="00876756" w:rsidRPr="001B2C31">
              <w:t xml:space="preserve"> It is acknowledged that there are close links and interdependencies between human, animal, plant and wider environmental health. There may be opportunities for cooperation across sectors to embed genomics to advance health under a more integrated approach</w:t>
            </w:r>
            <w:r w:rsidR="007E0100" w:rsidRPr="001B2C31">
              <w:t xml:space="preserve"> in the future</w:t>
            </w:r>
            <w:r w:rsidR="000D5332" w:rsidRPr="001B2C31">
              <w:t xml:space="preserve">, such as </w:t>
            </w:r>
            <w:hyperlink w:anchor="_One_Health" w:history="1">
              <w:r w:rsidR="000D5332" w:rsidRPr="001B2C31">
                <w:rPr>
                  <w:rStyle w:val="Hyperlink"/>
                </w:rPr>
                <w:t>One Health</w:t>
              </w:r>
            </w:hyperlink>
            <w:r w:rsidR="00876756" w:rsidRPr="001B2C31">
              <w:t>.</w:t>
            </w:r>
          </w:p>
        </w:tc>
      </w:tr>
      <w:tr w:rsidR="008F59A7" w:rsidRPr="001B2C31" w14:paraId="75638842" w14:textId="77777777" w:rsidTr="00496938">
        <w:trPr>
          <w:cantSplit/>
          <w:trHeight w:val="1134"/>
        </w:trPr>
        <w:tc>
          <w:tcPr>
            <w:tcW w:w="9060" w:type="dxa"/>
            <w:vAlign w:val="center"/>
          </w:tcPr>
          <w:p w14:paraId="597B26B9" w14:textId="7AA70750" w:rsidR="008F59A7" w:rsidRPr="001B2C31" w:rsidRDefault="008F59A7" w:rsidP="00C42D5A">
            <w:pPr>
              <w:pStyle w:val="FigureTitle"/>
              <w:rPr>
                <w:szCs w:val="24"/>
              </w:rPr>
            </w:pPr>
            <w:r w:rsidRPr="001B2C31">
              <w:rPr>
                <w:szCs w:val="24"/>
              </w:rPr>
              <w:lastRenderedPageBreak/>
              <w:t>National Science Statement</w:t>
            </w:r>
            <w:r w:rsidR="00AD05A7" w:rsidRPr="001B2C31">
              <w:rPr>
                <w:szCs w:val="24"/>
              </w:rPr>
              <w:t>,</w:t>
            </w:r>
            <w:r w:rsidRPr="001B2C31">
              <w:rPr>
                <w:szCs w:val="24"/>
              </w:rPr>
              <w:t xml:space="preserve"> and National Science and Research Priorities</w:t>
            </w:r>
          </w:p>
          <w:p w14:paraId="64896158" w14:textId="7DD93D41" w:rsidR="008F59A7" w:rsidRPr="001B2C31" w:rsidRDefault="008F59A7" w:rsidP="00C42D5A">
            <w:pPr>
              <w:pStyle w:val="Paragraphtext"/>
            </w:pPr>
            <w:r w:rsidRPr="001B2C31">
              <w:t>The 2024</w:t>
            </w:r>
            <w:r w:rsidRPr="001B2C31">
              <w:rPr>
                <w:i/>
                <w:iCs/>
              </w:rPr>
              <w:t xml:space="preserve"> </w:t>
            </w:r>
            <w:hyperlink r:id="rId94" w:history="1">
              <w:r w:rsidRPr="001B2C31">
                <w:rPr>
                  <w:rStyle w:val="Hyperlink"/>
                  <w:i/>
                  <w:iCs/>
                </w:rPr>
                <w:t>National Science Statement</w:t>
              </w:r>
            </w:hyperlink>
            <w:r w:rsidRPr="001B2C31">
              <w:t xml:space="preserve"> is the Australian Government’s vision for science over the coming decade. </w:t>
            </w:r>
            <w:r w:rsidR="00AD05A7" w:rsidRPr="001B2C31">
              <w:t>A</w:t>
            </w:r>
            <w:r w:rsidRPr="001B2C31">
              <w:t xml:space="preserve"> key imperative</w:t>
            </w:r>
            <w:r w:rsidR="00AD05A7" w:rsidRPr="001B2C31">
              <w:t xml:space="preserve"> is to</w:t>
            </w:r>
            <w:r w:rsidRPr="001B2C31">
              <w:t xml:space="preserve"> incentivis</w:t>
            </w:r>
            <w:r w:rsidR="00AD05A7" w:rsidRPr="001B2C31">
              <w:t>e</w:t>
            </w:r>
            <w:r w:rsidRPr="001B2C31">
              <w:t xml:space="preserve"> and support the translation of science and research into new industries and sustainable products, including medical science innovation.</w:t>
            </w:r>
          </w:p>
          <w:p w14:paraId="05685A85" w14:textId="74CCB3E7" w:rsidR="008F59A7" w:rsidRPr="001B2C31" w:rsidRDefault="008F59A7" w:rsidP="00C42D5A">
            <w:pPr>
              <w:pStyle w:val="Paragraphtext"/>
            </w:pPr>
            <w:r w:rsidRPr="001B2C31">
              <w:t xml:space="preserve">The 2024 </w:t>
            </w:r>
            <w:hyperlink r:id="rId95" w:history="1">
              <w:r w:rsidRPr="001B2C31">
                <w:rPr>
                  <w:rStyle w:val="Hyperlink"/>
                  <w:i/>
                  <w:iCs/>
                </w:rPr>
                <w:t>National Science and Research Priorities</w:t>
              </w:r>
            </w:hyperlink>
            <w:r w:rsidRPr="001B2C31">
              <w:t xml:space="preserve"> give clarity on the science and research areas that Australia needs to focus on over the next decade with a focus on </w:t>
            </w:r>
            <w:r w:rsidR="00AD05A7" w:rsidRPr="001B2C31">
              <w:t>five</w:t>
            </w:r>
            <w:r w:rsidRPr="001B2C31">
              <w:t xml:space="preserve"> key priority areas, including supporting healthy and thriving communities</w:t>
            </w:r>
            <w:r w:rsidR="00AD05A7" w:rsidRPr="001B2C31">
              <w:t>,</w:t>
            </w:r>
            <w:r w:rsidRPr="001B2C31">
              <w:t xml:space="preserve"> and elevating Aboriginal and Torres Strait Islander knowledge systems.</w:t>
            </w:r>
          </w:p>
          <w:p w14:paraId="0F6542DD" w14:textId="67BE6FCB" w:rsidR="008F59A7" w:rsidRPr="001B2C31" w:rsidRDefault="008F59A7" w:rsidP="00C42D5A">
            <w:pPr>
              <w:pStyle w:val="Paragraphtext"/>
            </w:pPr>
            <w:r w:rsidRPr="001B2C31">
              <w:t>Key critical research pathways to support healthy and thriving communities include:</w:t>
            </w:r>
          </w:p>
          <w:p w14:paraId="3AC2C1A5" w14:textId="559E0B8F" w:rsidR="008F59A7" w:rsidRPr="001B2C31" w:rsidRDefault="008F59A7">
            <w:pPr>
              <w:pStyle w:val="Paragraphtext"/>
              <w:numPr>
                <w:ilvl w:val="0"/>
                <w:numId w:val="16"/>
              </w:numPr>
            </w:pPr>
            <w:r w:rsidRPr="001B2C31">
              <w:t>therapies that use precision medicine to treat diseases</w:t>
            </w:r>
          </w:p>
          <w:p w14:paraId="5C8BBAF8" w14:textId="73F5885E" w:rsidR="008F59A7" w:rsidRPr="001B2C31" w:rsidRDefault="008F59A7">
            <w:pPr>
              <w:pStyle w:val="Paragraphtext"/>
              <w:numPr>
                <w:ilvl w:val="0"/>
                <w:numId w:val="16"/>
              </w:numPr>
            </w:pPr>
            <w:r w:rsidRPr="001B2C31">
              <w:t>Aboriginal and Torres Strait Islander-led, place-based and culturally appropriate approaches to build community capacity and achieve equity for Aboriginal and Torres Strait Islander peoples in health, wellbeing and life expectancy</w:t>
            </w:r>
            <w:r w:rsidR="00996483" w:rsidRPr="001B2C31">
              <w:t>.</w:t>
            </w:r>
          </w:p>
          <w:p w14:paraId="787681EE" w14:textId="37DF08F8" w:rsidR="008F59A7" w:rsidRPr="001B2C31" w:rsidRDefault="008F59A7" w:rsidP="00C42D5A">
            <w:pPr>
              <w:pStyle w:val="Paragraphtext"/>
            </w:pPr>
            <w:r w:rsidRPr="001B2C31">
              <w:t>A critical research pathway to support elevating Aboriginal and Torres Strait Islander Knowledge Systems include</w:t>
            </w:r>
            <w:r w:rsidR="004562CA" w:rsidRPr="001B2C31">
              <w:t>s</w:t>
            </w:r>
            <w:r w:rsidRPr="001B2C31">
              <w:t xml:space="preserve"> approaches for protecting and managing Aboriginal and Torres Strait Islander cultural and intellectual property.</w:t>
            </w:r>
          </w:p>
        </w:tc>
      </w:tr>
      <w:tr w:rsidR="00E76D0F" w:rsidRPr="001B2C31" w14:paraId="3A39879F" w14:textId="77777777" w:rsidTr="00341DBD">
        <w:trPr>
          <w:cantSplit/>
          <w:trHeight w:val="1134"/>
        </w:trPr>
        <w:tc>
          <w:tcPr>
            <w:tcW w:w="9060" w:type="dxa"/>
            <w:vAlign w:val="center"/>
          </w:tcPr>
          <w:p w14:paraId="27AE695E" w14:textId="67E7526B" w:rsidR="00E76D0F" w:rsidRPr="001B2C31" w:rsidRDefault="00E76D0F" w:rsidP="00C42D5A">
            <w:pPr>
              <w:pStyle w:val="FigureTitle"/>
              <w:rPr>
                <w:szCs w:val="24"/>
              </w:rPr>
            </w:pPr>
            <w:r w:rsidRPr="001B2C31">
              <w:rPr>
                <w:szCs w:val="24"/>
              </w:rPr>
              <w:t>Newborn Bloodspot Screening</w:t>
            </w:r>
            <w:r w:rsidR="002B41BC" w:rsidRPr="001B2C31">
              <w:rPr>
                <w:szCs w:val="24"/>
              </w:rPr>
              <w:t xml:space="preserve"> –</w:t>
            </w:r>
            <w:r w:rsidRPr="001B2C31">
              <w:rPr>
                <w:szCs w:val="24"/>
              </w:rPr>
              <w:t xml:space="preserve"> National</w:t>
            </w:r>
            <w:r w:rsidR="002B41BC" w:rsidRPr="001B2C31">
              <w:rPr>
                <w:szCs w:val="24"/>
              </w:rPr>
              <w:t xml:space="preserve"> </w:t>
            </w:r>
            <w:r w:rsidRPr="001B2C31">
              <w:rPr>
                <w:szCs w:val="24"/>
              </w:rPr>
              <w:t>Policy Framework</w:t>
            </w:r>
          </w:p>
          <w:p w14:paraId="527FA25F" w14:textId="77777777" w:rsidR="004562CA" w:rsidRPr="001B2C31" w:rsidRDefault="002B41BC" w:rsidP="002B41BC">
            <w:pPr>
              <w:pStyle w:val="Paragraphtext"/>
            </w:pPr>
            <w:r w:rsidRPr="001B2C31">
              <w:t xml:space="preserve">The </w:t>
            </w:r>
            <w:hyperlink r:id="rId96" w:history="1">
              <w:r w:rsidRPr="001B2C31">
                <w:rPr>
                  <w:rStyle w:val="Hyperlink"/>
                  <w:i/>
                  <w:iCs/>
                </w:rPr>
                <w:t>Newborn Bloodspot Screening – National Policy Framework</w:t>
              </w:r>
            </w:hyperlink>
            <w:r w:rsidRPr="001B2C31">
              <w:t xml:space="preserve"> describes what is needed to support the ongoing success of newborn bloodspot screening (NBS) in Australia. It provides background information on the NBS programs and presents five policy areas which outline guiding principles and a high-level description of the programs</w:t>
            </w:r>
            <w:r w:rsidR="004562CA" w:rsidRPr="001B2C31">
              <w:t>. This includes:</w:t>
            </w:r>
          </w:p>
          <w:p w14:paraId="71ED636A" w14:textId="7C9FE515" w:rsidR="004562CA" w:rsidRPr="001B2C31" w:rsidRDefault="0050634B" w:rsidP="00792C0D">
            <w:pPr>
              <w:pStyle w:val="Paragraphtext"/>
              <w:numPr>
                <w:ilvl w:val="0"/>
                <w:numId w:val="49"/>
              </w:numPr>
              <w:spacing w:before="0" w:after="0"/>
            </w:pPr>
            <w:r w:rsidRPr="001B2C31">
              <w:t>H</w:t>
            </w:r>
            <w:r w:rsidR="002B41BC" w:rsidRPr="001B2C31">
              <w:t>ow the programs are implemented</w:t>
            </w:r>
            <w:r w:rsidRPr="001B2C31">
              <w:t>.</w:t>
            </w:r>
          </w:p>
          <w:p w14:paraId="5853310A" w14:textId="7254C15A" w:rsidR="004562CA" w:rsidRPr="001B2C31" w:rsidRDefault="0050634B" w:rsidP="00792C0D">
            <w:pPr>
              <w:pStyle w:val="Paragraphtext"/>
              <w:numPr>
                <w:ilvl w:val="0"/>
                <w:numId w:val="49"/>
              </w:numPr>
              <w:spacing w:before="0" w:after="0"/>
            </w:pPr>
            <w:r w:rsidRPr="001B2C31">
              <w:t>W</w:t>
            </w:r>
            <w:r w:rsidR="002B41BC" w:rsidRPr="001B2C31">
              <w:t>hat is needed to support high-quality and safe NBS</w:t>
            </w:r>
            <w:r w:rsidRPr="001B2C31">
              <w:t>.</w:t>
            </w:r>
          </w:p>
          <w:p w14:paraId="34B554CE" w14:textId="2052F6CB" w:rsidR="004562CA" w:rsidRPr="001B2C31" w:rsidRDefault="0050634B" w:rsidP="00792C0D">
            <w:pPr>
              <w:pStyle w:val="Paragraphtext"/>
              <w:numPr>
                <w:ilvl w:val="0"/>
                <w:numId w:val="49"/>
              </w:numPr>
              <w:spacing w:before="0" w:after="0"/>
            </w:pPr>
            <w:r w:rsidRPr="001B2C31">
              <w:t>H</w:t>
            </w:r>
            <w:r w:rsidR="002B41BC" w:rsidRPr="001B2C31">
              <w:t>ow the programs should be monitored, reviewed and evaluated to ensure they are achieving their aim and objectives</w:t>
            </w:r>
            <w:r w:rsidRPr="001B2C31">
              <w:t>.</w:t>
            </w:r>
          </w:p>
          <w:p w14:paraId="611E8B31" w14:textId="321C9875" w:rsidR="004562CA" w:rsidRPr="001B2C31" w:rsidRDefault="0050634B" w:rsidP="00792C0D">
            <w:pPr>
              <w:pStyle w:val="Paragraphtext"/>
              <w:numPr>
                <w:ilvl w:val="0"/>
                <w:numId w:val="49"/>
              </w:numPr>
              <w:spacing w:before="0" w:after="0"/>
            </w:pPr>
            <w:r w:rsidRPr="001B2C31">
              <w:t>A</w:t>
            </w:r>
            <w:r w:rsidR="002B41BC" w:rsidRPr="001B2C31">
              <w:t xml:space="preserve"> decision-making process to enable conditions to be assessed for inclusion in or removal from the programs. </w:t>
            </w:r>
          </w:p>
          <w:p w14:paraId="0F8D2D06" w14:textId="3E29B556" w:rsidR="002B41BC" w:rsidRPr="001B2C31" w:rsidRDefault="002B41BC" w:rsidP="002B41BC">
            <w:pPr>
              <w:pStyle w:val="Paragraphtext"/>
            </w:pPr>
            <w:r w:rsidRPr="001B2C31">
              <w:t>The decision-making pathway</w:t>
            </w:r>
            <w:r w:rsidR="009633B1" w:rsidRPr="001B2C31">
              <w:t xml:space="preserve"> and the condition nomination forms</w:t>
            </w:r>
            <w:r w:rsidRPr="001B2C31">
              <w:t xml:space="preserve"> outlined in the NBS policy framework </w:t>
            </w:r>
            <w:r w:rsidR="009633B1" w:rsidRPr="001B2C31">
              <w:t>are</w:t>
            </w:r>
            <w:r w:rsidRPr="001B2C31">
              <w:t xml:space="preserve"> no longer in use</w:t>
            </w:r>
            <w:r w:rsidR="009633B1" w:rsidRPr="001B2C31">
              <w:t>.</w:t>
            </w:r>
            <w:r w:rsidRPr="001B2C31">
              <w:t xml:space="preserve"> </w:t>
            </w:r>
            <w:r w:rsidR="00CF3261" w:rsidRPr="001B2C31">
              <w:t>Instead, a</w:t>
            </w:r>
            <w:r w:rsidRPr="001B2C31">
              <w:t xml:space="preserve"> new decision-making pathway has been agreed by all Australian health ministers</w:t>
            </w:r>
            <w:r w:rsidR="00CF3261" w:rsidRPr="001B2C31">
              <w:t xml:space="preserve"> including</w:t>
            </w:r>
            <w:r w:rsidR="009633B1" w:rsidRPr="001B2C31">
              <w:t xml:space="preserve"> a new process to invite the public to identify conditions for consideration.</w:t>
            </w:r>
          </w:p>
          <w:p w14:paraId="2821F826" w14:textId="6D9C4A6E" w:rsidR="007533C3" w:rsidRPr="001B2C31" w:rsidRDefault="007533C3" w:rsidP="006F2AC5">
            <w:pPr>
              <w:pStyle w:val="Paragraphtext"/>
            </w:pPr>
            <w:r w:rsidRPr="001B2C31">
              <w:t xml:space="preserve">NBS </w:t>
            </w:r>
            <w:r w:rsidR="00CF3261" w:rsidRPr="001B2C31">
              <w:t>programs screen</w:t>
            </w:r>
            <w:r w:rsidRPr="001B2C31">
              <w:t xml:space="preserve"> for </w:t>
            </w:r>
            <w:r w:rsidR="00CF3261" w:rsidRPr="001B2C31">
              <w:t>a range of</w:t>
            </w:r>
            <w:r w:rsidRPr="001B2C31">
              <w:t xml:space="preserve"> rare genetic conditions</w:t>
            </w:r>
            <w:r w:rsidR="00CF3261" w:rsidRPr="001B2C31">
              <w:t>, including multiple</w:t>
            </w:r>
            <w:r w:rsidRPr="001B2C31">
              <w:t xml:space="preserve"> metabolic disorders. NBS programs allow babies with these rare conditions to receive care and support earlier than they would</w:t>
            </w:r>
            <w:r w:rsidR="004562CA" w:rsidRPr="001B2C31">
              <w:t xml:space="preserve"> without the</w:t>
            </w:r>
            <w:r w:rsidR="00E34B43" w:rsidRPr="001B2C31">
              <w:t>m</w:t>
            </w:r>
            <w:r w:rsidRPr="001B2C31">
              <w:t>. Earlier intervention leads to better health outcomes for the baby and the family.</w:t>
            </w:r>
          </w:p>
        </w:tc>
      </w:tr>
      <w:tr w:rsidR="00110F93" w:rsidRPr="001B2C31" w14:paraId="1D0677C5" w14:textId="77777777" w:rsidTr="00792E7D">
        <w:trPr>
          <w:cantSplit/>
        </w:trPr>
        <w:tc>
          <w:tcPr>
            <w:tcW w:w="9060" w:type="dxa"/>
          </w:tcPr>
          <w:p w14:paraId="63315C99" w14:textId="72B77BC2" w:rsidR="00110F93" w:rsidRPr="001B2C31" w:rsidRDefault="00110F93" w:rsidP="005D4B35">
            <w:pPr>
              <w:pStyle w:val="FigureTitle"/>
              <w:rPr>
                <w:szCs w:val="24"/>
              </w:rPr>
            </w:pPr>
            <w:r w:rsidRPr="001B2C31">
              <w:rPr>
                <w:szCs w:val="24"/>
              </w:rPr>
              <w:lastRenderedPageBreak/>
              <w:t>Population</w:t>
            </w:r>
            <w:r w:rsidR="00F76D41" w:rsidRPr="001B2C31">
              <w:rPr>
                <w:szCs w:val="24"/>
              </w:rPr>
              <w:t>-b</w:t>
            </w:r>
            <w:r w:rsidRPr="001B2C31">
              <w:rPr>
                <w:szCs w:val="24"/>
              </w:rPr>
              <w:t>ased Screening Framework</w:t>
            </w:r>
          </w:p>
          <w:p w14:paraId="3EA6B8A5" w14:textId="2798FDB7" w:rsidR="00A75684" w:rsidRPr="001B2C31" w:rsidRDefault="005A30D1" w:rsidP="00163BC9">
            <w:pPr>
              <w:pStyle w:val="Paragraphtext"/>
            </w:pPr>
            <w:r w:rsidRPr="001B2C31">
              <w:t xml:space="preserve">The </w:t>
            </w:r>
            <w:hyperlink r:id="rId97" w:history="1">
              <w:r w:rsidRPr="001B2C31">
                <w:rPr>
                  <w:rStyle w:val="Hyperlink"/>
                  <w:i/>
                  <w:iCs/>
                </w:rPr>
                <w:t>Population-based Screening Framework</w:t>
              </w:r>
            </w:hyperlink>
            <w:r w:rsidRPr="001B2C31">
              <w:t xml:space="preserve"> </w:t>
            </w:r>
            <w:r w:rsidR="00E34B43" w:rsidRPr="001B2C31">
              <w:t xml:space="preserve">(‘Framework’) </w:t>
            </w:r>
            <w:r w:rsidRPr="001B2C31">
              <w:t>provides guidance for decision</w:t>
            </w:r>
            <w:r w:rsidR="00E34B43" w:rsidRPr="001B2C31">
              <w:t>-</w:t>
            </w:r>
            <w:r w:rsidRPr="001B2C31">
              <w:t xml:space="preserve">makers when considering potential population-based screening programs in Australia. The Framework includes details about the criteria </w:t>
            </w:r>
            <w:r w:rsidR="00E34B43" w:rsidRPr="001B2C31">
              <w:t xml:space="preserve">that </w:t>
            </w:r>
            <w:r w:rsidRPr="001B2C31">
              <w:t xml:space="preserve">should be used to assess whether screening should be offered, or a screening program </w:t>
            </w:r>
            <w:r w:rsidR="00E34B43" w:rsidRPr="001B2C31">
              <w:t xml:space="preserve">should be </w:t>
            </w:r>
            <w:r w:rsidRPr="001B2C31">
              <w:t xml:space="preserve">introduced for diseases or conditions, and the key principles for the implementation and management of screening programs. The </w:t>
            </w:r>
            <w:hyperlink r:id="rId98" w:history="1">
              <w:r w:rsidRPr="001B2C31">
                <w:rPr>
                  <w:rStyle w:val="Hyperlink"/>
                  <w:i/>
                  <w:iCs/>
                </w:rPr>
                <w:t>Genomic tests in population-based screening programs – position statement</w:t>
              </w:r>
            </w:hyperlink>
            <w:r w:rsidRPr="001B2C31">
              <w:t xml:space="preserve"> sets out further criteria to be considered </w:t>
            </w:r>
            <w:r w:rsidR="00CF3261" w:rsidRPr="001B2C31">
              <w:t>for</w:t>
            </w:r>
            <w:r w:rsidRPr="001B2C31">
              <w:t xml:space="preserve"> proposals for genomic specific tests in population screening.</w:t>
            </w:r>
            <w:r w:rsidR="00F76D41" w:rsidRPr="001B2C31">
              <w:t xml:space="preserve"> </w:t>
            </w:r>
          </w:p>
        </w:tc>
      </w:tr>
    </w:tbl>
    <w:p w14:paraId="7E82C242" w14:textId="42E377B1" w:rsidR="00A7626D" w:rsidRPr="001B2C31" w:rsidRDefault="00A7626D">
      <w:pPr>
        <w:rPr>
          <w:rFonts w:cs="Arial"/>
          <w:bCs/>
          <w:iCs/>
          <w:color w:val="358189"/>
          <w:sz w:val="32"/>
          <w:szCs w:val="28"/>
        </w:rPr>
      </w:pPr>
    </w:p>
    <w:p w14:paraId="2B73A5EE" w14:textId="77777777" w:rsidR="00A7626D" w:rsidRPr="001B2C31" w:rsidRDefault="00A7626D">
      <w:pPr>
        <w:rPr>
          <w:rFonts w:cs="Arial"/>
          <w:bCs/>
          <w:iCs/>
          <w:color w:val="358189"/>
          <w:sz w:val="32"/>
          <w:szCs w:val="28"/>
        </w:rPr>
      </w:pPr>
      <w:r w:rsidRPr="001B2C31">
        <w:rPr>
          <w:rFonts w:cs="Arial"/>
          <w:bCs/>
          <w:iCs/>
          <w:color w:val="358189"/>
          <w:sz w:val="32"/>
          <w:szCs w:val="28"/>
        </w:rPr>
        <w:br w:type="page"/>
      </w:r>
    </w:p>
    <w:p w14:paraId="0E444A91" w14:textId="71EDC3AE" w:rsidR="00792E7D" w:rsidRPr="001B2C31" w:rsidRDefault="00792E7D" w:rsidP="00163BC9">
      <w:pPr>
        <w:pStyle w:val="Heading2"/>
        <w:rPr>
          <w:sz w:val="22"/>
          <w:szCs w:val="22"/>
        </w:rPr>
      </w:pPr>
      <w:bookmarkStart w:id="157" w:name="_Toc195779904"/>
      <w:bookmarkStart w:id="158" w:name="_Toc198025708"/>
      <w:bookmarkStart w:id="159" w:name="_Toc207964836"/>
      <w:bookmarkStart w:id="160" w:name="_Toc209695201"/>
      <w:bookmarkStart w:id="161" w:name="_Toc211931122"/>
      <w:bookmarkStart w:id="162" w:name="_Toc235197066"/>
      <w:r w:rsidRPr="001B2C31">
        <w:lastRenderedPageBreak/>
        <w:t>Related Australian Government</w:t>
      </w:r>
      <w:r w:rsidR="00C97157" w:rsidRPr="001B2C31">
        <w:t xml:space="preserve"> and </w:t>
      </w:r>
      <w:r w:rsidR="002E1A98" w:rsidRPr="001B2C31">
        <w:t>interjurisdictional</w:t>
      </w:r>
      <w:r w:rsidRPr="001B2C31">
        <w:t xml:space="preserve"> entities and committees</w:t>
      </w:r>
      <w:bookmarkEnd w:id="157"/>
      <w:bookmarkEnd w:id="158"/>
      <w:bookmarkEnd w:id="159"/>
      <w:bookmarkEnd w:id="160"/>
      <w:bookmarkEnd w:id="161"/>
      <w:bookmarkEnd w:id="162"/>
    </w:p>
    <w:p w14:paraId="62B931E3" w14:textId="6234CBFE" w:rsidR="009C274E" w:rsidRPr="001B2C31" w:rsidRDefault="009C274E" w:rsidP="002734D8">
      <w:pPr>
        <w:pStyle w:val="Heading4"/>
        <w:rPr>
          <w:szCs w:val="24"/>
        </w:rPr>
      </w:pPr>
      <w:bookmarkStart w:id="163" w:name="_Hlk199236758"/>
      <w:r w:rsidRPr="001B2C31">
        <w:rPr>
          <w:szCs w:val="24"/>
        </w:rPr>
        <w:t xml:space="preserve">Australian Centre for Disease Control </w:t>
      </w:r>
    </w:p>
    <w:p w14:paraId="71805A31" w14:textId="18F74F27" w:rsidR="002734D8" w:rsidRPr="001B2C31" w:rsidRDefault="009C274E" w:rsidP="002734D8">
      <w:pPr>
        <w:spacing w:after="20"/>
        <w:rPr>
          <w:rFonts w:cs="Arial"/>
          <w:lang w:eastAsia="en-AU"/>
        </w:rPr>
      </w:pPr>
      <w:r w:rsidRPr="001B2C31">
        <w:rPr>
          <w:rFonts w:cs="Arial"/>
          <w:lang w:eastAsia="en-AU"/>
        </w:rPr>
        <w:t xml:space="preserve">The Australian Centre for Disease Control (Australian CDC) aims to protect Australia from public health threats and improve the health of all Australians. The Australian CDC plays a key role in bringing together critical information and experts to deliver trusted health advice to improve health outcomes for all Australians, ensuring pandemic preparedness through early detection and analysis of health threats, modernising Australia’s national disease surveillance and data systems as a frontline defence against communicable infections, and strengthening Australia’s preparedness levels to respond to future health challenges. </w:t>
      </w:r>
    </w:p>
    <w:p w14:paraId="3CC238C5" w14:textId="2E39824E" w:rsidR="009C274E" w:rsidRPr="001B2C31" w:rsidRDefault="009C274E" w:rsidP="002734D8">
      <w:pPr>
        <w:spacing w:before="240" w:after="20"/>
        <w:rPr>
          <w:rFonts w:cs="Arial"/>
          <w:lang w:eastAsia="en-AU"/>
        </w:rPr>
      </w:pPr>
      <w:r w:rsidRPr="001B2C31">
        <w:rPr>
          <w:rFonts w:cs="Arial"/>
          <w:lang w:eastAsia="en-AU"/>
        </w:rPr>
        <w:t xml:space="preserve">The current functions of the Australian CDC relate to communicable disease surveillance, analysis and public health advice, human biosecurity and health protection, environmental health, One Health and health security. In the context of genomics, the Australian CDC is currently focused on integrating microbial genomics into the Australian public health system. However, its functions will expand over time to include working </w:t>
      </w:r>
      <w:r w:rsidR="00A50DB1" w:rsidRPr="001B2C31">
        <w:rPr>
          <w:rFonts w:cs="Arial"/>
          <w:lang w:eastAsia="en-AU"/>
        </w:rPr>
        <w:t xml:space="preserve">in partnership with states and territories </w:t>
      </w:r>
      <w:r w:rsidRPr="001B2C31">
        <w:rPr>
          <w:rFonts w:cs="Arial"/>
          <w:lang w:eastAsia="en-AU"/>
        </w:rPr>
        <w:t xml:space="preserve">to prevent non-communicable diseases. Prevention and early intervention are core values underpinning this </w:t>
      </w:r>
      <w:r w:rsidR="00F63AEA" w:rsidRPr="001B2C31">
        <w:rPr>
          <w:rFonts w:cs="Arial"/>
          <w:lang w:eastAsia="en-AU"/>
        </w:rPr>
        <w:t>National Framework</w:t>
      </w:r>
      <w:r w:rsidRPr="001B2C31">
        <w:rPr>
          <w:rFonts w:cs="Arial"/>
          <w:lang w:eastAsia="en-AU"/>
        </w:rPr>
        <w:t>.</w:t>
      </w:r>
      <w:r w:rsidR="00A33BF4" w:rsidRPr="001B2C31">
        <w:rPr>
          <w:rFonts w:cs="Arial"/>
          <w:lang w:eastAsia="en-AU"/>
        </w:rPr>
        <w:br/>
      </w:r>
    </w:p>
    <w:p w14:paraId="0B762E3F" w14:textId="6A7DC773" w:rsidR="00212FEB" w:rsidRPr="001B2C31" w:rsidRDefault="00212FEB" w:rsidP="002734D8">
      <w:pPr>
        <w:pStyle w:val="Heading4"/>
        <w:rPr>
          <w:szCs w:val="24"/>
        </w:rPr>
      </w:pPr>
      <w:r w:rsidRPr="001B2C31">
        <w:rPr>
          <w:szCs w:val="24"/>
        </w:rPr>
        <w:t>Australian Commission on Safety and Quality in Health Care</w:t>
      </w:r>
    </w:p>
    <w:p w14:paraId="1044E485" w14:textId="0100AB29" w:rsidR="006C2751" w:rsidRPr="001B2C31" w:rsidRDefault="00927019" w:rsidP="002734D8">
      <w:pPr>
        <w:pStyle w:val="Paragraphtext"/>
        <w:spacing w:before="0" w:after="20"/>
      </w:pPr>
      <w:bookmarkStart w:id="164" w:name="_Hlk199236866"/>
      <w:bookmarkEnd w:id="163"/>
      <w:r w:rsidRPr="001B2C31">
        <w:t>The Australian Commission on Safety and Quality in Health Care (ACSQHC) commenced as an independent statutory authority on 1 July 2011, funded jointly by the Australian Government and by state and territory governments. ACSQHC's purpose is to contribute to better health outcomes and experiences for all patients and consumers, and improved value and sustainability in the health system by leading and coordinating national improvements in the safety and quality of health care.</w:t>
      </w:r>
    </w:p>
    <w:p w14:paraId="0E45282D" w14:textId="77777777" w:rsidR="006C2751" w:rsidRPr="001B2C31" w:rsidRDefault="006C2751" w:rsidP="002734D8">
      <w:pPr>
        <w:pStyle w:val="Paragraphtext"/>
        <w:spacing w:before="0" w:after="20"/>
      </w:pPr>
    </w:p>
    <w:p w14:paraId="272E3665" w14:textId="00FFE751" w:rsidR="00856EBD" w:rsidRPr="001B2C31" w:rsidRDefault="00856EBD" w:rsidP="002734D8">
      <w:pPr>
        <w:pStyle w:val="Heading4"/>
        <w:rPr>
          <w:szCs w:val="24"/>
        </w:rPr>
      </w:pPr>
      <w:bookmarkStart w:id="165" w:name="_Hlk199170818"/>
      <w:bookmarkEnd w:id="164"/>
      <w:r w:rsidRPr="001B2C31">
        <w:rPr>
          <w:szCs w:val="24"/>
        </w:rPr>
        <w:t>Australian Digital Health Agency</w:t>
      </w:r>
    </w:p>
    <w:p w14:paraId="59C0BBE9" w14:textId="77E1AC65" w:rsidR="00212FEB" w:rsidRPr="001B2C31" w:rsidRDefault="00212FEB" w:rsidP="002734D8">
      <w:pPr>
        <w:pStyle w:val="Paragraphtext"/>
        <w:spacing w:before="0" w:after="20"/>
      </w:pPr>
      <w:r w:rsidRPr="001B2C31">
        <w:t xml:space="preserve">The Australian Digital Health Agency (ADHA) </w:t>
      </w:r>
      <w:r w:rsidR="00C97157" w:rsidRPr="001B2C31">
        <w:t xml:space="preserve">is a statutory agency of the Australian Government that </w:t>
      </w:r>
      <w:r w:rsidRPr="001B2C31">
        <w:t xml:space="preserve">aims to improve health outcomes through </w:t>
      </w:r>
      <w:r w:rsidR="00F63AEA" w:rsidRPr="001B2C31">
        <w:t xml:space="preserve">the </w:t>
      </w:r>
      <w:r w:rsidRPr="001B2C31">
        <w:t>delivery of national digital health services and systems. ADHA focuses on putting data and technology safely to work for patients, consumers and the health</w:t>
      </w:r>
      <w:r w:rsidR="00757369" w:rsidRPr="001B2C31">
        <w:t xml:space="preserve"> </w:t>
      </w:r>
      <w:r w:rsidRPr="001B2C31">
        <w:t xml:space="preserve">care professionals who look after them. ADHA is responsible for </w:t>
      </w:r>
      <w:hyperlink w:anchor="_My_Health_Record" w:history="1">
        <w:r w:rsidRPr="001B2C31">
          <w:rPr>
            <w:rStyle w:val="Hyperlink"/>
          </w:rPr>
          <w:t>My Health Record</w:t>
        </w:r>
      </w:hyperlink>
      <w:r w:rsidRPr="001B2C31">
        <w:t xml:space="preserve"> and other e-health programs under the </w:t>
      </w:r>
      <w:r w:rsidR="009050C7" w:rsidRPr="001B2C31">
        <w:t>National Digital Health Strategy (2023–2028</w:t>
      </w:r>
      <w:r w:rsidR="00C2111E" w:rsidRPr="001B2C31">
        <w:t>).</w:t>
      </w:r>
    </w:p>
    <w:p w14:paraId="59469715" w14:textId="0A8D14BA" w:rsidR="002734D8" w:rsidRPr="001B2C31" w:rsidRDefault="002734D8" w:rsidP="006C2751">
      <w:pPr>
        <w:pStyle w:val="Paragraphtext"/>
        <w:spacing w:before="0" w:after="0"/>
      </w:pPr>
      <w:bookmarkStart w:id="166" w:name="_Hlk199167014"/>
      <w:bookmarkEnd w:id="165"/>
    </w:p>
    <w:p w14:paraId="6B82E111" w14:textId="47A3281C" w:rsidR="00856EBD" w:rsidRPr="001B2C31" w:rsidRDefault="00856EBD" w:rsidP="002734D8">
      <w:pPr>
        <w:pStyle w:val="Heading4"/>
        <w:rPr>
          <w:szCs w:val="24"/>
        </w:rPr>
      </w:pPr>
      <w:r w:rsidRPr="001B2C31">
        <w:rPr>
          <w:szCs w:val="24"/>
        </w:rPr>
        <w:t>Cancer Australia</w:t>
      </w:r>
    </w:p>
    <w:p w14:paraId="182827DF" w14:textId="24B42B22" w:rsidR="00F76D41" w:rsidRPr="001B2C31" w:rsidRDefault="00212FEB" w:rsidP="002734D8">
      <w:pPr>
        <w:pStyle w:val="Paragraphtext"/>
        <w:spacing w:before="0" w:after="20"/>
      </w:pPr>
      <w:r w:rsidRPr="001B2C31">
        <w:t>Cancer Australia</w:t>
      </w:r>
      <w:r w:rsidR="00C97157" w:rsidRPr="001B2C31">
        <w:t xml:space="preserve"> is a</w:t>
      </w:r>
      <w:r w:rsidR="002E1A98" w:rsidRPr="001B2C31">
        <w:t xml:space="preserve"> statutory agency of the</w:t>
      </w:r>
      <w:r w:rsidR="00C97157" w:rsidRPr="001B2C31">
        <w:t xml:space="preserve"> Australian Government that</w:t>
      </w:r>
      <w:r w:rsidRPr="001B2C31">
        <w:t xml:space="preserve"> aims to reduce the impact of cancer, address disparities and improve outcomes for people affected by cancer by leading and coordinating national, evidence-based interventions across the continuum of care. Cancer Australia works</w:t>
      </w:r>
      <w:r w:rsidR="00F40E99" w:rsidRPr="001B2C31">
        <w:t xml:space="preserve"> </w:t>
      </w:r>
      <w:r w:rsidRPr="001B2C31">
        <w:t>collaboratively and liaises with a wide range of groups</w:t>
      </w:r>
      <w:r w:rsidR="00F63AEA" w:rsidRPr="001B2C31">
        <w:t>. This includes</w:t>
      </w:r>
      <w:r w:rsidRPr="001B2C31">
        <w:t xml:space="preserve"> those affected by cancer, key stakeholders and service providers with an interest in cancer control. It also focus</w:t>
      </w:r>
      <w:r w:rsidR="00F27DF9" w:rsidRPr="001B2C31">
        <w:t>es</w:t>
      </w:r>
      <w:r w:rsidRPr="001B2C31">
        <w:t xml:space="preserve"> on populations who experience poorer health outcomes, including Aboriginal and Torres Strait Islander </w:t>
      </w:r>
      <w:r w:rsidRPr="001B2C31">
        <w:lastRenderedPageBreak/>
        <w:t>peoples, and people living in rural and remote Australia.</w:t>
      </w:r>
      <w:bookmarkStart w:id="167" w:name="_Hlk199171288"/>
      <w:bookmarkEnd w:id="166"/>
      <w:r w:rsidR="00A33BF4" w:rsidRPr="001B2C31">
        <w:br/>
      </w:r>
    </w:p>
    <w:p w14:paraId="637A2E53" w14:textId="77777777" w:rsidR="00BB2664" w:rsidRPr="001B2C31" w:rsidRDefault="00BB2664" w:rsidP="002734D8">
      <w:pPr>
        <w:pStyle w:val="Heading4"/>
        <w:rPr>
          <w:szCs w:val="24"/>
        </w:rPr>
      </w:pPr>
      <w:r w:rsidRPr="001B2C31">
        <w:rPr>
          <w:szCs w:val="24"/>
        </w:rPr>
        <w:t>Gene Technology Regulator</w:t>
      </w:r>
    </w:p>
    <w:p w14:paraId="6BC930DC" w14:textId="6AF06131" w:rsidR="00C97157" w:rsidRPr="001B2C31" w:rsidRDefault="00BB2664" w:rsidP="002734D8">
      <w:pPr>
        <w:pStyle w:val="Paragraphtext"/>
        <w:spacing w:before="0" w:after="20"/>
      </w:pPr>
      <w:r w:rsidRPr="001B2C31">
        <w:t>The Gene Technology Regulator assesses and approves activities with genetically modified organisms (GMOs) to protect the health and safety of people and to protect the environment from any risks posed by gene technology. This oversight includes research involving GMOs, clinical trials with therapeutics that are or contain GMOs</w:t>
      </w:r>
      <w:r w:rsidR="00F63AEA" w:rsidRPr="001B2C31">
        <w:t>,</w:t>
      </w:r>
      <w:r w:rsidRPr="001B2C31">
        <w:t xml:space="preserve"> and </w:t>
      </w:r>
      <w:r w:rsidR="00F63AEA" w:rsidRPr="001B2C31">
        <w:t xml:space="preserve">the </w:t>
      </w:r>
      <w:r w:rsidRPr="001B2C31">
        <w:t>commercial release of these therapeutics.</w:t>
      </w:r>
    </w:p>
    <w:p w14:paraId="1C91705D" w14:textId="77777777" w:rsidR="002F4DDE" w:rsidRPr="001B2C31" w:rsidRDefault="002F4DDE" w:rsidP="002734D8">
      <w:pPr>
        <w:pStyle w:val="Paragraphtext"/>
        <w:spacing w:before="0" w:after="20"/>
      </w:pPr>
    </w:p>
    <w:p w14:paraId="637AD8E5" w14:textId="29CDCE19" w:rsidR="002F4DDE" w:rsidRPr="001B2C31" w:rsidRDefault="002F4DDE" w:rsidP="002734D8">
      <w:pPr>
        <w:pStyle w:val="Paragraphtext"/>
        <w:spacing w:before="0" w:after="20"/>
        <w:rPr>
          <w:b/>
          <w:bCs/>
        </w:rPr>
      </w:pPr>
      <w:r w:rsidRPr="001B2C31">
        <w:rPr>
          <w:b/>
          <w:bCs/>
        </w:rPr>
        <w:t xml:space="preserve">Health Chief Executives Forum </w:t>
      </w:r>
    </w:p>
    <w:p w14:paraId="006ABE81" w14:textId="513794BA" w:rsidR="009F23AB" w:rsidRPr="001B2C31" w:rsidRDefault="00420E79" w:rsidP="002734D8">
      <w:pPr>
        <w:pStyle w:val="Paragraphtext"/>
        <w:spacing w:before="0" w:after="20"/>
      </w:pPr>
      <w:r w:rsidRPr="001B2C31">
        <w:t>The Health Chief Executives Forum (HCEF) is an intergovernmental forum for joint decision-making and strategic policy discussions that helps to efficiently deliver health services in Australia. It is made up of the health department chief executive officer from each state and territory</w:t>
      </w:r>
      <w:r w:rsidR="00A50DB1" w:rsidRPr="001B2C31">
        <w:t>,</w:t>
      </w:r>
      <w:r w:rsidRPr="001B2C31">
        <w:t xml:space="preserve"> and the Australian Government. The HCEF supports the Health Ministers’ Meeting (HMM) to deliver national work priorities, and </w:t>
      </w:r>
      <w:r w:rsidR="00A50DB1" w:rsidRPr="001B2C31">
        <w:t xml:space="preserve">that </w:t>
      </w:r>
      <w:r w:rsidRPr="001B2C31">
        <w:t xml:space="preserve">its governance and processes align with the HMM and National Cabinet. </w:t>
      </w:r>
    </w:p>
    <w:p w14:paraId="63162BB2" w14:textId="6D9E55A9" w:rsidR="00420E79" w:rsidRPr="001B2C31" w:rsidRDefault="00420E79">
      <w:pPr>
        <w:pStyle w:val="Paragraphtext"/>
        <w:spacing w:after="20"/>
      </w:pPr>
      <w:r w:rsidRPr="001B2C31">
        <w:t xml:space="preserve">The Health Technology and Genomics Collaboration (HTGC) and the Cancer and Population Screening (CAPS) Committee are two sub-committees of the HCEF. </w:t>
      </w:r>
    </w:p>
    <w:p w14:paraId="63C80C9F" w14:textId="1FB80139" w:rsidR="0054053A" w:rsidRPr="001B2C31" w:rsidRDefault="0054053A" w:rsidP="00372E9D">
      <w:pPr>
        <w:pStyle w:val="Paragraphtext"/>
        <w:spacing w:after="20"/>
      </w:pPr>
      <w:r w:rsidRPr="001B2C31">
        <w:t xml:space="preserve">The </w:t>
      </w:r>
      <w:r w:rsidRPr="001B2C31">
        <w:rPr>
          <w:b/>
          <w:bCs/>
        </w:rPr>
        <w:t>Cancer and Population Screening (CAPS) Committee</w:t>
      </w:r>
      <w:r w:rsidRPr="001B2C31">
        <w:t xml:space="preserve"> provides strategic policy advice on population screening and cancer control. The CAPS Committee is established under and reports to HCEF. The role of the CAPS Committee includes reviewing and progressing recommendations from relevant program management committees and groups to HCEF.</w:t>
      </w:r>
    </w:p>
    <w:p w14:paraId="13449711" w14:textId="5D1688B6" w:rsidR="000E5A31" w:rsidRPr="001B2C31" w:rsidRDefault="00C97157" w:rsidP="00F47A01">
      <w:pPr>
        <w:pStyle w:val="Paragraphtext"/>
        <w:spacing w:after="20"/>
      </w:pPr>
      <w:r w:rsidRPr="001B2C31">
        <w:t xml:space="preserve">The </w:t>
      </w:r>
      <w:r w:rsidRPr="001B2C31">
        <w:rPr>
          <w:b/>
          <w:bCs/>
        </w:rPr>
        <w:t>Health Technology and Genomics Collaboration (HTGC)</w:t>
      </w:r>
      <w:r w:rsidR="000E5A31" w:rsidRPr="001B2C31">
        <w:t>,</w:t>
      </w:r>
      <w:r w:rsidR="000E5A31" w:rsidRPr="001B2C31">
        <w:rPr>
          <w:rFonts w:cs="Segoe UI"/>
          <w:color w:val="323130"/>
          <w:shd w:val="clear" w:color="auto" w:fill="FFFFFF"/>
        </w:rPr>
        <w:t xml:space="preserve"> </w:t>
      </w:r>
      <w:r w:rsidR="000E5A31" w:rsidRPr="001B2C31">
        <w:t>established in 2023, is a</w:t>
      </w:r>
      <w:r w:rsidR="00CF3261" w:rsidRPr="001B2C31">
        <w:t xml:space="preserve"> time-limited</w:t>
      </w:r>
      <w:r w:rsidR="000E5A31" w:rsidRPr="001B2C31">
        <w:t xml:space="preserve"> interjurisdictional forum responsible for developing and implementing a nationally cohesive approach to the coordination of the assessment, implementation, monitoring and evaluation of new health technology. This includes </w:t>
      </w:r>
      <w:r w:rsidR="00F63AEA" w:rsidRPr="001B2C31">
        <w:t xml:space="preserve">the </w:t>
      </w:r>
      <w:r w:rsidR="000E5A31" w:rsidRPr="001B2C31">
        <w:t>oversight of national activities for genomics</w:t>
      </w:r>
      <w:r w:rsidR="00F63AEA" w:rsidRPr="001B2C31">
        <w:t>,</w:t>
      </w:r>
      <w:r w:rsidR="000E5A31" w:rsidRPr="001B2C31">
        <w:t xml:space="preserve"> </w:t>
      </w:r>
      <w:r w:rsidR="00572DFD" w:rsidRPr="001B2C31">
        <w:t xml:space="preserve">highly specialised services, and </w:t>
      </w:r>
      <w:r w:rsidR="000E5A31" w:rsidRPr="001B2C31">
        <w:t>high cost, highly specialised therapies (HST).</w:t>
      </w:r>
    </w:p>
    <w:p w14:paraId="095337DE" w14:textId="6A85B1AA" w:rsidR="0028169C" w:rsidRPr="001B2C31" w:rsidRDefault="000E5A31" w:rsidP="002734D8">
      <w:pPr>
        <w:pStyle w:val="Paragraphtext"/>
        <w:spacing w:after="20"/>
      </w:pPr>
      <w:r w:rsidRPr="001B2C31">
        <w:t xml:space="preserve">The HTGC reports to the HCEF and was responsible for overseeing the review of the lapsed </w:t>
      </w:r>
      <w:r w:rsidR="00F63AEA" w:rsidRPr="001B2C31">
        <w:t xml:space="preserve">previous </w:t>
      </w:r>
      <w:r w:rsidRPr="001B2C31">
        <w:t xml:space="preserve">framework and the development of this </w:t>
      </w:r>
      <w:r w:rsidR="00F63AEA" w:rsidRPr="001B2C31">
        <w:t>National Framework</w:t>
      </w:r>
      <w:r w:rsidRPr="001B2C31">
        <w:t>.</w:t>
      </w:r>
      <w:r w:rsidR="00A33BF4" w:rsidRPr="001B2C31">
        <w:br/>
      </w:r>
      <w:bookmarkStart w:id="168" w:name="_Hlk199167755"/>
      <w:bookmarkEnd w:id="167"/>
    </w:p>
    <w:p w14:paraId="6C300B6D" w14:textId="7850BA28" w:rsidR="00420E79" w:rsidRPr="001B2C31" w:rsidRDefault="00420E79" w:rsidP="002734D8">
      <w:pPr>
        <w:pStyle w:val="Paragraphtext"/>
        <w:spacing w:after="20"/>
        <w:rPr>
          <w:b/>
          <w:bCs/>
        </w:rPr>
      </w:pPr>
      <w:r w:rsidRPr="001B2C31">
        <w:rPr>
          <w:b/>
          <w:bCs/>
        </w:rPr>
        <w:t xml:space="preserve">Independent Health and Aged Care Pricing Authority </w:t>
      </w:r>
    </w:p>
    <w:p w14:paraId="30494434" w14:textId="2E9921E0" w:rsidR="00420E79" w:rsidRPr="001B2C31" w:rsidRDefault="00420E79" w:rsidP="00420E79">
      <w:pPr>
        <w:pStyle w:val="Paragraphtext"/>
        <w:spacing w:before="0" w:after="20"/>
      </w:pPr>
      <w:r w:rsidRPr="001B2C31">
        <w:t xml:space="preserve">The Independent Health and Aged Care Pricing Authority (IHACPA) </w:t>
      </w:r>
      <w:r w:rsidR="00C77646" w:rsidRPr="001B2C31">
        <w:t>is</w:t>
      </w:r>
      <w:r w:rsidRPr="001B2C31">
        <w:t xml:space="preserve"> an independent government agency that promotes efficiency and increases transparency in the delivery and funding of public health and aged care services across Australia. </w:t>
      </w:r>
      <w:r w:rsidR="00940C6F" w:rsidRPr="001B2C31">
        <w:t>It</w:t>
      </w:r>
      <w:r w:rsidR="00C77646" w:rsidRPr="001B2C31">
        <w:t xml:space="preserve"> assists the Australian Government by providing evidence-based price determinations and pricing advice.</w:t>
      </w:r>
    </w:p>
    <w:p w14:paraId="615BF3A0" w14:textId="4725BDEE" w:rsidR="00C77646" w:rsidRPr="001B2C31" w:rsidRDefault="00940C6F" w:rsidP="00940C6F">
      <w:pPr>
        <w:pStyle w:val="Paragraphtext"/>
        <w:spacing w:after="20"/>
      </w:pPr>
      <w:r w:rsidRPr="001B2C31">
        <w:t xml:space="preserve">The IHACPA’s responsibilities include </w:t>
      </w:r>
      <w:r w:rsidR="00C77646" w:rsidRPr="001B2C31">
        <w:t>developing national classifications for health</w:t>
      </w:r>
      <w:r w:rsidRPr="001B2C31">
        <w:t xml:space="preserve"> </w:t>
      </w:r>
      <w:r w:rsidR="00C77646" w:rsidRPr="001B2C31">
        <w:t>care and other services delivered by public hospitals</w:t>
      </w:r>
      <w:r w:rsidR="00572DFD" w:rsidRPr="001B2C31">
        <w:t>. IHACPA also</w:t>
      </w:r>
      <w:r w:rsidRPr="001B2C31">
        <w:t xml:space="preserve"> </w:t>
      </w:r>
      <w:r w:rsidR="00C77646" w:rsidRPr="001B2C31">
        <w:t>undertak</w:t>
      </w:r>
      <w:r w:rsidR="00572DFD" w:rsidRPr="001B2C31">
        <w:t>es</w:t>
      </w:r>
      <w:r w:rsidR="00C77646" w:rsidRPr="001B2C31">
        <w:t xml:space="preserve"> several major areas of work designed to inform the annual determination of the national efficient price (NEP) and national efficient cost (NEC)</w:t>
      </w:r>
      <w:r w:rsidR="00572DFD" w:rsidRPr="001B2C31">
        <w:t>. This</w:t>
      </w:r>
      <w:r w:rsidR="00C77646" w:rsidRPr="001B2C31">
        <w:t xml:space="preserve"> includ</w:t>
      </w:r>
      <w:r w:rsidR="00572DFD" w:rsidRPr="001B2C31">
        <w:t>es</w:t>
      </w:r>
      <w:r w:rsidR="00C77646" w:rsidRPr="001B2C31">
        <w:t xml:space="preserve"> ongoing consultation with all Australian health departments, expert advisory committees and key stakeholders</w:t>
      </w:r>
      <w:r w:rsidRPr="001B2C31">
        <w:t xml:space="preserve">. It also </w:t>
      </w:r>
      <w:r w:rsidR="00C77646" w:rsidRPr="001B2C31">
        <w:t>provid</w:t>
      </w:r>
      <w:r w:rsidRPr="001B2C31">
        <w:t>es</w:t>
      </w:r>
      <w:r w:rsidR="00C77646" w:rsidRPr="001B2C31">
        <w:t xml:space="preserve"> residential aged care</w:t>
      </w:r>
      <w:r w:rsidR="000C3194" w:rsidRPr="001B2C31">
        <w:t>,</w:t>
      </w:r>
      <w:r w:rsidR="00C77646" w:rsidRPr="001B2C31">
        <w:t xml:space="preserve"> respite care pricing and costing advice, refundable </w:t>
      </w:r>
      <w:r w:rsidR="00C77646" w:rsidRPr="001B2C31">
        <w:lastRenderedPageBreak/>
        <w:t>accommodation deposit approvals</w:t>
      </w:r>
      <w:r w:rsidR="000C3194" w:rsidRPr="001B2C31">
        <w:t>,</w:t>
      </w:r>
      <w:r w:rsidR="00C77646" w:rsidRPr="001B2C31">
        <w:t xml:space="preserve"> and extra service fee approvals</w:t>
      </w:r>
      <w:r w:rsidRPr="001B2C31">
        <w:t xml:space="preserve">. Additionally, IHACPA </w:t>
      </w:r>
      <w:r w:rsidR="00C77646" w:rsidRPr="001B2C31">
        <w:t>resolv</w:t>
      </w:r>
      <w:r w:rsidRPr="001B2C31">
        <w:t>es</w:t>
      </w:r>
      <w:r w:rsidR="00C77646" w:rsidRPr="001B2C31">
        <w:t xml:space="preserve"> cost-shifting and cross-border disputes upon request by a health minister.</w:t>
      </w:r>
    </w:p>
    <w:p w14:paraId="70EF8390" w14:textId="0BF6B52B" w:rsidR="002734D8" w:rsidRPr="001B2C31" w:rsidRDefault="002734D8" w:rsidP="00F47A01">
      <w:pPr>
        <w:pStyle w:val="Paragraphtext"/>
        <w:spacing w:before="0"/>
      </w:pPr>
    </w:p>
    <w:p w14:paraId="2C5FC59E" w14:textId="6D86BE85" w:rsidR="00722AE3" w:rsidRPr="001B2C31" w:rsidRDefault="00722AE3" w:rsidP="002734D8">
      <w:pPr>
        <w:pStyle w:val="Heading4"/>
        <w:rPr>
          <w:szCs w:val="24"/>
        </w:rPr>
      </w:pPr>
      <w:r w:rsidRPr="001B2C31">
        <w:rPr>
          <w:szCs w:val="24"/>
        </w:rPr>
        <w:t xml:space="preserve">Medical Research Future Fund </w:t>
      </w:r>
    </w:p>
    <w:p w14:paraId="138F44F6" w14:textId="3E5E7331" w:rsidR="000E5A31" w:rsidRPr="001B2C31" w:rsidRDefault="00F40E99" w:rsidP="002734D8">
      <w:pPr>
        <w:pStyle w:val="Paragraphtext"/>
        <w:spacing w:before="0" w:after="20"/>
      </w:pPr>
      <w:bookmarkStart w:id="169" w:name="_Hlk199165812"/>
      <w:bookmarkEnd w:id="168"/>
      <w:r w:rsidRPr="001B2C31">
        <w:t xml:space="preserve">The Medical Research Future Fund (MRFF), established under the </w:t>
      </w:r>
      <w:hyperlink r:id="rId99" w:history="1">
        <w:r w:rsidR="00C2111E" w:rsidRPr="001B2C31">
          <w:rPr>
            <w:rStyle w:val="Hyperlink"/>
            <w:i/>
            <w:iCs/>
          </w:rPr>
          <w:t>Medical Research Future Fund Act 2015</w:t>
        </w:r>
      </w:hyperlink>
      <w:r w:rsidRPr="001B2C31">
        <w:t xml:space="preserve">, is a long-term investment supporting Australian health and medical research. The MRFF aims to transform health and medical research and innovation to improve lives, build the economy and contribute to health system sustainability. The Health and Medical Research Office (HMRO) </w:t>
      </w:r>
      <w:proofErr w:type="gramStart"/>
      <w:r w:rsidRPr="001B2C31">
        <w:t>advises</w:t>
      </w:r>
      <w:proofErr w:type="gramEnd"/>
      <w:r w:rsidRPr="001B2C31">
        <w:t xml:space="preserve"> the Minister for Health, Disability and Ageing on MRFF policy matters and is responsible for the overall administration of the MRFF.</w:t>
      </w:r>
    </w:p>
    <w:p w14:paraId="716A1735" w14:textId="2C8D1965" w:rsidR="00F40E99" w:rsidRPr="001B2C31" w:rsidRDefault="000E5A31" w:rsidP="002734D8">
      <w:pPr>
        <w:pStyle w:val="Paragraphtext"/>
        <w:spacing w:after="20"/>
        <w:rPr>
          <w:b/>
          <w:bCs/>
        </w:rPr>
      </w:pPr>
      <w:r w:rsidRPr="001B2C31">
        <w:t xml:space="preserve">The Genomics Health Futures Mission (GHFM) is a MRFF initiative investing in genomic medicine research. It builds on existing research to demonstrate the benefits of genomics and related technologies for patients and the health system. The GHFM supports research to improve testing and diagnosis for many diseases, help personalise treatment options to better target and improve health </w:t>
      </w:r>
      <w:r w:rsidR="002E1A98" w:rsidRPr="001B2C31">
        <w:t>outcomes</w:t>
      </w:r>
      <w:r w:rsidR="00C669C5" w:rsidRPr="001B2C31">
        <w:t>,</w:t>
      </w:r>
      <w:r w:rsidR="002E1A98" w:rsidRPr="001B2C31">
        <w:t xml:space="preserve"> and</w:t>
      </w:r>
      <w:r w:rsidRPr="001B2C31">
        <w:t xml:space="preserve"> reduce unnecessary interventions and health costs.</w:t>
      </w:r>
      <w:r w:rsidR="00A33BF4" w:rsidRPr="001B2C31">
        <w:br/>
      </w:r>
    </w:p>
    <w:p w14:paraId="6CED5DDC" w14:textId="42F82453" w:rsidR="00792E7D" w:rsidRPr="001B2C31" w:rsidRDefault="00792E7D" w:rsidP="002734D8">
      <w:pPr>
        <w:pStyle w:val="Heading4"/>
        <w:rPr>
          <w:szCs w:val="24"/>
        </w:rPr>
      </w:pPr>
      <w:r w:rsidRPr="001B2C31">
        <w:rPr>
          <w:szCs w:val="24"/>
        </w:rPr>
        <w:t xml:space="preserve">Medical Services Advisory Committee </w:t>
      </w:r>
    </w:p>
    <w:p w14:paraId="45AE4295" w14:textId="000171E9" w:rsidR="00DE2F03" w:rsidRPr="001B2C31" w:rsidRDefault="00372078" w:rsidP="005D4B35">
      <w:pPr>
        <w:spacing w:after="20"/>
        <w:rPr>
          <w:rFonts w:cs="Arial"/>
        </w:rPr>
      </w:pPr>
      <w:r w:rsidRPr="001B2C31">
        <w:rPr>
          <w:rFonts w:cs="Arial"/>
          <w:color w:val="000000" w:themeColor="text1"/>
        </w:rPr>
        <w:t xml:space="preserve">The Medical Services Advisory Committee (MSAC) is an independent non-statutory committee appointed by the Australian Government Minister for Health, Disability </w:t>
      </w:r>
      <w:r w:rsidR="00C669C5" w:rsidRPr="001B2C31">
        <w:rPr>
          <w:rFonts w:cs="Arial"/>
          <w:color w:val="000000" w:themeColor="text1"/>
        </w:rPr>
        <w:t>and</w:t>
      </w:r>
      <w:r w:rsidRPr="001B2C31">
        <w:rPr>
          <w:rFonts w:cs="Arial"/>
          <w:color w:val="000000" w:themeColor="text1"/>
        </w:rPr>
        <w:t xml:space="preserve"> Ageing. It advises the Australian Government on applications for public funding of health services and technologies.</w:t>
      </w:r>
      <w:r w:rsidR="00F76D41" w:rsidRPr="001B2C31">
        <w:rPr>
          <w:rFonts w:cs="Arial"/>
        </w:rPr>
        <w:t xml:space="preserve"> </w:t>
      </w:r>
    </w:p>
    <w:p w14:paraId="4BDF737F" w14:textId="77777777" w:rsidR="00DE2F03" w:rsidRPr="001B2C31" w:rsidRDefault="00DE2F03" w:rsidP="005D4B35">
      <w:pPr>
        <w:spacing w:after="20"/>
        <w:rPr>
          <w:rFonts w:cs="Arial"/>
        </w:rPr>
      </w:pPr>
    </w:p>
    <w:p w14:paraId="0F39B13B" w14:textId="2E5CD54A" w:rsidR="00722AE3" w:rsidRPr="001B2C31" w:rsidRDefault="00722AE3" w:rsidP="002734D8">
      <w:pPr>
        <w:pStyle w:val="Heading4"/>
        <w:rPr>
          <w:szCs w:val="24"/>
        </w:rPr>
      </w:pPr>
      <w:bookmarkStart w:id="170" w:name="_Hlk199166572"/>
      <w:bookmarkEnd w:id="169"/>
      <w:r w:rsidRPr="001B2C31">
        <w:rPr>
          <w:szCs w:val="24"/>
        </w:rPr>
        <w:t xml:space="preserve">National Health and Medical Research Council </w:t>
      </w:r>
    </w:p>
    <w:p w14:paraId="2B68EB37" w14:textId="04D6A1DE" w:rsidR="00BB2664" w:rsidRPr="001B2C31" w:rsidRDefault="00722AE3" w:rsidP="002734D8">
      <w:pPr>
        <w:pStyle w:val="Paragraphtext"/>
        <w:spacing w:before="0" w:after="20"/>
        <w:rPr>
          <w:lang w:eastAsia="en-AU"/>
        </w:rPr>
      </w:pPr>
      <w:r w:rsidRPr="001B2C31">
        <w:t>The National Health and Medical Research Council (NHMRC) funds high</w:t>
      </w:r>
      <w:r w:rsidR="00C669C5" w:rsidRPr="001B2C31">
        <w:t>-</w:t>
      </w:r>
      <w:r w:rsidRPr="001B2C31">
        <w:t>quality health and medical research to build research capability, support researchers, encourage the translation of research into better health outcomes</w:t>
      </w:r>
      <w:r w:rsidR="00C669C5" w:rsidRPr="001B2C31">
        <w:t>,</w:t>
      </w:r>
      <w:r w:rsidRPr="001B2C31">
        <w:t xml:space="preserve"> and promote the highest ethical standards for health and medical research.</w:t>
      </w:r>
      <w:bookmarkStart w:id="171" w:name="_Hlk199168540"/>
      <w:bookmarkEnd w:id="170"/>
      <w:r w:rsidR="00A33BF4" w:rsidRPr="001B2C31">
        <w:br/>
      </w:r>
    </w:p>
    <w:p w14:paraId="4844692E" w14:textId="617B5ECE" w:rsidR="00792E7D" w:rsidRPr="001B2C31" w:rsidRDefault="00792E7D" w:rsidP="002734D8">
      <w:pPr>
        <w:pStyle w:val="Heading4"/>
        <w:rPr>
          <w:szCs w:val="24"/>
        </w:rPr>
      </w:pPr>
      <w:bookmarkStart w:id="172" w:name="_Hlk199165821"/>
      <w:bookmarkEnd w:id="171"/>
      <w:r w:rsidRPr="001B2C31">
        <w:rPr>
          <w:szCs w:val="24"/>
        </w:rPr>
        <w:t xml:space="preserve">Pharmaceutical Benefits Advisory Committee </w:t>
      </w:r>
    </w:p>
    <w:p w14:paraId="28027B94" w14:textId="0C8AF7DE" w:rsidR="00C2111E" w:rsidRPr="001B2C31" w:rsidRDefault="00372078" w:rsidP="002734D8">
      <w:pPr>
        <w:pStyle w:val="Paragraphtext"/>
        <w:spacing w:before="0" w:after="20"/>
      </w:pPr>
      <w:r w:rsidRPr="001B2C31">
        <w:t xml:space="preserve">The Pharmaceutical Benefits Advisory Committee (PBAC) is an independent statutory body appointed by the Australian Government. The PBAC is established under the National Health Act 1953. Its primary role is to recommend new medicines for listing on the </w:t>
      </w:r>
      <w:hyperlink w:anchor="_Pharmaceutical_Benefits_Scheme" w:history="1">
        <w:r w:rsidRPr="001B2C31">
          <w:rPr>
            <w:rStyle w:val="Hyperlink"/>
          </w:rPr>
          <w:t>Pharmaceutical Benefits Scheme</w:t>
        </w:r>
      </w:hyperlink>
      <w:r w:rsidRPr="001B2C31">
        <w:t xml:space="preserve"> (PBS).</w:t>
      </w:r>
      <w:r w:rsidR="00A33BF4" w:rsidRPr="001B2C31">
        <w:br/>
      </w:r>
    </w:p>
    <w:p w14:paraId="7089647D" w14:textId="284CE115" w:rsidR="00792E7D" w:rsidRPr="001B2C31" w:rsidRDefault="00792E7D" w:rsidP="002734D8">
      <w:pPr>
        <w:pStyle w:val="Heading4"/>
        <w:rPr>
          <w:szCs w:val="24"/>
        </w:rPr>
      </w:pPr>
      <w:bookmarkStart w:id="173" w:name="_Hlk199165456"/>
      <w:bookmarkEnd w:id="172"/>
      <w:r w:rsidRPr="001B2C31">
        <w:rPr>
          <w:szCs w:val="24"/>
        </w:rPr>
        <w:t xml:space="preserve">Therapeutic Goods Administration </w:t>
      </w:r>
    </w:p>
    <w:p w14:paraId="6F485EC7" w14:textId="3ABF9595" w:rsidR="0055725D" w:rsidRPr="001B2C31" w:rsidRDefault="00792E7D" w:rsidP="00956D65">
      <w:pPr>
        <w:pStyle w:val="Paragraphtext"/>
        <w:spacing w:before="0" w:after="20"/>
      </w:pPr>
      <w:r w:rsidRPr="001B2C31">
        <w:t>The Therapeutic Goods Administration (TGA) is responsible for evaluating, assessing and monitoring products that are defined as therapeutic goods. The TGA regulate</w:t>
      </w:r>
      <w:r w:rsidR="001E222F" w:rsidRPr="001B2C31">
        <w:t>s</w:t>
      </w:r>
      <w:r w:rsidRPr="001B2C31">
        <w:t xml:space="preserve"> medicines, medical devices and biologicals. </w:t>
      </w:r>
      <w:bookmarkEnd w:id="173"/>
    </w:p>
    <w:p w14:paraId="6834D45D" w14:textId="77777777" w:rsidR="006313B5" w:rsidRPr="001B2C31" w:rsidRDefault="006313B5" w:rsidP="00956D65">
      <w:pPr>
        <w:pStyle w:val="Paragraphtext"/>
        <w:spacing w:before="0" w:after="20"/>
      </w:pPr>
    </w:p>
    <w:p w14:paraId="6F68DA1E" w14:textId="7C729251" w:rsidR="00460093" w:rsidRPr="001B2C31" w:rsidRDefault="00460093">
      <w:pPr>
        <w:rPr>
          <w:rFonts w:cs="Arial"/>
          <w:bCs/>
          <w:color w:val="358189"/>
        </w:rPr>
      </w:pPr>
      <w:r w:rsidRPr="001B2C31">
        <w:rPr>
          <w:rFonts w:cs="Arial"/>
          <w:bCs/>
          <w:color w:val="358189"/>
        </w:rPr>
        <w:br w:type="page"/>
      </w:r>
    </w:p>
    <w:p w14:paraId="5264241D" w14:textId="4E7F5FB5" w:rsidR="006313B5" w:rsidRPr="001B2C31" w:rsidRDefault="00FF31C6" w:rsidP="00956D65">
      <w:pPr>
        <w:pStyle w:val="Paragraphtext"/>
        <w:spacing w:before="0" w:after="20"/>
        <w:rPr>
          <w:rFonts w:cs="Arial"/>
          <w:bCs/>
          <w:color w:val="358189"/>
        </w:rPr>
      </w:pPr>
      <w:hyperlink r:id="rId100" w:history="1">
        <w:r w:rsidRPr="001B2C31">
          <w:rPr>
            <w:rStyle w:val="Hyperlink"/>
            <w:rFonts w:cs="Arial"/>
            <w:bCs/>
          </w:rPr>
          <w:t>www.health.gov.au</w:t>
        </w:r>
      </w:hyperlink>
    </w:p>
    <w:p w14:paraId="1702EBAA" w14:textId="77777777" w:rsidR="00FF31C6" w:rsidRPr="001B2C31" w:rsidRDefault="00FF31C6" w:rsidP="00956D65">
      <w:pPr>
        <w:pStyle w:val="Paragraphtext"/>
        <w:spacing w:before="0" w:after="20"/>
        <w:rPr>
          <w:rFonts w:cs="Arial"/>
          <w:bCs/>
          <w:color w:val="358189"/>
        </w:rPr>
      </w:pPr>
    </w:p>
    <w:p w14:paraId="742E001A" w14:textId="3AB10904" w:rsidR="00FF31C6" w:rsidRPr="001B2C31" w:rsidRDefault="00FF31C6" w:rsidP="00956D65">
      <w:pPr>
        <w:pStyle w:val="Paragraphtext"/>
        <w:spacing w:before="0" w:after="20"/>
        <w:rPr>
          <w:rFonts w:cs="Arial"/>
          <w:bCs/>
          <w:color w:val="358189"/>
        </w:rPr>
      </w:pPr>
      <w:r w:rsidRPr="001B2C31">
        <w:rPr>
          <w:rFonts w:cs="Arial"/>
          <w:bCs/>
          <w:color w:val="358189"/>
        </w:rPr>
        <w:t xml:space="preserve">All information in this publication is current as </w:t>
      </w:r>
      <w:r w:rsidR="00673710" w:rsidRPr="001B2C31">
        <w:rPr>
          <w:rFonts w:cs="Arial"/>
          <w:bCs/>
          <w:color w:val="358189"/>
        </w:rPr>
        <w:t>of</w:t>
      </w:r>
      <w:r w:rsidRPr="001B2C31">
        <w:rPr>
          <w:rFonts w:cs="Arial"/>
          <w:bCs/>
          <w:color w:val="358189"/>
        </w:rPr>
        <w:t xml:space="preserve"> August 2026.</w:t>
      </w:r>
    </w:p>
    <w:p w14:paraId="0D7AD28D" w14:textId="77777777" w:rsidR="006A71BA" w:rsidRPr="001B2C31" w:rsidRDefault="006A71BA" w:rsidP="00956D65">
      <w:pPr>
        <w:pStyle w:val="Paragraphtext"/>
        <w:spacing w:before="0" w:after="20"/>
        <w:rPr>
          <w:rFonts w:cs="Arial"/>
          <w:bCs/>
          <w:color w:val="358189"/>
        </w:rPr>
      </w:pPr>
    </w:p>
    <w:p w14:paraId="6ED52E81" w14:textId="0365FA96" w:rsidR="006A71BA" w:rsidRPr="001B2C31" w:rsidRDefault="006A71BA">
      <w:pPr>
        <w:rPr>
          <w:rFonts w:cs="Arial"/>
          <w:bCs/>
          <w:color w:val="358189"/>
        </w:rPr>
      </w:pPr>
      <w:r w:rsidRPr="001B2C31">
        <w:rPr>
          <w:rFonts w:cs="Arial"/>
          <w:bCs/>
          <w:color w:val="358189"/>
        </w:rPr>
        <w:br w:type="page"/>
      </w:r>
    </w:p>
    <w:p w14:paraId="7A4AF95F" w14:textId="6550F5BF" w:rsidR="006A71BA" w:rsidRPr="001B2C31" w:rsidRDefault="006A71BA" w:rsidP="00956D65">
      <w:pPr>
        <w:pStyle w:val="Paragraphtext"/>
        <w:spacing w:before="0" w:after="20"/>
        <w:rPr>
          <w:rFonts w:cs="Arial"/>
          <w:bCs/>
          <w:color w:val="358189"/>
        </w:rPr>
      </w:pPr>
      <w:r w:rsidRPr="001B2C31">
        <w:rPr>
          <w:rFonts w:cs="Arial"/>
          <w:bCs/>
          <w:noProof/>
          <w:color w:val="358189"/>
        </w:rPr>
        <w:lastRenderedPageBreak/>
        <w:drawing>
          <wp:anchor distT="0" distB="0" distL="114300" distR="114300" simplePos="0" relativeHeight="251658240" behindDoc="1" locked="0" layoutInCell="1" allowOverlap="1" wp14:anchorId="6DF0846A" wp14:editId="7DCCE667">
            <wp:simplePos x="0" y="0"/>
            <wp:positionH relativeFrom="page">
              <wp:align>left</wp:align>
            </wp:positionH>
            <wp:positionV relativeFrom="page">
              <wp:align>top</wp:align>
            </wp:positionV>
            <wp:extent cx="7563600" cy="10692000"/>
            <wp:effectExtent l="0" t="0" r="5715" b="1905"/>
            <wp:wrapNone/>
            <wp:docPr id="1937496604"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496604" name="Picture 12">
                      <a:extLst>
                        <a:ext uri="{C183D7F6-B498-43B3-948B-1728B52AA6E4}">
                          <adec:decorative xmlns:adec="http://schemas.microsoft.com/office/drawing/2017/decorative" val="1"/>
                        </a:ext>
                      </a:extLst>
                    </pic:cNvPr>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7563600" cy="10692000"/>
                    </a:xfrm>
                    <a:prstGeom prst="rect">
                      <a:avLst/>
                    </a:prstGeom>
                  </pic:spPr>
                </pic:pic>
              </a:graphicData>
            </a:graphic>
            <wp14:sizeRelH relativeFrom="margin">
              <wp14:pctWidth>0</wp14:pctWidth>
            </wp14:sizeRelH>
            <wp14:sizeRelV relativeFrom="margin">
              <wp14:pctHeight>0</wp14:pctHeight>
            </wp14:sizeRelV>
          </wp:anchor>
        </w:drawing>
      </w:r>
    </w:p>
    <w:p w14:paraId="07AE3C50" w14:textId="77777777" w:rsidR="001B2C31" w:rsidRPr="001B2C31" w:rsidRDefault="001B2C31">
      <w:pPr>
        <w:pStyle w:val="Paragraphtext"/>
        <w:spacing w:before="0" w:after="20"/>
        <w:rPr>
          <w:rFonts w:cs="Arial"/>
          <w:bCs/>
          <w:color w:val="358189"/>
        </w:rPr>
      </w:pPr>
    </w:p>
    <w:p w14:paraId="2A98B2D3" w14:textId="77777777" w:rsidR="001B2C31" w:rsidRPr="001B2C31" w:rsidRDefault="001B2C31">
      <w:pPr>
        <w:pStyle w:val="Paragraphtext"/>
        <w:spacing w:before="0" w:after="20"/>
        <w:rPr>
          <w:rFonts w:cs="Arial"/>
          <w:bCs/>
          <w:color w:val="358189"/>
        </w:rPr>
      </w:pPr>
    </w:p>
    <w:p w14:paraId="5F0C5C73" w14:textId="77777777" w:rsidR="001B2C31" w:rsidRPr="001B2C31" w:rsidRDefault="001B2C31">
      <w:pPr>
        <w:pStyle w:val="Paragraphtext"/>
        <w:spacing w:before="0" w:after="20"/>
        <w:rPr>
          <w:rFonts w:cs="Arial"/>
          <w:bCs/>
          <w:color w:val="358189"/>
        </w:rPr>
      </w:pPr>
    </w:p>
    <w:sectPr w:rsidR="001B2C31" w:rsidRPr="001B2C31" w:rsidSect="00400B93">
      <w:type w:val="continuous"/>
      <w:pgSz w:w="11906" w:h="16838"/>
      <w:pgMar w:top="1418" w:right="1418" w:bottom="1418" w:left="1418" w:header="851" w:footer="1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379A2" w14:textId="77777777" w:rsidR="0011326C" w:rsidRPr="00DD1DB5" w:rsidRDefault="0011326C" w:rsidP="006B56BB">
      <w:r w:rsidRPr="00DD1DB5">
        <w:separator/>
      </w:r>
    </w:p>
    <w:p w14:paraId="7CEE2A11" w14:textId="77777777" w:rsidR="0011326C" w:rsidRPr="00DD1DB5" w:rsidRDefault="0011326C"/>
    <w:p w14:paraId="57D0D5CB" w14:textId="77777777" w:rsidR="0011326C" w:rsidRPr="00DD1DB5" w:rsidRDefault="0011326C"/>
  </w:endnote>
  <w:endnote w:type="continuationSeparator" w:id="0">
    <w:p w14:paraId="75C3E6F3" w14:textId="77777777" w:rsidR="0011326C" w:rsidRPr="00DD1DB5" w:rsidRDefault="0011326C" w:rsidP="006B56BB">
      <w:r w:rsidRPr="00DD1DB5">
        <w:continuationSeparator/>
      </w:r>
    </w:p>
    <w:p w14:paraId="777FE359" w14:textId="77777777" w:rsidR="0011326C" w:rsidRPr="00DD1DB5" w:rsidRDefault="0011326C"/>
    <w:p w14:paraId="0041C872" w14:textId="77777777" w:rsidR="0011326C" w:rsidRPr="00DD1DB5" w:rsidRDefault="0011326C"/>
  </w:endnote>
  <w:endnote w:type="continuationNotice" w:id="1">
    <w:p w14:paraId="59C2D1BF" w14:textId="77777777" w:rsidR="0011326C" w:rsidRPr="00DD1DB5" w:rsidRDefault="0011326C"/>
    <w:p w14:paraId="21F571C4" w14:textId="77777777" w:rsidR="0011326C" w:rsidRPr="00DD1DB5" w:rsidRDefault="001132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FA109" w14:textId="04DE9CAC" w:rsidR="00F43315" w:rsidRPr="00DD1DB5" w:rsidRDefault="00FD1D7B">
    <w:pPr>
      <w:pStyle w:val="Footer"/>
    </w:pPr>
    <w:r>
      <w:rPr>
        <w:noProof/>
      </w:rPr>
      <mc:AlternateContent>
        <mc:Choice Requires="wps">
          <w:drawing>
            <wp:anchor distT="0" distB="0" distL="0" distR="0" simplePos="0" relativeHeight="251754496" behindDoc="0" locked="0" layoutInCell="1" allowOverlap="1" wp14:anchorId="6B2D2B6D" wp14:editId="3D23C0CA">
              <wp:simplePos x="635" y="635"/>
              <wp:positionH relativeFrom="page">
                <wp:align>center</wp:align>
              </wp:positionH>
              <wp:positionV relativeFrom="page">
                <wp:align>bottom</wp:align>
              </wp:positionV>
              <wp:extent cx="551815" cy="376555"/>
              <wp:effectExtent l="0" t="0" r="635" b="0"/>
              <wp:wrapNone/>
              <wp:docPr id="791753548"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3EC2B1D" w14:textId="763EE813" w:rsidR="00FD1D7B" w:rsidRPr="00FD1D7B" w:rsidRDefault="00FD1D7B" w:rsidP="00FD1D7B">
                          <w:pPr>
                            <w:rPr>
                              <w:rFonts w:ascii="Calibri" w:eastAsia="Calibri" w:hAnsi="Calibri" w:cs="Calibri"/>
                              <w:noProof/>
                              <w:color w:val="FF0000"/>
                            </w:rPr>
                          </w:pPr>
                          <w:r w:rsidRPr="00FD1D7B">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77B7406E">
            <v:shapetype id="_x0000_t202" coordsize="21600,21600" o:spt="202" path="m,l,21600r21600,l21600,xe" w14:anchorId="6B2D2B6D">
              <v:stroke joinstyle="miter"/>
              <v:path gradientshapeok="t" o:connecttype="rect"/>
            </v:shapetype>
            <v:shape id="Text Box 8" style="position:absolute;margin-left:0;margin-top:0;width:43.45pt;height:29.65pt;z-index:251754496;visibility:visible;mso-wrap-style:none;mso-wrap-distance-left:0;mso-wrap-distance-top:0;mso-wrap-distance-right:0;mso-wrap-distance-bottom:0;mso-position-horizontal:center;mso-position-horizontal-relative:page;mso-position-vertical:bottom;mso-position-vertical-relative:page;v-text-anchor:bottom"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">
              <v:textbox style="mso-fit-shape-to-text:t" inset="0,0,0,15pt">
                <w:txbxContent>
                  <w:p w:rsidRPr="00FD1D7B" w:rsidR="00FD1D7B" w:rsidP="00FD1D7B" w:rsidRDefault="00FD1D7B" w14:paraId="42DD9960" w14:textId="763EE813">
                    <w:pPr>
                      <w:rPr>
                        <w:rFonts w:ascii="Calibri" w:hAnsi="Calibri" w:eastAsia="Calibri" w:cs="Calibri"/>
                        <w:noProof/>
                        <w:color w:val="FF0000"/>
                      </w:rPr>
                    </w:pPr>
                    <w:r w:rsidRPr="00FD1D7B">
                      <w:rPr>
                        <w:rFonts w:ascii="Calibri" w:hAnsi="Calibri" w:eastAsia="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7A9D6" w14:textId="079E2EB3" w:rsidR="00DD62AF" w:rsidRPr="00DD1DB5" w:rsidRDefault="00FD1D7B">
    <w:pPr>
      <w:pStyle w:val="Footer"/>
      <w:jc w:val="right"/>
    </w:pPr>
    <w:r>
      <w:rPr>
        <w:noProof/>
      </w:rPr>
      <mc:AlternateContent>
        <mc:Choice Requires="wps">
          <w:drawing>
            <wp:anchor distT="0" distB="0" distL="0" distR="0" simplePos="0" relativeHeight="251755520" behindDoc="0" locked="0" layoutInCell="1" allowOverlap="1" wp14:anchorId="5A724186" wp14:editId="41A3FB84">
              <wp:simplePos x="635" y="635"/>
              <wp:positionH relativeFrom="page">
                <wp:align>center</wp:align>
              </wp:positionH>
              <wp:positionV relativeFrom="page">
                <wp:align>bottom</wp:align>
              </wp:positionV>
              <wp:extent cx="551815" cy="376555"/>
              <wp:effectExtent l="0" t="0" r="635" b="0"/>
              <wp:wrapNone/>
              <wp:docPr id="1112445414"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5DE01D6" w14:textId="20F92FB5" w:rsidR="00FD1D7B" w:rsidRPr="00FD1D7B" w:rsidRDefault="00FD1D7B" w:rsidP="00FD1D7B">
                          <w:pPr>
                            <w:rPr>
                              <w:rFonts w:ascii="Calibri" w:eastAsia="Calibri" w:hAnsi="Calibri" w:cs="Calibri"/>
                              <w:noProof/>
                              <w:color w:val="FF0000"/>
                            </w:rPr>
                          </w:pPr>
                          <w:r w:rsidRPr="00FD1D7B">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5945EFA1">
            <v:shapetype id="_x0000_t202" coordsize="21600,21600" o:spt="202" path="m,l,21600r21600,l21600,xe" w14:anchorId="5A724186">
              <v:stroke joinstyle="miter"/>
              <v:path gradientshapeok="t" o:connecttype="rect"/>
            </v:shapetype>
            <v:shape id="Text Box 9" style="position:absolute;left:0;text-align:left;margin-left:0;margin-top:0;width:43.45pt;height:29.65pt;z-index:251755520;visibility:visible;mso-wrap-style:none;mso-wrap-distance-left:0;mso-wrap-distance-top:0;mso-wrap-distance-right:0;mso-wrap-distance-bottom:0;mso-position-horizontal:center;mso-position-horizontal-relative:page;mso-position-vertical:bottom;mso-position-vertical-relative:page;v-text-anchor:bottom" alt="OFFICI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">
              <v:textbox style="mso-fit-shape-to-text:t" inset="0,0,0,15pt">
                <w:txbxContent>
                  <w:p w:rsidRPr="00FD1D7B" w:rsidR="00FD1D7B" w:rsidP="00FD1D7B" w:rsidRDefault="00FD1D7B" w14:paraId="6D44D65D" w14:textId="20F92FB5">
                    <w:pPr>
                      <w:rPr>
                        <w:rFonts w:ascii="Calibri" w:hAnsi="Calibri" w:eastAsia="Calibri" w:cs="Calibri"/>
                        <w:noProof/>
                        <w:color w:val="FF0000"/>
                      </w:rPr>
                    </w:pPr>
                    <w:r w:rsidRPr="00FD1D7B">
                      <w:rPr>
                        <w:rFonts w:ascii="Calibri" w:hAnsi="Calibri" w:eastAsia="Calibri" w:cs="Calibri"/>
                        <w:noProof/>
                        <w:color w:val="FF0000"/>
                      </w:rPr>
                      <w:t>OFFICIAL</w:t>
                    </w:r>
                  </w:p>
                </w:txbxContent>
              </v:textbox>
              <w10:wrap anchorx="page" anchory="page"/>
            </v:shape>
          </w:pict>
        </mc:Fallback>
      </mc:AlternateContent>
    </w:r>
  </w:p>
  <w:sdt>
    <w:sdtPr>
      <w:id w:val="-761685353"/>
      <w:docPartObj>
        <w:docPartGallery w:val="Page Numbers (Bottom of Page)"/>
        <w:docPartUnique/>
      </w:docPartObj>
    </w:sdtPr>
    <w:sdtEndPr/>
    <w:sdtContent>
      <w:p w14:paraId="38406FAE" w14:textId="77777777" w:rsidR="00DD62AF" w:rsidRPr="00DD1DB5" w:rsidRDefault="0011326C">
        <w:pPr>
          <w:pStyle w:val="Footer"/>
          <w:jc w:val="right"/>
        </w:pPr>
        <w:sdt>
          <w:sdtPr>
            <w:id w:val="1037695704"/>
            <w:docPartObj>
              <w:docPartGallery w:val="Page Numbers (Bottom of Page)"/>
              <w:docPartUnique/>
            </w:docPartObj>
          </w:sdtPr>
          <w:sdtEndPr/>
          <w:sdtContent>
            <w:r w:rsidR="00DD62AF" w:rsidRPr="00DD1DB5">
              <w:fldChar w:fldCharType="begin"/>
            </w:r>
            <w:r w:rsidR="00DD62AF" w:rsidRPr="00DD1DB5">
              <w:instrText xml:space="preserve"> PAGE   \* MERGEFORMAT </w:instrText>
            </w:r>
            <w:r w:rsidR="00DD62AF" w:rsidRPr="00DD1DB5">
              <w:fldChar w:fldCharType="separate"/>
            </w:r>
            <w:r w:rsidR="00DD62AF" w:rsidRPr="00DD1DB5">
              <w:t>2</w:t>
            </w:r>
            <w:r w:rsidR="00DD62AF" w:rsidRPr="00DD1DB5">
              <w:fldChar w:fldCharType="end"/>
            </w:r>
          </w:sdtContent>
        </w:sdt>
      </w:p>
    </w:sdtContent>
  </w:sdt>
  <w:p w14:paraId="4C1BAF23" w14:textId="77777777" w:rsidR="00DD62AF" w:rsidRPr="00DD1DB5" w:rsidRDefault="00DD62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B0453" w14:textId="27385C1E" w:rsidR="00F8719B" w:rsidRPr="00DD1DB5" w:rsidRDefault="00FD1D7B" w:rsidP="00F65A18">
    <w:pPr>
      <w:pStyle w:val="Footer"/>
      <w:tabs>
        <w:tab w:val="clear" w:pos="4513"/>
        <w:tab w:val="center" w:pos="4535"/>
        <w:tab w:val="left" w:pos="5960"/>
      </w:tabs>
      <w:rPr>
        <w:b/>
        <w:bCs/>
      </w:rPr>
    </w:pPr>
    <w:r>
      <w:rPr>
        <w:b/>
        <w:bCs/>
        <w:noProof/>
      </w:rPr>
      <mc:AlternateContent>
        <mc:Choice Requires="wps">
          <w:drawing>
            <wp:anchor distT="0" distB="0" distL="0" distR="0" simplePos="0" relativeHeight="251753472" behindDoc="0" locked="0" layoutInCell="1" allowOverlap="1" wp14:anchorId="3832AFD5" wp14:editId="22989841">
              <wp:simplePos x="635" y="635"/>
              <wp:positionH relativeFrom="page">
                <wp:align>center</wp:align>
              </wp:positionH>
              <wp:positionV relativeFrom="page">
                <wp:align>bottom</wp:align>
              </wp:positionV>
              <wp:extent cx="551815" cy="376555"/>
              <wp:effectExtent l="0" t="0" r="635" b="0"/>
              <wp:wrapNone/>
              <wp:docPr id="400846739"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C3626C6" w14:textId="047A52B9" w:rsidR="00FD1D7B" w:rsidRPr="00FD1D7B" w:rsidRDefault="00FD1D7B" w:rsidP="00FD1D7B">
                          <w:pPr>
                            <w:rPr>
                              <w:rFonts w:ascii="Calibri" w:eastAsia="Calibri" w:hAnsi="Calibri" w:cs="Calibri"/>
                              <w:noProof/>
                              <w:color w:val="FF0000"/>
                            </w:rPr>
                          </w:pPr>
                          <w:r w:rsidRPr="00FD1D7B">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61F14EC2">
            <v:shapetype id="_x0000_t202" coordsize="21600,21600" o:spt="202" path="m,l,21600r21600,l21600,xe" w14:anchorId="3832AFD5">
              <v:stroke joinstyle="miter"/>
              <v:path gradientshapeok="t" o:connecttype="rect"/>
            </v:shapetype>
            <v:shape id="Text Box 7" style="position:absolute;margin-left:0;margin-top:0;width:43.45pt;height:29.65pt;z-index:251753472;visibility:visible;mso-wrap-style:none;mso-wrap-distance-left:0;mso-wrap-distance-top:0;mso-wrap-distance-right:0;mso-wrap-distance-bottom:0;mso-position-horizontal:center;mso-position-horizontal-relative:page;mso-position-vertical:bottom;mso-position-vertical-relative:page;v-text-anchor:bottom" alt="OFFICI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">
              <v:textbox style="mso-fit-shape-to-text:t" inset="0,0,0,15pt">
                <w:txbxContent>
                  <w:p w:rsidRPr="00FD1D7B" w:rsidR="00FD1D7B" w:rsidP="00FD1D7B" w:rsidRDefault="00FD1D7B" w14:paraId="08CE8BEA" w14:textId="047A52B9">
                    <w:pPr>
                      <w:rPr>
                        <w:rFonts w:ascii="Calibri" w:hAnsi="Calibri" w:eastAsia="Calibri" w:cs="Calibri"/>
                        <w:noProof/>
                        <w:color w:val="FF0000"/>
                      </w:rPr>
                    </w:pPr>
                    <w:r w:rsidRPr="00FD1D7B">
                      <w:rPr>
                        <w:rFonts w:ascii="Calibri" w:hAnsi="Calibri" w:eastAsia="Calibri" w:cs="Calibri"/>
                        <w:noProof/>
                        <w:color w:val="FF0000"/>
                      </w:rPr>
                      <w:t>OFFICIAL</w:t>
                    </w:r>
                  </w:p>
                </w:txbxContent>
              </v:textbox>
              <w10:wrap anchorx="page" anchory="page"/>
            </v:shape>
          </w:pict>
        </mc:Fallback>
      </mc:AlternateContent>
    </w:r>
    <w:r w:rsidR="00F65A18" w:rsidRPr="00DD1DB5">
      <w:rPr>
        <w:b/>
        <w:bCs/>
      </w:rPr>
      <w:tab/>
    </w:r>
  </w:p>
  <w:sdt>
    <w:sdtPr>
      <w:id w:val="1122191888"/>
      <w:docPartObj>
        <w:docPartGallery w:val="Page Numbers (Bottom of Page)"/>
        <w:docPartUnique/>
      </w:docPartObj>
    </w:sdtPr>
    <w:sdtEndPr/>
    <w:sdtContent>
      <w:p w14:paraId="7AFC8525" w14:textId="42AAD9A0" w:rsidR="00F65A18" w:rsidRPr="00DD1DB5" w:rsidRDefault="00F65A18" w:rsidP="00B80483">
        <w:pPr>
          <w:pStyle w:val="Footer"/>
          <w:jc w:val="right"/>
        </w:pPr>
      </w:p>
      <w:p w14:paraId="7B3683CE" w14:textId="1ED17730" w:rsidR="00F8719B" w:rsidRPr="00DD1DB5" w:rsidRDefault="0011326C" w:rsidP="00F65A18">
        <w:pPr>
          <w:pStyle w:val="Footer"/>
          <w:jc w:val="center"/>
        </w:pPr>
      </w:p>
    </w:sdtContent>
  </w:sdt>
  <w:p w14:paraId="4199EB74" w14:textId="14FBBF85" w:rsidR="00F43315" w:rsidRPr="00DD1DB5" w:rsidRDefault="00F4331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0E21B" w14:textId="7F1927BA" w:rsidR="00875DF6" w:rsidRPr="00DD1DB5" w:rsidRDefault="00FD1D7B">
    <w:pPr>
      <w:pStyle w:val="Footer"/>
    </w:pPr>
    <w:r>
      <w:rPr>
        <w:noProof/>
      </w:rPr>
      <mc:AlternateContent>
        <mc:Choice Requires="wps">
          <w:drawing>
            <wp:anchor distT="0" distB="0" distL="0" distR="0" simplePos="0" relativeHeight="251757568" behindDoc="0" locked="0" layoutInCell="1" allowOverlap="1" wp14:anchorId="03160F33" wp14:editId="4A58FBA0">
              <wp:simplePos x="635" y="635"/>
              <wp:positionH relativeFrom="page">
                <wp:align>center</wp:align>
              </wp:positionH>
              <wp:positionV relativeFrom="page">
                <wp:align>bottom</wp:align>
              </wp:positionV>
              <wp:extent cx="551815" cy="376555"/>
              <wp:effectExtent l="0" t="0" r="635" b="0"/>
              <wp:wrapNone/>
              <wp:docPr id="2145371967"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A1157A0" w14:textId="665B8835" w:rsidR="00FD1D7B" w:rsidRPr="00FD1D7B" w:rsidRDefault="00FD1D7B" w:rsidP="00FD1D7B">
                          <w:pPr>
                            <w:rPr>
                              <w:rFonts w:ascii="Calibri" w:eastAsia="Calibri" w:hAnsi="Calibri" w:cs="Calibri"/>
                              <w:noProof/>
                              <w:color w:val="FF0000"/>
                            </w:rPr>
                          </w:pPr>
                          <w:r w:rsidRPr="00FD1D7B">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1714D6B5">
            <v:shapetype id="_x0000_t202" coordsize="21600,21600" o:spt="202" path="m,l,21600r21600,l21600,xe" w14:anchorId="03160F33">
              <v:stroke joinstyle="miter"/>
              <v:path gradientshapeok="t" o:connecttype="rect"/>
            </v:shapetype>
            <v:shape id="Text Box 11" style="position:absolute;margin-left:0;margin-top:0;width:43.45pt;height:29.65pt;z-index:251757568;visibility:visible;mso-wrap-style:none;mso-wrap-distance-left:0;mso-wrap-distance-top:0;mso-wrap-distance-right:0;mso-wrap-distance-bottom:0;mso-position-horizontal:center;mso-position-horizontal-relative:page;mso-position-vertical:bottom;mso-position-vertical-relative:page;v-text-anchor:bottom" alt="OFFICIAL"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">
              <v:textbox style="mso-fit-shape-to-text:t" inset="0,0,0,15pt">
                <w:txbxContent>
                  <w:p w:rsidRPr="00FD1D7B" w:rsidR="00FD1D7B" w:rsidP="00FD1D7B" w:rsidRDefault="00FD1D7B" w14:paraId="17D1F485" w14:textId="665B8835">
                    <w:pPr>
                      <w:rPr>
                        <w:rFonts w:ascii="Calibri" w:hAnsi="Calibri" w:eastAsia="Calibri" w:cs="Calibri"/>
                        <w:noProof/>
                        <w:color w:val="FF0000"/>
                      </w:rPr>
                    </w:pPr>
                    <w:r w:rsidRPr="00FD1D7B">
                      <w:rPr>
                        <w:rFonts w:ascii="Calibri" w:hAnsi="Calibri" w:eastAsia="Calibri" w:cs="Calibri"/>
                        <w:noProof/>
                        <w:color w:val="FF0000"/>
                      </w:rPr>
                      <w:t>OFFICIAL</w:t>
                    </w:r>
                  </w:p>
                </w:txbxContent>
              </v:textbox>
              <w10:wrap anchorx="page" anchory="page"/>
            </v:shape>
          </w:pict>
        </mc:Fallback>
      </mc:AlternateContent>
    </w:r>
  </w:p>
  <w:p w14:paraId="4A8ADED2" w14:textId="77777777" w:rsidR="00F43F08" w:rsidRPr="00DD1DB5" w:rsidRDefault="00F43F08"/>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18872" w14:textId="79C4688C" w:rsidR="00884B90" w:rsidRPr="00DD1DB5" w:rsidRDefault="00884B90">
    <w:pPr>
      <w:pStyle w:val="Footer"/>
      <w:jc w:val="right"/>
    </w:pPr>
  </w:p>
  <w:p w14:paraId="5A9095B8" w14:textId="75A10CE1" w:rsidR="008637E1" w:rsidRDefault="008637E1" w:rsidP="008637E1">
    <w:pPr>
      <w:pStyle w:val="Footer"/>
    </w:pPr>
  </w:p>
  <w:sdt>
    <w:sdtPr>
      <w:id w:val="-16312453"/>
      <w:docPartObj>
        <w:docPartGallery w:val="Page Numbers (Bottom of Page)"/>
        <w:docPartUnique/>
      </w:docPartObj>
    </w:sdtPr>
    <w:sdtEndPr/>
    <w:sdtContent>
      <w:p w14:paraId="286724A9" w14:textId="7C104510" w:rsidR="000176F4" w:rsidRPr="00DD1DB5" w:rsidRDefault="008637E1" w:rsidP="008637E1">
        <w:pPr>
          <w:pStyle w:val="Footer"/>
        </w:pPr>
        <w:r>
          <w:t>National Health Genomics Policy Framework and Implementation Plan 2026-2030</w:t>
        </w:r>
        <w:r>
          <w:tab/>
        </w:r>
        <w:r w:rsidR="00B80483" w:rsidRPr="00DD1DB5">
          <w:fldChar w:fldCharType="begin"/>
        </w:r>
        <w:r w:rsidR="00B80483" w:rsidRPr="00DD1DB5">
          <w:instrText xml:space="preserve"> PAGE   \* MERGEFORMAT </w:instrText>
        </w:r>
        <w:r w:rsidR="00B80483" w:rsidRPr="00DD1DB5">
          <w:fldChar w:fldCharType="separate"/>
        </w:r>
        <w:r w:rsidR="00B80483" w:rsidRPr="00DD1DB5">
          <w:t>2</w:t>
        </w:r>
        <w:r w:rsidR="00B80483" w:rsidRPr="00DD1DB5">
          <w:fldChar w:fldCharType="end"/>
        </w:r>
      </w:p>
      <w:p w14:paraId="0D136B02" w14:textId="64D64021" w:rsidR="00B80483" w:rsidRPr="00DD1DB5" w:rsidRDefault="0011326C" w:rsidP="005F42EA">
        <w:pPr>
          <w:pStyle w:val="Footer"/>
          <w:jc w:val="center"/>
          <w:rPr>
            <w:b/>
          </w:rPr>
        </w:pPr>
      </w:p>
    </w:sdtContent>
  </w:sdt>
  <w:p w14:paraId="33236EAE" w14:textId="0679E358" w:rsidR="00875DF6" w:rsidRPr="00DD1DB5" w:rsidRDefault="00875DF6" w:rsidP="005F42EA">
    <w:pPr>
      <w:pStyle w:val="Footer"/>
      <w:jc w:val="center"/>
      <w:rPr>
        <w:b/>
      </w:rPr>
    </w:pPr>
  </w:p>
  <w:p w14:paraId="272FD504" w14:textId="77777777" w:rsidR="00F43F08" w:rsidRPr="00DD1DB5" w:rsidRDefault="00F43F08"/>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132A6" w14:textId="2E621D41" w:rsidR="00E86048" w:rsidRPr="00DD1DB5" w:rsidRDefault="00FD1D7B">
    <w:pPr>
      <w:pStyle w:val="Footer"/>
      <w:jc w:val="right"/>
    </w:pPr>
    <w:r>
      <w:rPr>
        <w:noProof/>
      </w:rPr>
      <mc:AlternateContent>
        <mc:Choice Requires="wps">
          <w:drawing>
            <wp:anchor distT="0" distB="0" distL="0" distR="0" simplePos="0" relativeHeight="251756544" behindDoc="0" locked="0" layoutInCell="1" allowOverlap="1" wp14:anchorId="05090F99" wp14:editId="1AA5565A">
              <wp:simplePos x="635" y="635"/>
              <wp:positionH relativeFrom="page">
                <wp:align>center</wp:align>
              </wp:positionH>
              <wp:positionV relativeFrom="page">
                <wp:align>bottom</wp:align>
              </wp:positionV>
              <wp:extent cx="551815" cy="376555"/>
              <wp:effectExtent l="0" t="0" r="635" b="0"/>
              <wp:wrapNone/>
              <wp:docPr id="1031569299"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59D9A8E" w14:textId="5A3F003E" w:rsidR="00FD1D7B" w:rsidRPr="00FD1D7B" w:rsidRDefault="00FD1D7B" w:rsidP="00FD1D7B">
                          <w:pPr>
                            <w:rPr>
                              <w:rFonts w:ascii="Calibri" w:eastAsia="Calibri" w:hAnsi="Calibri" w:cs="Calibri"/>
                              <w:noProof/>
                              <w:color w:val="FF0000"/>
                            </w:rPr>
                          </w:pPr>
                          <w:r w:rsidRPr="00FD1D7B">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14266A91">
            <v:shapetype id="_x0000_t202" coordsize="21600,21600" o:spt="202" path="m,l,21600r21600,l21600,xe" w14:anchorId="05090F99">
              <v:stroke joinstyle="miter"/>
              <v:path gradientshapeok="t" o:connecttype="rect"/>
            </v:shapetype>
            <v:shape id="Text Box 10" style="position:absolute;left:0;text-align:left;margin-left:0;margin-top:0;width:43.45pt;height:29.65pt;z-index:251756544;visibility:visible;mso-wrap-style:none;mso-wrap-distance-left:0;mso-wrap-distance-top:0;mso-wrap-distance-right:0;mso-wrap-distance-bottom:0;mso-position-horizontal:center;mso-position-horizontal-relative:page;mso-position-vertical:bottom;mso-position-vertical-relative:page;v-text-anchor:bottom" alt="OFFICIAL" o:spid="_x0000_s103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">
              <v:textbox style="mso-fit-shape-to-text:t" inset="0,0,0,15pt">
                <w:txbxContent>
                  <w:p w:rsidRPr="00FD1D7B" w:rsidR="00FD1D7B" w:rsidP="00FD1D7B" w:rsidRDefault="00FD1D7B" w14:paraId="171AAEBA" w14:textId="5A3F003E">
                    <w:pPr>
                      <w:rPr>
                        <w:rFonts w:ascii="Calibri" w:hAnsi="Calibri" w:eastAsia="Calibri" w:cs="Calibri"/>
                        <w:noProof/>
                        <w:color w:val="FF0000"/>
                      </w:rPr>
                    </w:pPr>
                    <w:r w:rsidRPr="00FD1D7B">
                      <w:rPr>
                        <w:rFonts w:ascii="Calibri" w:hAnsi="Calibri" w:eastAsia="Calibri" w:cs="Calibri"/>
                        <w:noProof/>
                        <w:color w:val="FF0000"/>
                      </w:rPr>
                      <w:t>OFFICIAL</w:t>
                    </w:r>
                  </w:p>
                </w:txbxContent>
              </v:textbox>
              <w10:wrap anchorx="page" anchory="page"/>
            </v:shape>
          </w:pict>
        </mc:Fallback>
      </mc:AlternateContent>
    </w:r>
  </w:p>
  <w:p w14:paraId="300A682B" w14:textId="0F762CC2" w:rsidR="00DD62AF" w:rsidRPr="00DD1DB5" w:rsidRDefault="00DD62AF">
    <w:pPr>
      <w:pStyle w:val="Footer"/>
      <w:jc w:val="right"/>
    </w:pPr>
  </w:p>
  <w:p w14:paraId="637AF25F" w14:textId="00F6EC20" w:rsidR="00EC7C37" w:rsidRPr="00DD1DB5" w:rsidRDefault="00EC7C3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5D6E3" w14:textId="77777777" w:rsidR="0011326C" w:rsidRPr="00DD1DB5" w:rsidRDefault="0011326C" w:rsidP="006B56BB">
      <w:r w:rsidRPr="00DD1DB5">
        <w:separator/>
      </w:r>
    </w:p>
    <w:p w14:paraId="38317DBC" w14:textId="77777777" w:rsidR="0011326C" w:rsidRPr="00DD1DB5" w:rsidRDefault="0011326C"/>
    <w:p w14:paraId="5DB162C5" w14:textId="77777777" w:rsidR="0011326C" w:rsidRPr="00DD1DB5" w:rsidRDefault="0011326C"/>
  </w:footnote>
  <w:footnote w:type="continuationSeparator" w:id="0">
    <w:p w14:paraId="6BEC6664" w14:textId="77777777" w:rsidR="0011326C" w:rsidRPr="00DD1DB5" w:rsidRDefault="0011326C" w:rsidP="006B56BB">
      <w:r w:rsidRPr="00DD1DB5">
        <w:continuationSeparator/>
      </w:r>
    </w:p>
    <w:p w14:paraId="67210DD3" w14:textId="77777777" w:rsidR="0011326C" w:rsidRPr="00DD1DB5" w:rsidRDefault="0011326C"/>
    <w:p w14:paraId="7A1C4F76" w14:textId="77777777" w:rsidR="0011326C" w:rsidRPr="00DD1DB5" w:rsidRDefault="0011326C"/>
  </w:footnote>
  <w:footnote w:type="continuationNotice" w:id="1">
    <w:p w14:paraId="3788E338" w14:textId="77777777" w:rsidR="0011326C" w:rsidRPr="00DD1DB5" w:rsidRDefault="0011326C"/>
    <w:p w14:paraId="1981B3E9" w14:textId="77777777" w:rsidR="0011326C" w:rsidRPr="00DD1DB5" w:rsidRDefault="0011326C"/>
  </w:footnote>
  <w:footnote w:id="2">
    <w:p w14:paraId="1E04188E" w14:textId="166D3F32" w:rsidR="004770D9" w:rsidRDefault="004770D9">
      <w:pPr>
        <w:pStyle w:val="FootnoteText"/>
      </w:pPr>
      <w:r w:rsidRPr="00DD1DB5">
        <w:rPr>
          <w:rStyle w:val="FootnoteReference"/>
        </w:rPr>
        <w:footnoteRef/>
      </w:r>
      <w:r w:rsidRPr="00DD1DB5">
        <w:t xml:space="preserve"> Definitions for Indigenous Data Governance and Indigenous Data Sovereignty from </w:t>
      </w:r>
      <w:hyperlink r:id="rId1" w:history="1">
        <w:r w:rsidRPr="00DD1DB5">
          <w:rPr>
            <w:rStyle w:val="Hyperlink"/>
            <w:rFonts w:ascii="Arial" w:hAnsi="Arial"/>
          </w:rPr>
          <w:t xml:space="preserve">Maiam </w:t>
        </w:r>
        <w:r w:rsidR="008A2B2F">
          <w:rPr>
            <w:rStyle w:val="Hyperlink"/>
            <w:rFonts w:ascii="Arial" w:hAnsi="Arial"/>
          </w:rPr>
          <w:t>n</w:t>
        </w:r>
        <w:r w:rsidRPr="00DD1DB5">
          <w:rPr>
            <w:rStyle w:val="Hyperlink"/>
            <w:rFonts w:ascii="Arial" w:hAnsi="Arial"/>
          </w:rPr>
          <w:t>ayri Wingara</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CCF6B" w14:textId="35C03C2A" w:rsidR="00AD5CA5" w:rsidRPr="00DD1DB5" w:rsidRDefault="00FD1D7B">
    <w:pPr>
      <w:pStyle w:val="Header"/>
    </w:pPr>
    <w:r>
      <w:rPr>
        <w:noProof/>
      </w:rPr>
      <mc:AlternateContent>
        <mc:Choice Requires="wps">
          <w:drawing>
            <wp:anchor distT="0" distB="0" distL="0" distR="0" simplePos="0" relativeHeight="251748352" behindDoc="0" locked="0" layoutInCell="1" allowOverlap="1" wp14:anchorId="2550D069" wp14:editId="1CB4506C">
              <wp:simplePos x="635" y="635"/>
              <wp:positionH relativeFrom="page">
                <wp:align>center</wp:align>
              </wp:positionH>
              <wp:positionV relativeFrom="page">
                <wp:align>top</wp:align>
              </wp:positionV>
              <wp:extent cx="551815" cy="376555"/>
              <wp:effectExtent l="0" t="0" r="635" b="4445"/>
              <wp:wrapNone/>
              <wp:docPr id="209139249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35DC3C7" w14:textId="4F2C87C7" w:rsidR="00FD1D7B" w:rsidRPr="00FD1D7B" w:rsidRDefault="00FD1D7B" w:rsidP="00FD1D7B">
                          <w:pPr>
                            <w:rPr>
                              <w:rFonts w:ascii="Calibri" w:eastAsia="Calibri" w:hAnsi="Calibri" w:cs="Calibri"/>
                              <w:noProof/>
                              <w:color w:val="FF0000"/>
                            </w:rPr>
                          </w:pPr>
                          <w:r w:rsidRPr="00FD1D7B">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2CD56F04">
            <v:shapetype id="_x0000_t202" coordsize="21600,21600" o:spt="202" path="m,l,21600r21600,l21600,xe" w14:anchorId="2550D069">
              <v:stroke joinstyle="miter"/>
              <v:path gradientshapeok="t" o:connecttype="rect"/>
            </v:shapetype>
            <v:shape id="Text Box 2" style="position:absolute;margin-left:0;margin-top:0;width:43.45pt;height:29.65pt;z-index:251748352;visibility:visible;mso-wrap-style:none;mso-wrap-distance-left:0;mso-wrap-distance-top:0;mso-wrap-distance-right:0;mso-wrap-distance-bottom:0;mso-position-horizontal:center;mso-position-horizontal-relative:page;mso-position-vertical:top;mso-position-vertical-relative:page;v-text-anchor:top"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">
              <v:textbox style="mso-fit-shape-to-text:t" inset="0,15pt,0,0">
                <w:txbxContent>
                  <w:p w:rsidRPr="00FD1D7B" w:rsidR="00FD1D7B" w:rsidP="00FD1D7B" w:rsidRDefault="00FD1D7B" w14:paraId="09E77742" w14:textId="4F2C87C7">
                    <w:pPr>
                      <w:rPr>
                        <w:rFonts w:ascii="Calibri" w:hAnsi="Calibri" w:eastAsia="Calibri" w:cs="Calibri"/>
                        <w:noProof/>
                        <w:color w:val="FF0000"/>
                      </w:rPr>
                    </w:pPr>
                    <w:r w:rsidRPr="00FD1D7B">
                      <w:rPr>
                        <w:rFonts w:ascii="Calibri" w:hAnsi="Calibri" w:eastAsia="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18F9D" w14:textId="2AD0FA64" w:rsidR="00AD5CA5" w:rsidRPr="00DD1DB5" w:rsidRDefault="00FD1D7B">
    <w:pPr>
      <w:pStyle w:val="Header"/>
    </w:pPr>
    <w:r>
      <w:rPr>
        <w:noProof/>
      </w:rPr>
      <mc:AlternateContent>
        <mc:Choice Requires="wps">
          <w:drawing>
            <wp:anchor distT="0" distB="0" distL="0" distR="0" simplePos="0" relativeHeight="251749376" behindDoc="0" locked="0" layoutInCell="1" allowOverlap="1" wp14:anchorId="0049221D" wp14:editId="077ECA63">
              <wp:simplePos x="635" y="635"/>
              <wp:positionH relativeFrom="page">
                <wp:align>center</wp:align>
              </wp:positionH>
              <wp:positionV relativeFrom="page">
                <wp:align>top</wp:align>
              </wp:positionV>
              <wp:extent cx="551815" cy="376555"/>
              <wp:effectExtent l="0" t="0" r="635" b="4445"/>
              <wp:wrapNone/>
              <wp:docPr id="119987586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E8387A5" w14:textId="66F77D31" w:rsidR="00FD1D7B" w:rsidRPr="00FD1D7B" w:rsidRDefault="00FD1D7B" w:rsidP="00FD1D7B">
                          <w:pPr>
                            <w:rPr>
                              <w:rFonts w:ascii="Calibri" w:eastAsia="Calibri" w:hAnsi="Calibri" w:cs="Calibri"/>
                              <w:noProof/>
                              <w:color w:val="FF0000"/>
                            </w:rPr>
                          </w:pPr>
                          <w:r w:rsidRPr="00FD1D7B">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24906658">
            <v:shapetype id="_x0000_t202" coordsize="21600,21600" o:spt="202" path="m,l,21600r21600,l21600,xe" w14:anchorId="0049221D">
              <v:stroke joinstyle="miter"/>
              <v:path gradientshapeok="t" o:connecttype="rect"/>
            </v:shapetype>
            <v:shape id="Text Box 3" style="position:absolute;margin-left:0;margin-top:0;width:43.45pt;height:29.65pt;z-index:251749376;visibility:visible;mso-wrap-style:none;mso-wrap-distance-left:0;mso-wrap-distance-top:0;mso-wrap-distance-right:0;mso-wrap-distance-bottom:0;mso-position-horizontal:center;mso-position-horizontal-relative:page;mso-position-vertical:top;mso-position-vertical-relative:page;v-text-anchor:top"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">
              <v:textbox style="mso-fit-shape-to-text:t" inset="0,15pt,0,0">
                <w:txbxContent>
                  <w:p w:rsidRPr="00FD1D7B" w:rsidR="00FD1D7B" w:rsidP="00FD1D7B" w:rsidRDefault="00FD1D7B" w14:paraId="75F360E3" w14:textId="66F77D31">
                    <w:pPr>
                      <w:rPr>
                        <w:rFonts w:ascii="Calibri" w:hAnsi="Calibri" w:eastAsia="Calibri" w:cs="Calibri"/>
                        <w:noProof/>
                        <w:color w:val="FF0000"/>
                      </w:rPr>
                    </w:pPr>
                    <w:r w:rsidRPr="00FD1D7B">
                      <w:rPr>
                        <w:rFonts w:ascii="Calibri" w:hAnsi="Calibri" w:eastAsia="Calibri" w:cs="Calibri"/>
                        <w:noProof/>
                        <w:color w:val="FF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E73A6" w14:textId="6EE583AD" w:rsidR="00E66214" w:rsidRPr="00DD1DB5" w:rsidRDefault="008637E1" w:rsidP="00E66214">
    <w:r>
      <w:rPr>
        <w:noProof/>
      </w:rPr>
      <w:drawing>
        <wp:anchor distT="0" distB="0" distL="114300" distR="114300" simplePos="0" relativeHeight="251758592" behindDoc="1" locked="0" layoutInCell="1" allowOverlap="1" wp14:anchorId="75F96913" wp14:editId="153B6602">
          <wp:simplePos x="0" y="0"/>
          <wp:positionH relativeFrom="page">
            <wp:align>left</wp:align>
          </wp:positionH>
          <wp:positionV relativeFrom="page">
            <wp:align>top</wp:align>
          </wp:positionV>
          <wp:extent cx="7563600" cy="10692000"/>
          <wp:effectExtent l="0" t="0" r="5715" b="1905"/>
          <wp:wrapNone/>
          <wp:docPr id="1072566061"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898605" name="Picture 1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3600" cy="10692000"/>
                  </a:xfrm>
                  <a:prstGeom prst="rect">
                    <a:avLst/>
                  </a:prstGeom>
                </pic:spPr>
              </pic:pic>
            </a:graphicData>
          </a:graphic>
          <wp14:sizeRelH relativeFrom="margin">
            <wp14:pctWidth>0</wp14:pctWidth>
          </wp14:sizeRelH>
          <wp14:sizeRelV relativeFrom="margin">
            <wp14:pctHeight>0</wp14:pctHeight>
          </wp14:sizeRelV>
        </wp:anchor>
      </w:drawing>
    </w:r>
  </w:p>
  <w:p w14:paraId="55FA32B1" w14:textId="3C4CFAB6" w:rsidR="00751A23" w:rsidRPr="00DD1DB5" w:rsidRDefault="00751A23" w:rsidP="001679C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78FA6" w14:textId="7EA398F1" w:rsidR="00AD5CA5" w:rsidRPr="00DD1DB5" w:rsidRDefault="00FD1D7B">
    <w:pPr>
      <w:pStyle w:val="Header"/>
    </w:pPr>
    <w:r>
      <w:rPr>
        <w:noProof/>
      </w:rPr>
      <mc:AlternateContent>
        <mc:Choice Requires="wps">
          <w:drawing>
            <wp:anchor distT="0" distB="0" distL="0" distR="0" simplePos="0" relativeHeight="251751424" behindDoc="0" locked="0" layoutInCell="1" allowOverlap="1" wp14:anchorId="2AED2FB8" wp14:editId="09B1E9A9">
              <wp:simplePos x="635" y="635"/>
              <wp:positionH relativeFrom="page">
                <wp:align>center</wp:align>
              </wp:positionH>
              <wp:positionV relativeFrom="page">
                <wp:align>top</wp:align>
              </wp:positionV>
              <wp:extent cx="551815" cy="376555"/>
              <wp:effectExtent l="0" t="0" r="635" b="4445"/>
              <wp:wrapNone/>
              <wp:docPr id="561642519"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8E53897" w14:textId="6CB8E905" w:rsidR="00FD1D7B" w:rsidRPr="00FD1D7B" w:rsidRDefault="00FD1D7B" w:rsidP="00FD1D7B">
                          <w:pPr>
                            <w:rPr>
                              <w:rFonts w:ascii="Calibri" w:eastAsia="Calibri" w:hAnsi="Calibri" w:cs="Calibri"/>
                              <w:noProof/>
                              <w:color w:val="FF0000"/>
                            </w:rPr>
                          </w:pPr>
                          <w:r w:rsidRPr="00FD1D7B">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7AE7F840">
            <v:shapetype id="_x0000_t202" coordsize="21600,21600" o:spt="202" path="m,l,21600r21600,l21600,xe" w14:anchorId="2AED2FB8">
              <v:stroke joinstyle="miter"/>
              <v:path gradientshapeok="t" o:connecttype="rect"/>
            </v:shapetype>
            <v:shape id="Text Box 5" style="position:absolute;margin-left:0;margin-top:0;width:43.45pt;height:29.65pt;z-index:251751424;visibility:visible;mso-wrap-style:none;mso-wrap-distance-left:0;mso-wrap-distance-top:0;mso-wrap-distance-right:0;mso-wrap-distance-bottom:0;mso-position-horizontal:center;mso-position-horizontal-relative:page;mso-position-vertical:top;mso-position-vertical-relative:page;v-text-anchor:top" alt="OFFICIAL"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">
              <v:textbox style="mso-fit-shape-to-text:t" inset="0,15pt,0,0">
                <w:txbxContent>
                  <w:p w:rsidRPr="00FD1D7B" w:rsidR="00FD1D7B" w:rsidP="00FD1D7B" w:rsidRDefault="00FD1D7B" w14:paraId="2CCFEE10" w14:textId="6CB8E905">
                    <w:pPr>
                      <w:rPr>
                        <w:rFonts w:ascii="Calibri" w:hAnsi="Calibri" w:eastAsia="Calibri" w:cs="Calibri"/>
                        <w:noProof/>
                        <w:color w:val="FF0000"/>
                      </w:rPr>
                    </w:pPr>
                    <w:r w:rsidRPr="00FD1D7B">
                      <w:rPr>
                        <w:rFonts w:ascii="Calibri" w:hAnsi="Calibri" w:eastAsia="Calibri" w:cs="Calibri"/>
                        <w:noProof/>
                        <w:color w:val="FF0000"/>
                      </w:rPr>
                      <w:t>OFFICIAL</w:t>
                    </w:r>
                  </w:p>
                </w:txbxContent>
              </v:textbox>
              <w10:wrap anchorx="page" anchory="page"/>
            </v:shape>
          </w:pict>
        </mc:Fallback>
      </mc:AlternateContent>
    </w:r>
  </w:p>
  <w:p w14:paraId="2C529139" w14:textId="77777777" w:rsidR="00F43F08" w:rsidRPr="00DD1DB5" w:rsidRDefault="00F43F08"/>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632C6" w14:textId="7EEBC95A" w:rsidR="00AD5CA5" w:rsidRPr="00DD1DB5" w:rsidRDefault="00AD5CA5">
    <w:pPr>
      <w:pStyle w:val="Header"/>
    </w:pPr>
  </w:p>
  <w:p w14:paraId="6FF882DD" w14:textId="77777777" w:rsidR="00F43F08" w:rsidRPr="00DD1DB5" w:rsidRDefault="00F43F08"/>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DF227" w14:textId="2E228DB8" w:rsidR="00751A23" w:rsidRPr="00DD1DB5" w:rsidRDefault="00FD1D7B">
    <w:pPr>
      <w:pStyle w:val="Header"/>
    </w:pPr>
    <w:r>
      <w:rPr>
        <w:noProof/>
      </w:rPr>
      <mc:AlternateContent>
        <mc:Choice Requires="wps">
          <w:drawing>
            <wp:anchor distT="0" distB="0" distL="0" distR="0" simplePos="0" relativeHeight="251750400" behindDoc="0" locked="0" layoutInCell="1" allowOverlap="1" wp14:anchorId="350CBF76" wp14:editId="76812FE6">
              <wp:simplePos x="635" y="635"/>
              <wp:positionH relativeFrom="page">
                <wp:align>center</wp:align>
              </wp:positionH>
              <wp:positionV relativeFrom="page">
                <wp:align>top</wp:align>
              </wp:positionV>
              <wp:extent cx="551815" cy="376555"/>
              <wp:effectExtent l="0" t="0" r="635" b="4445"/>
              <wp:wrapNone/>
              <wp:docPr id="23230976"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D325EEA" w14:textId="606FEB3B" w:rsidR="00FD1D7B" w:rsidRPr="00FD1D7B" w:rsidRDefault="00FD1D7B" w:rsidP="00FD1D7B">
                          <w:pPr>
                            <w:rPr>
                              <w:rFonts w:ascii="Calibri" w:eastAsia="Calibri" w:hAnsi="Calibri" w:cs="Calibri"/>
                              <w:noProof/>
                              <w:color w:val="FF0000"/>
                            </w:rPr>
                          </w:pPr>
                          <w:r w:rsidRPr="00FD1D7B">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63E168F5">
            <v:shapetype id="_x0000_t202" coordsize="21600,21600" o:spt="202" path="m,l,21600r21600,l21600,xe" w14:anchorId="350CBF76">
              <v:stroke joinstyle="miter"/>
              <v:path gradientshapeok="t" o:connecttype="rect"/>
            </v:shapetype>
            <v:shape id="Text Box 4" style="position:absolute;margin-left:0;margin-top:0;width:43.45pt;height:29.65pt;z-index:251750400;visibility:visible;mso-wrap-style:none;mso-wrap-distance-left:0;mso-wrap-distance-top:0;mso-wrap-distance-right:0;mso-wrap-distance-bottom:0;mso-position-horizontal:center;mso-position-horizontal-relative:page;mso-position-vertical:top;mso-position-vertical-relative:page;v-text-anchor:top" alt="OFFICIAL"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">
              <v:textbox style="mso-fit-shape-to-text:t" inset="0,15pt,0,0">
                <w:txbxContent>
                  <w:p w:rsidRPr="00FD1D7B" w:rsidR="00FD1D7B" w:rsidP="00FD1D7B" w:rsidRDefault="00FD1D7B" w14:paraId="6E4A0F12" w14:textId="606FEB3B">
                    <w:pPr>
                      <w:rPr>
                        <w:rFonts w:ascii="Calibri" w:hAnsi="Calibri" w:eastAsia="Calibri" w:cs="Calibri"/>
                        <w:noProof/>
                        <w:color w:val="FF0000"/>
                      </w:rPr>
                    </w:pPr>
                    <w:r w:rsidRPr="00FD1D7B">
                      <w:rPr>
                        <w:rFonts w:ascii="Calibri" w:hAnsi="Calibri" w:eastAsia="Calibri" w:cs="Calibri"/>
                        <w:noProof/>
                        <w:color w:val="FF0000"/>
                      </w:rPr>
                      <w:t>OFFICIAL</w:t>
                    </w:r>
                  </w:p>
                </w:txbxContent>
              </v:textbox>
              <w10:wrap anchorx="page" anchory="page"/>
            </v:shape>
          </w:pict>
        </mc:Fallback>
      </mc:AlternateContent>
    </w:r>
  </w:p>
  <w:p w14:paraId="5D17D85B" w14:textId="77777777" w:rsidR="00EC7C37" w:rsidRPr="00DD1DB5" w:rsidRDefault="00EC7C3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11526"/>
    <w:multiLevelType w:val="hybridMultilevel"/>
    <w:tmpl w:val="9BE888A2"/>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65760FC"/>
    <w:multiLevelType w:val="hybridMultilevel"/>
    <w:tmpl w:val="DE48FA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BD64EC"/>
    <w:multiLevelType w:val="hybridMultilevel"/>
    <w:tmpl w:val="126872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C2D3CA6"/>
    <w:multiLevelType w:val="hybridMultilevel"/>
    <w:tmpl w:val="F27072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F223C10"/>
    <w:multiLevelType w:val="hybridMultilevel"/>
    <w:tmpl w:val="4E70B8C6"/>
    <w:lvl w:ilvl="0" w:tplc="F642F26C">
      <w:start w:val="1"/>
      <w:numFmt w:val="bullet"/>
      <w:lvlText w:val=""/>
      <w:lvlJc w:val="left"/>
      <w:pPr>
        <w:ind w:left="1020" w:hanging="360"/>
      </w:pPr>
      <w:rPr>
        <w:rFonts w:ascii="Symbol" w:hAnsi="Symbol"/>
      </w:rPr>
    </w:lvl>
    <w:lvl w:ilvl="1" w:tplc="E21030B2">
      <w:start w:val="1"/>
      <w:numFmt w:val="bullet"/>
      <w:lvlText w:val=""/>
      <w:lvlJc w:val="left"/>
      <w:pPr>
        <w:ind w:left="1020" w:hanging="360"/>
      </w:pPr>
      <w:rPr>
        <w:rFonts w:ascii="Symbol" w:hAnsi="Symbol"/>
      </w:rPr>
    </w:lvl>
    <w:lvl w:ilvl="2" w:tplc="73FC16D6">
      <w:start w:val="1"/>
      <w:numFmt w:val="bullet"/>
      <w:lvlText w:val=""/>
      <w:lvlJc w:val="left"/>
      <w:pPr>
        <w:ind w:left="1020" w:hanging="360"/>
      </w:pPr>
      <w:rPr>
        <w:rFonts w:ascii="Symbol" w:hAnsi="Symbol"/>
      </w:rPr>
    </w:lvl>
    <w:lvl w:ilvl="3" w:tplc="5866CE9C">
      <w:start w:val="1"/>
      <w:numFmt w:val="bullet"/>
      <w:lvlText w:val=""/>
      <w:lvlJc w:val="left"/>
      <w:pPr>
        <w:ind w:left="1020" w:hanging="360"/>
      </w:pPr>
      <w:rPr>
        <w:rFonts w:ascii="Symbol" w:hAnsi="Symbol"/>
      </w:rPr>
    </w:lvl>
    <w:lvl w:ilvl="4" w:tplc="EBDACD42">
      <w:start w:val="1"/>
      <w:numFmt w:val="bullet"/>
      <w:lvlText w:val=""/>
      <w:lvlJc w:val="left"/>
      <w:pPr>
        <w:ind w:left="1020" w:hanging="360"/>
      </w:pPr>
      <w:rPr>
        <w:rFonts w:ascii="Symbol" w:hAnsi="Symbol"/>
      </w:rPr>
    </w:lvl>
    <w:lvl w:ilvl="5" w:tplc="FEA0F788">
      <w:start w:val="1"/>
      <w:numFmt w:val="bullet"/>
      <w:lvlText w:val=""/>
      <w:lvlJc w:val="left"/>
      <w:pPr>
        <w:ind w:left="1020" w:hanging="360"/>
      </w:pPr>
      <w:rPr>
        <w:rFonts w:ascii="Symbol" w:hAnsi="Symbol"/>
      </w:rPr>
    </w:lvl>
    <w:lvl w:ilvl="6" w:tplc="AAEC9348">
      <w:start w:val="1"/>
      <w:numFmt w:val="bullet"/>
      <w:lvlText w:val=""/>
      <w:lvlJc w:val="left"/>
      <w:pPr>
        <w:ind w:left="1020" w:hanging="360"/>
      </w:pPr>
      <w:rPr>
        <w:rFonts w:ascii="Symbol" w:hAnsi="Symbol"/>
      </w:rPr>
    </w:lvl>
    <w:lvl w:ilvl="7" w:tplc="BEDA4286">
      <w:start w:val="1"/>
      <w:numFmt w:val="bullet"/>
      <w:lvlText w:val=""/>
      <w:lvlJc w:val="left"/>
      <w:pPr>
        <w:ind w:left="1020" w:hanging="360"/>
      </w:pPr>
      <w:rPr>
        <w:rFonts w:ascii="Symbol" w:hAnsi="Symbol"/>
      </w:rPr>
    </w:lvl>
    <w:lvl w:ilvl="8" w:tplc="84287492">
      <w:start w:val="1"/>
      <w:numFmt w:val="bullet"/>
      <w:lvlText w:val=""/>
      <w:lvlJc w:val="left"/>
      <w:pPr>
        <w:ind w:left="1020" w:hanging="360"/>
      </w:pPr>
      <w:rPr>
        <w:rFonts w:ascii="Symbol" w:hAnsi="Symbol"/>
      </w:rPr>
    </w:lvl>
  </w:abstractNum>
  <w:abstractNum w:abstractNumId="5" w15:restartNumberingAfterBreak="0">
    <w:nsid w:val="13363506"/>
    <w:multiLevelType w:val="hybridMultilevel"/>
    <w:tmpl w:val="CBC0FC3A"/>
    <w:lvl w:ilvl="0" w:tplc="E34EB5E4">
      <w:start w:val="1"/>
      <w:numFmt w:val="bullet"/>
      <w:pStyle w:val="ListBullet"/>
      <w:lvlText w:val=""/>
      <w:lvlJc w:val="left"/>
      <w:pPr>
        <w:ind w:left="36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64D2B59"/>
    <w:multiLevelType w:val="hybridMultilevel"/>
    <w:tmpl w:val="3E688104"/>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6C66F9F"/>
    <w:multiLevelType w:val="multilevel"/>
    <w:tmpl w:val="EACAD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0846AD"/>
    <w:multiLevelType w:val="hybridMultilevel"/>
    <w:tmpl w:val="19F08A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CB1566D"/>
    <w:multiLevelType w:val="hybridMultilevel"/>
    <w:tmpl w:val="B978C530"/>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1DBA0F6A"/>
    <w:multiLevelType w:val="hybridMultilevel"/>
    <w:tmpl w:val="27B263B4"/>
    <w:lvl w:ilvl="0" w:tplc="761EB936">
      <w:start w:val="1"/>
      <w:numFmt w:val="bullet"/>
      <w:lvlText w:val="•"/>
      <w:lvlJc w:val="left"/>
      <w:pPr>
        <w:tabs>
          <w:tab w:val="num" w:pos="360"/>
        </w:tabs>
        <w:ind w:left="360" w:hanging="360"/>
      </w:pPr>
      <w:rPr>
        <w:rFonts w:ascii="Times New Roman" w:hAnsi="Times New Roman" w:hint="default"/>
      </w:rPr>
    </w:lvl>
    <w:lvl w:ilvl="1" w:tplc="DBA0170C" w:tentative="1">
      <w:start w:val="1"/>
      <w:numFmt w:val="bullet"/>
      <w:lvlText w:val="•"/>
      <w:lvlJc w:val="left"/>
      <w:pPr>
        <w:tabs>
          <w:tab w:val="num" w:pos="1440"/>
        </w:tabs>
        <w:ind w:left="1440" w:hanging="360"/>
      </w:pPr>
      <w:rPr>
        <w:rFonts w:ascii="Times New Roman" w:hAnsi="Times New Roman" w:hint="default"/>
      </w:rPr>
    </w:lvl>
    <w:lvl w:ilvl="2" w:tplc="7548E426" w:tentative="1">
      <w:start w:val="1"/>
      <w:numFmt w:val="bullet"/>
      <w:lvlText w:val="•"/>
      <w:lvlJc w:val="left"/>
      <w:pPr>
        <w:tabs>
          <w:tab w:val="num" w:pos="2160"/>
        </w:tabs>
        <w:ind w:left="2160" w:hanging="360"/>
      </w:pPr>
      <w:rPr>
        <w:rFonts w:ascii="Times New Roman" w:hAnsi="Times New Roman" w:hint="default"/>
      </w:rPr>
    </w:lvl>
    <w:lvl w:ilvl="3" w:tplc="482E6412" w:tentative="1">
      <w:start w:val="1"/>
      <w:numFmt w:val="bullet"/>
      <w:lvlText w:val="•"/>
      <w:lvlJc w:val="left"/>
      <w:pPr>
        <w:tabs>
          <w:tab w:val="num" w:pos="2880"/>
        </w:tabs>
        <w:ind w:left="2880" w:hanging="360"/>
      </w:pPr>
      <w:rPr>
        <w:rFonts w:ascii="Times New Roman" w:hAnsi="Times New Roman" w:hint="default"/>
      </w:rPr>
    </w:lvl>
    <w:lvl w:ilvl="4" w:tplc="A5AAE8D4" w:tentative="1">
      <w:start w:val="1"/>
      <w:numFmt w:val="bullet"/>
      <w:lvlText w:val="•"/>
      <w:lvlJc w:val="left"/>
      <w:pPr>
        <w:tabs>
          <w:tab w:val="num" w:pos="3600"/>
        </w:tabs>
        <w:ind w:left="3600" w:hanging="360"/>
      </w:pPr>
      <w:rPr>
        <w:rFonts w:ascii="Times New Roman" w:hAnsi="Times New Roman" w:hint="default"/>
      </w:rPr>
    </w:lvl>
    <w:lvl w:ilvl="5" w:tplc="A7E6C9F2" w:tentative="1">
      <w:start w:val="1"/>
      <w:numFmt w:val="bullet"/>
      <w:lvlText w:val="•"/>
      <w:lvlJc w:val="left"/>
      <w:pPr>
        <w:tabs>
          <w:tab w:val="num" w:pos="4320"/>
        </w:tabs>
        <w:ind w:left="4320" w:hanging="360"/>
      </w:pPr>
      <w:rPr>
        <w:rFonts w:ascii="Times New Roman" w:hAnsi="Times New Roman" w:hint="default"/>
      </w:rPr>
    </w:lvl>
    <w:lvl w:ilvl="6" w:tplc="E69A2E50" w:tentative="1">
      <w:start w:val="1"/>
      <w:numFmt w:val="bullet"/>
      <w:lvlText w:val="•"/>
      <w:lvlJc w:val="left"/>
      <w:pPr>
        <w:tabs>
          <w:tab w:val="num" w:pos="5040"/>
        </w:tabs>
        <w:ind w:left="5040" w:hanging="360"/>
      </w:pPr>
      <w:rPr>
        <w:rFonts w:ascii="Times New Roman" w:hAnsi="Times New Roman" w:hint="default"/>
      </w:rPr>
    </w:lvl>
    <w:lvl w:ilvl="7" w:tplc="287A5306" w:tentative="1">
      <w:start w:val="1"/>
      <w:numFmt w:val="bullet"/>
      <w:lvlText w:val="•"/>
      <w:lvlJc w:val="left"/>
      <w:pPr>
        <w:tabs>
          <w:tab w:val="num" w:pos="5760"/>
        </w:tabs>
        <w:ind w:left="5760" w:hanging="360"/>
      </w:pPr>
      <w:rPr>
        <w:rFonts w:ascii="Times New Roman" w:hAnsi="Times New Roman" w:hint="default"/>
      </w:rPr>
    </w:lvl>
    <w:lvl w:ilvl="8" w:tplc="9D4E688A"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25675D7"/>
    <w:multiLevelType w:val="hybridMultilevel"/>
    <w:tmpl w:val="815C3A9C"/>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27290ACE"/>
    <w:multiLevelType w:val="hybridMultilevel"/>
    <w:tmpl w:val="68029832"/>
    <w:lvl w:ilvl="0" w:tplc="FFFFFFFF">
      <w:start w:val="1"/>
      <w:numFmt w:val="bullet"/>
      <w:lvlText w:val=""/>
      <w:lvlJc w:val="left"/>
      <w:pPr>
        <w:ind w:left="360" w:hanging="360"/>
      </w:pPr>
      <w:rPr>
        <w:rFonts w:ascii="Symbol" w:hAnsi="Symbol" w:hint="default"/>
        <w:color w:val="auto"/>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9AE2E78"/>
    <w:multiLevelType w:val="hybridMultilevel"/>
    <w:tmpl w:val="E3363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CA4EB3"/>
    <w:multiLevelType w:val="hybridMultilevel"/>
    <w:tmpl w:val="9008154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5" w15:restartNumberingAfterBreak="0">
    <w:nsid w:val="2C585FBF"/>
    <w:multiLevelType w:val="hybridMultilevel"/>
    <w:tmpl w:val="1C22AF5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2C8C230C"/>
    <w:multiLevelType w:val="hybridMultilevel"/>
    <w:tmpl w:val="6AB08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2050BE"/>
    <w:multiLevelType w:val="hybridMultilevel"/>
    <w:tmpl w:val="9142F4B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2DAA1B12"/>
    <w:multiLevelType w:val="hybridMultilevel"/>
    <w:tmpl w:val="4C968B62"/>
    <w:lvl w:ilvl="0" w:tplc="C0FC16AC">
      <w:start w:val="1"/>
      <w:numFmt w:val="decimal"/>
      <w:lvlText w:val="%1."/>
      <w:lvlJc w:val="left"/>
      <w:pPr>
        <w:ind w:left="1020" w:hanging="360"/>
      </w:pPr>
    </w:lvl>
    <w:lvl w:ilvl="1" w:tplc="090E9CB6">
      <w:start w:val="1"/>
      <w:numFmt w:val="decimal"/>
      <w:lvlText w:val="%2."/>
      <w:lvlJc w:val="left"/>
      <w:pPr>
        <w:ind w:left="1020" w:hanging="360"/>
      </w:pPr>
    </w:lvl>
    <w:lvl w:ilvl="2" w:tplc="61F6B096">
      <w:start w:val="1"/>
      <w:numFmt w:val="decimal"/>
      <w:lvlText w:val="%3."/>
      <w:lvlJc w:val="left"/>
      <w:pPr>
        <w:ind w:left="1020" w:hanging="360"/>
      </w:pPr>
    </w:lvl>
    <w:lvl w:ilvl="3" w:tplc="000C191C">
      <w:start w:val="1"/>
      <w:numFmt w:val="decimal"/>
      <w:lvlText w:val="%4."/>
      <w:lvlJc w:val="left"/>
      <w:pPr>
        <w:ind w:left="1020" w:hanging="360"/>
      </w:pPr>
    </w:lvl>
    <w:lvl w:ilvl="4" w:tplc="91CCC136">
      <w:start w:val="1"/>
      <w:numFmt w:val="decimal"/>
      <w:lvlText w:val="%5."/>
      <w:lvlJc w:val="left"/>
      <w:pPr>
        <w:ind w:left="1020" w:hanging="360"/>
      </w:pPr>
    </w:lvl>
    <w:lvl w:ilvl="5" w:tplc="AF221F98">
      <w:start w:val="1"/>
      <w:numFmt w:val="decimal"/>
      <w:lvlText w:val="%6."/>
      <w:lvlJc w:val="left"/>
      <w:pPr>
        <w:ind w:left="1020" w:hanging="360"/>
      </w:pPr>
    </w:lvl>
    <w:lvl w:ilvl="6" w:tplc="8732250A">
      <w:start w:val="1"/>
      <w:numFmt w:val="decimal"/>
      <w:lvlText w:val="%7."/>
      <w:lvlJc w:val="left"/>
      <w:pPr>
        <w:ind w:left="1020" w:hanging="360"/>
      </w:pPr>
    </w:lvl>
    <w:lvl w:ilvl="7" w:tplc="7AA6A67A">
      <w:start w:val="1"/>
      <w:numFmt w:val="decimal"/>
      <w:lvlText w:val="%8."/>
      <w:lvlJc w:val="left"/>
      <w:pPr>
        <w:ind w:left="1020" w:hanging="360"/>
      </w:pPr>
    </w:lvl>
    <w:lvl w:ilvl="8" w:tplc="1D0A4998">
      <w:start w:val="1"/>
      <w:numFmt w:val="decimal"/>
      <w:lvlText w:val="%9."/>
      <w:lvlJc w:val="left"/>
      <w:pPr>
        <w:ind w:left="1020" w:hanging="360"/>
      </w:pPr>
    </w:lvl>
  </w:abstractNum>
  <w:abstractNum w:abstractNumId="19" w15:restartNumberingAfterBreak="0">
    <w:nsid w:val="2DF36FA0"/>
    <w:multiLevelType w:val="hybridMultilevel"/>
    <w:tmpl w:val="97A408A2"/>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313C04AA"/>
    <w:multiLevelType w:val="hybridMultilevel"/>
    <w:tmpl w:val="7C06644A"/>
    <w:lvl w:ilvl="0" w:tplc="EFB8F010">
      <w:start w:val="1"/>
      <w:numFmt w:val="decimal"/>
      <w:pStyle w:val="ListNumber2"/>
      <w:lvlText w:val="%1."/>
      <w:lvlJc w:val="left"/>
      <w:pPr>
        <w:ind w:left="360" w:hanging="360"/>
      </w:pPr>
      <w:rPr>
        <w:rFonts w:hint="default"/>
        <w:b/>
        <w:bCs/>
        <w:color w:val="000000" w:themeColor="text1"/>
        <w:sz w:val="24"/>
        <w:szCs w:val="24"/>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314D1EE6"/>
    <w:multiLevelType w:val="hybridMultilevel"/>
    <w:tmpl w:val="3B9AF8BA"/>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32C315CE"/>
    <w:multiLevelType w:val="hybridMultilevel"/>
    <w:tmpl w:val="667634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37B22F8"/>
    <w:multiLevelType w:val="hybridMultilevel"/>
    <w:tmpl w:val="A06266A6"/>
    <w:lvl w:ilvl="0" w:tplc="0C090001">
      <w:start w:val="1"/>
      <w:numFmt w:val="bullet"/>
      <w:lvlText w:val=""/>
      <w:lvlJc w:val="left"/>
      <w:pPr>
        <w:ind w:left="587" w:hanging="360"/>
      </w:pPr>
      <w:rPr>
        <w:rFonts w:ascii="Symbol" w:hAnsi="Symbol" w:hint="default"/>
      </w:rPr>
    </w:lvl>
    <w:lvl w:ilvl="1" w:tplc="0C090003" w:tentative="1">
      <w:start w:val="1"/>
      <w:numFmt w:val="bullet"/>
      <w:lvlText w:val="o"/>
      <w:lvlJc w:val="left"/>
      <w:pPr>
        <w:ind w:left="1307" w:hanging="360"/>
      </w:pPr>
      <w:rPr>
        <w:rFonts w:ascii="Courier New" w:hAnsi="Courier New" w:cs="Courier New" w:hint="default"/>
      </w:rPr>
    </w:lvl>
    <w:lvl w:ilvl="2" w:tplc="0C090005" w:tentative="1">
      <w:start w:val="1"/>
      <w:numFmt w:val="bullet"/>
      <w:lvlText w:val=""/>
      <w:lvlJc w:val="left"/>
      <w:pPr>
        <w:ind w:left="2027" w:hanging="360"/>
      </w:pPr>
      <w:rPr>
        <w:rFonts w:ascii="Wingdings" w:hAnsi="Wingdings" w:hint="default"/>
      </w:rPr>
    </w:lvl>
    <w:lvl w:ilvl="3" w:tplc="0C090001" w:tentative="1">
      <w:start w:val="1"/>
      <w:numFmt w:val="bullet"/>
      <w:lvlText w:val=""/>
      <w:lvlJc w:val="left"/>
      <w:pPr>
        <w:ind w:left="2747" w:hanging="360"/>
      </w:pPr>
      <w:rPr>
        <w:rFonts w:ascii="Symbol" w:hAnsi="Symbol" w:hint="default"/>
      </w:rPr>
    </w:lvl>
    <w:lvl w:ilvl="4" w:tplc="0C090003" w:tentative="1">
      <w:start w:val="1"/>
      <w:numFmt w:val="bullet"/>
      <w:lvlText w:val="o"/>
      <w:lvlJc w:val="left"/>
      <w:pPr>
        <w:ind w:left="3467" w:hanging="360"/>
      </w:pPr>
      <w:rPr>
        <w:rFonts w:ascii="Courier New" w:hAnsi="Courier New" w:cs="Courier New" w:hint="default"/>
      </w:rPr>
    </w:lvl>
    <w:lvl w:ilvl="5" w:tplc="0C090005" w:tentative="1">
      <w:start w:val="1"/>
      <w:numFmt w:val="bullet"/>
      <w:lvlText w:val=""/>
      <w:lvlJc w:val="left"/>
      <w:pPr>
        <w:ind w:left="4187" w:hanging="360"/>
      </w:pPr>
      <w:rPr>
        <w:rFonts w:ascii="Wingdings" w:hAnsi="Wingdings" w:hint="default"/>
      </w:rPr>
    </w:lvl>
    <w:lvl w:ilvl="6" w:tplc="0C090001" w:tentative="1">
      <w:start w:val="1"/>
      <w:numFmt w:val="bullet"/>
      <w:lvlText w:val=""/>
      <w:lvlJc w:val="left"/>
      <w:pPr>
        <w:ind w:left="4907" w:hanging="360"/>
      </w:pPr>
      <w:rPr>
        <w:rFonts w:ascii="Symbol" w:hAnsi="Symbol" w:hint="default"/>
      </w:rPr>
    </w:lvl>
    <w:lvl w:ilvl="7" w:tplc="0C090003" w:tentative="1">
      <w:start w:val="1"/>
      <w:numFmt w:val="bullet"/>
      <w:lvlText w:val="o"/>
      <w:lvlJc w:val="left"/>
      <w:pPr>
        <w:ind w:left="5627" w:hanging="360"/>
      </w:pPr>
      <w:rPr>
        <w:rFonts w:ascii="Courier New" w:hAnsi="Courier New" w:cs="Courier New" w:hint="default"/>
      </w:rPr>
    </w:lvl>
    <w:lvl w:ilvl="8" w:tplc="0C090005" w:tentative="1">
      <w:start w:val="1"/>
      <w:numFmt w:val="bullet"/>
      <w:lvlText w:val=""/>
      <w:lvlJc w:val="left"/>
      <w:pPr>
        <w:ind w:left="6347" w:hanging="360"/>
      </w:pPr>
      <w:rPr>
        <w:rFonts w:ascii="Wingdings" w:hAnsi="Wingdings" w:hint="default"/>
      </w:rPr>
    </w:lvl>
  </w:abstractNum>
  <w:abstractNum w:abstractNumId="24" w15:restartNumberingAfterBreak="0">
    <w:nsid w:val="37230223"/>
    <w:multiLevelType w:val="hybridMultilevel"/>
    <w:tmpl w:val="6414E84C"/>
    <w:lvl w:ilvl="0" w:tplc="7384F60E">
      <w:start w:val="1"/>
      <w:numFmt w:val="decimal"/>
      <w:lvlText w:val="%1."/>
      <w:lvlJc w:val="left"/>
      <w:pPr>
        <w:ind w:left="360" w:hanging="360"/>
      </w:pPr>
      <w:rPr>
        <w:rFonts w:hint="default"/>
        <w:b w:val="0"/>
        <w:bCs w:val="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3B114DBA"/>
    <w:multiLevelType w:val="multilevel"/>
    <w:tmpl w:val="2042C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E19051A"/>
    <w:multiLevelType w:val="hybridMultilevel"/>
    <w:tmpl w:val="E4FC4B00"/>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3F624DE7"/>
    <w:multiLevelType w:val="hybridMultilevel"/>
    <w:tmpl w:val="B5E6DE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3B53C39"/>
    <w:multiLevelType w:val="hybridMultilevel"/>
    <w:tmpl w:val="1CC4E708"/>
    <w:lvl w:ilvl="0" w:tplc="0C090001">
      <w:start w:val="1"/>
      <w:numFmt w:val="bullet"/>
      <w:lvlText w:val=""/>
      <w:lvlJc w:val="left"/>
      <w:pPr>
        <w:ind w:left="587" w:hanging="360"/>
      </w:pPr>
      <w:rPr>
        <w:rFonts w:ascii="Symbol" w:hAnsi="Symbol" w:hint="default"/>
      </w:rPr>
    </w:lvl>
    <w:lvl w:ilvl="1" w:tplc="0C090003" w:tentative="1">
      <w:start w:val="1"/>
      <w:numFmt w:val="bullet"/>
      <w:lvlText w:val="o"/>
      <w:lvlJc w:val="left"/>
      <w:pPr>
        <w:ind w:left="1307" w:hanging="360"/>
      </w:pPr>
      <w:rPr>
        <w:rFonts w:ascii="Courier New" w:hAnsi="Courier New" w:cs="Courier New" w:hint="default"/>
      </w:rPr>
    </w:lvl>
    <w:lvl w:ilvl="2" w:tplc="0C090005" w:tentative="1">
      <w:start w:val="1"/>
      <w:numFmt w:val="bullet"/>
      <w:lvlText w:val=""/>
      <w:lvlJc w:val="left"/>
      <w:pPr>
        <w:ind w:left="2027" w:hanging="360"/>
      </w:pPr>
      <w:rPr>
        <w:rFonts w:ascii="Wingdings" w:hAnsi="Wingdings" w:hint="default"/>
      </w:rPr>
    </w:lvl>
    <w:lvl w:ilvl="3" w:tplc="0C090001" w:tentative="1">
      <w:start w:val="1"/>
      <w:numFmt w:val="bullet"/>
      <w:lvlText w:val=""/>
      <w:lvlJc w:val="left"/>
      <w:pPr>
        <w:ind w:left="2747" w:hanging="360"/>
      </w:pPr>
      <w:rPr>
        <w:rFonts w:ascii="Symbol" w:hAnsi="Symbol" w:hint="default"/>
      </w:rPr>
    </w:lvl>
    <w:lvl w:ilvl="4" w:tplc="0C090003" w:tentative="1">
      <w:start w:val="1"/>
      <w:numFmt w:val="bullet"/>
      <w:lvlText w:val="o"/>
      <w:lvlJc w:val="left"/>
      <w:pPr>
        <w:ind w:left="3467" w:hanging="360"/>
      </w:pPr>
      <w:rPr>
        <w:rFonts w:ascii="Courier New" w:hAnsi="Courier New" w:cs="Courier New" w:hint="default"/>
      </w:rPr>
    </w:lvl>
    <w:lvl w:ilvl="5" w:tplc="0C090005" w:tentative="1">
      <w:start w:val="1"/>
      <w:numFmt w:val="bullet"/>
      <w:lvlText w:val=""/>
      <w:lvlJc w:val="left"/>
      <w:pPr>
        <w:ind w:left="4187" w:hanging="360"/>
      </w:pPr>
      <w:rPr>
        <w:rFonts w:ascii="Wingdings" w:hAnsi="Wingdings" w:hint="default"/>
      </w:rPr>
    </w:lvl>
    <w:lvl w:ilvl="6" w:tplc="0C090001" w:tentative="1">
      <w:start w:val="1"/>
      <w:numFmt w:val="bullet"/>
      <w:lvlText w:val=""/>
      <w:lvlJc w:val="left"/>
      <w:pPr>
        <w:ind w:left="4907" w:hanging="360"/>
      </w:pPr>
      <w:rPr>
        <w:rFonts w:ascii="Symbol" w:hAnsi="Symbol" w:hint="default"/>
      </w:rPr>
    </w:lvl>
    <w:lvl w:ilvl="7" w:tplc="0C090003" w:tentative="1">
      <w:start w:val="1"/>
      <w:numFmt w:val="bullet"/>
      <w:lvlText w:val="o"/>
      <w:lvlJc w:val="left"/>
      <w:pPr>
        <w:ind w:left="5627" w:hanging="360"/>
      </w:pPr>
      <w:rPr>
        <w:rFonts w:ascii="Courier New" w:hAnsi="Courier New" w:cs="Courier New" w:hint="default"/>
      </w:rPr>
    </w:lvl>
    <w:lvl w:ilvl="8" w:tplc="0C090005" w:tentative="1">
      <w:start w:val="1"/>
      <w:numFmt w:val="bullet"/>
      <w:lvlText w:val=""/>
      <w:lvlJc w:val="left"/>
      <w:pPr>
        <w:ind w:left="6347" w:hanging="360"/>
      </w:pPr>
      <w:rPr>
        <w:rFonts w:ascii="Wingdings" w:hAnsi="Wingdings" w:hint="default"/>
      </w:rPr>
    </w:lvl>
  </w:abstractNum>
  <w:abstractNum w:abstractNumId="29" w15:restartNumberingAfterBreak="0">
    <w:nsid w:val="43CA585C"/>
    <w:multiLevelType w:val="hybridMultilevel"/>
    <w:tmpl w:val="34924B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469B63A0"/>
    <w:multiLevelType w:val="hybridMultilevel"/>
    <w:tmpl w:val="E648D8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483A287F"/>
    <w:multiLevelType w:val="hybridMultilevel"/>
    <w:tmpl w:val="88C222A6"/>
    <w:lvl w:ilvl="0" w:tplc="0809000F">
      <w:start w:val="1"/>
      <w:numFmt w:val="decimal"/>
      <w:lvlText w:val="%1."/>
      <w:lvlJc w:val="left"/>
      <w:pPr>
        <w:ind w:left="360" w:hanging="360"/>
      </w:pPr>
      <w:rPr>
        <w:rFonts w:hint="default"/>
      </w:rPr>
    </w:lvl>
    <w:lvl w:ilvl="1" w:tplc="FFFFFFFF" w:tentative="1">
      <w:start w:val="1"/>
      <w:numFmt w:val="bullet"/>
      <w:lvlText w:val="•"/>
      <w:lvlJc w:val="left"/>
      <w:pPr>
        <w:tabs>
          <w:tab w:val="num" w:pos="1440"/>
        </w:tabs>
        <w:ind w:left="1440" w:hanging="360"/>
      </w:pPr>
      <w:rPr>
        <w:rFonts w:ascii="Times New Roman" w:hAnsi="Times New Roman"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4B07140F"/>
    <w:multiLevelType w:val="hybridMultilevel"/>
    <w:tmpl w:val="933016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4C714E26"/>
    <w:multiLevelType w:val="hybridMultilevel"/>
    <w:tmpl w:val="A99C62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4E5F48B5"/>
    <w:multiLevelType w:val="multilevel"/>
    <w:tmpl w:val="E030546E"/>
    <w:lvl w:ilvl="0">
      <w:start w:val="1"/>
      <w:numFmt w:val="decimal"/>
      <w:lvlText w:val="%1."/>
      <w:lvlJc w:val="left"/>
      <w:pPr>
        <w:ind w:left="587" w:hanging="360"/>
      </w:pPr>
      <w:rPr>
        <w:rFonts w:hint="default"/>
      </w:rPr>
    </w:lvl>
    <w:lvl w:ilvl="1">
      <w:start w:val="1"/>
      <w:numFmt w:val="decimal"/>
      <w:isLgl/>
      <w:lvlText w:val="%1.%2."/>
      <w:lvlJc w:val="left"/>
      <w:pPr>
        <w:ind w:left="947" w:hanging="720"/>
      </w:pPr>
      <w:rPr>
        <w:rFonts w:hint="default"/>
      </w:rPr>
    </w:lvl>
    <w:lvl w:ilvl="2">
      <w:start w:val="1"/>
      <w:numFmt w:val="decimal"/>
      <w:isLgl/>
      <w:lvlText w:val="%1.%2.%3."/>
      <w:lvlJc w:val="left"/>
      <w:pPr>
        <w:ind w:left="947" w:hanging="720"/>
      </w:pPr>
      <w:rPr>
        <w:rFonts w:hint="default"/>
      </w:rPr>
    </w:lvl>
    <w:lvl w:ilvl="3">
      <w:start w:val="1"/>
      <w:numFmt w:val="decimal"/>
      <w:isLgl/>
      <w:lvlText w:val="%1.%2.%3.%4."/>
      <w:lvlJc w:val="left"/>
      <w:pPr>
        <w:ind w:left="1307" w:hanging="1080"/>
      </w:pPr>
      <w:rPr>
        <w:rFonts w:hint="default"/>
      </w:rPr>
    </w:lvl>
    <w:lvl w:ilvl="4">
      <w:start w:val="1"/>
      <w:numFmt w:val="decimal"/>
      <w:isLgl/>
      <w:lvlText w:val="%1.%2.%3.%4.%5."/>
      <w:lvlJc w:val="left"/>
      <w:pPr>
        <w:ind w:left="1307" w:hanging="1080"/>
      </w:pPr>
      <w:rPr>
        <w:rFonts w:hint="default"/>
      </w:rPr>
    </w:lvl>
    <w:lvl w:ilvl="5">
      <w:start w:val="1"/>
      <w:numFmt w:val="decimal"/>
      <w:isLgl/>
      <w:lvlText w:val="%1.%2.%3.%4.%5.%6."/>
      <w:lvlJc w:val="left"/>
      <w:pPr>
        <w:ind w:left="1667" w:hanging="1440"/>
      </w:pPr>
      <w:rPr>
        <w:rFonts w:hint="default"/>
      </w:rPr>
    </w:lvl>
    <w:lvl w:ilvl="6">
      <w:start w:val="1"/>
      <w:numFmt w:val="decimal"/>
      <w:isLgl/>
      <w:lvlText w:val="%1.%2.%3.%4.%5.%6.%7."/>
      <w:lvlJc w:val="left"/>
      <w:pPr>
        <w:ind w:left="1667" w:hanging="1440"/>
      </w:pPr>
      <w:rPr>
        <w:rFonts w:hint="default"/>
      </w:rPr>
    </w:lvl>
    <w:lvl w:ilvl="7">
      <w:start w:val="1"/>
      <w:numFmt w:val="decimal"/>
      <w:isLgl/>
      <w:lvlText w:val="%1.%2.%3.%4.%5.%6.%7.%8."/>
      <w:lvlJc w:val="left"/>
      <w:pPr>
        <w:ind w:left="2027" w:hanging="1800"/>
      </w:pPr>
      <w:rPr>
        <w:rFonts w:hint="default"/>
      </w:rPr>
    </w:lvl>
    <w:lvl w:ilvl="8">
      <w:start w:val="1"/>
      <w:numFmt w:val="decimal"/>
      <w:isLgl/>
      <w:lvlText w:val="%1.%2.%3.%4.%5.%6.%7.%8.%9."/>
      <w:lvlJc w:val="left"/>
      <w:pPr>
        <w:ind w:left="2027" w:hanging="1800"/>
      </w:pPr>
      <w:rPr>
        <w:rFonts w:hint="default"/>
      </w:rPr>
    </w:lvl>
  </w:abstractNum>
  <w:abstractNum w:abstractNumId="35" w15:restartNumberingAfterBreak="0">
    <w:nsid w:val="4E845909"/>
    <w:multiLevelType w:val="hybridMultilevel"/>
    <w:tmpl w:val="EC0287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51DB08F4"/>
    <w:multiLevelType w:val="hybridMultilevel"/>
    <w:tmpl w:val="57860142"/>
    <w:lvl w:ilvl="0" w:tplc="91D8807A">
      <w:start w:val="1"/>
      <w:numFmt w:val="bullet"/>
      <w:lvlText w:val=""/>
      <w:lvlJc w:val="left"/>
      <w:pPr>
        <w:ind w:left="227" w:hanging="22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554B753C"/>
    <w:multiLevelType w:val="hybridMultilevel"/>
    <w:tmpl w:val="87F8A8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57FD4B49"/>
    <w:multiLevelType w:val="hybridMultilevel"/>
    <w:tmpl w:val="72BC247E"/>
    <w:lvl w:ilvl="0" w:tplc="8EB09C4A">
      <w:start w:val="1"/>
      <w:numFmt w:val="decimal"/>
      <w:lvlText w:val="%1."/>
      <w:lvlJc w:val="left"/>
      <w:pPr>
        <w:ind w:left="587" w:hanging="360"/>
      </w:pPr>
      <w:rPr>
        <w:rFonts w:hint="default"/>
        <w:b/>
      </w:rPr>
    </w:lvl>
    <w:lvl w:ilvl="1" w:tplc="0C090019" w:tentative="1">
      <w:start w:val="1"/>
      <w:numFmt w:val="lowerLetter"/>
      <w:lvlText w:val="%2."/>
      <w:lvlJc w:val="left"/>
      <w:pPr>
        <w:ind w:left="1307" w:hanging="360"/>
      </w:pPr>
    </w:lvl>
    <w:lvl w:ilvl="2" w:tplc="0C09001B" w:tentative="1">
      <w:start w:val="1"/>
      <w:numFmt w:val="lowerRoman"/>
      <w:lvlText w:val="%3."/>
      <w:lvlJc w:val="right"/>
      <w:pPr>
        <w:ind w:left="2027" w:hanging="180"/>
      </w:pPr>
    </w:lvl>
    <w:lvl w:ilvl="3" w:tplc="0C09000F" w:tentative="1">
      <w:start w:val="1"/>
      <w:numFmt w:val="decimal"/>
      <w:lvlText w:val="%4."/>
      <w:lvlJc w:val="left"/>
      <w:pPr>
        <w:ind w:left="2747" w:hanging="360"/>
      </w:pPr>
    </w:lvl>
    <w:lvl w:ilvl="4" w:tplc="0C090019" w:tentative="1">
      <w:start w:val="1"/>
      <w:numFmt w:val="lowerLetter"/>
      <w:lvlText w:val="%5."/>
      <w:lvlJc w:val="left"/>
      <w:pPr>
        <w:ind w:left="3467" w:hanging="360"/>
      </w:pPr>
    </w:lvl>
    <w:lvl w:ilvl="5" w:tplc="0C09001B" w:tentative="1">
      <w:start w:val="1"/>
      <w:numFmt w:val="lowerRoman"/>
      <w:lvlText w:val="%6."/>
      <w:lvlJc w:val="right"/>
      <w:pPr>
        <w:ind w:left="4187" w:hanging="180"/>
      </w:pPr>
    </w:lvl>
    <w:lvl w:ilvl="6" w:tplc="0C09000F" w:tentative="1">
      <w:start w:val="1"/>
      <w:numFmt w:val="decimal"/>
      <w:lvlText w:val="%7."/>
      <w:lvlJc w:val="left"/>
      <w:pPr>
        <w:ind w:left="4907" w:hanging="360"/>
      </w:pPr>
    </w:lvl>
    <w:lvl w:ilvl="7" w:tplc="0C090019" w:tentative="1">
      <w:start w:val="1"/>
      <w:numFmt w:val="lowerLetter"/>
      <w:lvlText w:val="%8."/>
      <w:lvlJc w:val="left"/>
      <w:pPr>
        <w:ind w:left="5627" w:hanging="360"/>
      </w:pPr>
    </w:lvl>
    <w:lvl w:ilvl="8" w:tplc="0C09001B" w:tentative="1">
      <w:start w:val="1"/>
      <w:numFmt w:val="lowerRoman"/>
      <w:lvlText w:val="%9."/>
      <w:lvlJc w:val="right"/>
      <w:pPr>
        <w:ind w:left="6347" w:hanging="180"/>
      </w:pPr>
    </w:lvl>
  </w:abstractNum>
  <w:abstractNum w:abstractNumId="40" w15:restartNumberingAfterBreak="0">
    <w:nsid w:val="583D6C0F"/>
    <w:multiLevelType w:val="hybridMultilevel"/>
    <w:tmpl w:val="922659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59D75C7F"/>
    <w:multiLevelType w:val="hybridMultilevel"/>
    <w:tmpl w:val="FC96C59E"/>
    <w:lvl w:ilvl="0" w:tplc="0809000F">
      <w:start w:val="1"/>
      <w:numFmt w:val="decimal"/>
      <w:lvlText w:val="%1."/>
      <w:lvlJc w:val="left"/>
      <w:pPr>
        <w:ind w:left="360" w:hanging="360"/>
      </w:pPr>
      <w:rPr>
        <w:rFonts w:hint="default"/>
      </w:rPr>
    </w:lvl>
    <w:lvl w:ilvl="1" w:tplc="FFFFFFFF" w:tentative="1">
      <w:start w:val="1"/>
      <w:numFmt w:val="bullet"/>
      <w:lvlText w:val="•"/>
      <w:lvlJc w:val="left"/>
      <w:pPr>
        <w:tabs>
          <w:tab w:val="num" w:pos="1440"/>
        </w:tabs>
        <w:ind w:left="1440" w:hanging="360"/>
      </w:pPr>
      <w:rPr>
        <w:rFonts w:ascii="Times New Roman" w:hAnsi="Times New Roman"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42" w15:restartNumberingAfterBreak="0">
    <w:nsid w:val="5D704F05"/>
    <w:multiLevelType w:val="hybridMultilevel"/>
    <w:tmpl w:val="B122F1E8"/>
    <w:lvl w:ilvl="0" w:tplc="F64C865E">
      <w:start w:val="1"/>
      <w:numFmt w:val="bullet"/>
      <w:lvlText w:val=""/>
      <w:lvlJc w:val="left"/>
      <w:pPr>
        <w:ind w:left="113" w:hanging="113"/>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5F2E3CA2"/>
    <w:multiLevelType w:val="hybridMultilevel"/>
    <w:tmpl w:val="A81252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61BC3238"/>
    <w:multiLevelType w:val="multilevel"/>
    <w:tmpl w:val="838E505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5" w15:restartNumberingAfterBreak="0">
    <w:nsid w:val="65B75B5D"/>
    <w:multiLevelType w:val="hybridMultilevel"/>
    <w:tmpl w:val="A9C0B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60A5794"/>
    <w:multiLevelType w:val="hybridMultilevel"/>
    <w:tmpl w:val="CB2291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66CB3693"/>
    <w:multiLevelType w:val="multilevel"/>
    <w:tmpl w:val="BD7489AE"/>
    <w:lvl w:ilvl="0">
      <w:start w:val="2"/>
      <w:numFmt w:val="decimal"/>
      <w:lvlText w:val="%1"/>
      <w:lvlJc w:val="left"/>
      <w:pPr>
        <w:ind w:left="360" w:hanging="360"/>
      </w:pPr>
      <w:rPr>
        <w:rFonts w:hint="default"/>
        <w:b/>
        <w:color w:val="0078BF" w:themeColor="accent3"/>
      </w:rPr>
    </w:lvl>
    <w:lvl w:ilvl="1">
      <w:start w:val="3"/>
      <w:numFmt w:val="decimal"/>
      <w:lvlText w:val="%1.%2"/>
      <w:lvlJc w:val="left"/>
      <w:pPr>
        <w:ind w:left="360" w:hanging="360"/>
      </w:pPr>
      <w:rPr>
        <w:rFonts w:hint="default"/>
        <w:b/>
        <w:color w:val="0078BF" w:themeColor="accent3"/>
      </w:rPr>
    </w:lvl>
    <w:lvl w:ilvl="2">
      <w:start w:val="1"/>
      <w:numFmt w:val="decimal"/>
      <w:lvlText w:val="%1.%2.%3"/>
      <w:lvlJc w:val="left"/>
      <w:pPr>
        <w:ind w:left="720" w:hanging="720"/>
      </w:pPr>
      <w:rPr>
        <w:rFonts w:hint="default"/>
        <w:b/>
        <w:color w:val="0078BF" w:themeColor="accent3"/>
      </w:rPr>
    </w:lvl>
    <w:lvl w:ilvl="3">
      <w:start w:val="1"/>
      <w:numFmt w:val="decimal"/>
      <w:lvlText w:val="%1.%2.%3.%4"/>
      <w:lvlJc w:val="left"/>
      <w:pPr>
        <w:ind w:left="1080" w:hanging="1080"/>
      </w:pPr>
      <w:rPr>
        <w:rFonts w:hint="default"/>
        <w:b/>
        <w:color w:val="0078BF" w:themeColor="accent3"/>
      </w:rPr>
    </w:lvl>
    <w:lvl w:ilvl="4">
      <w:start w:val="1"/>
      <w:numFmt w:val="decimal"/>
      <w:lvlText w:val="%1.%2.%3.%4.%5"/>
      <w:lvlJc w:val="left"/>
      <w:pPr>
        <w:ind w:left="1080" w:hanging="1080"/>
      </w:pPr>
      <w:rPr>
        <w:rFonts w:hint="default"/>
        <w:b/>
        <w:color w:val="0078BF" w:themeColor="accent3"/>
      </w:rPr>
    </w:lvl>
    <w:lvl w:ilvl="5">
      <w:start w:val="1"/>
      <w:numFmt w:val="decimal"/>
      <w:lvlText w:val="%1.%2.%3.%4.%5.%6"/>
      <w:lvlJc w:val="left"/>
      <w:pPr>
        <w:ind w:left="1440" w:hanging="1440"/>
      </w:pPr>
      <w:rPr>
        <w:rFonts w:hint="default"/>
        <w:b/>
        <w:color w:val="0078BF" w:themeColor="accent3"/>
      </w:rPr>
    </w:lvl>
    <w:lvl w:ilvl="6">
      <w:start w:val="1"/>
      <w:numFmt w:val="decimal"/>
      <w:lvlText w:val="%1.%2.%3.%4.%5.%6.%7"/>
      <w:lvlJc w:val="left"/>
      <w:pPr>
        <w:ind w:left="1440" w:hanging="1440"/>
      </w:pPr>
      <w:rPr>
        <w:rFonts w:hint="default"/>
        <w:b/>
        <w:color w:val="0078BF" w:themeColor="accent3"/>
      </w:rPr>
    </w:lvl>
    <w:lvl w:ilvl="7">
      <w:start w:val="1"/>
      <w:numFmt w:val="decimal"/>
      <w:lvlText w:val="%1.%2.%3.%4.%5.%6.%7.%8"/>
      <w:lvlJc w:val="left"/>
      <w:pPr>
        <w:ind w:left="1800" w:hanging="1800"/>
      </w:pPr>
      <w:rPr>
        <w:rFonts w:hint="default"/>
        <w:b/>
        <w:color w:val="0078BF" w:themeColor="accent3"/>
      </w:rPr>
    </w:lvl>
    <w:lvl w:ilvl="8">
      <w:start w:val="1"/>
      <w:numFmt w:val="decimal"/>
      <w:lvlText w:val="%1.%2.%3.%4.%5.%6.%7.%8.%9"/>
      <w:lvlJc w:val="left"/>
      <w:pPr>
        <w:ind w:left="1800" w:hanging="1800"/>
      </w:pPr>
      <w:rPr>
        <w:rFonts w:hint="default"/>
        <w:b/>
        <w:color w:val="0078BF" w:themeColor="accent3"/>
      </w:rPr>
    </w:lvl>
  </w:abstractNum>
  <w:abstractNum w:abstractNumId="48" w15:restartNumberingAfterBreak="0">
    <w:nsid w:val="66E10F09"/>
    <w:multiLevelType w:val="hybridMultilevel"/>
    <w:tmpl w:val="0FE07E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9" w15:restartNumberingAfterBreak="0">
    <w:nsid w:val="684D253F"/>
    <w:multiLevelType w:val="hybridMultilevel"/>
    <w:tmpl w:val="1818BB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6CF8287E"/>
    <w:multiLevelType w:val="hybridMultilevel"/>
    <w:tmpl w:val="FE2A36DA"/>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6D3A0675"/>
    <w:multiLevelType w:val="hybridMultilevel"/>
    <w:tmpl w:val="E16C9A92"/>
    <w:lvl w:ilvl="0" w:tplc="4BD6E09A">
      <w:start w:val="1"/>
      <w:numFmt w:val="decimal"/>
      <w:lvlText w:val="%1."/>
      <w:lvlJc w:val="left"/>
      <w:pPr>
        <w:ind w:left="1020" w:hanging="360"/>
      </w:pPr>
    </w:lvl>
    <w:lvl w:ilvl="1" w:tplc="31F6F15A">
      <w:start w:val="1"/>
      <w:numFmt w:val="decimal"/>
      <w:lvlText w:val="%2."/>
      <w:lvlJc w:val="left"/>
      <w:pPr>
        <w:ind w:left="1020" w:hanging="360"/>
      </w:pPr>
    </w:lvl>
    <w:lvl w:ilvl="2" w:tplc="CD2A3840">
      <w:start w:val="1"/>
      <w:numFmt w:val="decimal"/>
      <w:lvlText w:val="%3."/>
      <w:lvlJc w:val="left"/>
      <w:pPr>
        <w:ind w:left="1020" w:hanging="360"/>
      </w:pPr>
    </w:lvl>
    <w:lvl w:ilvl="3" w:tplc="82324982">
      <w:start w:val="1"/>
      <w:numFmt w:val="decimal"/>
      <w:lvlText w:val="%4."/>
      <w:lvlJc w:val="left"/>
      <w:pPr>
        <w:ind w:left="1020" w:hanging="360"/>
      </w:pPr>
    </w:lvl>
    <w:lvl w:ilvl="4" w:tplc="59626E7A">
      <w:start w:val="1"/>
      <w:numFmt w:val="decimal"/>
      <w:lvlText w:val="%5."/>
      <w:lvlJc w:val="left"/>
      <w:pPr>
        <w:ind w:left="1020" w:hanging="360"/>
      </w:pPr>
    </w:lvl>
    <w:lvl w:ilvl="5" w:tplc="D6C624B4">
      <w:start w:val="1"/>
      <w:numFmt w:val="decimal"/>
      <w:lvlText w:val="%6."/>
      <w:lvlJc w:val="left"/>
      <w:pPr>
        <w:ind w:left="1020" w:hanging="360"/>
      </w:pPr>
    </w:lvl>
    <w:lvl w:ilvl="6" w:tplc="52B42CC6">
      <w:start w:val="1"/>
      <w:numFmt w:val="decimal"/>
      <w:lvlText w:val="%7."/>
      <w:lvlJc w:val="left"/>
      <w:pPr>
        <w:ind w:left="1020" w:hanging="360"/>
      </w:pPr>
    </w:lvl>
    <w:lvl w:ilvl="7" w:tplc="13749A4E">
      <w:start w:val="1"/>
      <w:numFmt w:val="decimal"/>
      <w:lvlText w:val="%8."/>
      <w:lvlJc w:val="left"/>
      <w:pPr>
        <w:ind w:left="1020" w:hanging="360"/>
      </w:pPr>
    </w:lvl>
    <w:lvl w:ilvl="8" w:tplc="3082670C">
      <w:start w:val="1"/>
      <w:numFmt w:val="decimal"/>
      <w:lvlText w:val="%9."/>
      <w:lvlJc w:val="left"/>
      <w:pPr>
        <w:ind w:left="1020" w:hanging="360"/>
      </w:pPr>
    </w:lvl>
  </w:abstractNum>
  <w:abstractNum w:abstractNumId="52" w15:restartNumberingAfterBreak="0">
    <w:nsid w:val="6D8A0D71"/>
    <w:multiLevelType w:val="hybridMultilevel"/>
    <w:tmpl w:val="9D72B7B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72173997"/>
    <w:multiLevelType w:val="hybridMultilevel"/>
    <w:tmpl w:val="0A48A95A"/>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4" w15:restartNumberingAfterBreak="0">
    <w:nsid w:val="74CF796B"/>
    <w:multiLevelType w:val="hybridMultilevel"/>
    <w:tmpl w:val="4322CE9E"/>
    <w:lvl w:ilvl="0" w:tplc="FFFFFFFF">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5" w15:restartNumberingAfterBreak="0">
    <w:nsid w:val="75771A6F"/>
    <w:multiLevelType w:val="hybridMultilevel"/>
    <w:tmpl w:val="A114130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6" w15:restartNumberingAfterBreak="0">
    <w:nsid w:val="76E032BA"/>
    <w:multiLevelType w:val="hybridMultilevel"/>
    <w:tmpl w:val="6F1C1066"/>
    <w:lvl w:ilvl="0" w:tplc="FFFFFFFF">
      <w:start w:val="1"/>
      <w:numFmt w:val="bullet"/>
      <w:lvlText w:val=""/>
      <w:lvlJc w:val="left"/>
      <w:pPr>
        <w:ind w:left="720" w:hanging="360"/>
      </w:pPr>
      <w:rPr>
        <w:rFonts w:ascii="Symbol" w:hAnsi="Symbol" w:hint="default"/>
        <w:color w:val="auto"/>
      </w:rPr>
    </w:lvl>
    <w:lvl w:ilvl="1" w:tplc="08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7" w15:restartNumberingAfterBreak="0">
    <w:nsid w:val="7A8C2C49"/>
    <w:multiLevelType w:val="hybridMultilevel"/>
    <w:tmpl w:val="ADFE9A70"/>
    <w:lvl w:ilvl="0" w:tplc="58F04D76">
      <w:start w:val="1"/>
      <w:numFmt w:val="bullet"/>
      <w:lvlText w:val=""/>
      <w:lvlJc w:val="left"/>
      <w:pPr>
        <w:ind w:left="340" w:hanging="22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7B1068AC"/>
    <w:multiLevelType w:val="multilevel"/>
    <w:tmpl w:val="A2B0DD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7D6C5B3E"/>
    <w:multiLevelType w:val="multilevel"/>
    <w:tmpl w:val="6CF8BFAA"/>
    <w:lvl w:ilvl="0">
      <w:start w:val="1"/>
      <w:numFmt w:val="decimal"/>
      <w:lvlText w:val="%1"/>
      <w:lvlJc w:val="left"/>
      <w:pPr>
        <w:ind w:left="360" w:hanging="360"/>
      </w:pPr>
      <w:rPr>
        <w:rFonts w:hint="default"/>
        <w:b/>
        <w:color w:val="97A926" w:themeColor="accent6"/>
      </w:rPr>
    </w:lvl>
    <w:lvl w:ilvl="1">
      <w:start w:val="1"/>
      <w:numFmt w:val="decimal"/>
      <w:pStyle w:val="SP1OutcomeList"/>
      <w:lvlText w:val="%1.%2"/>
      <w:lvlJc w:val="left"/>
      <w:pPr>
        <w:ind w:left="360" w:hanging="360"/>
      </w:pPr>
      <w:rPr>
        <w:rFonts w:hint="default"/>
        <w:b/>
        <w:color w:val="97A926" w:themeColor="accent6"/>
      </w:rPr>
    </w:lvl>
    <w:lvl w:ilvl="2">
      <w:start w:val="1"/>
      <w:numFmt w:val="decimal"/>
      <w:lvlText w:val="2.%3"/>
      <w:lvlJc w:val="left"/>
      <w:pPr>
        <w:ind w:left="360" w:hanging="360"/>
      </w:pPr>
      <w:rPr>
        <w:rFonts w:hint="default"/>
      </w:rPr>
    </w:lvl>
    <w:lvl w:ilvl="3">
      <w:start w:val="1"/>
      <w:numFmt w:val="decimal"/>
      <w:lvlText w:val="%1.%2.%3.%4"/>
      <w:lvlJc w:val="left"/>
      <w:pPr>
        <w:ind w:left="1080" w:hanging="1080"/>
      </w:pPr>
      <w:rPr>
        <w:rFonts w:hint="default"/>
        <w:b/>
        <w:color w:val="97A926" w:themeColor="accent6"/>
      </w:rPr>
    </w:lvl>
    <w:lvl w:ilvl="4">
      <w:start w:val="1"/>
      <w:numFmt w:val="decimal"/>
      <w:lvlText w:val="%1.%2.%3.%4.%5"/>
      <w:lvlJc w:val="left"/>
      <w:pPr>
        <w:ind w:left="1080" w:hanging="1080"/>
      </w:pPr>
      <w:rPr>
        <w:rFonts w:hint="default"/>
        <w:b/>
        <w:color w:val="97A926" w:themeColor="accent6"/>
      </w:rPr>
    </w:lvl>
    <w:lvl w:ilvl="5">
      <w:start w:val="1"/>
      <w:numFmt w:val="decimal"/>
      <w:lvlText w:val="%1.%2.%3.%4.%5.%6"/>
      <w:lvlJc w:val="left"/>
      <w:pPr>
        <w:ind w:left="1440" w:hanging="1440"/>
      </w:pPr>
      <w:rPr>
        <w:rFonts w:hint="default"/>
        <w:b/>
        <w:color w:val="97A926" w:themeColor="accent6"/>
      </w:rPr>
    </w:lvl>
    <w:lvl w:ilvl="6">
      <w:start w:val="1"/>
      <w:numFmt w:val="decimal"/>
      <w:lvlText w:val="%1.%2.%3.%4.%5.%6.%7"/>
      <w:lvlJc w:val="left"/>
      <w:pPr>
        <w:ind w:left="1440" w:hanging="1440"/>
      </w:pPr>
      <w:rPr>
        <w:rFonts w:hint="default"/>
        <w:b/>
        <w:color w:val="97A926" w:themeColor="accent6"/>
      </w:rPr>
    </w:lvl>
    <w:lvl w:ilvl="7">
      <w:start w:val="1"/>
      <w:numFmt w:val="decimal"/>
      <w:lvlText w:val="%1.%2.%3.%4.%5.%6.%7.%8"/>
      <w:lvlJc w:val="left"/>
      <w:pPr>
        <w:ind w:left="1800" w:hanging="1800"/>
      </w:pPr>
      <w:rPr>
        <w:rFonts w:hint="default"/>
        <w:b/>
        <w:color w:val="97A926" w:themeColor="accent6"/>
      </w:rPr>
    </w:lvl>
    <w:lvl w:ilvl="8">
      <w:start w:val="1"/>
      <w:numFmt w:val="decimal"/>
      <w:lvlText w:val="%1.%2.%3.%4.%5.%6.%7.%8.%9"/>
      <w:lvlJc w:val="left"/>
      <w:pPr>
        <w:ind w:left="1800" w:hanging="1800"/>
      </w:pPr>
      <w:rPr>
        <w:rFonts w:hint="default"/>
        <w:b/>
        <w:color w:val="97A926" w:themeColor="accent6"/>
      </w:rPr>
    </w:lvl>
  </w:abstractNum>
  <w:abstractNum w:abstractNumId="60"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2131387913">
    <w:abstractNumId w:val="37"/>
  </w:num>
  <w:num w:numId="2" w16cid:durableId="2071999378">
    <w:abstractNumId w:val="50"/>
  </w:num>
  <w:num w:numId="3" w16cid:durableId="219559501">
    <w:abstractNumId w:val="0"/>
  </w:num>
  <w:num w:numId="4" w16cid:durableId="694624104">
    <w:abstractNumId w:val="60"/>
  </w:num>
  <w:num w:numId="5" w16cid:durableId="148719387">
    <w:abstractNumId w:val="5"/>
  </w:num>
  <w:num w:numId="6" w16cid:durableId="1374424549">
    <w:abstractNumId w:val="20"/>
  </w:num>
  <w:num w:numId="7" w16cid:durableId="453407409">
    <w:abstractNumId w:val="30"/>
  </w:num>
  <w:num w:numId="8" w16cid:durableId="1059547860">
    <w:abstractNumId w:val="2"/>
  </w:num>
  <w:num w:numId="9" w16cid:durableId="316539085">
    <w:abstractNumId w:val="48"/>
  </w:num>
  <w:num w:numId="10" w16cid:durableId="1311014564">
    <w:abstractNumId w:val="8"/>
  </w:num>
  <w:num w:numId="11" w16cid:durableId="1629896855">
    <w:abstractNumId w:val="22"/>
  </w:num>
  <w:num w:numId="12" w16cid:durableId="902645527">
    <w:abstractNumId w:val="15"/>
  </w:num>
  <w:num w:numId="13" w16cid:durableId="1935360909">
    <w:abstractNumId w:val="34"/>
  </w:num>
  <w:num w:numId="14" w16cid:durableId="1249147724">
    <w:abstractNumId w:val="23"/>
  </w:num>
  <w:num w:numId="15" w16cid:durableId="1029574415">
    <w:abstractNumId w:val="52"/>
  </w:num>
  <w:num w:numId="16" w16cid:durableId="1240020104">
    <w:abstractNumId w:val="1"/>
  </w:num>
  <w:num w:numId="17" w16cid:durableId="919026096">
    <w:abstractNumId w:val="46"/>
  </w:num>
  <w:num w:numId="18" w16cid:durableId="939529241">
    <w:abstractNumId w:val="39"/>
  </w:num>
  <w:num w:numId="19" w16cid:durableId="658580967">
    <w:abstractNumId w:val="28"/>
  </w:num>
  <w:num w:numId="20" w16cid:durableId="1983806357">
    <w:abstractNumId w:val="38"/>
  </w:num>
  <w:num w:numId="21" w16cid:durableId="1833908345">
    <w:abstractNumId w:val="29"/>
  </w:num>
  <w:num w:numId="22" w16cid:durableId="51543134">
    <w:abstractNumId w:val="55"/>
  </w:num>
  <w:num w:numId="23" w16cid:durableId="360470903">
    <w:abstractNumId w:val="44"/>
  </w:num>
  <w:num w:numId="24" w16cid:durableId="1297375662">
    <w:abstractNumId w:val="3"/>
  </w:num>
  <w:num w:numId="25" w16cid:durableId="275214709">
    <w:abstractNumId w:val="58"/>
  </w:num>
  <w:num w:numId="26" w16cid:durableId="776214231">
    <w:abstractNumId w:val="47"/>
  </w:num>
  <w:num w:numId="27" w16cid:durableId="1418672859">
    <w:abstractNumId w:val="20"/>
    <w:lvlOverride w:ilvl="0">
      <w:startOverride w:val="1"/>
    </w:lvlOverride>
  </w:num>
  <w:num w:numId="28" w16cid:durableId="1292903816">
    <w:abstractNumId w:val="59"/>
  </w:num>
  <w:num w:numId="29" w16cid:durableId="1923879057">
    <w:abstractNumId w:val="10"/>
  </w:num>
  <w:num w:numId="30" w16cid:durableId="46345570">
    <w:abstractNumId w:val="35"/>
  </w:num>
  <w:num w:numId="31" w16cid:durableId="821432654">
    <w:abstractNumId w:val="4"/>
  </w:num>
  <w:num w:numId="32" w16cid:durableId="897591921">
    <w:abstractNumId w:val="25"/>
  </w:num>
  <w:num w:numId="33" w16cid:durableId="1176966982">
    <w:abstractNumId w:val="7"/>
  </w:num>
  <w:num w:numId="34" w16cid:durableId="1300959415">
    <w:abstractNumId w:val="18"/>
  </w:num>
  <w:num w:numId="35" w16cid:durableId="1657764945">
    <w:abstractNumId w:val="51"/>
  </w:num>
  <w:num w:numId="36" w16cid:durableId="2090955349">
    <w:abstractNumId w:val="14"/>
  </w:num>
  <w:num w:numId="37" w16cid:durableId="1172263470">
    <w:abstractNumId w:val="41"/>
  </w:num>
  <w:num w:numId="38" w16cid:durableId="1322851274">
    <w:abstractNumId w:val="31"/>
  </w:num>
  <w:num w:numId="39" w16cid:durableId="933248215">
    <w:abstractNumId w:val="56"/>
  </w:num>
  <w:num w:numId="40" w16cid:durableId="1061636665">
    <w:abstractNumId w:val="12"/>
  </w:num>
  <w:num w:numId="41" w16cid:durableId="1986934661">
    <w:abstractNumId w:val="21"/>
  </w:num>
  <w:num w:numId="42" w16cid:durableId="1670866674">
    <w:abstractNumId w:val="54"/>
  </w:num>
  <w:num w:numId="43" w16cid:durableId="634943378">
    <w:abstractNumId w:val="43"/>
  </w:num>
  <w:num w:numId="44" w16cid:durableId="233470009">
    <w:abstractNumId w:val="49"/>
  </w:num>
  <w:num w:numId="45" w16cid:durableId="1330786672">
    <w:abstractNumId w:val="33"/>
  </w:num>
  <w:num w:numId="46" w16cid:durableId="693769811">
    <w:abstractNumId w:val="13"/>
  </w:num>
  <w:num w:numId="47" w16cid:durableId="648218411">
    <w:abstractNumId w:val="27"/>
  </w:num>
  <w:num w:numId="48" w16cid:durableId="335960301">
    <w:abstractNumId w:val="32"/>
  </w:num>
  <w:num w:numId="49" w16cid:durableId="1022122557">
    <w:abstractNumId w:val="16"/>
  </w:num>
  <w:num w:numId="50" w16cid:durableId="67263739">
    <w:abstractNumId w:val="11"/>
  </w:num>
  <w:num w:numId="51" w16cid:durableId="1319845537">
    <w:abstractNumId w:val="9"/>
  </w:num>
  <w:num w:numId="52" w16cid:durableId="320232721">
    <w:abstractNumId w:val="17"/>
  </w:num>
  <w:num w:numId="53" w16cid:durableId="847528197">
    <w:abstractNumId w:val="6"/>
  </w:num>
  <w:num w:numId="54" w16cid:durableId="1647511124">
    <w:abstractNumId w:val="26"/>
  </w:num>
  <w:num w:numId="55" w16cid:durableId="321084540">
    <w:abstractNumId w:val="19"/>
  </w:num>
  <w:num w:numId="56" w16cid:durableId="781537077">
    <w:abstractNumId w:val="24"/>
  </w:num>
  <w:num w:numId="57" w16cid:durableId="201481287">
    <w:abstractNumId w:val="40"/>
  </w:num>
  <w:num w:numId="58" w16cid:durableId="119155500">
    <w:abstractNumId w:val="53"/>
  </w:num>
  <w:num w:numId="59" w16cid:durableId="1612198166">
    <w:abstractNumId w:val="45"/>
  </w:num>
  <w:num w:numId="60" w16cid:durableId="402608188">
    <w:abstractNumId w:val="57"/>
  </w:num>
  <w:num w:numId="61" w16cid:durableId="1183009642">
    <w:abstractNumId w:val="42"/>
  </w:num>
  <w:num w:numId="62" w16cid:durableId="706831297">
    <w:abstractNumId w:val="3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3BF"/>
    <w:rsid w:val="00000140"/>
    <w:rsid w:val="00000790"/>
    <w:rsid w:val="00000EBD"/>
    <w:rsid w:val="00002480"/>
    <w:rsid w:val="000024E9"/>
    <w:rsid w:val="00002849"/>
    <w:rsid w:val="000032F1"/>
    <w:rsid w:val="00003743"/>
    <w:rsid w:val="000038AA"/>
    <w:rsid w:val="00003C62"/>
    <w:rsid w:val="0000454F"/>
    <w:rsid w:val="00004713"/>
    <w:rsid w:val="000047B4"/>
    <w:rsid w:val="00004BB3"/>
    <w:rsid w:val="00005712"/>
    <w:rsid w:val="00005738"/>
    <w:rsid w:val="00005EAF"/>
    <w:rsid w:val="00006E3E"/>
    <w:rsid w:val="00007C1D"/>
    <w:rsid w:val="00007FD8"/>
    <w:rsid w:val="000100A8"/>
    <w:rsid w:val="00010AFB"/>
    <w:rsid w:val="000117F4"/>
    <w:rsid w:val="000117F8"/>
    <w:rsid w:val="00011BE2"/>
    <w:rsid w:val="0001234E"/>
    <w:rsid w:val="00012E4C"/>
    <w:rsid w:val="0001396B"/>
    <w:rsid w:val="00014CAE"/>
    <w:rsid w:val="00015022"/>
    <w:rsid w:val="000157B5"/>
    <w:rsid w:val="0001636D"/>
    <w:rsid w:val="00016549"/>
    <w:rsid w:val="0001760E"/>
    <w:rsid w:val="000176F4"/>
    <w:rsid w:val="00017810"/>
    <w:rsid w:val="00017886"/>
    <w:rsid w:val="00017C06"/>
    <w:rsid w:val="00020074"/>
    <w:rsid w:val="0002155C"/>
    <w:rsid w:val="00021D81"/>
    <w:rsid w:val="0002213B"/>
    <w:rsid w:val="000222FE"/>
    <w:rsid w:val="000226EC"/>
    <w:rsid w:val="00022AA4"/>
    <w:rsid w:val="000236B1"/>
    <w:rsid w:val="00023CA1"/>
    <w:rsid w:val="00023F67"/>
    <w:rsid w:val="000258C1"/>
    <w:rsid w:val="00026139"/>
    <w:rsid w:val="0002698A"/>
    <w:rsid w:val="00027071"/>
    <w:rsid w:val="00027492"/>
    <w:rsid w:val="00027601"/>
    <w:rsid w:val="000278C8"/>
    <w:rsid w:val="00027E2C"/>
    <w:rsid w:val="00030B85"/>
    <w:rsid w:val="00031328"/>
    <w:rsid w:val="00031789"/>
    <w:rsid w:val="000320FD"/>
    <w:rsid w:val="00033321"/>
    <w:rsid w:val="000338E5"/>
    <w:rsid w:val="00033C46"/>
    <w:rsid w:val="00033ECC"/>
    <w:rsid w:val="0003422F"/>
    <w:rsid w:val="000355FC"/>
    <w:rsid w:val="00035740"/>
    <w:rsid w:val="0003584B"/>
    <w:rsid w:val="000358D5"/>
    <w:rsid w:val="00035D2A"/>
    <w:rsid w:val="00036AF0"/>
    <w:rsid w:val="00036B17"/>
    <w:rsid w:val="00036B75"/>
    <w:rsid w:val="00037714"/>
    <w:rsid w:val="00040082"/>
    <w:rsid w:val="0004038E"/>
    <w:rsid w:val="000404DF"/>
    <w:rsid w:val="00040790"/>
    <w:rsid w:val="00041116"/>
    <w:rsid w:val="000420EF"/>
    <w:rsid w:val="000437CC"/>
    <w:rsid w:val="00043C8F"/>
    <w:rsid w:val="00044156"/>
    <w:rsid w:val="0004494E"/>
    <w:rsid w:val="0004599E"/>
    <w:rsid w:val="000462F8"/>
    <w:rsid w:val="00046417"/>
    <w:rsid w:val="00046AF2"/>
    <w:rsid w:val="00046F07"/>
    <w:rsid w:val="00046FB2"/>
    <w:rsid w:val="00046FF0"/>
    <w:rsid w:val="00050176"/>
    <w:rsid w:val="00051664"/>
    <w:rsid w:val="000517B6"/>
    <w:rsid w:val="00052CEE"/>
    <w:rsid w:val="0005347F"/>
    <w:rsid w:val="000547DF"/>
    <w:rsid w:val="00055BB0"/>
    <w:rsid w:val="00055CD5"/>
    <w:rsid w:val="00056035"/>
    <w:rsid w:val="00056673"/>
    <w:rsid w:val="00056AC3"/>
    <w:rsid w:val="00057693"/>
    <w:rsid w:val="00057939"/>
    <w:rsid w:val="00057B56"/>
    <w:rsid w:val="00057B58"/>
    <w:rsid w:val="00060205"/>
    <w:rsid w:val="00060239"/>
    <w:rsid w:val="0006150D"/>
    <w:rsid w:val="00061FB0"/>
    <w:rsid w:val="00062B65"/>
    <w:rsid w:val="00062D6C"/>
    <w:rsid w:val="00063813"/>
    <w:rsid w:val="00063BAD"/>
    <w:rsid w:val="00063DFF"/>
    <w:rsid w:val="00064844"/>
    <w:rsid w:val="000655AE"/>
    <w:rsid w:val="0006641C"/>
    <w:rsid w:val="00067456"/>
    <w:rsid w:val="000676F4"/>
    <w:rsid w:val="000705BD"/>
    <w:rsid w:val="0007118A"/>
    <w:rsid w:val="00071506"/>
    <w:rsid w:val="0007154F"/>
    <w:rsid w:val="000717F2"/>
    <w:rsid w:val="00071DD3"/>
    <w:rsid w:val="00072728"/>
    <w:rsid w:val="0007280C"/>
    <w:rsid w:val="00072893"/>
    <w:rsid w:val="00072A87"/>
    <w:rsid w:val="00073840"/>
    <w:rsid w:val="00073869"/>
    <w:rsid w:val="00073C55"/>
    <w:rsid w:val="000746C7"/>
    <w:rsid w:val="000751D8"/>
    <w:rsid w:val="000752F6"/>
    <w:rsid w:val="00075834"/>
    <w:rsid w:val="0007588E"/>
    <w:rsid w:val="00076B60"/>
    <w:rsid w:val="00076FED"/>
    <w:rsid w:val="00077067"/>
    <w:rsid w:val="000771C9"/>
    <w:rsid w:val="00077913"/>
    <w:rsid w:val="00077ACB"/>
    <w:rsid w:val="000803CA"/>
    <w:rsid w:val="00080628"/>
    <w:rsid w:val="00081AB1"/>
    <w:rsid w:val="00081C99"/>
    <w:rsid w:val="00081DBD"/>
    <w:rsid w:val="00082816"/>
    <w:rsid w:val="00083A3E"/>
    <w:rsid w:val="00085614"/>
    <w:rsid w:val="00085757"/>
    <w:rsid w:val="000858CB"/>
    <w:rsid w:val="00085F78"/>
    <w:rsid w:val="00086280"/>
    <w:rsid w:val="000863B8"/>
    <w:rsid w:val="00086503"/>
    <w:rsid w:val="00086797"/>
    <w:rsid w:val="00086FFD"/>
    <w:rsid w:val="000872A7"/>
    <w:rsid w:val="00087AB6"/>
    <w:rsid w:val="00087CF2"/>
    <w:rsid w:val="00090124"/>
    <w:rsid w:val="000901E3"/>
    <w:rsid w:val="000902F7"/>
    <w:rsid w:val="00090316"/>
    <w:rsid w:val="000908AA"/>
    <w:rsid w:val="000913D3"/>
    <w:rsid w:val="000920A1"/>
    <w:rsid w:val="000920C4"/>
    <w:rsid w:val="00092CEC"/>
    <w:rsid w:val="0009308E"/>
    <w:rsid w:val="0009342D"/>
    <w:rsid w:val="00093981"/>
    <w:rsid w:val="00093CD9"/>
    <w:rsid w:val="0009422D"/>
    <w:rsid w:val="00094ACC"/>
    <w:rsid w:val="00094C1E"/>
    <w:rsid w:val="00094C56"/>
    <w:rsid w:val="00095153"/>
    <w:rsid w:val="0009539D"/>
    <w:rsid w:val="00095786"/>
    <w:rsid w:val="00095DBC"/>
    <w:rsid w:val="00095FDD"/>
    <w:rsid w:val="00096339"/>
    <w:rsid w:val="000965BF"/>
    <w:rsid w:val="00096A78"/>
    <w:rsid w:val="000971FC"/>
    <w:rsid w:val="00097E9F"/>
    <w:rsid w:val="000A14FF"/>
    <w:rsid w:val="000A22C5"/>
    <w:rsid w:val="000A34A6"/>
    <w:rsid w:val="000A3CEA"/>
    <w:rsid w:val="000A3EE8"/>
    <w:rsid w:val="000A433E"/>
    <w:rsid w:val="000A60D8"/>
    <w:rsid w:val="000A6429"/>
    <w:rsid w:val="000A660D"/>
    <w:rsid w:val="000A68D7"/>
    <w:rsid w:val="000A714E"/>
    <w:rsid w:val="000A7BE8"/>
    <w:rsid w:val="000A7C80"/>
    <w:rsid w:val="000B050A"/>
    <w:rsid w:val="000B067A"/>
    <w:rsid w:val="000B095A"/>
    <w:rsid w:val="000B0999"/>
    <w:rsid w:val="000B1227"/>
    <w:rsid w:val="000B1540"/>
    <w:rsid w:val="000B2862"/>
    <w:rsid w:val="000B2CB5"/>
    <w:rsid w:val="000B2E80"/>
    <w:rsid w:val="000B2F70"/>
    <w:rsid w:val="000B33FD"/>
    <w:rsid w:val="000B3630"/>
    <w:rsid w:val="000B4470"/>
    <w:rsid w:val="000B4ABA"/>
    <w:rsid w:val="000B5E77"/>
    <w:rsid w:val="000B6588"/>
    <w:rsid w:val="000B6DA1"/>
    <w:rsid w:val="000B726A"/>
    <w:rsid w:val="000C019F"/>
    <w:rsid w:val="000C0689"/>
    <w:rsid w:val="000C0FCF"/>
    <w:rsid w:val="000C199E"/>
    <w:rsid w:val="000C3194"/>
    <w:rsid w:val="000C3318"/>
    <w:rsid w:val="000C449C"/>
    <w:rsid w:val="000C45D0"/>
    <w:rsid w:val="000C4B16"/>
    <w:rsid w:val="000C4D65"/>
    <w:rsid w:val="000C50C3"/>
    <w:rsid w:val="000C5F6C"/>
    <w:rsid w:val="000C6024"/>
    <w:rsid w:val="000C65D2"/>
    <w:rsid w:val="000C73E5"/>
    <w:rsid w:val="000C778B"/>
    <w:rsid w:val="000C77DB"/>
    <w:rsid w:val="000D0045"/>
    <w:rsid w:val="000D0728"/>
    <w:rsid w:val="000D09C6"/>
    <w:rsid w:val="000D0B7A"/>
    <w:rsid w:val="000D0F86"/>
    <w:rsid w:val="000D1517"/>
    <w:rsid w:val="000D21F6"/>
    <w:rsid w:val="000D3098"/>
    <w:rsid w:val="000D3A0C"/>
    <w:rsid w:val="000D3D99"/>
    <w:rsid w:val="000D3F53"/>
    <w:rsid w:val="000D3FEB"/>
    <w:rsid w:val="000D42C3"/>
    <w:rsid w:val="000D4472"/>
    <w:rsid w:val="000D4500"/>
    <w:rsid w:val="000D4693"/>
    <w:rsid w:val="000D4E27"/>
    <w:rsid w:val="000D5045"/>
    <w:rsid w:val="000D5064"/>
    <w:rsid w:val="000D5332"/>
    <w:rsid w:val="000D5C93"/>
    <w:rsid w:val="000D5E3B"/>
    <w:rsid w:val="000D6F26"/>
    <w:rsid w:val="000D7777"/>
    <w:rsid w:val="000D7932"/>
    <w:rsid w:val="000D7AEA"/>
    <w:rsid w:val="000D7C95"/>
    <w:rsid w:val="000E01A9"/>
    <w:rsid w:val="000E0415"/>
    <w:rsid w:val="000E04BA"/>
    <w:rsid w:val="000E0FDC"/>
    <w:rsid w:val="000E1B3D"/>
    <w:rsid w:val="000E1C8E"/>
    <w:rsid w:val="000E2C66"/>
    <w:rsid w:val="000E2FFA"/>
    <w:rsid w:val="000E3846"/>
    <w:rsid w:val="000E3FF0"/>
    <w:rsid w:val="000E4C2F"/>
    <w:rsid w:val="000E4DB6"/>
    <w:rsid w:val="000E513E"/>
    <w:rsid w:val="000E5A31"/>
    <w:rsid w:val="000E5A70"/>
    <w:rsid w:val="000E5EDF"/>
    <w:rsid w:val="000E612F"/>
    <w:rsid w:val="000E66EC"/>
    <w:rsid w:val="000E6E7D"/>
    <w:rsid w:val="000E797E"/>
    <w:rsid w:val="000E7C22"/>
    <w:rsid w:val="000F08B4"/>
    <w:rsid w:val="000F08EA"/>
    <w:rsid w:val="000F123C"/>
    <w:rsid w:val="000F14F7"/>
    <w:rsid w:val="000F1756"/>
    <w:rsid w:val="000F2FED"/>
    <w:rsid w:val="000F308C"/>
    <w:rsid w:val="000F35A8"/>
    <w:rsid w:val="000F3CC0"/>
    <w:rsid w:val="000F3DBE"/>
    <w:rsid w:val="000F456F"/>
    <w:rsid w:val="000F46DA"/>
    <w:rsid w:val="000F5755"/>
    <w:rsid w:val="000F5A11"/>
    <w:rsid w:val="000F5DCF"/>
    <w:rsid w:val="000F6A2E"/>
    <w:rsid w:val="000F78B1"/>
    <w:rsid w:val="00101A34"/>
    <w:rsid w:val="00101A61"/>
    <w:rsid w:val="001034A7"/>
    <w:rsid w:val="00103D49"/>
    <w:rsid w:val="00104041"/>
    <w:rsid w:val="00104159"/>
    <w:rsid w:val="00104BEC"/>
    <w:rsid w:val="00104E52"/>
    <w:rsid w:val="0010616D"/>
    <w:rsid w:val="0010676D"/>
    <w:rsid w:val="001068A1"/>
    <w:rsid w:val="00106B4B"/>
    <w:rsid w:val="00106FCF"/>
    <w:rsid w:val="00107C68"/>
    <w:rsid w:val="00107EB1"/>
    <w:rsid w:val="00110478"/>
    <w:rsid w:val="00110F93"/>
    <w:rsid w:val="00112F55"/>
    <w:rsid w:val="0011326C"/>
    <w:rsid w:val="00113568"/>
    <w:rsid w:val="00113587"/>
    <w:rsid w:val="00113CBD"/>
    <w:rsid w:val="00113D9E"/>
    <w:rsid w:val="00113F7B"/>
    <w:rsid w:val="00114981"/>
    <w:rsid w:val="00115F77"/>
    <w:rsid w:val="00116004"/>
    <w:rsid w:val="0011711B"/>
    <w:rsid w:val="001173B5"/>
    <w:rsid w:val="001173BF"/>
    <w:rsid w:val="00117F8A"/>
    <w:rsid w:val="001201BD"/>
    <w:rsid w:val="00120D2F"/>
    <w:rsid w:val="00121B9B"/>
    <w:rsid w:val="00122500"/>
    <w:rsid w:val="00122ADC"/>
    <w:rsid w:val="00123826"/>
    <w:rsid w:val="001243A5"/>
    <w:rsid w:val="00124613"/>
    <w:rsid w:val="00124C8A"/>
    <w:rsid w:val="00125112"/>
    <w:rsid w:val="001257AA"/>
    <w:rsid w:val="00125AD1"/>
    <w:rsid w:val="0012628B"/>
    <w:rsid w:val="00126638"/>
    <w:rsid w:val="00126860"/>
    <w:rsid w:val="00126DD5"/>
    <w:rsid w:val="00127448"/>
    <w:rsid w:val="00127963"/>
    <w:rsid w:val="00130F59"/>
    <w:rsid w:val="00132D47"/>
    <w:rsid w:val="00132E9C"/>
    <w:rsid w:val="00133096"/>
    <w:rsid w:val="00133485"/>
    <w:rsid w:val="00133688"/>
    <w:rsid w:val="0013393E"/>
    <w:rsid w:val="00133EC0"/>
    <w:rsid w:val="001341EF"/>
    <w:rsid w:val="001347A1"/>
    <w:rsid w:val="001353A9"/>
    <w:rsid w:val="00135ACB"/>
    <w:rsid w:val="00135E15"/>
    <w:rsid w:val="00136513"/>
    <w:rsid w:val="001378E4"/>
    <w:rsid w:val="00140030"/>
    <w:rsid w:val="00140126"/>
    <w:rsid w:val="00140809"/>
    <w:rsid w:val="00140818"/>
    <w:rsid w:val="00141900"/>
    <w:rsid w:val="0014199C"/>
    <w:rsid w:val="00141CE5"/>
    <w:rsid w:val="00142559"/>
    <w:rsid w:val="001430DF"/>
    <w:rsid w:val="001435C8"/>
    <w:rsid w:val="0014444D"/>
    <w:rsid w:val="00144908"/>
    <w:rsid w:val="0014496B"/>
    <w:rsid w:val="00144FEA"/>
    <w:rsid w:val="001469AB"/>
    <w:rsid w:val="00147003"/>
    <w:rsid w:val="001477BA"/>
    <w:rsid w:val="00147855"/>
    <w:rsid w:val="00150147"/>
    <w:rsid w:val="00150270"/>
    <w:rsid w:val="0015051C"/>
    <w:rsid w:val="001505F9"/>
    <w:rsid w:val="0015094D"/>
    <w:rsid w:val="0015126E"/>
    <w:rsid w:val="00151BCA"/>
    <w:rsid w:val="00151E3D"/>
    <w:rsid w:val="001521A5"/>
    <w:rsid w:val="00152FFD"/>
    <w:rsid w:val="001536A2"/>
    <w:rsid w:val="0015392E"/>
    <w:rsid w:val="00153DFC"/>
    <w:rsid w:val="00153E29"/>
    <w:rsid w:val="0015452A"/>
    <w:rsid w:val="00154A44"/>
    <w:rsid w:val="00154B1A"/>
    <w:rsid w:val="001568C0"/>
    <w:rsid w:val="00156A9D"/>
    <w:rsid w:val="001571C7"/>
    <w:rsid w:val="0016072A"/>
    <w:rsid w:val="0016091A"/>
    <w:rsid w:val="00161094"/>
    <w:rsid w:val="00161242"/>
    <w:rsid w:val="001618A2"/>
    <w:rsid w:val="00161DC0"/>
    <w:rsid w:val="001620AD"/>
    <w:rsid w:val="00162227"/>
    <w:rsid w:val="001626A9"/>
    <w:rsid w:val="00162964"/>
    <w:rsid w:val="00162B32"/>
    <w:rsid w:val="001630CB"/>
    <w:rsid w:val="00163BC9"/>
    <w:rsid w:val="001654AB"/>
    <w:rsid w:val="001660E5"/>
    <w:rsid w:val="00166535"/>
    <w:rsid w:val="00166BB6"/>
    <w:rsid w:val="00166CD0"/>
    <w:rsid w:val="00166F55"/>
    <w:rsid w:val="0016729D"/>
    <w:rsid w:val="001672AC"/>
    <w:rsid w:val="001679C5"/>
    <w:rsid w:val="00170ABC"/>
    <w:rsid w:val="00171F23"/>
    <w:rsid w:val="001724BC"/>
    <w:rsid w:val="0017267D"/>
    <w:rsid w:val="00172A55"/>
    <w:rsid w:val="00172EC9"/>
    <w:rsid w:val="00173CD9"/>
    <w:rsid w:val="00174626"/>
    <w:rsid w:val="00174B8A"/>
    <w:rsid w:val="0017572B"/>
    <w:rsid w:val="001758CD"/>
    <w:rsid w:val="00175E1D"/>
    <w:rsid w:val="0017665C"/>
    <w:rsid w:val="00177A2C"/>
    <w:rsid w:val="00177AD2"/>
    <w:rsid w:val="001802AB"/>
    <w:rsid w:val="00180A80"/>
    <w:rsid w:val="00180AE0"/>
    <w:rsid w:val="00180C4B"/>
    <w:rsid w:val="001815A8"/>
    <w:rsid w:val="001816E8"/>
    <w:rsid w:val="00181873"/>
    <w:rsid w:val="00182807"/>
    <w:rsid w:val="00182E53"/>
    <w:rsid w:val="001831A8"/>
    <w:rsid w:val="00183C1D"/>
    <w:rsid w:val="001840FA"/>
    <w:rsid w:val="001841B1"/>
    <w:rsid w:val="00185339"/>
    <w:rsid w:val="00187EFE"/>
    <w:rsid w:val="00190079"/>
    <w:rsid w:val="00190958"/>
    <w:rsid w:val="00190BA2"/>
    <w:rsid w:val="001922C9"/>
    <w:rsid w:val="00193E68"/>
    <w:rsid w:val="00194393"/>
    <w:rsid w:val="00194B65"/>
    <w:rsid w:val="001952F2"/>
    <w:rsid w:val="0019622E"/>
    <w:rsid w:val="001966A7"/>
    <w:rsid w:val="00196F20"/>
    <w:rsid w:val="0019700B"/>
    <w:rsid w:val="00197747"/>
    <w:rsid w:val="001A0037"/>
    <w:rsid w:val="001A0371"/>
    <w:rsid w:val="001A06AE"/>
    <w:rsid w:val="001A0DD6"/>
    <w:rsid w:val="001A136F"/>
    <w:rsid w:val="001A283E"/>
    <w:rsid w:val="001A28D7"/>
    <w:rsid w:val="001A34B7"/>
    <w:rsid w:val="001A35D0"/>
    <w:rsid w:val="001A372B"/>
    <w:rsid w:val="001A4004"/>
    <w:rsid w:val="001A4627"/>
    <w:rsid w:val="001A4979"/>
    <w:rsid w:val="001A49C7"/>
    <w:rsid w:val="001A522B"/>
    <w:rsid w:val="001A5701"/>
    <w:rsid w:val="001A576D"/>
    <w:rsid w:val="001A57EA"/>
    <w:rsid w:val="001A70CB"/>
    <w:rsid w:val="001A7E55"/>
    <w:rsid w:val="001B0203"/>
    <w:rsid w:val="001B0C1B"/>
    <w:rsid w:val="001B159B"/>
    <w:rsid w:val="001B15D3"/>
    <w:rsid w:val="001B2721"/>
    <w:rsid w:val="001B2C31"/>
    <w:rsid w:val="001B32FC"/>
    <w:rsid w:val="001B3443"/>
    <w:rsid w:val="001B3F16"/>
    <w:rsid w:val="001B494F"/>
    <w:rsid w:val="001B49EE"/>
    <w:rsid w:val="001B5430"/>
    <w:rsid w:val="001B5AA0"/>
    <w:rsid w:val="001B6791"/>
    <w:rsid w:val="001B703E"/>
    <w:rsid w:val="001B7457"/>
    <w:rsid w:val="001B7887"/>
    <w:rsid w:val="001B7BFD"/>
    <w:rsid w:val="001B7F76"/>
    <w:rsid w:val="001BA27F"/>
    <w:rsid w:val="001C0326"/>
    <w:rsid w:val="001C0753"/>
    <w:rsid w:val="001C111A"/>
    <w:rsid w:val="001C192F"/>
    <w:rsid w:val="001C2505"/>
    <w:rsid w:val="001C269A"/>
    <w:rsid w:val="001C269D"/>
    <w:rsid w:val="001C3BE1"/>
    <w:rsid w:val="001C3C42"/>
    <w:rsid w:val="001C3F4B"/>
    <w:rsid w:val="001C538B"/>
    <w:rsid w:val="001C64F1"/>
    <w:rsid w:val="001C67A7"/>
    <w:rsid w:val="001C6DD5"/>
    <w:rsid w:val="001D1834"/>
    <w:rsid w:val="001D18DD"/>
    <w:rsid w:val="001D1C70"/>
    <w:rsid w:val="001D2519"/>
    <w:rsid w:val="001D2B29"/>
    <w:rsid w:val="001D2CA8"/>
    <w:rsid w:val="001D2EF2"/>
    <w:rsid w:val="001D3499"/>
    <w:rsid w:val="001D3B37"/>
    <w:rsid w:val="001D3D82"/>
    <w:rsid w:val="001D5EBB"/>
    <w:rsid w:val="001D63ED"/>
    <w:rsid w:val="001D6A23"/>
    <w:rsid w:val="001D70BE"/>
    <w:rsid w:val="001D7869"/>
    <w:rsid w:val="001D7BA9"/>
    <w:rsid w:val="001D7F89"/>
    <w:rsid w:val="001E030F"/>
    <w:rsid w:val="001E0A90"/>
    <w:rsid w:val="001E0DB0"/>
    <w:rsid w:val="001E115A"/>
    <w:rsid w:val="001E222F"/>
    <w:rsid w:val="001E2D30"/>
    <w:rsid w:val="001E346E"/>
    <w:rsid w:val="001E3CC1"/>
    <w:rsid w:val="001E409D"/>
    <w:rsid w:val="001E46AE"/>
    <w:rsid w:val="001E4782"/>
    <w:rsid w:val="001E4F15"/>
    <w:rsid w:val="001E609D"/>
    <w:rsid w:val="001E70D2"/>
    <w:rsid w:val="001E73A4"/>
    <w:rsid w:val="001E7A55"/>
    <w:rsid w:val="001F0BDD"/>
    <w:rsid w:val="001F0D0F"/>
    <w:rsid w:val="001F25BC"/>
    <w:rsid w:val="001F2F78"/>
    <w:rsid w:val="001F3089"/>
    <w:rsid w:val="001F3C41"/>
    <w:rsid w:val="001F3FE3"/>
    <w:rsid w:val="001F47A1"/>
    <w:rsid w:val="001F4C74"/>
    <w:rsid w:val="001F54F2"/>
    <w:rsid w:val="001F5BD7"/>
    <w:rsid w:val="001F5DC6"/>
    <w:rsid w:val="001F6731"/>
    <w:rsid w:val="001F6811"/>
    <w:rsid w:val="001F7132"/>
    <w:rsid w:val="001F7BF6"/>
    <w:rsid w:val="002000AC"/>
    <w:rsid w:val="002026CD"/>
    <w:rsid w:val="002033FC"/>
    <w:rsid w:val="0020346A"/>
    <w:rsid w:val="002044BB"/>
    <w:rsid w:val="0020472F"/>
    <w:rsid w:val="00204DEA"/>
    <w:rsid w:val="00205AEB"/>
    <w:rsid w:val="002071F7"/>
    <w:rsid w:val="00207468"/>
    <w:rsid w:val="002075B2"/>
    <w:rsid w:val="002075EB"/>
    <w:rsid w:val="00207702"/>
    <w:rsid w:val="00207EA9"/>
    <w:rsid w:val="0021016A"/>
    <w:rsid w:val="00210AC5"/>
    <w:rsid w:val="00210B09"/>
    <w:rsid w:val="00210B58"/>
    <w:rsid w:val="00210C9E"/>
    <w:rsid w:val="00210E34"/>
    <w:rsid w:val="0021156A"/>
    <w:rsid w:val="00211840"/>
    <w:rsid w:val="00212FEB"/>
    <w:rsid w:val="0021310D"/>
    <w:rsid w:val="00213436"/>
    <w:rsid w:val="00213D54"/>
    <w:rsid w:val="002143B2"/>
    <w:rsid w:val="00214917"/>
    <w:rsid w:val="00214A52"/>
    <w:rsid w:val="00215AD6"/>
    <w:rsid w:val="0021730A"/>
    <w:rsid w:val="00217B53"/>
    <w:rsid w:val="00220E5F"/>
    <w:rsid w:val="00220F86"/>
    <w:rsid w:val="002212B5"/>
    <w:rsid w:val="002228F3"/>
    <w:rsid w:val="00222E21"/>
    <w:rsid w:val="00223500"/>
    <w:rsid w:val="00223606"/>
    <w:rsid w:val="00223E9C"/>
    <w:rsid w:val="002245CE"/>
    <w:rsid w:val="00224BA7"/>
    <w:rsid w:val="00226668"/>
    <w:rsid w:val="002308CB"/>
    <w:rsid w:val="0023099B"/>
    <w:rsid w:val="00230AB6"/>
    <w:rsid w:val="00231169"/>
    <w:rsid w:val="0023167A"/>
    <w:rsid w:val="00231765"/>
    <w:rsid w:val="002320B8"/>
    <w:rsid w:val="00232195"/>
    <w:rsid w:val="00232DB2"/>
    <w:rsid w:val="00233809"/>
    <w:rsid w:val="00233884"/>
    <w:rsid w:val="0023418F"/>
    <w:rsid w:val="00234AFB"/>
    <w:rsid w:val="002350E8"/>
    <w:rsid w:val="00235779"/>
    <w:rsid w:val="002369C1"/>
    <w:rsid w:val="00240046"/>
    <w:rsid w:val="00240826"/>
    <w:rsid w:val="00240CD8"/>
    <w:rsid w:val="002411C2"/>
    <w:rsid w:val="00241736"/>
    <w:rsid w:val="0024288A"/>
    <w:rsid w:val="0024378C"/>
    <w:rsid w:val="00243B13"/>
    <w:rsid w:val="002455EF"/>
    <w:rsid w:val="00245E21"/>
    <w:rsid w:val="00245E7B"/>
    <w:rsid w:val="00245F2F"/>
    <w:rsid w:val="00245F67"/>
    <w:rsid w:val="00246825"/>
    <w:rsid w:val="00246F62"/>
    <w:rsid w:val="00247021"/>
    <w:rsid w:val="0024797F"/>
    <w:rsid w:val="00250AAC"/>
    <w:rsid w:val="00250BE9"/>
    <w:rsid w:val="0025119E"/>
    <w:rsid w:val="00251269"/>
    <w:rsid w:val="00252FB4"/>
    <w:rsid w:val="002530CB"/>
    <w:rsid w:val="002535C0"/>
    <w:rsid w:val="002538B2"/>
    <w:rsid w:val="002551E2"/>
    <w:rsid w:val="00255BC6"/>
    <w:rsid w:val="00256388"/>
    <w:rsid w:val="002569FF"/>
    <w:rsid w:val="00256A5E"/>
    <w:rsid w:val="002577D9"/>
    <w:rsid w:val="0025792F"/>
    <w:rsid w:val="002579FE"/>
    <w:rsid w:val="00257FF7"/>
    <w:rsid w:val="0026073D"/>
    <w:rsid w:val="00260CE4"/>
    <w:rsid w:val="002613FD"/>
    <w:rsid w:val="002617BC"/>
    <w:rsid w:val="0026262B"/>
    <w:rsid w:val="0026296F"/>
    <w:rsid w:val="00262EF8"/>
    <w:rsid w:val="0026311C"/>
    <w:rsid w:val="00263163"/>
    <w:rsid w:val="00263ED4"/>
    <w:rsid w:val="0026411E"/>
    <w:rsid w:val="00264A07"/>
    <w:rsid w:val="0026501C"/>
    <w:rsid w:val="00265299"/>
    <w:rsid w:val="00265850"/>
    <w:rsid w:val="00265883"/>
    <w:rsid w:val="0026668C"/>
    <w:rsid w:val="00266AC1"/>
    <w:rsid w:val="00266DD6"/>
    <w:rsid w:val="00267044"/>
    <w:rsid w:val="00267225"/>
    <w:rsid w:val="00267263"/>
    <w:rsid w:val="002705AB"/>
    <w:rsid w:val="0027156C"/>
    <w:rsid w:val="0027178C"/>
    <w:rsid w:val="002719FA"/>
    <w:rsid w:val="00272668"/>
    <w:rsid w:val="00272D7A"/>
    <w:rsid w:val="0027330B"/>
    <w:rsid w:val="002734D8"/>
    <w:rsid w:val="002736C1"/>
    <w:rsid w:val="002736F0"/>
    <w:rsid w:val="00273C88"/>
    <w:rsid w:val="00274015"/>
    <w:rsid w:val="00274EFD"/>
    <w:rsid w:val="0027566A"/>
    <w:rsid w:val="002762FD"/>
    <w:rsid w:val="002768F4"/>
    <w:rsid w:val="002770E0"/>
    <w:rsid w:val="002773EE"/>
    <w:rsid w:val="00277DE8"/>
    <w:rsid w:val="002803AD"/>
    <w:rsid w:val="002808D5"/>
    <w:rsid w:val="00281351"/>
    <w:rsid w:val="002813F3"/>
    <w:rsid w:val="002815CF"/>
    <w:rsid w:val="0028169C"/>
    <w:rsid w:val="00282052"/>
    <w:rsid w:val="00282692"/>
    <w:rsid w:val="00282DE4"/>
    <w:rsid w:val="00283105"/>
    <w:rsid w:val="0028467C"/>
    <w:rsid w:val="002846B9"/>
    <w:rsid w:val="00284957"/>
    <w:rsid w:val="0028519E"/>
    <w:rsid w:val="002852BF"/>
    <w:rsid w:val="002856A5"/>
    <w:rsid w:val="00285A8C"/>
    <w:rsid w:val="0028659F"/>
    <w:rsid w:val="00286E7B"/>
    <w:rsid w:val="002872ED"/>
    <w:rsid w:val="00287649"/>
    <w:rsid w:val="002905C2"/>
    <w:rsid w:val="00290A8D"/>
    <w:rsid w:val="00291388"/>
    <w:rsid w:val="002914AB"/>
    <w:rsid w:val="00291586"/>
    <w:rsid w:val="00291C7F"/>
    <w:rsid w:val="00291D56"/>
    <w:rsid w:val="002924DD"/>
    <w:rsid w:val="0029299E"/>
    <w:rsid w:val="00292D51"/>
    <w:rsid w:val="0029378E"/>
    <w:rsid w:val="00293E8D"/>
    <w:rsid w:val="00293F18"/>
    <w:rsid w:val="0029416A"/>
    <w:rsid w:val="00294F56"/>
    <w:rsid w:val="002955F3"/>
    <w:rsid w:val="002957DC"/>
    <w:rsid w:val="00295AF2"/>
    <w:rsid w:val="00295BBE"/>
    <w:rsid w:val="00295C91"/>
    <w:rsid w:val="00296AC9"/>
    <w:rsid w:val="00297151"/>
    <w:rsid w:val="00297366"/>
    <w:rsid w:val="00297917"/>
    <w:rsid w:val="002A019F"/>
    <w:rsid w:val="002A07B2"/>
    <w:rsid w:val="002A0819"/>
    <w:rsid w:val="002A0E10"/>
    <w:rsid w:val="002A1E57"/>
    <w:rsid w:val="002A2065"/>
    <w:rsid w:val="002A2C56"/>
    <w:rsid w:val="002A5C95"/>
    <w:rsid w:val="002A630B"/>
    <w:rsid w:val="002A7115"/>
    <w:rsid w:val="002A75C6"/>
    <w:rsid w:val="002A77DD"/>
    <w:rsid w:val="002A7C4B"/>
    <w:rsid w:val="002B0089"/>
    <w:rsid w:val="002B0221"/>
    <w:rsid w:val="002B0241"/>
    <w:rsid w:val="002B1246"/>
    <w:rsid w:val="002B20E6"/>
    <w:rsid w:val="002B20E8"/>
    <w:rsid w:val="002B3DCD"/>
    <w:rsid w:val="002B3F90"/>
    <w:rsid w:val="002B418F"/>
    <w:rsid w:val="002B41BC"/>
    <w:rsid w:val="002B42A3"/>
    <w:rsid w:val="002B5265"/>
    <w:rsid w:val="002B5622"/>
    <w:rsid w:val="002B6D33"/>
    <w:rsid w:val="002B7471"/>
    <w:rsid w:val="002B74A7"/>
    <w:rsid w:val="002B7F27"/>
    <w:rsid w:val="002C00D1"/>
    <w:rsid w:val="002C046D"/>
    <w:rsid w:val="002C0CDD"/>
    <w:rsid w:val="002C1B68"/>
    <w:rsid w:val="002C1C32"/>
    <w:rsid w:val="002C1D6C"/>
    <w:rsid w:val="002C21E7"/>
    <w:rsid w:val="002C2C3E"/>
    <w:rsid w:val="002C31E9"/>
    <w:rsid w:val="002C376F"/>
    <w:rsid w:val="002C3968"/>
    <w:rsid w:val="002C4E87"/>
    <w:rsid w:val="002C7597"/>
    <w:rsid w:val="002C7DAD"/>
    <w:rsid w:val="002D007C"/>
    <w:rsid w:val="002D0512"/>
    <w:rsid w:val="002D1176"/>
    <w:rsid w:val="002D25E5"/>
    <w:rsid w:val="002D3283"/>
    <w:rsid w:val="002D377B"/>
    <w:rsid w:val="002D4F58"/>
    <w:rsid w:val="002D5017"/>
    <w:rsid w:val="002D68C9"/>
    <w:rsid w:val="002D7799"/>
    <w:rsid w:val="002D77DE"/>
    <w:rsid w:val="002E0ED6"/>
    <w:rsid w:val="002E114C"/>
    <w:rsid w:val="002E1878"/>
    <w:rsid w:val="002E1A1D"/>
    <w:rsid w:val="002E1A26"/>
    <w:rsid w:val="002E1A98"/>
    <w:rsid w:val="002E1F34"/>
    <w:rsid w:val="002E20AF"/>
    <w:rsid w:val="002E21D2"/>
    <w:rsid w:val="002E2466"/>
    <w:rsid w:val="002E281A"/>
    <w:rsid w:val="002E3696"/>
    <w:rsid w:val="002E381E"/>
    <w:rsid w:val="002E38E5"/>
    <w:rsid w:val="002E3C27"/>
    <w:rsid w:val="002E4081"/>
    <w:rsid w:val="002E429F"/>
    <w:rsid w:val="002E4500"/>
    <w:rsid w:val="002E55AD"/>
    <w:rsid w:val="002E5B78"/>
    <w:rsid w:val="002E5BE3"/>
    <w:rsid w:val="002E5C34"/>
    <w:rsid w:val="002E5EFF"/>
    <w:rsid w:val="002E64B2"/>
    <w:rsid w:val="002E6825"/>
    <w:rsid w:val="002F1146"/>
    <w:rsid w:val="002F115B"/>
    <w:rsid w:val="002F17DF"/>
    <w:rsid w:val="002F27E1"/>
    <w:rsid w:val="002F2978"/>
    <w:rsid w:val="002F2A7F"/>
    <w:rsid w:val="002F3507"/>
    <w:rsid w:val="002F3AE3"/>
    <w:rsid w:val="002F448E"/>
    <w:rsid w:val="002F495B"/>
    <w:rsid w:val="002F4BC0"/>
    <w:rsid w:val="002F4D81"/>
    <w:rsid w:val="002F4DDE"/>
    <w:rsid w:val="002F7693"/>
    <w:rsid w:val="00300C94"/>
    <w:rsid w:val="003014C7"/>
    <w:rsid w:val="00301568"/>
    <w:rsid w:val="00302759"/>
    <w:rsid w:val="0030276D"/>
    <w:rsid w:val="003027E5"/>
    <w:rsid w:val="00302AF6"/>
    <w:rsid w:val="00303001"/>
    <w:rsid w:val="00303508"/>
    <w:rsid w:val="00303BCE"/>
    <w:rsid w:val="003044A4"/>
    <w:rsid w:val="0030464B"/>
    <w:rsid w:val="00304751"/>
    <w:rsid w:val="00305DF9"/>
    <w:rsid w:val="00305EE2"/>
    <w:rsid w:val="0030621A"/>
    <w:rsid w:val="00306700"/>
    <w:rsid w:val="00306A75"/>
    <w:rsid w:val="00306E49"/>
    <w:rsid w:val="003075A9"/>
    <w:rsid w:val="0030786C"/>
    <w:rsid w:val="00307E07"/>
    <w:rsid w:val="00307F0A"/>
    <w:rsid w:val="003102BE"/>
    <w:rsid w:val="00311607"/>
    <w:rsid w:val="003123A4"/>
    <w:rsid w:val="0031301D"/>
    <w:rsid w:val="00313877"/>
    <w:rsid w:val="003141B0"/>
    <w:rsid w:val="0031451E"/>
    <w:rsid w:val="00314E94"/>
    <w:rsid w:val="00315DDB"/>
    <w:rsid w:val="003169E3"/>
    <w:rsid w:val="00316BBC"/>
    <w:rsid w:val="0031783D"/>
    <w:rsid w:val="00317B17"/>
    <w:rsid w:val="00320031"/>
    <w:rsid w:val="003207B2"/>
    <w:rsid w:val="00320D6F"/>
    <w:rsid w:val="00321436"/>
    <w:rsid w:val="003218F3"/>
    <w:rsid w:val="00321E17"/>
    <w:rsid w:val="00322ABC"/>
    <w:rsid w:val="00322CA7"/>
    <w:rsid w:val="00322D8C"/>
    <w:rsid w:val="003233DE"/>
    <w:rsid w:val="0032386B"/>
    <w:rsid w:val="003244FC"/>
    <w:rsid w:val="0032466B"/>
    <w:rsid w:val="00324F89"/>
    <w:rsid w:val="003251E5"/>
    <w:rsid w:val="00325417"/>
    <w:rsid w:val="00325791"/>
    <w:rsid w:val="00326DC6"/>
    <w:rsid w:val="00327B44"/>
    <w:rsid w:val="0033005C"/>
    <w:rsid w:val="003309F1"/>
    <w:rsid w:val="00331156"/>
    <w:rsid w:val="003311CF"/>
    <w:rsid w:val="00331579"/>
    <w:rsid w:val="00331640"/>
    <w:rsid w:val="00331985"/>
    <w:rsid w:val="003327A5"/>
    <w:rsid w:val="0033296F"/>
    <w:rsid w:val="00332DEE"/>
    <w:rsid w:val="003330EB"/>
    <w:rsid w:val="00333814"/>
    <w:rsid w:val="00333E6E"/>
    <w:rsid w:val="00334619"/>
    <w:rsid w:val="00335805"/>
    <w:rsid w:val="003359A6"/>
    <w:rsid w:val="00335BDD"/>
    <w:rsid w:val="0033656B"/>
    <w:rsid w:val="00336605"/>
    <w:rsid w:val="00337198"/>
    <w:rsid w:val="003371CB"/>
    <w:rsid w:val="00337DB3"/>
    <w:rsid w:val="003401E1"/>
    <w:rsid w:val="003403BB"/>
    <w:rsid w:val="00340475"/>
    <w:rsid w:val="00340F98"/>
    <w:rsid w:val="003413F1"/>
    <w:rsid w:val="003415FD"/>
    <w:rsid w:val="00341CC6"/>
    <w:rsid w:val="00341DBD"/>
    <w:rsid w:val="00341E0B"/>
    <w:rsid w:val="00341E95"/>
    <w:rsid w:val="003421C8"/>
    <w:rsid w:val="003429F0"/>
    <w:rsid w:val="00342FFF"/>
    <w:rsid w:val="00344D4D"/>
    <w:rsid w:val="00344F8B"/>
    <w:rsid w:val="003465C6"/>
    <w:rsid w:val="00346811"/>
    <w:rsid w:val="00346966"/>
    <w:rsid w:val="003470B9"/>
    <w:rsid w:val="0034780D"/>
    <w:rsid w:val="0034792A"/>
    <w:rsid w:val="00347D2C"/>
    <w:rsid w:val="00350191"/>
    <w:rsid w:val="0035097A"/>
    <w:rsid w:val="00350C37"/>
    <w:rsid w:val="003514C3"/>
    <w:rsid w:val="00351E16"/>
    <w:rsid w:val="0035354A"/>
    <w:rsid w:val="00353957"/>
    <w:rsid w:val="003540A4"/>
    <w:rsid w:val="003543BD"/>
    <w:rsid w:val="003544DA"/>
    <w:rsid w:val="00354BEC"/>
    <w:rsid w:val="00354DA8"/>
    <w:rsid w:val="00355345"/>
    <w:rsid w:val="003559F1"/>
    <w:rsid w:val="0035646E"/>
    <w:rsid w:val="00356669"/>
    <w:rsid w:val="00356865"/>
    <w:rsid w:val="00356ACA"/>
    <w:rsid w:val="00357632"/>
    <w:rsid w:val="003576B1"/>
    <w:rsid w:val="00357973"/>
    <w:rsid w:val="00357B1A"/>
    <w:rsid w:val="00360A94"/>
    <w:rsid w:val="00360E4E"/>
    <w:rsid w:val="00362760"/>
    <w:rsid w:val="00364A9D"/>
    <w:rsid w:val="00364C3F"/>
    <w:rsid w:val="00364E14"/>
    <w:rsid w:val="003650F5"/>
    <w:rsid w:val="003651D1"/>
    <w:rsid w:val="00366294"/>
    <w:rsid w:val="003665D4"/>
    <w:rsid w:val="00366C83"/>
    <w:rsid w:val="00367C9E"/>
    <w:rsid w:val="00370AAA"/>
    <w:rsid w:val="00371248"/>
    <w:rsid w:val="00371B0F"/>
    <w:rsid w:val="00372078"/>
    <w:rsid w:val="003725BA"/>
    <w:rsid w:val="003726C4"/>
    <w:rsid w:val="00372934"/>
    <w:rsid w:val="00372AB5"/>
    <w:rsid w:val="00372E9D"/>
    <w:rsid w:val="00373035"/>
    <w:rsid w:val="0037318F"/>
    <w:rsid w:val="00375496"/>
    <w:rsid w:val="003758E2"/>
    <w:rsid w:val="0037591D"/>
    <w:rsid w:val="00375B26"/>
    <w:rsid w:val="00375CE1"/>
    <w:rsid w:val="00375F77"/>
    <w:rsid w:val="00376394"/>
    <w:rsid w:val="00376FD1"/>
    <w:rsid w:val="00377A78"/>
    <w:rsid w:val="00377DAF"/>
    <w:rsid w:val="00380276"/>
    <w:rsid w:val="0038150C"/>
    <w:rsid w:val="00381731"/>
    <w:rsid w:val="00381BBE"/>
    <w:rsid w:val="00381F8B"/>
    <w:rsid w:val="0038268E"/>
    <w:rsid w:val="00382903"/>
    <w:rsid w:val="00382A46"/>
    <w:rsid w:val="003831A8"/>
    <w:rsid w:val="003846FF"/>
    <w:rsid w:val="00384A7F"/>
    <w:rsid w:val="00385085"/>
    <w:rsid w:val="003855BE"/>
    <w:rsid w:val="00385AD4"/>
    <w:rsid w:val="0038685C"/>
    <w:rsid w:val="00387352"/>
    <w:rsid w:val="00387924"/>
    <w:rsid w:val="00387BA3"/>
    <w:rsid w:val="0039018A"/>
    <w:rsid w:val="00390798"/>
    <w:rsid w:val="00390828"/>
    <w:rsid w:val="003926C5"/>
    <w:rsid w:val="003926FC"/>
    <w:rsid w:val="0039288E"/>
    <w:rsid w:val="0039384D"/>
    <w:rsid w:val="0039398A"/>
    <w:rsid w:val="00394542"/>
    <w:rsid w:val="00394744"/>
    <w:rsid w:val="00395C23"/>
    <w:rsid w:val="00396DB0"/>
    <w:rsid w:val="00397B21"/>
    <w:rsid w:val="00397C1A"/>
    <w:rsid w:val="003A0182"/>
    <w:rsid w:val="003A02F2"/>
    <w:rsid w:val="003A06F9"/>
    <w:rsid w:val="003A0A14"/>
    <w:rsid w:val="003A17B8"/>
    <w:rsid w:val="003A2E4F"/>
    <w:rsid w:val="003A3417"/>
    <w:rsid w:val="003A3A2C"/>
    <w:rsid w:val="003A4438"/>
    <w:rsid w:val="003A4456"/>
    <w:rsid w:val="003A4851"/>
    <w:rsid w:val="003A496B"/>
    <w:rsid w:val="003A5013"/>
    <w:rsid w:val="003A5078"/>
    <w:rsid w:val="003A5161"/>
    <w:rsid w:val="003A57C4"/>
    <w:rsid w:val="003A58D8"/>
    <w:rsid w:val="003A5C7B"/>
    <w:rsid w:val="003A62DD"/>
    <w:rsid w:val="003A6E0C"/>
    <w:rsid w:val="003A7202"/>
    <w:rsid w:val="003A775A"/>
    <w:rsid w:val="003A7ABA"/>
    <w:rsid w:val="003B071D"/>
    <w:rsid w:val="003B0DAB"/>
    <w:rsid w:val="003B0E44"/>
    <w:rsid w:val="003B100A"/>
    <w:rsid w:val="003B1178"/>
    <w:rsid w:val="003B1312"/>
    <w:rsid w:val="003B1E30"/>
    <w:rsid w:val="003B213A"/>
    <w:rsid w:val="003B231B"/>
    <w:rsid w:val="003B24C4"/>
    <w:rsid w:val="003B40F8"/>
    <w:rsid w:val="003B43AD"/>
    <w:rsid w:val="003B4AAE"/>
    <w:rsid w:val="003B50C4"/>
    <w:rsid w:val="003B580E"/>
    <w:rsid w:val="003B5B25"/>
    <w:rsid w:val="003B5CBC"/>
    <w:rsid w:val="003C00F4"/>
    <w:rsid w:val="003C0440"/>
    <w:rsid w:val="003C07E4"/>
    <w:rsid w:val="003C0FEC"/>
    <w:rsid w:val="003C15B8"/>
    <w:rsid w:val="003C15C6"/>
    <w:rsid w:val="003C160D"/>
    <w:rsid w:val="003C1C6D"/>
    <w:rsid w:val="003C29BA"/>
    <w:rsid w:val="003C2AC8"/>
    <w:rsid w:val="003C2F50"/>
    <w:rsid w:val="003C413B"/>
    <w:rsid w:val="003C44E8"/>
    <w:rsid w:val="003C4512"/>
    <w:rsid w:val="003C4758"/>
    <w:rsid w:val="003C532C"/>
    <w:rsid w:val="003C5AE4"/>
    <w:rsid w:val="003C5B03"/>
    <w:rsid w:val="003C66C0"/>
    <w:rsid w:val="003C6FD7"/>
    <w:rsid w:val="003C70DD"/>
    <w:rsid w:val="003C7C63"/>
    <w:rsid w:val="003C7C85"/>
    <w:rsid w:val="003C7D4A"/>
    <w:rsid w:val="003C7E95"/>
    <w:rsid w:val="003D05B1"/>
    <w:rsid w:val="003D096F"/>
    <w:rsid w:val="003D0FAB"/>
    <w:rsid w:val="003D1311"/>
    <w:rsid w:val="003D17F9"/>
    <w:rsid w:val="003D211C"/>
    <w:rsid w:val="003D2C3B"/>
    <w:rsid w:val="003D2D88"/>
    <w:rsid w:val="003D2EEA"/>
    <w:rsid w:val="003D41C7"/>
    <w:rsid w:val="003D41EA"/>
    <w:rsid w:val="003D471B"/>
    <w:rsid w:val="003D4850"/>
    <w:rsid w:val="003D535A"/>
    <w:rsid w:val="003D6189"/>
    <w:rsid w:val="003D6CEF"/>
    <w:rsid w:val="003D79E2"/>
    <w:rsid w:val="003E01B3"/>
    <w:rsid w:val="003E04BB"/>
    <w:rsid w:val="003E06CC"/>
    <w:rsid w:val="003E07C9"/>
    <w:rsid w:val="003E1071"/>
    <w:rsid w:val="003E1455"/>
    <w:rsid w:val="003E36B6"/>
    <w:rsid w:val="003E36FC"/>
    <w:rsid w:val="003E3B01"/>
    <w:rsid w:val="003E46A5"/>
    <w:rsid w:val="003E4E43"/>
    <w:rsid w:val="003E5265"/>
    <w:rsid w:val="003E5456"/>
    <w:rsid w:val="003E626A"/>
    <w:rsid w:val="003E666C"/>
    <w:rsid w:val="003E6AB6"/>
    <w:rsid w:val="003E6EBE"/>
    <w:rsid w:val="003E7554"/>
    <w:rsid w:val="003F0955"/>
    <w:rsid w:val="003F099E"/>
    <w:rsid w:val="003F244F"/>
    <w:rsid w:val="003F3014"/>
    <w:rsid w:val="003F37A7"/>
    <w:rsid w:val="003F3880"/>
    <w:rsid w:val="003F4D5B"/>
    <w:rsid w:val="003F4FC7"/>
    <w:rsid w:val="003F5905"/>
    <w:rsid w:val="003F61EF"/>
    <w:rsid w:val="003F6FE1"/>
    <w:rsid w:val="003F7ADD"/>
    <w:rsid w:val="004004F0"/>
    <w:rsid w:val="00400B93"/>
    <w:rsid w:val="00400CFB"/>
    <w:rsid w:val="00400F00"/>
    <w:rsid w:val="00400FA8"/>
    <w:rsid w:val="004023BF"/>
    <w:rsid w:val="00402495"/>
    <w:rsid w:val="004030DD"/>
    <w:rsid w:val="00404387"/>
    <w:rsid w:val="00404BAB"/>
    <w:rsid w:val="00404F8B"/>
    <w:rsid w:val="00405256"/>
    <w:rsid w:val="0040558B"/>
    <w:rsid w:val="00405B72"/>
    <w:rsid w:val="00407334"/>
    <w:rsid w:val="00407F78"/>
    <w:rsid w:val="00410031"/>
    <w:rsid w:val="00410483"/>
    <w:rsid w:val="0041074C"/>
    <w:rsid w:val="00410C8D"/>
    <w:rsid w:val="0041118D"/>
    <w:rsid w:val="004115A2"/>
    <w:rsid w:val="00411BB4"/>
    <w:rsid w:val="0041218F"/>
    <w:rsid w:val="0041486C"/>
    <w:rsid w:val="0041497E"/>
    <w:rsid w:val="0041499E"/>
    <w:rsid w:val="00415169"/>
    <w:rsid w:val="00415C81"/>
    <w:rsid w:val="00415D7F"/>
    <w:rsid w:val="00416035"/>
    <w:rsid w:val="00416731"/>
    <w:rsid w:val="0041761D"/>
    <w:rsid w:val="004206AB"/>
    <w:rsid w:val="004209CB"/>
    <w:rsid w:val="00420E79"/>
    <w:rsid w:val="004217A3"/>
    <w:rsid w:val="00421976"/>
    <w:rsid w:val="00421B60"/>
    <w:rsid w:val="004223D9"/>
    <w:rsid w:val="00423153"/>
    <w:rsid w:val="00424445"/>
    <w:rsid w:val="0042455D"/>
    <w:rsid w:val="00425E26"/>
    <w:rsid w:val="0042739D"/>
    <w:rsid w:val="00427B5B"/>
    <w:rsid w:val="004306BF"/>
    <w:rsid w:val="00430A44"/>
    <w:rsid w:val="00431455"/>
    <w:rsid w:val="00432072"/>
    <w:rsid w:val="00432378"/>
    <w:rsid w:val="00433206"/>
    <w:rsid w:val="00433528"/>
    <w:rsid w:val="00434369"/>
    <w:rsid w:val="00434B74"/>
    <w:rsid w:val="004355BB"/>
    <w:rsid w:val="00435797"/>
    <w:rsid w:val="00435BC9"/>
    <w:rsid w:val="004364CA"/>
    <w:rsid w:val="004368F2"/>
    <w:rsid w:val="00436909"/>
    <w:rsid w:val="0043781C"/>
    <w:rsid w:val="00437E20"/>
    <w:rsid w:val="00440569"/>
    <w:rsid w:val="00440D65"/>
    <w:rsid w:val="00440F36"/>
    <w:rsid w:val="00441AEC"/>
    <w:rsid w:val="00441E1B"/>
    <w:rsid w:val="00442857"/>
    <w:rsid w:val="00442BBE"/>
    <w:rsid w:val="00442F2C"/>
    <w:rsid w:val="004431CD"/>
    <w:rsid w:val="004435E6"/>
    <w:rsid w:val="00443E53"/>
    <w:rsid w:val="00444649"/>
    <w:rsid w:val="0044585B"/>
    <w:rsid w:val="0044591F"/>
    <w:rsid w:val="00445B0B"/>
    <w:rsid w:val="00446897"/>
    <w:rsid w:val="004468CF"/>
    <w:rsid w:val="0044763B"/>
    <w:rsid w:val="00447E31"/>
    <w:rsid w:val="00450363"/>
    <w:rsid w:val="004505F4"/>
    <w:rsid w:val="00450B20"/>
    <w:rsid w:val="00450BF5"/>
    <w:rsid w:val="00451780"/>
    <w:rsid w:val="00451C2C"/>
    <w:rsid w:val="00452255"/>
    <w:rsid w:val="004526FB"/>
    <w:rsid w:val="00452E4D"/>
    <w:rsid w:val="00452E72"/>
    <w:rsid w:val="004535FD"/>
    <w:rsid w:val="00453923"/>
    <w:rsid w:val="00453DB4"/>
    <w:rsid w:val="00454B9B"/>
    <w:rsid w:val="0045507A"/>
    <w:rsid w:val="004562CA"/>
    <w:rsid w:val="0045641F"/>
    <w:rsid w:val="004575C8"/>
    <w:rsid w:val="00457858"/>
    <w:rsid w:val="00457FC0"/>
    <w:rsid w:val="00460093"/>
    <w:rsid w:val="0046025B"/>
    <w:rsid w:val="00460775"/>
    <w:rsid w:val="00460B0B"/>
    <w:rsid w:val="00461023"/>
    <w:rsid w:val="00461E0C"/>
    <w:rsid w:val="00462D8E"/>
    <w:rsid w:val="00462D98"/>
    <w:rsid w:val="00462FAC"/>
    <w:rsid w:val="004630EF"/>
    <w:rsid w:val="00464631"/>
    <w:rsid w:val="00464B79"/>
    <w:rsid w:val="00465828"/>
    <w:rsid w:val="00465C1A"/>
    <w:rsid w:val="00465DDD"/>
    <w:rsid w:val="00466060"/>
    <w:rsid w:val="00466C9B"/>
    <w:rsid w:val="00466D9E"/>
    <w:rsid w:val="00466E54"/>
    <w:rsid w:val="00467BBF"/>
    <w:rsid w:val="00471408"/>
    <w:rsid w:val="004723B8"/>
    <w:rsid w:val="00472578"/>
    <w:rsid w:val="004727FE"/>
    <w:rsid w:val="00472BF6"/>
    <w:rsid w:val="00472F0C"/>
    <w:rsid w:val="004731B8"/>
    <w:rsid w:val="0047360C"/>
    <w:rsid w:val="00473C11"/>
    <w:rsid w:val="00474266"/>
    <w:rsid w:val="00474BF4"/>
    <w:rsid w:val="00474C42"/>
    <w:rsid w:val="00474F78"/>
    <w:rsid w:val="0047585A"/>
    <w:rsid w:val="00476239"/>
    <w:rsid w:val="00476954"/>
    <w:rsid w:val="00476C42"/>
    <w:rsid w:val="004770D9"/>
    <w:rsid w:val="00477A0D"/>
    <w:rsid w:val="00477AC0"/>
    <w:rsid w:val="00480890"/>
    <w:rsid w:val="004812FF"/>
    <w:rsid w:val="0048390D"/>
    <w:rsid w:val="00483D49"/>
    <w:rsid w:val="00483EF1"/>
    <w:rsid w:val="00484812"/>
    <w:rsid w:val="00484BB1"/>
    <w:rsid w:val="004858C6"/>
    <w:rsid w:val="004867E2"/>
    <w:rsid w:val="00487581"/>
    <w:rsid w:val="00490969"/>
    <w:rsid w:val="00490DDA"/>
    <w:rsid w:val="00491948"/>
    <w:rsid w:val="00491B93"/>
    <w:rsid w:val="004926EF"/>
    <w:rsid w:val="004927CD"/>
    <w:rsid w:val="004929A9"/>
    <w:rsid w:val="00492D45"/>
    <w:rsid w:val="004955F0"/>
    <w:rsid w:val="00496938"/>
    <w:rsid w:val="00496FEF"/>
    <w:rsid w:val="00497778"/>
    <w:rsid w:val="00497D3F"/>
    <w:rsid w:val="004A0100"/>
    <w:rsid w:val="004A0737"/>
    <w:rsid w:val="004A0DD6"/>
    <w:rsid w:val="004A123A"/>
    <w:rsid w:val="004A326F"/>
    <w:rsid w:val="004A4547"/>
    <w:rsid w:val="004A5310"/>
    <w:rsid w:val="004A565A"/>
    <w:rsid w:val="004A62F6"/>
    <w:rsid w:val="004A7442"/>
    <w:rsid w:val="004B00F5"/>
    <w:rsid w:val="004B011B"/>
    <w:rsid w:val="004B0932"/>
    <w:rsid w:val="004B13CF"/>
    <w:rsid w:val="004B2BEE"/>
    <w:rsid w:val="004B3130"/>
    <w:rsid w:val="004B332C"/>
    <w:rsid w:val="004B3E53"/>
    <w:rsid w:val="004B5056"/>
    <w:rsid w:val="004B5679"/>
    <w:rsid w:val="004B6ED7"/>
    <w:rsid w:val="004B7492"/>
    <w:rsid w:val="004B77DC"/>
    <w:rsid w:val="004C0005"/>
    <w:rsid w:val="004C1679"/>
    <w:rsid w:val="004C1862"/>
    <w:rsid w:val="004C24CA"/>
    <w:rsid w:val="004C2FEC"/>
    <w:rsid w:val="004C336B"/>
    <w:rsid w:val="004C3AD5"/>
    <w:rsid w:val="004C3E32"/>
    <w:rsid w:val="004C44FF"/>
    <w:rsid w:val="004C6290"/>
    <w:rsid w:val="004C637E"/>
    <w:rsid w:val="004C6BCF"/>
    <w:rsid w:val="004C7CF8"/>
    <w:rsid w:val="004C7D47"/>
    <w:rsid w:val="004C7D7E"/>
    <w:rsid w:val="004D0EEB"/>
    <w:rsid w:val="004D29B2"/>
    <w:rsid w:val="004D3FF3"/>
    <w:rsid w:val="004D41DD"/>
    <w:rsid w:val="004D423D"/>
    <w:rsid w:val="004D58BF"/>
    <w:rsid w:val="004D5B8C"/>
    <w:rsid w:val="004D7486"/>
    <w:rsid w:val="004D7EB1"/>
    <w:rsid w:val="004D7F9D"/>
    <w:rsid w:val="004E1211"/>
    <w:rsid w:val="004E2A81"/>
    <w:rsid w:val="004E2FA9"/>
    <w:rsid w:val="004E306A"/>
    <w:rsid w:val="004E30CD"/>
    <w:rsid w:val="004E3657"/>
    <w:rsid w:val="004E3CD5"/>
    <w:rsid w:val="004E3DEB"/>
    <w:rsid w:val="004E4335"/>
    <w:rsid w:val="004E4681"/>
    <w:rsid w:val="004E4B2C"/>
    <w:rsid w:val="004E5573"/>
    <w:rsid w:val="004E5ACF"/>
    <w:rsid w:val="004E5E24"/>
    <w:rsid w:val="004E5EA6"/>
    <w:rsid w:val="004E614D"/>
    <w:rsid w:val="004E6547"/>
    <w:rsid w:val="004E6668"/>
    <w:rsid w:val="004E673C"/>
    <w:rsid w:val="004E70AD"/>
    <w:rsid w:val="004E757B"/>
    <w:rsid w:val="004E7A17"/>
    <w:rsid w:val="004F0224"/>
    <w:rsid w:val="004F0F46"/>
    <w:rsid w:val="004F101F"/>
    <w:rsid w:val="004F13EE"/>
    <w:rsid w:val="004F193C"/>
    <w:rsid w:val="004F1A88"/>
    <w:rsid w:val="004F1C9D"/>
    <w:rsid w:val="004F2022"/>
    <w:rsid w:val="004F28C7"/>
    <w:rsid w:val="004F2AFB"/>
    <w:rsid w:val="004F2F68"/>
    <w:rsid w:val="004F3DA8"/>
    <w:rsid w:val="004F3FE1"/>
    <w:rsid w:val="004F4097"/>
    <w:rsid w:val="004F449E"/>
    <w:rsid w:val="004F4A6A"/>
    <w:rsid w:val="004F4F0A"/>
    <w:rsid w:val="004F55E2"/>
    <w:rsid w:val="004F5736"/>
    <w:rsid w:val="004F5AB0"/>
    <w:rsid w:val="004F6A64"/>
    <w:rsid w:val="004F75D7"/>
    <w:rsid w:val="004F7A49"/>
    <w:rsid w:val="004F7C05"/>
    <w:rsid w:val="0050051E"/>
    <w:rsid w:val="005018DD"/>
    <w:rsid w:val="00501C94"/>
    <w:rsid w:val="00501EA7"/>
    <w:rsid w:val="00503FA1"/>
    <w:rsid w:val="0050449B"/>
    <w:rsid w:val="005044AA"/>
    <w:rsid w:val="00505BE2"/>
    <w:rsid w:val="0050634B"/>
    <w:rsid w:val="00506432"/>
    <w:rsid w:val="005065C7"/>
    <w:rsid w:val="00507815"/>
    <w:rsid w:val="00507A1F"/>
    <w:rsid w:val="00510DD7"/>
    <w:rsid w:val="005113CF"/>
    <w:rsid w:val="005123C2"/>
    <w:rsid w:val="0051242B"/>
    <w:rsid w:val="00512506"/>
    <w:rsid w:val="00512866"/>
    <w:rsid w:val="005128CB"/>
    <w:rsid w:val="00512CD7"/>
    <w:rsid w:val="00513711"/>
    <w:rsid w:val="00514187"/>
    <w:rsid w:val="0051418C"/>
    <w:rsid w:val="005147B5"/>
    <w:rsid w:val="00515EC7"/>
    <w:rsid w:val="0051640A"/>
    <w:rsid w:val="00516C69"/>
    <w:rsid w:val="00516DDB"/>
    <w:rsid w:val="0051726E"/>
    <w:rsid w:val="00517298"/>
    <w:rsid w:val="0051744A"/>
    <w:rsid w:val="00517783"/>
    <w:rsid w:val="00517C7A"/>
    <w:rsid w:val="00517FC4"/>
    <w:rsid w:val="0052051D"/>
    <w:rsid w:val="00520F11"/>
    <w:rsid w:val="005223FA"/>
    <w:rsid w:val="00522C9C"/>
    <w:rsid w:val="00523156"/>
    <w:rsid w:val="0052412F"/>
    <w:rsid w:val="005242B7"/>
    <w:rsid w:val="005248F9"/>
    <w:rsid w:val="00526977"/>
    <w:rsid w:val="00531648"/>
    <w:rsid w:val="0053181E"/>
    <w:rsid w:val="00531C23"/>
    <w:rsid w:val="00531F59"/>
    <w:rsid w:val="00532DBA"/>
    <w:rsid w:val="00533C9D"/>
    <w:rsid w:val="0053448E"/>
    <w:rsid w:val="005344EF"/>
    <w:rsid w:val="005357C3"/>
    <w:rsid w:val="005358C5"/>
    <w:rsid w:val="00535ED9"/>
    <w:rsid w:val="00536179"/>
    <w:rsid w:val="005366C4"/>
    <w:rsid w:val="00536742"/>
    <w:rsid w:val="0053774B"/>
    <w:rsid w:val="005401F1"/>
    <w:rsid w:val="00540441"/>
    <w:rsid w:val="0054053A"/>
    <w:rsid w:val="00540CAE"/>
    <w:rsid w:val="00540E9F"/>
    <w:rsid w:val="00541AB7"/>
    <w:rsid w:val="00542187"/>
    <w:rsid w:val="005421EB"/>
    <w:rsid w:val="005439D3"/>
    <w:rsid w:val="00543EE6"/>
    <w:rsid w:val="005451C9"/>
    <w:rsid w:val="005457FD"/>
    <w:rsid w:val="00545EE6"/>
    <w:rsid w:val="005464F5"/>
    <w:rsid w:val="00546960"/>
    <w:rsid w:val="00546D49"/>
    <w:rsid w:val="00546FBD"/>
    <w:rsid w:val="00547002"/>
    <w:rsid w:val="00547395"/>
    <w:rsid w:val="0054795C"/>
    <w:rsid w:val="00550592"/>
    <w:rsid w:val="005506E7"/>
    <w:rsid w:val="0055094B"/>
    <w:rsid w:val="00550C10"/>
    <w:rsid w:val="0055107B"/>
    <w:rsid w:val="00551260"/>
    <w:rsid w:val="00551F2A"/>
    <w:rsid w:val="00552213"/>
    <w:rsid w:val="005524AF"/>
    <w:rsid w:val="0055257A"/>
    <w:rsid w:val="00552CB4"/>
    <w:rsid w:val="00553337"/>
    <w:rsid w:val="005540B0"/>
    <w:rsid w:val="00554143"/>
    <w:rsid w:val="00554619"/>
    <w:rsid w:val="0055479B"/>
    <w:rsid w:val="005550D3"/>
    <w:rsid w:val="005550E7"/>
    <w:rsid w:val="00555154"/>
    <w:rsid w:val="005559B3"/>
    <w:rsid w:val="005564FB"/>
    <w:rsid w:val="0055689E"/>
    <w:rsid w:val="005569D7"/>
    <w:rsid w:val="00556AEA"/>
    <w:rsid w:val="00556B71"/>
    <w:rsid w:val="00556BC1"/>
    <w:rsid w:val="00556FE7"/>
    <w:rsid w:val="0055725D"/>
    <w:rsid w:val="005572C7"/>
    <w:rsid w:val="005578C9"/>
    <w:rsid w:val="00557AC3"/>
    <w:rsid w:val="00557CED"/>
    <w:rsid w:val="00560309"/>
    <w:rsid w:val="005616FB"/>
    <w:rsid w:val="00561B19"/>
    <w:rsid w:val="00562FBB"/>
    <w:rsid w:val="00563009"/>
    <w:rsid w:val="005638E0"/>
    <w:rsid w:val="005639B8"/>
    <w:rsid w:val="00563A2A"/>
    <w:rsid w:val="00564D30"/>
    <w:rsid w:val="005650ED"/>
    <w:rsid w:val="005652DC"/>
    <w:rsid w:val="005703A3"/>
    <w:rsid w:val="0057125D"/>
    <w:rsid w:val="005725A4"/>
    <w:rsid w:val="00572DFD"/>
    <w:rsid w:val="005745B0"/>
    <w:rsid w:val="00575527"/>
    <w:rsid w:val="00575754"/>
    <w:rsid w:val="0057615C"/>
    <w:rsid w:val="00576B6B"/>
    <w:rsid w:val="00576E1E"/>
    <w:rsid w:val="00576EA5"/>
    <w:rsid w:val="005771C4"/>
    <w:rsid w:val="00577205"/>
    <w:rsid w:val="0057745F"/>
    <w:rsid w:val="0057763C"/>
    <w:rsid w:val="00580C30"/>
    <w:rsid w:val="0058123A"/>
    <w:rsid w:val="005825D6"/>
    <w:rsid w:val="00583583"/>
    <w:rsid w:val="00585C8B"/>
    <w:rsid w:val="00585EE2"/>
    <w:rsid w:val="00586359"/>
    <w:rsid w:val="005863AA"/>
    <w:rsid w:val="005868A7"/>
    <w:rsid w:val="00586AD5"/>
    <w:rsid w:val="00587CB9"/>
    <w:rsid w:val="005913BA"/>
    <w:rsid w:val="0059155F"/>
    <w:rsid w:val="00591E20"/>
    <w:rsid w:val="00592653"/>
    <w:rsid w:val="00592782"/>
    <w:rsid w:val="00592825"/>
    <w:rsid w:val="005928E2"/>
    <w:rsid w:val="00592F22"/>
    <w:rsid w:val="005932E7"/>
    <w:rsid w:val="00593C4D"/>
    <w:rsid w:val="00593C69"/>
    <w:rsid w:val="00594188"/>
    <w:rsid w:val="0059499A"/>
    <w:rsid w:val="0059499E"/>
    <w:rsid w:val="00595408"/>
    <w:rsid w:val="005959E5"/>
    <w:rsid w:val="00595E84"/>
    <w:rsid w:val="0059715A"/>
    <w:rsid w:val="00597A7C"/>
    <w:rsid w:val="005A014D"/>
    <w:rsid w:val="005A01C5"/>
    <w:rsid w:val="005A025D"/>
    <w:rsid w:val="005A0442"/>
    <w:rsid w:val="005A063F"/>
    <w:rsid w:val="005A0C59"/>
    <w:rsid w:val="005A0D37"/>
    <w:rsid w:val="005A243E"/>
    <w:rsid w:val="005A2529"/>
    <w:rsid w:val="005A2635"/>
    <w:rsid w:val="005A28E9"/>
    <w:rsid w:val="005A2C3C"/>
    <w:rsid w:val="005A30D1"/>
    <w:rsid w:val="005A3208"/>
    <w:rsid w:val="005A36FC"/>
    <w:rsid w:val="005A385E"/>
    <w:rsid w:val="005A45E9"/>
    <w:rsid w:val="005A48EB"/>
    <w:rsid w:val="005A4A13"/>
    <w:rsid w:val="005A557E"/>
    <w:rsid w:val="005A55C1"/>
    <w:rsid w:val="005A58C7"/>
    <w:rsid w:val="005A60B7"/>
    <w:rsid w:val="005A6608"/>
    <w:rsid w:val="005A6CFB"/>
    <w:rsid w:val="005A6F47"/>
    <w:rsid w:val="005A7080"/>
    <w:rsid w:val="005B1121"/>
    <w:rsid w:val="005B1256"/>
    <w:rsid w:val="005B1490"/>
    <w:rsid w:val="005B3B35"/>
    <w:rsid w:val="005B3FE6"/>
    <w:rsid w:val="005B4E5D"/>
    <w:rsid w:val="005B54DA"/>
    <w:rsid w:val="005B5599"/>
    <w:rsid w:val="005B6B5C"/>
    <w:rsid w:val="005B797E"/>
    <w:rsid w:val="005B7A91"/>
    <w:rsid w:val="005C1F77"/>
    <w:rsid w:val="005C26A5"/>
    <w:rsid w:val="005C33DF"/>
    <w:rsid w:val="005C347E"/>
    <w:rsid w:val="005C3605"/>
    <w:rsid w:val="005C376A"/>
    <w:rsid w:val="005C3F06"/>
    <w:rsid w:val="005C5AEB"/>
    <w:rsid w:val="005C5CDE"/>
    <w:rsid w:val="005C5E19"/>
    <w:rsid w:val="005C5EFB"/>
    <w:rsid w:val="005C7114"/>
    <w:rsid w:val="005C7612"/>
    <w:rsid w:val="005C79D1"/>
    <w:rsid w:val="005D0C76"/>
    <w:rsid w:val="005D11BD"/>
    <w:rsid w:val="005D21F1"/>
    <w:rsid w:val="005D2358"/>
    <w:rsid w:val="005D3181"/>
    <w:rsid w:val="005D3481"/>
    <w:rsid w:val="005D3C8F"/>
    <w:rsid w:val="005D3EC3"/>
    <w:rsid w:val="005D4580"/>
    <w:rsid w:val="005D45AA"/>
    <w:rsid w:val="005D467E"/>
    <w:rsid w:val="005D4B35"/>
    <w:rsid w:val="005D54B9"/>
    <w:rsid w:val="005D573C"/>
    <w:rsid w:val="005D5C60"/>
    <w:rsid w:val="005D71C9"/>
    <w:rsid w:val="005D72C1"/>
    <w:rsid w:val="005E00BA"/>
    <w:rsid w:val="005E0312"/>
    <w:rsid w:val="005E090D"/>
    <w:rsid w:val="005E0A3F"/>
    <w:rsid w:val="005E16C2"/>
    <w:rsid w:val="005E17FD"/>
    <w:rsid w:val="005E2303"/>
    <w:rsid w:val="005E2BBF"/>
    <w:rsid w:val="005E300C"/>
    <w:rsid w:val="005E347E"/>
    <w:rsid w:val="005E36ED"/>
    <w:rsid w:val="005E3736"/>
    <w:rsid w:val="005E3791"/>
    <w:rsid w:val="005E54D6"/>
    <w:rsid w:val="005E55D1"/>
    <w:rsid w:val="005E6883"/>
    <w:rsid w:val="005E772F"/>
    <w:rsid w:val="005E78AF"/>
    <w:rsid w:val="005F075F"/>
    <w:rsid w:val="005F09AE"/>
    <w:rsid w:val="005F0B67"/>
    <w:rsid w:val="005F0ED4"/>
    <w:rsid w:val="005F136F"/>
    <w:rsid w:val="005F1ABC"/>
    <w:rsid w:val="005F1D0A"/>
    <w:rsid w:val="005F23BC"/>
    <w:rsid w:val="005F2528"/>
    <w:rsid w:val="005F2FB5"/>
    <w:rsid w:val="005F39E6"/>
    <w:rsid w:val="005F3A56"/>
    <w:rsid w:val="005F3B17"/>
    <w:rsid w:val="005F42EA"/>
    <w:rsid w:val="005F4372"/>
    <w:rsid w:val="005F45F1"/>
    <w:rsid w:val="005F4753"/>
    <w:rsid w:val="005F4A79"/>
    <w:rsid w:val="005F4C51"/>
    <w:rsid w:val="005F4ECA"/>
    <w:rsid w:val="005F6252"/>
    <w:rsid w:val="005F7B65"/>
    <w:rsid w:val="005F7CD6"/>
    <w:rsid w:val="005F7DEC"/>
    <w:rsid w:val="005F7EAD"/>
    <w:rsid w:val="00600420"/>
    <w:rsid w:val="00600980"/>
    <w:rsid w:val="006012CE"/>
    <w:rsid w:val="0060183B"/>
    <w:rsid w:val="00601E0F"/>
    <w:rsid w:val="00602138"/>
    <w:rsid w:val="00602729"/>
    <w:rsid w:val="00603B84"/>
    <w:rsid w:val="006041BE"/>
    <w:rsid w:val="006043C7"/>
    <w:rsid w:val="006046A9"/>
    <w:rsid w:val="006056BC"/>
    <w:rsid w:val="00605894"/>
    <w:rsid w:val="00605F6E"/>
    <w:rsid w:val="00607833"/>
    <w:rsid w:val="00607885"/>
    <w:rsid w:val="00607AE0"/>
    <w:rsid w:val="00607E75"/>
    <w:rsid w:val="006100BA"/>
    <w:rsid w:val="00610465"/>
    <w:rsid w:val="00610D23"/>
    <w:rsid w:val="0061158D"/>
    <w:rsid w:val="00611C97"/>
    <w:rsid w:val="00612ADD"/>
    <w:rsid w:val="006134B9"/>
    <w:rsid w:val="0061380E"/>
    <w:rsid w:val="00613BA0"/>
    <w:rsid w:val="00613D19"/>
    <w:rsid w:val="00614670"/>
    <w:rsid w:val="0061516D"/>
    <w:rsid w:val="00615349"/>
    <w:rsid w:val="00615952"/>
    <w:rsid w:val="00615DCC"/>
    <w:rsid w:val="006162FF"/>
    <w:rsid w:val="00616837"/>
    <w:rsid w:val="00616A3B"/>
    <w:rsid w:val="00616C73"/>
    <w:rsid w:val="00616CA5"/>
    <w:rsid w:val="00617621"/>
    <w:rsid w:val="006179D1"/>
    <w:rsid w:val="00617C84"/>
    <w:rsid w:val="006205B1"/>
    <w:rsid w:val="00621AF9"/>
    <w:rsid w:val="00624A51"/>
    <w:rsid w:val="00624B52"/>
    <w:rsid w:val="00624D32"/>
    <w:rsid w:val="00625857"/>
    <w:rsid w:val="0062621C"/>
    <w:rsid w:val="006262B7"/>
    <w:rsid w:val="006265B0"/>
    <w:rsid w:val="00627A49"/>
    <w:rsid w:val="00627AAF"/>
    <w:rsid w:val="00630203"/>
    <w:rsid w:val="00630433"/>
    <w:rsid w:val="0063043B"/>
    <w:rsid w:val="00630794"/>
    <w:rsid w:val="00630DF6"/>
    <w:rsid w:val="0063116F"/>
    <w:rsid w:val="006311D1"/>
    <w:rsid w:val="006313B5"/>
    <w:rsid w:val="00631C9B"/>
    <w:rsid w:val="00631DF4"/>
    <w:rsid w:val="00632AF2"/>
    <w:rsid w:val="00633EBC"/>
    <w:rsid w:val="0063401A"/>
    <w:rsid w:val="00634175"/>
    <w:rsid w:val="00634376"/>
    <w:rsid w:val="00634F41"/>
    <w:rsid w:val="00636C01"/>
    <w:rsid w:val="0064073E"/>
    <w:rsid w:val="006408AC"/>
    <w:rsid w:val="00640A09"/>
    <w:rsid w:val="00640DA9"/>
    <w:rsid w:val="00640E79"/>
    <w:rsid w:val="00640F10"/>
    <w:rsid w:val="00640F97"/>
    <w:rsid w:val="00641314"/>
    <w:rsid w:val="0064147B"/>
    <w:rsid w:val="006414E7"/>
    <w:rsid w:val="00641639"/>
    <w:rsid w:val="0064249E"/>
    <w:rsid w:val="00642961"/>
    <w:rsid w:val="00643D81"/>
    <w:rsid w:val="00644DA5"/>
    <w:rsid w:val="00646428"/>
    <w:rsid w:val="00646472"/>
    <w:rsid w:val="00647213"/>
    <w:rsid w:val="0064782D"/>
    <w:rsid w:val="00647D6A"/>
    <w:rsid w:val="0065008E"/>
    <w:rsid w:val="00650489"/>
    <w:rsid w:val="006511B6"/>
    <w:rsid w:val="00651874"/>
    <w:rsid w:val="00651A32"/>
    <w:rsid w:val="00652742"/>
    <w:rsid w:val="00652D31"/>
    <w:rsid w:val="0065355B"/>
    <w:rsid w:val="00653935"/>
    <w:rsid w:val="00653A34"/>
    <w:rsid w:val="00653C0D"/>
    <w:rsid w:val="00654045"/>
    <w:rsid w:val="00654839"/>
    <w:rsid w:val="00654BE0"/>
    <w:rsid w:val="00654EB5"/>
    <w:rsid w:val="006557EA"/>
    <w:rsid w:val="00655E03"/>
    <w:rsid w:val="0065669C"/>
    <w:rsid w:val="00656DC0"/>
    <w:rsid w:val="00656E31"/>
    <w:rsid w:val="006576E4"/>
    <w:rsid w:val="00657CE6"/>
    <w:rsid w:val="00657FF8"/>
    <w:rsid w:val="0066099D"/>
    <w:rsid w:val="00661043"/>
    <w:rsid w:val="00661638"/>
    <w:rsid w:val="0066249A"/>
    <w:rsid w:val="00662824"/>
    <w:rsid w:val="00662FB4"/>
    <w:rsid w:val="006634B3"/>
    <w:rsid w:val="00664868"/>
    <w:rsid w:val="006662A7"/>
    <w:rsid w:val="00666AD7"/>
    <w:rsid w:val="00666D5E"/>
    <w:rsid w:val="00667035"/>
    <w:rsid w:val="00667637"/>
    <w:rsid w:val="00667738"/>
    <w:rsid w:val="00670B37"/>
    <w:rsid w:val="00670D99"/>
    <w:rsid w:val="00670E2B"/>
    <w:rsid w:val="0067195D"/>
    <w:rsid w:val="00671A0B"/>
    <w:rsid w:val="00671E4F"/>
    <w:rsid w:val="006720BC"/>
    <w:rsid w:val="00672886"/>
    <w:rsid w:val="006734BB"/>
    <w:rsid w:val="00673710"/>
    <w:rsid w:val="00673911"/>
    <w:rsid w:val="00673DE8"/>
    <w:rsid w:val="00674680"/>
    <w:rsid w:val="00674E13"/>
    <w:rsid w:val="00674F80"/>
    <w:rsid w:val="00676317"/>
    <w:rsid w:val="0067644E"/>
    <w:rsid w:val="006772C8"/>
    <w:rsid w:val="00677907"/>
    <w:rsid w:val="00677E7D"/>
    <w:rsid w:val="00680BEE"/>
    <w:rsid w:val="006810A7"/>
    <w:rsid w:val="00681A34"/>
    <w:rsid w:val="00681D7B"/>
    <w:rsid w:val="006821EB"/>
    <w:rsid w:val="006821FB"/>
    <w:rsid w:val="006824B9"/>
    <w:rsid w:val="0068256D"/>
    <w:rsid w:val="006835FE"/>
    <w:rsid w:val="0068392A"/>
    <w:rsid w:val="00683C48"/>
    <w:rsid w:val="00683CF7"/>
    <w:rsid w:val="00683FEC"/>
    <w:rsid w:val="006840CB"/>
    <w:rsid w:val="006846E7"/>
    <w:rsid w:val="00684B72"/>
    <w:rsid w:val="006850D2"/>
    <w:rsid w:val="00685567"/>
    <w:rsid w:val="00685F70"/>
    <w:rsid w:val="00686F16"/>
    <w:rsid w:val="0068727B"/>
    <w:rsid w:val="00687740"/>
    <w:rsid w:val="00687F5D"/>
    <w:rsid w:val="00687FCA"/>
    <w:rsid w:val="006906CB"/>
    <w:rsid w:val="0069120C"/>
    <w:rsid w:val="00691CA0"/>
    <w:rsid w:val="00692E81"/>
    <w:rsid w:val="00693794"/>
    <w:rsid w:val="00693A50"/>
    <w:rsid w:val="00693D29"/>
    <w:rsid w:val="00693EE1"/>
    <w:rsid w:val="00693F51"/>
    <w:rsid w:val="00694824"/>
    <w:rsid w:val="00694F5E"/>
    <w:rsid w:val="006962B9"/>
    <w:rsid w:val="00697D48"/>
    <w:rsid w:val="006A09F2"/>
    <w:rsid w:val="006A1BA1"/>
    <w:rsid w:val="006A1DB0"/>
    <w:rsid w:val="006A1E84"/>
    <w:rsid w:val="006A2670"/>
    <w:rsid w:val="006A2B2C"/>
    <w:rsid w:val="006A3530"/>
    <w:rsid w:val="006A4C74"/>
    <w:rsid w:val="006A54D4"/>
    <w:rsid w:val="006A58CF"/>
    <w:rsid w:val="006A64CE"/>
    <w:rsid w:val="006A6FA0"/>
    <w:rsid w:val="006A71BA"/>
    <w:rsid w:val="006A7608"/>
    <w:rsid w:val="006A7820"/>
    <w:rsid w:val="006A7F65"/>
    <w:rsid w:val="006B0B9A"/>
    <w:rsid w:val="006B0C7F"/>
    <w:rsid w:val="006B1198"/>
    <w:rsid w:val="006B1609"/>
    <w:rsid w:val="006B1714"/>
    <w:rsid w:val="006B17BA"/>
    <w:rsid w:val="006B1D63"/>
    <w:rsid w:val="006B2286"/>
    <w:rsid w:val="006B2B90"/>
    <w:rsid w:val="006B3207"/>
    <w:rsid w:val="006B335D"/>
    <w:rsid w:val="006B3485"/>
    <w:rsid w:val="006B380C"/>
    <w:rsid w:val="006B3DBE"/>
    <w:rsid w:val="006B41E9"/>
    <w:rsid w:val="006B473C"/>
    <w:rsid w:val="006B4C71"/>
    <w:rsid w:val="006B4F48"/>
    <w:rsid w:val="006B56BB"/>
    <w:rsid w:val="006B5D55"/>
    <w:rsid w:val="006B6213"/>
    <w:rsid w:val="006B7468"/>
    <w:rsid w:val="006B774F"/>
    <w:rsid w:val="006B785C"/>
    <w:rsid w:val="006B7EAA"/>
    <w:rsid w:val="006C01D8"/>
    <w:rsid w:val="006C15B4"/>
    <w:rsid w:val="006C174D"/>
    <w:rsid w:val="006C2751"/>
    <w:rsid w:val="006C288A"/>
    <w:rsid w:val="006C2974"/>
    <w:rsid w:val="006C3E87"/>
    <w:rsid w:val="006C4893"/>
    <w:rsid w:val="006C4B93"/>
    <w:rsid w:val="006C5707"/>
    <w:rsid w:val="006C59D7"/>
    <w:rsid w:val="006C5FB3"/>
    <w:rsid w:val="006C6092"/>
    <w:rsid w:val="006C627F"/>
    <w:rsid w:val="006C6C1F"/>
    <w:rsid w:val="006C7392"/>
    <w:rsid w:val="006C77A8"/>
    <w:rsid w:val="006C7DAF"/>
    <w:rsid w:val="006D0494"/>
    <w:rsid w:val="006D05E6"/>
    <w:rsid w:val="006D0BA1"/>
    <w:rsid w:val="006D10DE"/>
    <w:rsid w:val="006D176D"/>
    <w:rsid w:val="006D1A52"/>
    <w:rsid w:val="006D1D20"/>
    <w:rsid w:val="006D2840"/>
    <w:rsid w:val="006D2A3A"/>
    <w:rsid w:val="006D2E3E"/>
    <w:rsid w:val="006D2E5D"/>
    <w:rsid w:val="006D2ED3"/>
    <w:rsid w:val="006D34A5"/>
    <w:rsid w:val="006D3F78"/>
    <w:rsid w:val="006D4098"/>
    <w:rsid w:val="006D53FB"/>
    <w:rsid w:val="006D5685"/>
    <w:rsid w:val="006D6AE0"/>
    <w:rsid w:val="006D7159"/>
    <w:rsid w:val="006D7681"/>
    <w:rsid w:val="006D7B2E"/>
    <w:rsid w:val="006D7DE8"/>
    <w:rsid w:val="006E01CE"/>
    <w:rsid w:val="006E02C2"/>
    <w:rsid w:val="006E02EA"/>
    <w:rsid w:val="006E0968"/>
    <w:rsid w:val="006E1895"/>
    <w:rsid w:val="006E2AF6"/>
    <w:rsid w:val="006E2B50"/>
    <w:rsid w:val="006E2F9B"/>
    <w:rsid w:val="006E2F9D"/>
    <w:rsid w:val="006E47A3"/>
    <w:rsid w:val="006E4F04"/>
    <w:rsid w:val="006E50F0"/>
    <w:rsid w:val="006E552B"/>
    <w:rsid w:val="006E5768"/>
    <w:rsid w:val="006E5C88"/>
    <w:rsid w:val="006E5CA3"/>
    <w:rsid w:val="006E6CB8"/>
    <w:rsid w:val="006E6FB2"/>
    <w:rsid w:val="006F05A6"/>
    <w:rsid w:val="006F16E8"/>
    <w:rsid w:val="006F1974"/>
    <w:rsid w:val="006F1D82"/>
    <w:rsid w:val="006F2AC5"/>
    <w:rsid w:val="006F3658"/>
    <w:rsid w:val="006F3B29"/>
    <w:rsid w:val="006F3C82"/>
    <w:rsid w:val="006F61BB"/>
    <w:rsid w:val="0070098C"/>
    <w:rsid w:val="00701275"/>
    <w:rsid w:val="00702798"/>
    <w:rsid w:val="00703651"/>
    <w:rsid w:val="0070379F"/>
    <w:rsid w:val="007037CB"/>
    <w:rsid w:val="007038BB"/>
    <w:rsid w:val="00703A0D"/>
    <w:rsid w:val="00703C5D"/>
    <w:rsid w:val="00703CFC"/>
    <w:rsid w:val="00704A1E"/>
    <w:rsid w:val="00706B49"/>
    <w:rsid w:val="00706F13"/>
    <w:rsid w:val="00707464"/>
    <w:rsid w:val="00707966"/>
    <w:rsid w:val="00707F56"/>
    <w:rsid w:val="007101C8"/>
    <w:rsid w:val="007109DC"/>
    <w:rsid w:val="00710DB3"/>
    <w:rsid w:val="00710E33"/>
    <w:rsid w:val="00710FD0"/>
    <w:rsid w:val="0071111D"/>
    <w:rsid w:val="0071119C"/>
    <w:rsid w:val="007116C7"/>
    <w:rsid w:val="0071223D"/>
    <w:rsid w:val="0071246C"/>
    <w:rsid w:val="00712836"/>
    <w:rsid w:val="007128F9"/>
    <w:rsid w:val="007132A3"/>
    <w:rsid w:val="00713558"/>
    <w:rsid w:val="00714135"/>
    <w:rsid w:val="007143AE"/>
    <w:rsid w:val="00714818"/>
    <w:rsid w:val="00714F42"/>
    <w:rsid w:val="00715682"/>
    <w:rsid w:val="00715F76"/>
    <w:rsid w:val="007160F9"/>
    <w:rsid w:val="0071674F"/>
    <w:rsid w:val="007174BF"/>
    <w:rsid w:val="00720637"/>
    <w:rsid w:val="00720D08"/>
    <w:rsid w:val="00720F68"/>
    <w:rsid w:val="0072233E"/>
    <w:rsid w:val="007227B9"/>
    <w:rsid w:val="0072294D"/>
    <w:rsid w:val="00722AE3"/>
    <w:rsid w:val="00723E4C"/>
    <w:rsid w:val="00724A7E"/>
    <w:rsid w:val="00724CFF"/>
    <w:rsid w:val="00724E1F"/>
    <w:rsid w:val="0072526C"/>
    <w:rsid w:val="00725955"/>
    <w:rsid w:val="007263B9"/>
    <w:rsid w:val="00726F55"/>
    <w:rsid w:val="00727828"/>
    <w:rsid w:val="00730425"/>
    <w:rsid w:val="007305C9"/>
    <w:rsid w:val="00730B1B"/>
    <w:rsid w:val="007312AE"/>
    <w:rsid w:val="007314AD"/>
    <w:rsid w:val="007319CD"/>
    <w:rsid w:val="00731E1B"/>
    <w:rsid w:val="00731E8F"/>
    <w:rsid w:val="007321FA"/>
    <w:rsid w:val="0073291C"/>
    <w:rsid w:val="00733017"/>
    <w:rsid w:val="007334F8"/>
    <w:rsid w:val="00733903"/>
    <w:rsid w:val="007339CD"/>
    <w:rsid w:val="00733CC9"/>
    <w:rsid w:val="00733DBC"/>
    <w:rsid w:val="00733DCA"/>
    <w:rsid w:val="007340B3"/>
    <w:rsid w:val="00734171"/>
    <w:rsid w:val="007342CD"/>
    <w:rsid w:val="00734713"/>
    <w:rsid w:val="00734ADF"/>
    <w:rsid w:val="00734BB2"/>
    <w:rsid w:val="00735393"/>
    <w:rsid w:val="00735838"/>
    <w:rsid w:val="00735854"/>
    <w:rsid w:val="007359D8"/>
    <w:rsid w:val="00735C58"/>
    <w:rsid w:val="00735FD3"/>
    <w:rsid w:val="007360E5"/>
    <w:rsid w:val="007362D4"/>
    <w:rsid w:val="00736348"/>
    <w:rsid w:val="0073771B"/>
    <w:rsid w:val="00737CC9"/>
    <w:rsid w:val="00737D6D"/>
    <w:rsid w:val="00737DD0"/>
    <w:rsid w:val="0074095B"/>
    <w:rsid w:val="007409A0"/>
    <w:rsid w:val="00741613"/>
    <w:rsid w:val="00742EA3"/>
    <w:rsid w:val="0074392B"/>
    <w:rsid w:val="0074453D"/>
    <w:rsid w:val="00744756"/>
    <w:rsid w:val="007452D1"/>
    <w:rsid w:val="0074547E"/>
    <w:rsid w:val="007465FD"/>
    <w:rsid w:val="00746BEF"/>
    <w:rsid w:val="007472C6"/>
    <w:rsid w:val="007505D8"/>
    <w:rsid w:val="00751A23"/>
    <w:rsid w:val="00752248"/>
    <w:rsid w:val="0075265B"/>
    <w:rsid w:val="00752B3D"/>
    <w:rsid w:val="007533C3"/>
    <w:rsid w:val="00753E5B"/>
    <w:rsid w:val="00754B25"/>
    <w:rsid w:val="00754CBB"/>
    <w:rsid w:val="0075556E"/>
    <w:rsid w:val="00755D28"/>
    <w:rsid w:val="00755E04"/>
    <w:rsid w:val="00755F3B"/>
    <w:rsid w:val="00756440"/>
    <w:rsid w:val="00756493"/>
    <w:rsid w:val="007568AC"/>
    <w:rsid w:val="00756EF8"/>
    <w:rsid w:val="00757369"/>
    <w:rsid w:val="0075768A"/>
    <w:rsid w:val="007579CD"/>
    <w:rsid w:val="00757FAC"/>
    <w:rsid w:val="00760210"/>
    <w:rsid w:val="00760360"/>
    <w:rsid w:val="00760417"/>
    <w:rsid w:val="00760F24"/>
    <w:rsid w:val="0076107A"/>
    <w:rsid w:val="0076211A"/>
    <w:rsid w:val="00762643"/>
    <w:rsid w:val="00762CA5"/>
    <w:rsid w:val="007635A3"/>
    <w:rsid w:val="00765529"/>
    <w:rsid w:val="00765BAA"/>
    <w:rsid w:val="00765F26"/>
    <w:rsid w:val="0076672A"/>
    <w:rsid w:val="00766B36"/>
    <w:rsid w:val="00766E33"/>
    <w:rsid w:val="00770EF4"/>
    <w:rsid w:val="0077237D"/>
    <w:rsid w:val="00772883"/>
    <w:rsid w:val="00773011"/>
    <w:rsid w:val="007745A5"/>
    <w:rsid w:val="00775D34"/>
    <w:rsid w:val="00775E45"/>
    <w:rsid w:val="0077653A"/>
    <w:rsid w:val="00776E74"/>
    <w:rsid w:val="00777532"/>
    <w:rsid w:val="00782AF2"/>
    <w:rsid w:val="00783906"/>
    <w:rsid w:val="00783C06"/>
    <w:rsid w:val="007840E1"/>
    <w:rsid w:val="007848D3"/>
    <w:rsid w:val="00784957"/>
    <w:rsid w:val="00784AA3"/>
    <w:rsid w:val="00785169"/>
    <w:rsid w:val="00785645"/>
    <w:rsid w:val="00785B76"/>
    <w:rsid w:val="00786A88"/>
    <w:rsid w:val="00790790"/>
    <w:rsid w:val="0079079D"/>
    <w:rsid w:val="00790FD3"/>
    <w:rsid w:val="007910C2"/>
    <w:rsid w:val="0079116A"/>
    <w:rsid w:val="007923EB"/>
    <w:rsid w:val="00792B7C"/>
    <w:rsid w:val="00792C0D"/>
    <w:rsid w:val="00792E7D"/>
    <w:rsid w:val="00793107"/>
    <w:rsid w:val="007939A9"/>
    <w:rsid w:val="00793D76"/>
    <w:rsid w:val="00793E70"/>
    <w:rsid w:val="0079469B"/>
    <w:rsid w:val="00795258"/>
    <w:rsid w:val="007954AB"/>
    <w:rsid w:val="007956ED"/>
    <w:rsid w:val="00795757"/>
    <w:rsid w:val="00795894"/>
    <w:rsid w:val="00795926"/>
    <w:rsid w:val="007968ED"/>
    <w:rsid w:val="007973DE"/>
    <w:rsid w:val="007A02F4"/>
    <w:rsid w:val="007A14C5"/>
    <w:rsid w:val="007A1D59"/>
    <w:rsid w:val="007A1DED"/>
    <w:rsid w:val="007A2765"/>
    <w:rsid w:val="007A3E38"/>
    <w:rsid w:val="007A4033"/>
    <w:rsid w:val="007A4A10"/>
    <w:rsid w:val="007A4FE0"/>
    <w:rsid w:val="007A50E6"/>
    <w:rsid w:val="007A52CD"/>
    <w:rsid w:val="007A6F34"/>
    <w:rsid w:val="007A73F3"/>
    <w:rsid w:val="007A7581"/>
    <w:rsid w:val="007A7C1F"/>
    <w:rsid w:val="007A7CF0"/>
    <w:rsid w:val="007B10D0"/>
    <w:rsid w:val="007B12BE"/>
    <w:rsid w:val="007B1760"/>
    <w:rsid w:val="007B1800"/>
    <w:rsid w:val="007B2881"/>
    <w:rsid w:val="007B3377"/>
    <w:rsid w:val="007B36D5"/>
    <w:rsid w:val="007B4243"/>
    <w:rsid w:val="007B65E8"/>
    <w:rsid w:val="007B6DAF"/>
    <w:rsid w:val="007C050F"/>
    <w:rsid w:val="007C0B45"/>
    <w:rsid w:val="007C0F7A"/>
    <w:rsid w:val="007C0FDB"/>
    <w:rsid w:val="007C18D0"/>
    <w:rsid w:val="007C23FA"/>
    <w:rsid w:val="007C279E"/>
    <w:rsid w:val="007C2E80"/>
    <w:rsid w:val="007C32C5"/>
    <w:rsid w:val="007C3A27"/>
    <w:rsid w:val="007C3D01"/>
    <w:rsid w:val="007C424A"/>
    <w:rsid w:val="007C45C7"/>
    <w:rsid w:val="007C52FF"/>
    <w:rsid w:val="007C565F"/>
    <w:rsid w:val="007C67A3"/>
    <w:rsid w:val="007C6B26"/>
    <w:rsid w:val="007C6D14"/>
    <w:rsid w:val="007C6D9C"/>
    <w:rsid w:val="007C7B25"/>
    <w:rsid w:val="007C7DDB"/>
    <w:rsid w:val="007D07C3"/>
    <w:rsid w:val="007D092E"/>
    <w:rsid w:val="007D0A42"/>
    <w:rsid w:val="007D12BF"/>
    <w:rsid w:val="007D1CF2"/>
    <w:rsid w:val="007D1D4D"/>
    <w:rsid w:val="007D1F23"/>
    <w:rsid w:val="007D2CC7"/>
    <w:rsid w:val="007D39BB"/>
    <w:rsid w:val="007D3A04"/>
    <w:rsid w:val="007D3BC3"/>
    <w:rsid w:val="007D405D"/>
    <w:rsid w:val="007D60B3"/>
    <w:rsid w:val="007D673D"/>
    <w:rsid w:val="007D68B9"/>
    <w:rsid w:val="007D70E1"/>
    <w:rsid w:val="007D7330"/>
    <w:rsid w:val="007E0100"/>
    <w:rsid w:val="007E01F4"/>
    <w:rsid w:val="007E2D52"/>
    <w:rsid w:val="007E34AA"/>
    <w:rsid w:val="007E54D7"/>
    <w:rsid w:val="007E5ACA"/>
    <w:rsid w:val="007E5EB5"/>
    <w:rsid w:val="007E5FE9"/>
    <w:rsid w:val="007E628A"/>
    <w:rsid w:val="007E6662"/>
    <w:rsid w:val="007E6902"/>
    <w:rsid w:val="007E6B95"/>
    <w:rsid w:val="007E6D3C"/>
    <w:rsid w:val="007E6F2D"/>
    <w:rsid w:val="007E70CE"/>
    <w:rsid w:val="007E719D"/>
    <w:rsid w:val="007E7B74"/>
    <w:rsid w:val="007E7C53"/>
    <w:rsid w:val="007E7E90"/>
    <w:rsid w:val="007F0543"/>
    <w:rsid w:val="007F09F9"/>
    <w:rsid w:val="007F0C7B"/>
    <w:rsid w:val="007F0DBE"/>
    <w:rsid w:val="007F131E"/>
    <w:rsid w:val="007F16E8"/>
    <w:rsid w:val="007F187F"/>
    <w:rsid w:val="007F2220"/>
    <w:rsid w:val="007F30BA"/>
    <w:rsid w:val="007F362A"/>
    <w:rsid w:val="007F4744"/>
    <w:rsid w:val="007F4B3E"/>
    <w:rsid w:val="007F529F"/>
    <w:rsid w:val="007F588A"/>
    <w:rsid w:val="007F73C9"/>
    <w:rsid w:val="007F7C43"/>
    <w:rsid w:val="008003D6"/>
    <w:rsid w:val="008018B2"/>
    <w:rsid w:val="008018D9"/>
    <w:rsid w:val="008026B4"/>
    <w:rsid w:val="0080297A"/>
    <w:rsid w:val="00802F99"/>
    <w:rsid w:val="00803E39"/>
    <w:rsid w:val="00804496"/>
    <w:rsid w:val="00804D07"/>
    <w:rsid w:val="00805186"/>
    <w:rsid w:val="008054AC"/>
    <w:rsid w:val="008055C7"/>
    <w:rsid w:val="00805ACF"/>
    <w:rsid w:val="00806010"/>
    <w:rsid w:val="0080692D"/>
    <w:rsid w:val="00810178"/>
    <w:rsid w:val="008102F4"/>
    <w:rsid w:val="008105E9"/>
    <w:rsid w:val="0081081E"/>
    <w:rsid w:val="00810969"/>
    <w:rsid w:val="008109EF"/>
    <w:rsid w:val="00810B0A"/>
    <w:rsid w:val="00811327"/>
    <w:rsid w:val="0081179E"/>
    <w:rsid w:val="00812274"/>
    <w:rsid w:val="0081268A"/>
    <w:rsid w:val="008127AF"/>
    <w:rsid w:val="008128FE"/>
    <w:rsid w:val="00812B46"/>
    <w:rsid w:val="00812C89"/>
    <w:rsid w:val="00813899"/>
    <w:rsid w:val="00813BCD"/>
    <w:rsid w:val="00813FF2"/>
    <w:rsid w:val="00814189"/>
    <w:rsid w:val="008143F8"/>
    <w:rsid w:val="008144B4"/>
    <w:rsid w:val="00815700"/>
    <w:rsid w:val="00815EA6"/>
    <w:rsid w:val="00817B70"/>
    <w:rsid w:val="00817CEF"/>
    <w:rsid w:val="00817FDD"/>
    <w:rsid w:val="00820C68"/>
    <w:rsid w:val="00821195"/>
    <w:rsid w:val="00821380"/>
    <w:rsid w:val="008214E0"/>
    <w:rsid w:val="00822DF7"/>
    <w:rsid w:val="00823784"/>
    <w:rsid w:val="008238D0"/>
    <w:rsid w:val="00825772"/>
    <w:rsid w:val="008257CA"/>
    <w:rsid w:val="008264EB"/>
    <w:rsid w:val="00826B8F"/>
    <w:rsid w:val="00827259"/>
    <w:rsid w:val="00830216"/>
    <w:rsid w:val="008306FF"/>
    <w:rsid w:val="008309F2"/>
    <w:rsid w:val="00831773"/>
    <w:rsid w:val="00831E8A"/>
    <w:rsid w:val="00833366"/>
    <w:rsid w:val="008338C6"/>
    <w:rsid w:val="00834305"/>
    <w:rsid w:val="008347BC"/>
    <w:rsid w:val="0083511E"/>
    <w:rsid w:val="00835778"/>
    <w:rsid w:val="00835C76"/>
    <w:rsid w:val="00835F78"/>
    <w:rsid w:val="008378BF"/>
    <w:rsid w:val="00840A32"/>
    <w:rsid w:val="00840B8D"/>
    <w:rsid w:val="00840D3E"/>
    <w:rsid w:val="0084125F"/>
    <w:rsid w:val="00842996"/>
    <w:rsid w:val="00842F1B"/>
    <w:rsid w:val="00843049"/>
    <w:rsid w:val="00843815"/>
    <w:rsid w:val="00843F41"/>
    <w:rsid w:val="00844D78"/>
    <w:rsid w:val="008453CF"/>
    <w:rsid w:val="0084602F"/>
    <w:rsid w:val="00846161"/>
    <w:rsid w:val="008465A0"/>
    <w:rsid w:val="00846F2C"/>
    <w:rsid w:val="00847CED"/>
    <w:rsid w:val="008513B3"/>
    <w:rsid w:val="00851BAB"/>
    <w:rsid w:val="0085209B"/>
    <w:rsid w:val="008528A7"/>
    <w:rsid w:val="008531E5"/>
    <w:rsid w:val="0085351A"/>
    <w:rsid w:val="00853DD3"/>
    <w:rsid w:val="00855ED7"/>
    <w:rsid w:val="008562F1"/>
    <w:rsid w:val="00856654"/>
    <w:rsid w:val="00856B66"/>
    <w:rsid w:val="00856E6F"/>
    <w:rsid w:val="00856EBD"/>
    <w:rsid w:val="00857D65"/>
    <w:rsid w:val="00860A58"/>
    <w:rsid w:val="00861323"/>
    <w:rsid w:val="00861A5F"/>
    <w:rsid w:val="0086208D"/>
    <w:rsid w:val="00862472"/>
    <w:rsid w:val="00862785"/>
    <w:rsid w:val="00862BBC"/>
    <w:rsid w:val="00863104"/>
    <w:rsid w:val="008637E1"/>
    <w:rsid w:val="00863A9F"/>
    <w:rsid w:val="00863B79"/>
    <w:rsid w:val="00863CF0"/>
    <w:rsid w:val="008644AD"/>
    <w:rsid w:val="00865735"/>
    <w:rsid w:val="00865DDB"/>
    <w:rsid w:val="00865E89"/>
    <w:rsid w:val="0086606E"/>
    <w:rsid w:val="00866086"/>
    <w:rsid w:val="00867538"/>
    <w:rsid w:val="008676A0"/>
    <w:rsid w:val="00867894"/>
    <w:rsid w:val="00867C57"/>
    <w:rsid w:val="008705DC"/>
    <w:rsid w:val="00871337"/>
    <w:rsid w:val="00872051"/>
    <w:rsid w:val="00872A5D"/>
    <w:rsid w:val="00872DBC"/>
    <w:rsid w:val="008732CD"/>
    <w:rsid w:val="00873C25"/>
    <w:rsid w:val="00873D90"/>
    <w:rsid w:val="00873FC8"/>
    <w:rsid w:val="00874B1B"/>
    <w:rsid w:val="00874E1B"/>
    <w:rsid w:val="00875A26"/>
    <w:rsid w:val="00875DF6"/>
    <w:rsid w:val="008763AD"/>
    <w:rsid w:val="00876756"/>
    <w:rsid w:val="00876CD2"/>
    <w:rsid w:val="0087704B"/>
    <w:rsid w:val="0087740F"/>
    <w:rsid w:val="008776CA"/>
    <w:rsid w:val="00880134"/>
    <w:rsid w:val="00880D5E"/>
    <w:rsid w:val="008815E4"/>
    <w:rsid w:val="00881CF9"/>
    <w:rsid w:val="008834D3"/>
    <w:rsid w:val="008835C9"/>
    <w:rsid w:val="008840FF"/>
    <w:rsid w:val="00884B90"/>
    <w:rsid w:val="00884C63"/>
    <w:rsid w:val="00885908"/>
    <w:rsid w:val="0088591F"/>
    <w:rsid w:val="008864B7"/>
    <w:rsid w:val="00886BD9"/>
    <w:rsid w:val="008878DF"/>
    <w:rsid w:val="00887F55"/>
    <w:rsid w:val="0089018E"/>
    <w:rsid w:val="0089040B"/>
    <w:rsid w:val="008906B4"/>
    <w:rsid w:val="0089128B"/>
    <w:rsid w:val="008933FF"/>
    <w:rsid w:val="00894ED0"/>
    <w:rsid w:val="00895166"/>
    <w:rsid w:val="008951D5"/>
    <w:rsid w:val="00895B7D"/>
    <w:rsid w:val="00896349"/>
    <w:rsid w:val="0089677E"/>
    <w:rsid w:val="00896C39"/>
    <w:rsid w:val="00896E4B"/>
    <w:rsid w:val="00896E8C"/>
    <w:rsid w:val="0089752D"/>
    <w:rsid w:val="00897BA7"/>
    <w:rsid w:val="008A0086"/>
    <w:rsid w:val="008A00BF"/>
    <w:rsid w:val="008A0F6F"/>
    <w:rsid w:val="008A158D"/>
    <w:rsid w:val="008A21CD"/>
    <w:rsid w:val="008A2B2F"/>
    <w:rsid w:val="008A2B77"/>
    <w:rsid w:val="008A3810"/>
    <w:rsid w:val="008A3875"/>
    <w:rsid w:val="008A3E96"/>
    <w:rsid w:val="008A3F51"/>
    <w:rsid w:val="008A42C8"/>
    <w:rsid w:val="008A462E"/>
    <w:rsid w:val="008A4E34"/>
    <w:rsid w:val="008A4E4A"/>
    <w:rsid w:val="008A53CC"/>
    <w:rsid w:val="008A5406"/>
    <w:rsid w:val="008A7011"/>
    <w:rsid w:val="008A7438"/>
    <w:rsid w:val="008A7615"/>
    <w:rsid w:val="008B084A"/>
    <w:rsid w:val="008B0FE1"/>
    <w:rsid w:val="008B1097"/>
    <w:rsid w:val="008B1334"/>
    <w:rsid w:val="008B1605"/>
    <w:rsid w:val="008B1F00"/>
    <w:rsid w:val="008B2875"/>
    <w:rsid w:val="008B4082"/>
    <w:rsid w:val="008B4226"/>
    <w:rsid w:val="008B4E43"/>
    <w:rsid w:val="008B4F34"/>
    <w:rsid w:val="008B6F1D"/>
    <w:rsid w:val="008B7C58"/>
    <w:rsid w:val="008C0278"/>
    <w:rsid w:val="008C19AF"/>
    <w:rsid w:val="008C24E9"/>
    <w:rsid w:val="008C31BC"/>
    <w:rsid w:val="008C4482"/>
    <w:rsid w:val="008C4C5B"/>
    <w:rsid w:val="008C53EB"/>
    <w:rsid w:val="008C5FBA"/>
    <w:rsid w:val="008C60AF"/>
    <w:rsid w:val="008C6945"/>
    <w:rsid w:val="008C749B"/>
    <w:rsid w:val="008C77C9"/>
    <w:rsid w:val="008D0533"/>
    <w:rsid w:val="008D058B"/>
    <w:rsid w:val="008D08CC"/>
    <w:rsid w:val="008D0AD7"/>
    <w:rsid w:val="008D0B83"/>
    <w:rsid w:val="008D20C9"/>
    <w:rsid w:val="008D2674"/>
    <w:rsid w:val="008D2683"/>
    <w:rsid w:val="008D3E3F"/>
    <w:rsid w:val="008D42CB"/>
    <w:rsid w:val="008D48C9"/>
    <w:rsid w:val="008D51B3"/>
    <w:rsid w:val="008D5270"/>
    <w:rsid w:val="008D568B"/>
    <w:rsid w:val="008D5A27"/>
    <w:rsid w:val="008D5B79"/>
    <w:rsid w:val="008D6381"/>
    <w:rsid w:val="008D6E05"/>
    <w:rsid w:val="008D6EF2"/>
    <w:rsid w:val="008D7256"/>
    <w:rsid w:val="008D735F"/>
    <w:rsid w:val="008D75AB"/>
    <w:rsid w:val="008E078B"/>
    <w:rsid w:val="008E0C77"/>
    <w:rsid w:val="008E13F3"/>
    <w:rsid w:val="008E14A9"/>
    <w:rsid w:val="008E1837"/>
    <w:rsid w:val="008E2116"/>
    <w:rsid w:val="008E43C2"/>
    <w:rsid w:val="008E4EE1"/>
    <w:rsid w:val="008E506D"/>
    <w:rsid w:val="008E544B"/>
    <w:rsid w:val="008E5DE6"/>
    <w:rsid w:val="008E625F"/>
    <w:rsid w:val="008E67D2"/>
    <w:rsid w:val="008E682E"/>
    <w:rsid w:val="008E79E9"/>
    <w:rsid w:val="008E7DA4"/>
    <w:rsid w:val="008E7FEE"/>
    <w:rsid w:val="008F0038"/>
    <w:rsid w:val="008F0DB7"/>
    <w:rsid w:val="008F0DC4"/>
    <w:rsid w:val="008F15F0"/>
    <w:rsid w:val="008F1600"/>
    <w:rsid w:val="008F18D2"/>
    <w:rsid w:val="008F264D"/>
    <w:rsid w:val="008F2B42"/>
    <w:rsid w:val="008F43AF"/>
    <w:rsid w:val="008F4E71"/>
    <w:rsid w:val="008F515E"/>
    <w:rsid w:val="008F59A3"/>
    <w:rsid w:val="008F59A7"/>
    <w:rsid w:val="008F5A53"/>
    <w:rsid w:val="008F7244"/>
    <w:rsid w:val="008F78F1"/>
    <w:rsid w:val="00900A86"/>
    <w:rsid w:val="00900DA3"/>
    <w:rsid w:val="0090181C"/>
    <w:rsid w:val="0090198B"/>
    <w:rsid w:val="00901A4B"/>
    <w:rsid w:val="009021B7"/>
    <w:rsid w:val="009026BB"/>
    <w:rsid w:val="00902933"/>
    <w:rsid w:val="00902CB7"/>
    <w:rsid w:val="00902EC3"/>
    <w:rsid w:val="0090420F"/>
    <w:rsid w:val="00904521"/>
    <w:rsid w:val="00904D87"/>
    <w:rsid w:val="009050C7"/>
    <w:rsid w:val="00905717"/>
    <w:rsid w:val="0090591F"/>
    <w:rsid w:val="00905F69"/>
    <w:rsid w:val="009061E5"/>
    <w:rsid w:val="009068A2"/>
    <w:rsid w:val="00906AC5"/>
    <w:rsid w:val="009074E1"/>
    <w:rsid w:val="00907921"/>
    <w:rsid w:val="00911287"/>
    <w:rsid w:val="009112CB"/>
    <w:rsid w:val="009112F7"/>
    <w:rsid w:val="00911B37"/>
    <w:rsid w:val="00911BC6"/>
    <w:rsid w:val="009122AF"/>
    <w:rsid w:val="009127BC"/>
    <w:rsid w:val="00912D54"/>
    <w:rsid w:val="00912E73"/>
    <w:rsid w:val="0091389F"/>
    <w:rsid w:val="009141E4"/>
    <w:rsid w:val="00914F75"/>
    <w:rsid w:val="00914F86"/>
    <w:rsid w:val="00915210"/>
    <w:rsid w:val="009152BB"/>
    <w:rsid w:val="00915ACA"/>
    <w:rsid w:val="0091630A"/>
    <w:rsid w:val="009171F5"/>
    <w:rsid w:val="009175F3"/>
    <w:rsid w:val="009203F9"/>
    <w:rsid w:val="009208F7"/>
    <w:rsid w:val="00921EA7"/>
    <w:rsid w:val="00921FC1"/>
    <w:rsid w:val="00922517"/>
    <w:rsid w:val="00922722"/>
    <w:rsid w:val="00922C62"/>
    <w:rsid w:val="00923FBE"/>
    <w:rsid w:val="00925779"/>
    <w:rsid w:val="009261E6"/>
    <w:rsid w:val="009265F0"/>
    <w:rsid w:val="00926735"/>
    <w:rsid w:val="009268E1"/>
    <w:rsid w:val="00926D3A"/>
    <w:rsid w:val="00927019"/>
    <w:rsid w:val="00927334"/>
    <w:rsid w:val="009278F2"/>
    <w:rsid w:val="00927B69"/>
    <w:rsid w:val="00927D0C"/>
    <w:rsid w:val="00927E8F"/>
    <w:rsid w:val="00930899"/>
    <w:rsid w:val="009315A6"/>
    <w:rsid w:val="00931DD9"/>
    <w:rsid w:val="0093235B"/>
    <w:rsid w:val="00932693"/>
    <w:rsid w:val="00933A79"/>
    <w:rsid w:val="00933BF2"/>
    <w:rsid w:val="009342FB"/>
    <w:rsid w:val="0093435A"/>
    <w:rsid w:val="00935ADB"/>
    <w:rsid w:val="00936088"/>
    <w:rsid w:val="009365C0"/>
    <w:rsid w:val="00936726"/>
    <w:rsid w:val="00936E81"/>
    <w:rsid w:val="009372BC"/>
    <w:rsid w:val="00937D3E"/>
    <w:rsid w:val="00940C6F"/>
    <w:rsid w:val="0094170B"/>
    <w:rsid w:val="00941B3E"/>
    <w:rsid w:val="00942AFC"/>
    <w:rsid w:val="00944ACA"/>
    <w:rsid w:val="00944B9E"/>
    <w:rsid w:val="00944FD0"/>
    <w:rsid w:val="0094558F"/>
    <w:rsid w:val="00945E7F"/>
    <w:rsid w:val="009463CB"/>
    <w:rsid w:val="00946E20"/>
    <w:rsid w:val="00946E54"/>
    <w:rsid w:val="00946FB5"/>
    <w:rsid w:val="00947D84"/>
    <w:rsid w:val="00950BCB"/>
    <w:rsid w:val="00950DF2"/>
    <w:rsid w:val="009511A0"/>
    <w:rsid w:val="00951564"/>
    <w:rsid w:val="00951CCF"/>
    <w:rsid w:val="00951D97"/>
    <w:rsid w:val="009535D3"/>
    <w:rsid w:val="00953736"/>
    <w:rsid w:val="00954C4D"/>
    <w:rsid w:val="009557C1"/>
    <w:rsid w:val="00955DB4"/>
    <w:rsid w:val="009565C7"/>
    <w:rsid w:val="00956D65"/>
    <w:rsid w:val="00956DA9"/>
    <w:rsid w:val="00956E16"/>
    <w:rsid w:val="00956EC9"/>
    <w:rsid w:val="009602DC"/>
    <w:rsid w:val="00960449"/>
    <w:rsid w:val="00960D6E"/>
    <w:rsid w:val="00960EDA"/>
    <w:rsid w:val="00961BF4"/>
    <w:rsid w:val="0096284D"/>
    <w:rsid w:val="00962AB3"/>
    <w:rsid w:val="00962FDC"/>
    <w:rsid w:val="009633B1"/>
    <w:rsid w:val="00963B43"/>
    <w:rsid w:val="00963DE0"/>
    <w:rsid w:val="009645EA"/>
    <w:rsid w:val="0096478F"/>
    <w:rsid w:val="009656A1"/>
    <w:rsid w:val="00965840"/>
    <w:rsid w:val="00965BE8"/>
    <w:rsid w:val="009660E5"/>
    <w:rsid w:val="00966A20"/>
    <w:rsid w:val="00966F03"/>
    <w:rsid w:val="00967998"/>
    <w:rsid w:val="00967A6A"/>
    <w:rsid w:val="00967D94"/>
    <w:rsid w:val="009710CE"/>
    <w:rsid w:val="00971726"/>
    <w:rsid w:val="009717EF"/>
    <w:rsid w:val="009719D4"/>
    <w:rsid w:val="009728D7"/>
    <w:rsid w:val="00972BC1"/>
    <w:rsid w:val="00973797"/>
    <w:rsid w:val="00973E05"/>
    <w:rsid w:val="00973E7B"/>
    <w:rsid w:val="00974669"/>
    <w:rsid w:val="00974B59"/>
    <w:rsid w:val="00974C68"/>
    <w:rsid w:val="00975821"/>
    <w:rsid w:val="00975A47"/>
    <w:rsid w:val="00976B4B"/>
    <w:rsid w:val="00977C68"/>
    <w:rsid w:val="00977F17"/>
    <w:rsid w:val="0098036B"/>
    <w:rsid w:val="0098135E"/>
    <w:rsid w:val="00982079"/>
    <w:rsid w:val="0098251C"/>
    <w:rsid w:val="00982E6F"/>
    <w:rsid w:val="0098340B"/>
    <w:rsid w:val="00983472"/>
    <w:rsid w:val="0098498F"/>
    <w:rsid w:val="009859B0"/>
    <w:rsid w:val="00985DDE"/>
    <w:rsid w:val="009860CF"/>
    <w:rsid w:val="009861A1"/>
    <w:rsid w:val="0098621A"/>
    <w:rsid w:val="00986830"/>
    <w:rsid w:val="00986FE1"/>
    <w:rsid w:val="0098758C"/>
    <w:rsid w:val="00987B0A"/>
    <w:rsid w:val="0099047C"/>
    <w:rsid w:val="00990679"/>
    <w:rsid w:val="00990A48"/>
    <w:rsid w:val="00990A64"/>
    <w:rsid w:val="00990D23"/>
    <w:rsid w:val="0099103A"/>
    <w:rsid w:val="0099132D"/>
    <w:rsid w:val="00991FCD"/>
    <w:rsid w:val="009924C3"/>
    <w:rsid w:val="00993102"/>
    <w:rsid w:val="00993280"/>
    <w:rsid w:val="0099346C"/>
    <w:rsid w:val="00993D22"/>
    <w:rsid w:val="00993FAC"/>
    <w:rsid w:val="0099416D"/>
    <w:rsid w:val="00994B47"/>
    <w:rsid w:val="009954C9"/>
    <w:rsid w:val="009958DD"/>
    <w:rsid w:val="009959DF"/>
    <w:rsid w:val="00995EEC"/>
    <w:rsid w:val="00996483"/>
    <w:rsid w:val="00996E08"/>
    <w:rsid w:val="0099724D"/>
    <w:rsid w:val="009A0419"/>
    <w:rsid w:val="009A08BE"/>
    <w:rsid w:val="009A0B9E"/>
    <w:rsid w:val="009A1136"/>
    <w:rsid w:val="009A1CE6"/>
    <w:rsid w:val="009A2B64"/>
    <w:rsid w:val="009A2CD7"/>
    <w:rsid w:val="009A2EC4"/>
    <w:rsid w:val="009A45BD"/>
    <w:rsid w:val="009A4997"/>
    <w:rsid w:val="009A4D0A"/>
    <w:rsid w:val="009A51C3"/>
    <w:rsid w:val="009A5BB2"/>
    <w:rsid w:val="009A5DBF"/>
    <w:rsid w:val="009A656B"/>
    <w:rsid w:val="009A69BE"/>
    <w:rsid w:val="009B08F8"/>
    <w:rsid w:val="009B0D40"/>
    <w:rsid w:val="009B18C4"/>
    <w:rsid w:val="009B1FE4"/>
    <w:rsid w:val="009B228D"/>
    <w:rsid w:val="009B3195"/>
    <w:rsid w:val="009B32D5"/>
    <w:rsid w:val="009B3750"/>
    <w:rsid w:val="009B38BF"/>
    <w:rsid w:val="009B3EA4"/>
    <w:rsid w:val="009B45D0"/>
    <w:rsid w:val="009B53C5"/>
    <w:rsid w:val="009B600B"/>
    <w:rsid w:val="009B6E44"/>
    <w:rsid w:val="009B6EB9"/>
    <w:rsid w:val="009B7474"/>
    <w:rsid w:val="009B7C7B"/>
    <w:rsid w:val="009C14F5"/>
    <w:rsid w:val="009C1AE7"/>
    <w:rsid w:val="009C22AC"/>
    <w:rsid w:val="009C274E"/>
    <w:rsid w:val="009C280F"/>
    <w:rsid w:val="009C3727"/>
    <w:rsid w:val="009C3925"/>
    <w:rsid w:val="009C39C0"/>
    <w:rsid w:val="009C40A6"/>
    <w:rsid w:val="009C4A39"/>
    <w:rsid w:val="009C4A9D"/>
    <w:rsid w:val="009C4FD9"/>
    <w:rsid w:val="009C5B86"/>
    <w:rsid w:val="009C6A82"/>
    <w:rsid w:val="009C6F10"/>
    <w:rsid w:val="009D06E4"/>
    <w:rsid w:val="009D125F"/>
    <w:rsid w:val="009D148F"/>
    <w:rsid w:val="009D16CC"/>
    <w:rsid w:val="009D1AF3"/>
    <w:rsid w:val="009D2422"/>
    <w:rsid w:val="009D3D70"/>
    <w:rsid w:val="009D3DA1"/>
    <w:rsid w:val="009D3FA1"/>
    <w:rsid w:val="009D404D"/>
    <w:rsid w:val="009D4629"/>
    <w:rsid w:val="009D61CA"/>
    <w:rsid w:val="009D63CA"/>
    <w:rsid w:val="009D7E66"/>
    <w:rsid w:val="009E0C81"/>
    <w:rsid w:val="009E1015"/>
    <w:rsid w:val="009E1604"/>
    <w:rsid w:val="009E3096"/>
    <w:rsid w:val="009E3740"/>
    <w:rsid w:val="009E6F7E"/>
    <w:rsid w:val="009E71ED"/>
    <w:rsid w:val="009E7A57"/>
    <w:rsid w:val="009E7AA9"/>
    <w:rsid w:val="009E7B5E"/>
    <w:rsid w:val="009E7D0D"/>
    <w:rsid w:val="009F0181"/>
    <w:rsid w:val="009F02B3"/>
    <w:rsid w:val="009F0EFA"/>
    <w:rsid w:val="009F1180"/>
    <w:rsid w:val="009F20BA"/>
    <w:rsid w:val="009F23AB"/>
    <w:rsid w:val="009F25EB"/>
    <w:rsid w:val="009F291D"/>
    <w:rsid w:val="009F3A95"/>
    <w:rsid w:val="009F491B"/>
    <w:rsid w:val="009F4F2F"/>
    <w:rsid w:val="009F4F6A"/>
    <w:rsid w:val="009F518E"/>
    <w:rsid w:val="009F59B1"/>
    <w:rsid w:val="009F61E1"/>
    <w:rsid w:val="009F6540"/>
    <w:rsid w:val="009F6BB5"/>
    <w:rsid w:val="009F746B"/>
    <w:rsid w:val="009F765A"/>
    <w:rsid w:val="009F7725"/>
    <w:rsid w:val="00A0118A"/>
    <w:rsid w:val="00A012F8"/>
    <w:rsid w:val="00A01753"/>
    <w:rsid w:val="00A03074"/>
    <w:rsid w:val="00A03362"/>
    <w:rsid w:val="00A03D4A"/>
    <w:rsid w:val="00A04084"/>
    <w:rsid w:val="00A04221"/>
    <w:rsid w:val="00A04598"/>
    <w:rsid w:val="00A049EE"/>
    <w:rsid w:val="00A04E4D"/>
    <w:rsid w:val="00A04F88"/>
    <w:rsid w:val="00A05395"/>
    <w:rsid w:val="00A05408"/>
    <w:rsid w:val="00A05926"/>
    <w:rsid w:val="00A059D4"/>
    <w:rsid w:val="00A06D0A"/>
    <w:rsid w:val="00A06E91"/>
    <w:rsid w:val="00A07EE7"/>
    <w:rsid w:val="00A107E5"/>
    <w:rsid w:val="00A10B6D"/>
    <w:rsid w:val="00A10BD4"/>
    <w:rsid w:val="00A110EA"/>
    <w:rsid w:val="00A117C4"/>
    <w:rsid w:val="00A11A86"/>
    <w:rsid w:val="00A11B1F"/>
    <w:rsid w:val="00A127F5"/>
    <w:rsid w:val="00A136CB"/>
    <w:rsid w:val="00A13A8D"/>
    <w:rsid w:val="00A14E03"/>
    <w:rsid w:val="00A157F5"/>
    <w:rsid w:val="00A1589F"/>
    <w:rsid w:val="00A169A8"/>
    <w:rsid w:val="00A16E36"/>
    <w:rsid w:val="00A1775C"/>
    <w:rsid w:val="00A17D72"/>
    <w:rsid w:val="00A17E69"/>
    <w:rsid w:val="00A20268"/>
    <w:rsid w:val="00A2032C"/>
    <w:rsid w:val="00A21C92"/>
    <w:rsid w:val="00A22589"/>
    <w:rsid w:val="00A23A70"/>
    <w:rsid w:val="00A23BCC"/>
    <w:rsid w:val="00A248EB"/>
    <w:rsid w:val="00A24961"/>
    <w:rsid w:val="00A24B10"/>
    <w:rsid w:val="00A25663"/>
    <w:rsid w:val="00A265A8"/>
    <w:rsid w:val="00A26789"/>
    <w:rsid w:val="00A269B7"/>
    <w:rsid w:val="00A27DEA"/>
    <w:rsid w:val="00A30713"/>
    <w:rsid w:val="00A30D96"/>
    <w:rsid w:val="00A30E9B"/>
    <w:rsid w:val="00A318C0"/>
    <w:rsid w:val="00A31F97"/>
    <w:rsid w:val="00A32ADE"/>
    <w:rsid w:val="00A32CE9"/>
    <w:rsid w:val="00A32EC0"/>
    <w:rsid w:val="00A33BF4"/>
    <w:rsid w:val="00A34CE8"/>
    <w:rsid w:val="00A35730"/>
    <w:rsid w:val="00A35AEC"/>
    <w:rsid w:val="00A3630F"/>
    <w:rsid w:val="00A363BD"/>
    <w:rsid w:val="00A36533"/>
    <w:rsid w:val="00A37189"/>
    <w:rsid w:val="00A376E3"/>
    <w:rsid w:val="00A377C3"/>
    <w:rsid w:val="00A37E5F"/>
    <w:rsid w:val="00A40CBE"/>
    <w:rsid w:val="00A413E6"/>
    <w:rsid w:val="00A417A3"/>
    <w:rsid w:val="00A42369"/>
    <w:rsid w:val="00A436C2"/>
    <w:rsid w:val="00A448FF"/>
    <w:rsid w:val="00A44AC6"/>
    <w:rsid w:val="00A4512D"/>
    <w:rsid w:val="00A45AA5"/>
    <w:rsid w:val="00A45EA7"/>
    <w:rsid w:val="00A46318"/>
    <w:rsid w:val="00A47759"/>
    <w:rsid w:val="00A47E49"/>
    <w:rsid w:val="00A50244"/>
    <w:rsid w:val="00A509C5"/>
    <w:rsid w:val="00A50D80"/>
    <w:rsid w:val="00A50DB1"/>
    <w:rsid w:val="00A50ED9"/>
    <w:rsid w:val="00A5124D"/>
    <w:rsid w:val="00A5142E"/>
    <w:rsid w:val="00A5167E"/>
    <w:rsid w:val="00A524BB"/>
    <w:rsid w:val="00A52941"/>
    <w:rsid w:val="00A536F5"/>
    <w:rsid w:val="00A54262"/>
    <w:rsid w:val="00A54662"/>
    <w:rsid w:val="00A54D39"/>
    <w:rsid w:val="00A551A9"/>
    <w:rsid w:val="00A555F5"/>
    <w:rsid w:val="00A55A43"/>
    <w:rsid w:val="00A55A5F"/>
    <w:rsid w:val="00A565F4"/>
    <w:rsid w:val="00A56C2D"/>
    <w:rsid w:val="00A56F17"/>
    <w:rsid w:val="00A5749E"/>
    <w:rsid w:val="00A577BD"/>
    <w:rsid w:val="00A57DC3"/>
    <w:rsid w:val="00A60C43"/>
    <w:rsid w:val="00A621D7"/>
    <w:rsid w:val="00A627A6"/>
    <w:rsid w:val="00A627D7"/>
    <w:rsid w:val="00A63546"/>
    <w:rsid w:val="00A637A3"/>
    <w:rsid w:val="00A63ACD"/>
    <w:rsid w:val="00A64902"/>
    <w:rsid w:val="00A650DB"/>
    <w:rsid w:val="00A656C7"/>
    <w:rsid w:val="00A656ED"/>
    <w:rsid w:val="00A658F3"/>
    <w:rsid w:val="00A65C7E"/>
    <w:rsid w:val="00A66362"/>
    <w:rsid w:val="00A666CD"/>
    <w:rsid w:val="00A67F92"/>
    <w:rsid w:val="00A705AF"/>
    <w:rsid w:val="00A71C92"/>
    <w:rsid w:val="00A72209"/>
    <w:rsid w:val="00A72421"/>
    <w:rsid w:val="00A72454"/>
    <w:rsid w:val="00A7253F"/>
    <w:rsid w:val="00A7297B"/>
    <w:rsid w:val="00A734C1"/>
    <w:rsid w:val="00A737BB"/>
    <w:rsid w:val="00A73A09"/>
    <w:rsid w:val="00A743C7"/>
    <w:rsid w:val="00A74639"/>
    <w:rsid w:val="00A74A23"/>
    <w:rsid w:val="00A74DA2"/>
    <w:rsid w:val="00A75507"/>
    <w:rsid w:val="00A75684"/>
    <w:rsid w:val="00A75D28"/>
    <w:rsid w:val="00A7626D"/>
    <w:rsid w:val="00A77696"/>
    <w:rsid w:val="00A80334"/>
    <w:rsid w:val="00A80557"/>
    <w:rsid w:val="00A81A54"/>
    <w:rsid w:val="00A81D33"/>
    <w:rsid w:val="00A81E95"/>
    <w:rsid w:val="00A828EF"/>
    <w:rsid w:val="00A8299F"/>
    <w:rsid w:val="00A829B1"/>
    <w:rsid w:val="00A831B5"/>
    <w:rsid w:val="00A8345D"/>
    <w:rsid w:val="00A838EF"/>
    <w:rsid w:val="00A83C74"/>
    <w:rsid w:val="00A8415C"/>
    <w:rsid w:val="00A84FDD"/>
    <w:rsid w:val="00A85385"/>
    <w:rsid w:val="00A85BD1"/>
    <w:rsid w:val="00A86075"/>
    <w:rsid w:val="00A8645C"/>
    <w:rsid w:val="00A869C6"/>
    <w:rsid w:val="00A86D30"/>
    <w:rsid w:val="00A8720B"/>
    <w:rsid w:val="00A87E74"/>
    <w:rsid w:val="00A905D9"/>
    <w:rsid w:val="00A9122F"/>
    <w:rsid w:val="00A92507"/>
    <w:rsid w:val="00A9280C"/>
    <w:rsid w:val="00A930AE"/>
    <w:rsid w:val="00A9566E"/>
    <w:rsid w:val="00A956C6"/>
    <w:rsid w:val="00A9624F"/>
    <w:rsid w:val="00A97CBD"/>
    <w:rsid w:val="00AA0069"/>
    <w:rsid w:val="00AA03F1"/>
    <w:rsid w:val="00AA051C"/>
    <w:rsid w:val="00AA1022"/>
    <w:rsid w:val="00AA1076"/>
    <w:rsid w:val="00AA1A95"/>
    <w:rsid w:val="00AA2373"/>
    <w:rsid w:val="00AA24C1"/>
    <w:rsid w:val="00AA260F"/>
    <w:rsid w:val="00AA26F4"/>
    <w:rsid w:val="00AA2857"/>
    <w:rsid w:val="00AA2B3F"/>
    <w:rsid w:val="00AA2D09"/>
    <w:rsid w:val="00AA4498"/>
    <w:rsid w:val="00AA4C40"/>
    <w:rsid w:val="00AA5322"/>
    <w:rsid w:val="00AA57FC"/>
    <w:rsid w:val="00AA5DC7"/>
    <w:rsid w:val="00AA5FE8"/>
    <w:rsid w:val="00AA6022"/>
    <w:rsid w:val="00AA6CC6"/>
    <w:rsid w:val="00AA6EF8"/>
    <w:rsid w:val="00AA77AE"/>
    <w:rsid w:val="00AB0176"/>
    <w:rsid w:val="00AB15CD"/>
    <w:rsid w:val="00AB1B96"/>
    <w:rsid w:val="00AB1EE7"/>
    <w:rsid w:val="00AB339B"/>
    <w:rsid w:val="00AB407B"/>
    <w:rsid w:val="00AB4197"/>
    <w:rsid w:val="00AB44F9"/>
    <w:rsid w:val="00AB4B37"/>
    <w:rsid w:val="00AB5762"/>
    <w:rsid w:val="00AC054F"/>
    <w:rsid w:val="00AC06EB"/>
    <w:rsid w:val="00AC07ED"/>
    <w:rsid w:val="00AC0909"/>
    <w:rsid w:val="00AC133F"/>
    <w:rsid w:val="00AC15B6"/>
    <w:rsid w:val="00AC2679"/>
    <w:rsid w:val="00AC2C71"/>
    <w:rsid w:val="00AC4BE4"/>
    <w:rsid w:val="00AC5A84"/>
    <w:rsid w:val="00AC5C7F"/>
    <w:rsid w:val="00AC680C"/>
    <w:rsid w:val="00AC6BF9"/>
    <w:rsid w:val="00AC6DE7"/>
    <w:rsid w:val="00AC7090"/>
    <w:rsid w:val="00AD03A4"/>
    <w:rsid w:val="00AD05A7"/>
    <w:rsid w:val="00AD05D6"/>
    <w:rsid w:val="00AD05E6"/>
    <w:rsid w:val="00AD06EA"/>
    <w:rsid w:val="00AD0D3F"/>
    <w:rsid w:val="00AD162B"/>
    <w:rsid w:val="00AD275F"/>
    <w:rsid w:val="00AD2959"/>
    <w:rsid w:val="00AD38AC"/>
    <w:rsid w:val="00AD3A13"/>
    <w:rsid w:val="00AD3ED0"/>
    <w:rsid w:val="00AD40D7"/>
    <w:rsid w:val="00AD4F93"/>
    <w:rsid w:val="00AD5233"/>
    <w:rsid w:val="00AD5497"/>
    <w:rsid w:val="00AD5B78"/>
    <w:rsid w:val="00AD5CA5"/>
    <w:rsid w:val="00AD68A6"/>
    <w:rsid w:val="00AD6BDA"/>
    <w:rsid w:val="00AE0931"/>
    <w:rsid w:val="00AE0B23"/>
    <w:rsid w:val="00AE0EFE"/>
    <w:rsid w:val="00AE1ADA"/>
    <w:rsid w:val="00AE1CED"/>
    <w:rsid w:val="00AE1D7D"/>
    <w:rsid w:val="00AE1E04"/>
    <w:rsid w:val="00AE2A8B"/>
    <w:rsid w:val="00AE2C9F"/>
    <w:rsid w:val="00AE3B9B"/>
    <w:rsid w:val="00AE3F64"/>
    <w:rsid w:val="00AE474A"/>
    <w:rsid w:val="00AE47B7"/>
    <w:rsid w:val="00AE5396"/>
    <w:rsid w:val="00AE584C"/>
    <w:rsid w:val="00AE726B"/>
    <w:rsid w:val="00AE743D"/>
    <w:rsid w:val="00AE76DD"/>
    <w:rsid w:val="00AF01A9"/>
    <w:rsid w:val="00AF01F7"/>
    <w:rsid w:val="00AF04C5"/>
    <w:rsid w:val="00AF08B4"/>
    <w:rsid w:val="00AF0F60"/>
    <w:rsid w:val="00AF11E5"/>
    <w:rsid w:val="00AF1A69"/>
    <w:rsid w:val="00AF2EC9"/>
    <w:rsid w:val="00AF632A"/>
    <w:rsid w:val="00AF7386"/>
    <w:rsid w:val="00AF7934"/>
    <w:rsid w:val="00B00939"/>
    <w:rsid w:val="00B00B81"/>
    <w:rsid w:val="00B00E9E"/>
    <w:rsid w:val="00B013FE"/>
    <w:rsid w:val="00B014D8"/>
    <w:rsid w:val="00B019EE"/>
    <w:rsid w:val="00B01C1B"/>
    <w:rsid w:val="00B01D01"/>
    <w:rsid w:val="00B0248B"/>
    <w:rsid w:val="00B028E9"/>
    <w:rsid w:val="00B032B4"/>
    <w:rsid w:val="00B03671"/>
    <w:rsid w:val="00B039E5"/>
    <w:rsid w:val="00B03DE3"/>
    <w:rsid w:val="00B03FD0"/>
    <w:rsid w:val="00B04495"/>
    <w:rsid w:val="00B04580"/>
    <w:rsid w:val="00B04B09"/>
    <w:rsid w:val="00B063BA"/>
    <w:rsid w:val="00B067BC"/>
    <w:rsid w:val="00B077D1"/>
    <w:rsid w:val="00B11994"/>
    <w:rsid w:val="00B11CF1"/>
    <w:rsid w:val="00B12273"/>
    <w:rsid w:val="00B122A7"/>
    <w:rsid w:val="00B122AF"/>
    <w:rsid w:val="00B122C4"/>
    <w:rsid w:val="00B123C8"/>
    <w:rsid w:val="00B12A60"/>
    <w:rsid w:val="00B134F2"/>
    <w:rsid w:val="00B13790"/>
    <w:rsid w:val="00B1391B"/>
    <w:rsid w:val="00B13E60"/>
    <w:rsid w:val="00B14BB6"/>
    <w:rsid w:val="00B1561F"/>
    <w:rsid w:val="00B1656D"/>
    <w:rsid w:val="00B16A51"/>
    <w:rsid w:val="00B17B34"/>
    <w:rsid w:val="00B20227"/>
    <w:rsid w:val="00B205F4"/>
    <w:rsid w:val="00B208B2"/>
    <w:rsid w:val="00B21387"/>
    <w:rsid w:val="00B228CD"/>
    <w:rsid w:val="00B22DE4"/>
    <w:rsid w:val="00B24933"/>
    <w:rsid w:val="00B24A83"/>
    <w:rsid w:val="00B24CFB"/>
    <w:rsid w:val="00B251A3"/>
    <w:rsid w:val="00B25440"/>
    <w:rsid w:val="00B25AF0"/>
    <w:rsid w:val="00B25B87"/>
    <w:rsid w:val="00B268DE"/>
    <w:rsid w:val="00B2692B"/>
    <w:rsid w:val="00B26AAD"/>
    <w:rsid w:val="00B27E18"/>
    <w:rsid w:val="00B27FF0"/>
    <w:rsid w:val="00B317E6"/>
    <w:rsid w:val="00B31FA9"/>
    <w:rsid w:val="00B32222"/>
    <w:rsid w:val="00B33A9E"/>
    <w:rsid w:val="00B346FE"/>
    <w:rsid w:val="00B34B05"/>
    <w:rsid w:val="00B35CB5"/>
    <w:rsid w:val="00B35D82"/>
    <w:rsid w:val="00B3618D"/>
    <w:rsid w:val="00B361BF"/>
    <w:rsid w:val="00B36233"/>
    <w:rsid w:val="00B3637F"/>
    <w:rsid w:val="00B363E6"/>
    <w:rsid w:val="00B37490"/>
    <w:rsid w:val="00B401DF"/>
    <w:rsid w:val="00B407F3"/>
    <w:rsid w:val="00B4096F"/>
    <w:rsid w:val="00B40CF0"/>
    <w:rsid w:val="00B412BE"/>
    <w:rsid w:val="00B41627"/>
    <w:rsid w:val="00B42851"/>
    <w:rsid w:val="00B438E9"/>
    <w:rsid w:val="00B44630"/>
    <w:rsid w:val="00B451F5"/>
    <w:rsid w:val="00B45792"/>
    <w:rsid w:val="00B45AC7"/>
    <w:rsid w:val="00B45E9B"/>
    <w:rsid w:val="00B46495"/>
    <w:rsid w:val="00B468C8"/>
    <w:rsid w:val="00B469AC"/>
    <w:rsid w:val="00B4763A"/>
    <w:rsid w:val="00B502CC"/>
    <w:rsid w:val="00B506E5"/>
    <w:rsid w:val="00B5268A"/>
    <w:rsid w:val="00B5372F"/>
    <w:rsid w:val="00B53FAF"/>
    <w:rsid w:val="00B548E0"/>
    <w:rsid w:val="00B54C68"/>
    <w:rsid w:val="00B558D0"/>
    <w:rsid w:val="00B55DD7"/>
    <w:rsid w:val="00B55EC6"/>
    <w:rsid w:val="00B562AF"/>
    <w:rsid w:val="00B563F5"/>
    <w:rsid w:val="00B56B38"/>
    <w:rsid w:val="00B60417"/>
    <w:rsid w:val="00B607FC"/>
    <w:rsid w:val="00B60845"/>
    <w:rsid w:val="00B609ED"/>
    <w:rsid w:val="00B61003"/>
    <w:rsid w:val="00B61129"/>
    <w:rsid w:val="00B61900"/>
    <w:rsid w:val="00B632C6"/>
    <w:rsid w:val="00B63674"/>
    <w:rsid w:val="00B637EA"/>
    <w:rsid w:val="00B63FB7"/>
    <w:rsid w:val="00B6448E"/>
    <w:rsid w:val="00B6465A"/>
    <w:rsid w:val="00B64A44"/>
    <w:rsid w:val="00B64BD4"/>
    <w:rsid w:val="00B64C6E"/>
    <w:rsid w:val="00B664E4"/>
    <w:rsid w:val="00B66ABD"/>
    <w:rsid w:val="00B6763C"/>
    <w:rsid w:val="00B67C15"/>
    <w:rsid w:val="00B67CDB"/>
    <w:rsid w:val="00B67E55"/>
    <w:rsid w:val="00B67E7F"/>
    <w:rsid w:val="00B702AD"/>
    <w:rsid w:val="00B706BC"/>
    <w:rsid w:val="00B70703"/>
    <w:rsid w:val="00B70CE1"/>
    <w:rsid w:val="00B71059"/>
    <w:rsid w:val="00B71807"/>
    <w:rsid w:val="00B71A7E"/>
    <w:rsid w:val="00B71F65"/>
    <w:rsid w:val="00B727D7"/>
    <w:rsid w:val="00B7296A"/>
    <w:rsid w:val="00B73084"/>
    <w:rsid w:val="00B7339B"/>
    <w:rsid w:val="00B73562"/>
    <w:rsid w:val="00B74EA3"/>
    <w:rsid w:val="00B74FD5"/>
    <w:rsid w:val="00B75288"/>
    <w:rsid w:val="00B75A04"/>
    <w:rsid w:val="00B75FC6"/>
    <w:rsid w:val="00B7673F"/>
    <w:rsid w:val="00B76833"/>
    <w:rsid w:val="00B77212"/>
    <w:rsid w:val="00B772F8"/>
    <w:rsid w:val="00B779DE"/>
    <w:rsid w:val="00B77B1F"/>
    <w:rsid w:val="00B77E3F"/>
    <w:rsid w:val="00B80404"/>
    <w:rsid w:val="00B80483"/>
    <w:rsid w:val="00B80899"/>
    <w:rsid w:val="00B80B7B"/>
    <w:rsid w:val="00B82011"/>
    <w:rsid w:val="00B82283"/>
    <w:rsid w:val="00B82833"/>
    <w:rsid w:val="00B82E85"/>
    <w:rsid w:val="00B82EF5"/>
    <w:rsid w:val="00B837A7"/>
    <w:rsid w:val="00B839B2"/>
    <w:rsid w:val="00B83E1C"/>
    <w:rsid w:val="00B84582"/>
    <w:rsid w:val="00B852A7"/>
    <w:rsid w:val="00B85969"/>
    <w:rsid w:val="00B85D48"/>
    <w:rsid w:val="00B87422"/>
    <w:rsid w:val="00B87432"/>
    <w:rsid w:val="00B876AA"/>
    <w:rsid w:val="00B90C2E"/>
    <w:rsid w:val="00B90D35"/>
    <w:rsid w:val="00B91FCC"/>
    <w:rsid w:val="00B926E7"/>
    <w:rsid w:val="00B92C0D"/>
    <w:rsid w:val="00B932B0"/>
    <w:rsid w:val="00B932B1"/>
    <w:rsid w:val="00B93E39"/>
    <w:rsid w:val="00B94252"/>
    <w:rsid w:val="00B9472F"/>
    <w:rsid w:val="00B9478C"/>
    <w:rsid w:val="00B951DC"/>
    <w:rsid w:val="00B953C6"/>
    <w:rsid w:val="00B95B41"/>
    <w:rsid w:val="00B9695C"/>
    <w:rsid w:val="00B9715A"/>
    <w:rsid w:val="00B97552"/>
    <w:rsid w:val="00B97A3A"/>
    <w:rsid w:val="00BA0896"/>
    <w:rsid w:val="00BA14BE"/>
    <w:rsid w:val="00BA14E2"/>
    <w:rsid w:val="00BA15B6"/>
    <w:rsid w:val="00BA19D4"/>
    <w:rsid w:val="00BA1E73"/>
    <w:rsid w:val="00BA2732"/>
    <w:rsid w:val="00BA293D"/>
    <w:rsid w:val="00BA2DD9"/>
    <w:rsid w:val="00BA349D"/>
    <w:rsid w:val="00BA356A"/>
    <w:rsid w:val="00BA36BD"/>
    <w:rsid w:val="00BA49BC"/>
    <w:rsid w:val="00BA4AC8"/>
    <w:rsid w:val="00BA56B7"/>
    <w:rsid w:val="00BA5A43"/>
    <w:rsid w:val="00BA5EB9"/>
    <w:rsid w:val="00BA66DB"/>
    <w:rsid w:val="00BA71A9"/>
    <w:rsid w:val="00BA7205"/>
    <w:rsid w:val="00BA7977"/>
    <w:rsid w:val="00BA7A1E"/>
    <w:rsid w:val="00BA7B11"/>
    <w:rsid w:val="00BA7CA9"/>
    <w:rsid w:val="00BB1D87"/>
    <w:rsid w:val="00BB2558"/>
    <w:rsid w:val="00BB2664"/>
    <w:rsid w:val="00BB2F6C"/>
    <w:rsid w:val="00BB32BF"/>
    <w:rsid w:val="00BB383E"/>
    <w:rsid w:val="00BB3875"/>
    <w:rsid w:val="00BB4ADE"/>
    <w:rsid w:val="00BB5860"/>
    <w:rsid w:val="00BB6665"/>
    <w:rsid w:val="00BB68BA"/>
    <w:rsid w:val="00BB6AAD"/>
    <w:rsid w:val="00BB6DFF"/>
    <w:rsid w:val="00BC1CFC"/>
    <w:rsid w:val="00BC2295"/>
    <w:rsid w:val="00BC2B36"/>
    <w:rsid w:val="00BC39A8"/>
    <w:rsid w:val="00BC447C"/>
    <w:rsid w:val="00BC4A19"/>
    <w:rsid w:val="00BC4D0A"/>
    <w:rsid w:val="00BC4E6D"/>
    <w:rsid w:val="00BC53B2"/>
    <w:rsid w:val="00BC6E7F"/>
    <w:rsid w:val="00BC7352"/>
    <w:rsid w:val="00BD0509"/>
    <w:rsid w:val="00BD0617"/>
    <w:rsid w:val="00BD0707"/>
    <w:rsid w:val="00BD0833"/>
    <w:rsid w:val="00BD1437"/>
    <w:rsid w:val="00BD16F9"/>
    <w:rsid w:val="00BD1C99"/>
    <w:rsid w:val="00BD2793"/>
    <w:rsid w:val="00BD2E9B"/>
    <w:rsid w:val="00BD3E66"/>
    <w:rsid w:val="00BD4891"/>
    <w:rsid w:val="00BD4DEE"/>
    <w:rsid w:val="00BD5291"/>
    <w:rsid w:val="00BD5974"/>
    <w:rsid w:val="00BD5B1C"/>
    <w:rsid w:val="00BD75F8"/>
    <w:rsid w:val="00BE04BF"/>
    <w:rsid w:val="00BE077B"/>
    <w:rsid w:val="00BE1554"/>
    <w:rsid w:val="00BE1BE5"/>
    <w:rsid w:val="00BE203F"/>
    <w:rsid w:val="00BE2128"/>
    <w:rsid w:val="00BE286C"/>
    <w:rsid w:val="00BE2D6E"/>
    <w:rsid w:val="00BE3056"/>
    <w:rsid w:val="00BE30FC"/>
    <w:rsid w:val="00BE46D4"/>
    <w:rsid w:val="00BE4987"/>
    <w:rsid w:val="00BE5C0F"/>
    <w:rsid w:val="00BE6A2C"/>
    <w:rsid w:val="00BE751F"/>
    <w:rsid w:val="00BE779E"/>
    <w:rsid w:val="00BF0234"/>
    <w:rsid w:val="00BF083E"/>
    <w:rsid w:val="00BF2C6C"/>
    <w:rsid w:val="00BF4087"/>
    <w:rsid w:val="00BF46AA"/>
    <w:rsid w:val="00BF5A80"/>
    <w:rsid w:val="00BF6542"/>
    <w:rsid w:val="00BF6677"/>
    <w:rsid w:val="00BF6CF6"/>
    <w:rsid w:val="00BF6FD2"/>
    <w:rsid w:val="00BF722A"/>
    <w:rsid w:val="00BF73C2"/>
    <w:rsid w:val="00BF7874"/>
    <w:rsid w:val="00BF7934"/>
    <w:rsid w:val="00BF79D3"/>
    <w:rsid w:val="00BF7D0C"/>
    <w:rsid w:val="00C0020D"/>
    <w:rsid w:val="00C00525"/>
    <w:rsid w:val="00C00930"/>
    <w:rsid w:val="00C015B0"/>
    <w:rsid w:val="00C01848"/>
    <w:rsid w:val="00C01E80"/>
    <w:rsid w:val="00C02015"/>
    <w:rsid w:val="00C02294"/>
    <w:rsid w:val="00C0266C"/>
    <w:rsid w:val="00C0351C"/>
    <w:rsid w:val="00C03534"/>
    <w:rsid w:val="00C0416B"/>
    <w:rsid w:val="00C0440D"/>
    <w:rsid w:val="00C05190"/>
    <w:rsid w:val="00C0521B"/>
    <w:rsid w:val="00C060AD"/>
    <w:rsid w:val="00C0670D"/>
    <w:rsid w:val="00C07F75"/>
    <w:rsid w:val="00C1073A"/>
    <w:rsid w:val="00C107C2"/>
    <w:rsid w:val="00C113BF"/>
    <w:rsid w:val="00C116BA"/>
    <w:rsid w:val="00C11915"/>
    <w:rsid w:val="00C1268F"/>
    <w:rsid w:val="00C14876"/>
    <w:rsid w:val="00C14ABF"/>
    <w:rsid w:val="00C14C5D"/>
    <w:rsid w:val="00C14CAE"/>
    <w:rsid w:val="00C15085"/>
    <w:rsid w:val="00C15EFD"/>
    <w:rsid w:val="00C17756"/>
    <w:rsid w:val="00C1791C"/>
    <w:rsid w:val="00C17D9C"/>
    <w:rsid w:val="00C17E20"/>
    <w:rsid w:val="00C20549"/>
    <w:rsid w:val="00C20D33"/>
    <w:rsid w:val="00C2111E"/>
    <w:rsid w:val="00C2176E"/>
    <w:rsid w:val="00C21878"/>
    <w:rsid w:val="00C219D2"/>
    <w:rsid w:val="00C23430"/>
    <w:rsid w:val="00C24353"/>
    <w:rsid w:val="00C2516F"/>
    <w:rsid w:val="00C25336"/>
    <w:rsid w:val="00C26486"/>
    <w:rsid w:val="00C26535"/>
    <w:rsid w:val="00C27D67"/>
    <w:rsid w:val="00C30618"/>
    <w:rsid w:val="00C3092B"/>
    <w:rsid w:val="00C311D0"/>
    <w:rsid w:val="00C31799"/>
    <w:rsid w:val="00C32011"/>
    <w:rsid w:val="00C32899"/>
    <w:rsid w:val="00C33C96"/>
    <w:rsid w:val="00C34C72"/>
    <w:rsid w:val="00C34FE9"/>
    <w:rsid w:val="00C3510E"/>
    <w:rsid w:val="00C3584C"/>
    <w:rsid w:val="00C366D4"/>
    <w:rsid w:val="00C4141A"/>
    <w:rsid w:val="00C41D65"/>
    <w:rsid w:val="00C42D5A"/>
    <w:rsid w:val="00C42D7E"/>
    <w:rsid w:val="00C42EC4"/>
    <w:rsid w:val="00C43E66"/>
    <w:rsid w:val="00C449DE"/>
    <w:rsid w:val="00C45456"/>
    <w:rsid w:val="00C458DB"/>
    <w:rsid w:val="00C4631F"/>
    <w:rsid w:val="00C50E16"/>
    <w:rsid w:val="00C51A1F"/>
    <w:rsid w:val="00C53639"/>
    <w:rsid w:val="00C5383C"/>
    <w:rsid w:val="00C544B9"/>
    <w:rsid w:val="00C55258"/>
    <w:rsid w:val="00C56045"/>
    <w:rsid w:val="00C565F7"/>
    <w:rsid w:val="00C572D7"/>
    <w:rsid w:val="00C57444"/>
    <w:rsid w:val="00C57B6B"/>
    <w:rsid w:val="00C57D83"/>
    <w:rsid w:val="00C60925"/>
    <w:rsid w:val="00C60C62"/>
    <w:rsid w:val="00C610BD"/>
    <w:rsid w:val="00C614F8"/>
    <w:rsid w:val="00C62DCC"/>
    <w:rsid w:val="00C634A8"/>
    <w:rsid w:val="00C63654"/>
    <w:rsid w:val="00C63AA6"/>
    <w:rsid w:val="00C65E1C"/>
    <w:rsid w:val="00C6603E"/>
    <w:rsid w:val="00C665E5"/>
    <w:rsid w:val="00C669C5"/>
    <w:rsid w:val="00C66C20"/>
    <w:rsid w:val="00C67ABA"/>
    <w:rsid w:val="00C67C46"/>
    <w:rsid w:val="00C67CD7"/>
    <w:rsid w:val="00C67EE6"/>
    <w:rsid w:val="00C701B5"/>
    <w:rsid w:val="00C70921"/>
    <w:rsid w:val="00C720BE"/>
    <w:rsid w:val="00C72751"/>
    <w:rsid w:val="00C72906"/>
    <w:rsid w:val="00C72EFB"/>
    <w:rsid w:val="00C73B84"/>
    <w:rsid w:val="00C73F2B"/>
    <w:rsid w:val="00C746DD"/>
    <w:rsid w:val="00C74D92"/>
    <w:rsid w:val="00C75523"/>
    <w:rsid w:val="00C76AAF"/>
    <w:rsid w:val="00C7700F"/>
    <w:rsid w:val="00C77085"/>
    <w:rsid w:val="00C77646"/>
    <w:rsid w:val="00C80AF3"/>
    <w:rsid w:val="00C80F42"/>
    <w:rsid w:val="00C81285"/>
    <w:rsid w:val="00C81957"/>
    <w:rsid w:val="00C82A6C"/>
    <w:rsid w:val="00C82EEB"/>
    <w:rsid w:val="00C8407B"/>
    <w:rsid w:val="00C84177"/>
    <w:rsid w:val="00C8422C"/>
    <w:rsid w:val="00C855A2"/>
    <w:rsid w:val="00C858D4"/>
    <w:rsid w:val="00C858F7"/>
    <w:rsid w:val="00C85C79"/>
    <w:rsid w:val="00C8694E"/>
    <w:rsid w:val="00C86C48"/>
    <w:rsid w:val="00C87027"/>
    <w:rsid w:val="00C87098"/>
    <w:rsid w:val="00C87502"/>
    <w:rsid w:val="00C9063A"/>
    <w:rsid w:val="00C90F33"/>
    <w:rsid w:val="00C9183B"/>
    <w:rsid w:val="00C919F7"/>
    <w:rsid w:val="00C91E72"/>
    <w:rsid w:val="00C924F9"/>
    <w:rsid w:val="00C927D6"/>
    <w:rsid w:val="00C92CF6"/>
    <w:rsid w:val="00C93052"/>
    <w:rsid w:val="00C93330"/>
    <w:rsid w:val="00C938C9"/>
    <w:rsid w:val="00C947A9"/>
    <w:rsid w:val="00C94A33"/>
    <w:rsid w:val="00C95060"/>
    <w:rsid w:val="00C96C6D"/>
    <w:rsid w:val="00C97157"/>
    <w:rsid w:val="00C971DC"/>
    <w:rsid w:val="00C97C3A"/>
    <w:rsid w:val="00CA033F"/>
    <w:rsid w:val="00CA1157"/>
    <w:rsid w:val="00CA16B7"/>
    <w:rsid w:val="00CA1956"/>
    <w:rsid w:val="00CA2457"/>
    <w:rsid w:val="00CA2E86"/>
    <w:rsid w:val="00CA335A"/>
    <w:rsid w:val="00CA373A"/>
    <w:rsid w:val="00CA46AD"/>
    <w:rsid w:val="00CA4BE3"/>
    <w:rsid w:val="00CA5231"/>
    <w:rsid w:val="00CA52A4"/>
    <w:rsid w:val="00CA542F"/>
    <w:rsid w:val="00CA62AE"/>
    <w:rsid w:val="00CA6502"/>
    <w:rsid w:val="00CA66C1"/>
    <w:rsid w:val="00CA798F"/>
    <w:rsid w:val="00CA7BEA"/>
    <w:rsid w:val="00CA7C53"/>
    <w:rsid w:val="00CB037A"/>
    <w:rsid w:val="00CB04D2"/>
    <w:rsid w:val="00CB10E8"/>
    <w:rsid w:val="00CB1218"/>
    <w:rsid w:val="00CB1696"/>
    <w:rsid w:val="00CB1E54"/>
    <w:rsid w:val="00CB1EDC"/>
    <w:rsid w:val="00CB1F57"/>
    <w:rsid w:val="00CB2581"/>
    <w:rsid w:val="00CB2903"/>
    <w:rsid w:val="00CB2C0A"/>
    <w:rsid w:val="00CB363E"/>
    <w:rsid w:val="00CB3D31"/>
    <w:rsid w:val="00CB3D9E"/>
    <w:rsid w:val="00CB4258"/>
    <w:rsid w:val="00CB43DD"/>
    <w:rsid w:val="00CB4EB3"/>
    <w:rsid w:val="00CB55BC"/>
    <w:rsid w:val="00CB5B1A"/>
    <w:rsid w:val="00CB5C4F"/>
    <w:rsid w:val="00CB6B60"/>
    <w:rsid w:val="00CB6DCA"/>
    <w:rsid w:val="00CB73A7"/>
    <w:rsid w:val="00CB7791"/>
    <w:rsid w:val="00CB7CB9"/>
    <w:rsid w:val="00CC0381"/>
    <w:rsid w:val="00CC06AE"/>
    <w:rsid w:val="00CC07E4"/>
    <w:rsid w:val="00CC160B"/>
    <w:rsid w:val="00CC1645"/>
    <w:rsid w:val="00CC220B"/>
    <w:rsid w:val="00CC2AF9"/>
    <w:rsid w:val="00CC2E18"/>
    <w:rsid w:val="00CC338F"/>
    <w:rsid w:val="00CC3486"/>
    <w:rsid w:val="00CC41BF"/>
    <w:rsid w:val="00CC5C43"/>
    <w:rsid w:val="00CC5F85"/>
    <w:rsid w:val="00CC660C"/>
    <w:rsid w:val="00CC6A18"/>
    <w:rsid w:val="00CC7D00"/>
    <w:rsid w:val="00CD02AE"/>
    <w:rsid w:val="00CD049C"/>
    <w:rsid w:val="00CD0AAC"/>
    <w:rsid w:val="00CD0D02"/>
    <w:rsid w:val="00CD0F08"/>
    <w:rsid w:val="00CD1D17"/>
    <w:rsid w:val="00CD2310"/>
    <w:rsid w:val="00CD2A4F"/>
    <w:rsid w:val="00CD2FD6"/>
    <w:rsid w:val="00CD2FD8"/>
    <w:rsid w:val="00CD39F8"/>
    <w:rsid w:val="00CD3F15"/>
    <w:rsid w:val="00CD45EA"/>
    <w:rsid w:val="00CD484D"/>
    <w:rsid w:val="00CD49DD"/>
    <w:rsid w:val="00CD4B43"/>
    <w:rsid w:val="00CD6512"/>
    <w:rsid w:val="00CD6C0E"/>
    <w:rsid w:val="00CD6EE5"/>
    <w:rsid w:val="00CE03CA"/>
    <w:rsid w:val="00CE1031"/>
    <w:rsid w:val="00CE136E"/>
    <w:rsid w:val="00CE1A54"/>
    <w:rsid w:val="00CE1CE6"/>
    <w:rsid w:val="00CE1F89"/>
    <w:rsid w:val="00CE22F1"/>
    <w:rsid w:val="00CE2506"/>
    <w:rsid w:val="00CE2745"/>
    <w:rsid w:val="00CE2A3B"/>
    <w:rsid w:val="00CE3540"/>
    <w:rsid w:val="00CE3EE2"/>
    <w:rsid w:val="00CE45E0"/>
    <w:rsid w:val="00CE50F2"/>
    <w:rsid w:val="00CE5F68"/>
    <w:rsid w:val="00CE6502"/>
    <w:rsid w:val="00CE6812"/>
    <w:rsid w:val="00CE6995"/>
    <w:rsid w:val="00CF0E49"/>
    <w:rsid w:val="00CF235A"/>
    <w:rsid w:val="00CF241A"/>
    <w:rsid w:val="00CF2CB5"/>
    <w:rsid w:val="00CF2E8A"/>
    <w:rsid w:val="00CF3261"/>
    <w:rsid w:val="00CF4DF7"/>
    <w:rsid w:val="00CF5B2D"/>
    <w:rsid w:val="00CF67A0"/>
    <w:rsid w:val="00CF699A"/>
    <w:rsid w:val="00CF7D3C"/>
    <w:rsid w:val="00D01385"/>
    <w:rsid w:val="00D0199B"/>
    <w:rsid w:val="00D01F88"/>
    <w:rsid w:val="00D030D1"/>
    <w:rsid w:val="00D03C0D"/>
    <w:rsid w:val="00D03D8A"/>
    <w:rsid w:val="00D03E02"/>
    <w:rsid w:val="00D03FE1"/>
    <w:rsid w:val="00D0420F"/>
    <w:rsid w:val="00D04EB0"/>
    <w:rsid w:val="00D07551"/>
    <w:rsid w:val="00D10435"/>
    <w:rsid w:val="00D1118A"/>
    <w:rsid w:val="00D135F8"/>
    <w:rsid w:val="00D1404D"/>
    <w:rsid w:val="00D140DD"/>
    <w:rsid w:val="00D143A9"/>
    <w:rsid w:val="00D143C4"/>
    <w:rsid w:val="00D147EB"/>
    <w:rsid w:val="00D149B3"/>
    <w:rsid w:val="00D14ED6"/>
    <w:rsid w:val="00D151C5"/>
    <w:rsid w:val="00D15B90"/>
    <w:rsid w:val="00D15F78"/>
    <w:rsid w:val="00D174AF"/>
    <w:rsid w:val="00D17718"/>
    <w:rsid w:val="00D17A2E"/>
    <w:rsid w:val="00D2101B"/>
    <w:rsid w:val="00D21BCD"/>
    <w:rsid w:val="00D231D8"/>
    <w:rsid w:val="00D23656"/>
    <w:rsid w:val="00D255F1"/>
    <w:rsid w:val="00D25833"/>
    <w:rsid w:val="00D25915"/>
    <w:rsid w:val="00D25F9C"/>
    <w:rsid w:val="00D265C2"/>
    <w:rsid w:val="00D26FE3"/>
    <w:rsid w:val="00D27929"/>
    <w:rsid w:val="00D279B7"/>
    <w:rsid w:val="00D27F0A"/>
    <w:rsid w:val="00D30826"/>
    <w:rsid w:val="00D30E9E"/>
    <w:rsid w:val="00D31F4E"/>
    <w:rsid w:val="00D32572"/>
    <w:rsid w:val="00D3369B"/>
    <w:rsid w:val="00D33BF7"/>
    <w:rsid w:val="00D34353"/>
    <w:rsid w:val="00D34667"/>
    <w:rsid w:val="00D349A9"/>
    <w:rsid w:val="00D35524"/>
    <w:rsid w:val="00D35818"/>
    <w:rsid w:val="00D35BF7"/>
    <w:rsid w:val="00D35E46"/>
    <w:rsid w:val="00D364C5"/>
    <w:rsid w:val="00D36C9C"/>
    <w:rsid w:val="00D37A88"/>
    <w:rsid w:val="00D401E1"/>
    <w:rsid w:val="00D408A9"/>
    <w:rsid w:val="00D408B4"/>
    <w:rsid w:val="00D40975"/>
    <w:rsid w:val="00D423B5"/>
    <w:rsid w:val="00D42695"/>
    <w:rsid w:val="00D42EFF"/>
    <w:rsid w:val="00D445DE"/>
    <w:rsid w:val="00D4592F"/>
    <w:rsid w:val="00D45C3B"/>
    <w:rsid w:val="00D45D4B"/>
    <w:rsid w:val="00D45D86"/>
    <w:rsid w:val="00D45D94"/>
    <w:rsid w:val="00D5068C"/>
    <w:rsid w:val="00D524C8"/>
    <w:rsid w:val="00D53387"/>
    <w:rsid w:val="00D53973"/>
    <w:rsid w:val="00D53D0A"/>
    <w:rsid w:val="00D543D5"/>
    <w:rsid w:val="00D5721A"/>
    <w:rsid w:val="00D573D5"/>
    <w:rsid w:val="00D6070B"/>
    <w:rsid w:val="00D60E25"/>
    <w:rsid w:val="00D61209"/>
    <w:rsid w:val="00D61384"/>
    <w:rsid w:val="00D64344"/>
    <w:rsid w:val="00D647F6"/>
    <w:rsid w:val="00D65117"/>
    <w:rsid w:val="00D67324"/>
    <w:rsid w:val="00D67EC3"/>
    <w:rsid w:val="00D70B4B"/>
    <w:rsid w:val="00D70E24"/>
    <w:rsid w:val="00D713C4"/>
    <w:rsid w:val="00D71509"/>
    <w:rsid w:val="00D71759"/>
    <w:rsid w:val="00D7176B"/>
    <w:rsid w:val="00D71C86"/>
    <w:rsid w:val="00D72617"/>
    <w:rsid w:val="00D72B61"/>
    <w:rsid w:val="00D72C43"/>
    <w:rsid w:val="00D7357F"/>
    <w:rsid w:val="00D7535A"/>
    <w:rsid w:val="00D754BF"/>
    <w:rsid w:val="00D75C29"/>
    <w:rsid w:val="00D76497"/>
    <w:rsid w:val="00D76BEA"/>
    <w:rsid w:val="00D76DD8"/>
    <w:rsid w:val="00D774FF"/>
    <w:rsid w:val="00D807A6"/>
    <w:rsid w:val="00D8134A"/>
    <w:rsid w:val="00D81394"/>
    <w:rsid w:val="00D818D6"/>
    <w:rsid w:val="00D81B69"/>
    <w:rsid w:val="00D821F3"/>
    <w:rsid w:val="00D82382"/>
    <w:rsid w:val="00D84EE6"/>
    <w:rsid w:val="00D84F70"/>
    <w:rsid w:val="00D8577C"/>
    <w:rsid w:val="00D86A0D"/>
    <w:rsid w:val="00D86D16"/>
    <w:rsid w:val="00D871B1"/>
    <w:rsid w:val="00D87AAB"/>
    <w:rsid w:val="00D90E2F"/>
    <w:rsid w:val="00D914FC"/>
    <w:rsid w:val="00D91795"/>
    <w:rsid w:val="00D9225A"/>
    <w:rsid w:val="00D923A3"/>
    <w:rsid w:val="00D92D61"/>
    <w:rsid w:val="00D9357D"/>
    <w:rsid w:val="00D93A74"/>
    <w:rsid w:val="00D93BC3"/>
    <w:rsid w:val="00D946F3"/>
    <w:rsid w:val="00D96137"/>
    <w:rsid w:val="00D96758"/>
    <w:rsid w:val="00D9694F"/>
    <w:rsid w:val="00DA0225"/>
    <w:rsid w:val="00DA0A50"/>
    <w:rsid w:val="00DA0D7D"/>
    <w:rsid w:val="00DA16E7"/>
    <w:rsid w:val="00DA191E"/>
    <w:rsid w:val="00DA2267"/>
    <w:rsid w:val="00DA2868"/>
    <w:rsid w:val="00DA2C25"/>
    <w:rsid w:val="00DA2FD0"/>
    <w:rsid w:val="00DA311C"/>
    <w:rsid w:val="00DA3D1D"/>
    <w:rsid w:val="00DA42EC"/>
    <w:rsid w:val="00DA4ED5"/>
    <w:rsid w:val="00DA5682"/>
    <w:rsid w:val="00DA653B"/>
    <w:rsid w:val="00DA7580"/>
    <w:rsid w:val="00DA780F"/>
    <w:rsid w:val="00DA7EB7"/>
    <w:rsid w:val="00DB0138"/>
    <w:rsid w:val="00DB1EC9"/>
    <w:rsid w:val="00DB283A"/>
    <w:rsid w:val="00DB35BE"/>
    <w:rsid w:val="00DB3A13"/>
    <w:rsid w:val="00DB3D41"/>
    <w:rsid w:val="00DB40D9"/>
    <w:rsid w:val="00DB5124"/>
    <w:rsid w:val="00DB59A8"/>
    <w:rsid w:val="00DB6286"/>
    <w:rsid w:val="00DB645F"/>
    <w:rsid w:val="00DB6A0E"/>
    <w:rsid w:val="00DB6E02"/>
    <w:rsid w:val="00DB76E9"/>
    <w:rsid w:val="00DC0A67"/>
    <w:rsid w:val="00DC0D8B"/>
    <w:rsid w:val="00DC1D5E"/>
    <w:rsid w:val="00DC2129"/>
    <w:rsid w:val="00DC2313"/>
    <w:rsid w:val="00DC2601"/>
    <w:rsid w:val="00DC3DE7"/>
    <w:rsid w:val="00DC421D"/>
    <w:rsid w:val="00DC4B1D"/>
    <w:rsid w:val="00DC5220"/>
    <w:rsid w:val="00DC55E2"/>
    <w:rsid w:val="00DC645C"/>
    <w:rsid w:val="00DC76B3"/>
    <w:rsid w:val="00DC782B"/>
    <w:rsid w:val="00DC7910"/>
    <w:rsid w:val="00DC7D86"/>
    <w:rsid w:val="00DD0A29"/>
    <w:rsid w:val="00DD13DA"/>
    <w:rsid w:val="00DD1A52"/>
    <w:rsid w:val="00DD1A8B"/>
    <w:rsid w:val="00DD1DB5"/>
    <w:rsid w:val="00DD2061"/>
    <w:rsid w:val="00DD2142"/>
    <w:rsid w:val="00DD4164"/>
    <w:rsid w:val="00DD5C6E"/>
    <w:rsid w:val="00DD62AF"/>
    <w:rsid w:val="00DD71E5"/>
    <w:rsid w:val="00DD7ABF"/>
    <w:rsid w:val="00DD7DAB"/>
    <w:rsid w:val="00DE011C"/>
    <w:rsid w:val="00DE052E"/>
    <w:rsid w:val="00DE0E58"/>
    <w:rsid w:val="00DE15EF"/>
    <w:rsid w:val="00DE1C75"/>
    <w:rsid w:val="00DE24B1"/>
    <w:rsid w:val="00DE2F03"/>
    <w:rsid w:val="00DE3355"/>
    <w:rsid w:val="00DE3C17"/>
    <w:rsid w:val="00DE3D33"/>
    <w:rsid w:val="00DE406C"/>
    <w:rsid w:val="00DE4539"/>
    <w:rsid w:val="00DE45F0"/>
    <w:rsid w:val="00DE4CEC"/>
    <w:rsid w:val="00DE509C"/>
    <w:rsid w:val="00DE7509"/>
    <w:rsid w:val="00DE7ACA"/>
    <w:rsid w:val="00DF069B"/>
    <w:rsid w:val="00DF0D7F"/>
    <w:rsid w:val="00DF1EC3"/>
    <w:rsid w:val="00DF273A"/>
    <w:rsid w:val="00DF42BB"/>
    <w:rsid w:val="00DF486F"/>
    <w:rsid w:val="00DF5383"/>
    <w:rsid w:val="00DF585A"/>
    <w:rsid w:val="00DF5B5B"/>
    <w:rsid w:val="00DF6F70"/>
    <w:rsid w:val="00DF72FC"/>
    <w:rsid w:val="00DF7511"/>
    <w:rsid w:val="00DF7619"/>
    <w:rsid w:val="00DF796B"/>
    <w:rsid w:val="00E00168"/>
    <w:rsid w:val="00E0055D"/>
    <w:rsid w:val="00E0061D"/>
    <w:rsid w:val="00E00784"/>
    <w:rsid w:val="00E00936"/>
    <w:rsid w:val="00E00D10"/>
    <w:rsid w:val="00E02135"/>
    <w:rsid w:val="00E03230"/>
    <w:rsid w:val="00E036C3"/>
    <w:rsid w:val="00E03D6F"/>
    <w:rsid w:val="00E042D8"/>
    <w:rsid w:val="00E04E0D"/>
    <w:rsid w:val="00E0540F"/>
    <w:rsid w:val="00E05594"/>
    <w:rsid w:val="00E05E65"/>
    <w:rsid w:val="00E067F4"/>
    <w:rsid w:val="00E06D90"/>
    <w:rsid w:val="00E06FE8"/>
    <w:rsid w:val="00E0731D"/>
    <w:rsid w:val="00E0752B"/>
    <w:rsid w:val="00E075D4"/>
    <w:rsid w:val="00E07EE7"/>
    <w:rsid w:val="00E102BB"/>
    <w:rsid w:val="00E1103B"/>
    <w:rsid w:val="00E1157F"/>
    <w:rsid w:val="00E124BB"/>
    <w:rsid w:val="00E12ADE"/>
    <w:rsid w:val="00E12C8F"/>
    <w:rsid w:val="00E13145"/>
    <w:rsid w:val="00E13514"/>
    <w:rsid w:val="00E14719"/>
    <w:rsid w:val="00E14C4F"/>
    <w:rsid w:val="00E15244"/>
    <w:rsid w:val="00E15390"/>
    <w:rsid w:val="00E15634"/>
    <w:rsid w:val="00E159DB"/>
    <w:rsid w:val="00E160CF"/>
    <w:rsid w:val="00E1626A"/>
    <w:rsid w:val="00E167F0"/>
    <w:rsid w:val="00E1765D"/>
    <w:rsid w:val="00E176A1"/>
    <w:rsid w:val="00E17B44"/>
    <w:rsid w:val="00E20C39"/>
    <w:rsid w:val="00E22C0D"/>
    <w:rsid w:val="00E236D0"/>
    <w:rsid w:val="00E23F4A"/>
    <w:rsid w:val="00E241D2"/>
    <w:rsid w:val="00E250C0"/>
    <w:rsid w:val="00E2521A"/>
    <w:rsid w:val="00E25C88"/>
    <w:rsid w:val="00E26938"/>
    <w:rsid w:val="00E269CB"/>
    <w:rsid w:val="00E26DA1"/>
    <w:rsid w:val="00E26FEA"/>
    <w:rsid w:val="00E27FB2"/>
    <w:rsid w:val="00E27FEA"/>
    <w:rsid w:val="00E27FF0"/>
    <w:rsid w:val="00E301BD"/>
    <w:rsid w:val="00E31580"/>
    <w:rsid w:val="00E32470"/>
    <w:rsid w:val="00E32763"/>
    <w:rsid w:val="00E327A9"/>
    <w:rsid w:val="00E32948"/>
    <w:rsid w:val="00E32A2D"/>
    <w:rsid w:val="00E33CB2"/>
    <w:rsid w:val="00E345DA"/>
    <w:rsid w:val="00E34685"/>
    <w:rsid w:val="00E348F7"/>
    <w:rsid w:val="00E348FB"/>
    <w:rsid w:val="00E34B43"/>
    <w:rsid w:val="00E359C7"/>
    <w:rsid w:val="00E36403"/>
    <w:rsid w:val="00E36472"/>
    <w:rsid w:val="00E36CD9"/>
    <w:rsid w:val="00E4086F"/>
    <w:rsid w:val="00E4268A"/>
    <w:rsid w:val="00E42AC3"/>
    <w:rsid w:val="00E438C4"/>
    <w:rsid w:val="00E43B3C"/>
    <w:rsid w:val="00E43D0A"/>
    <w:rsid w:val="00E4494E"/>
    <w:rsid w:val="00E4518C"/>
    <w:rsid w:val="00E453E7"/>
    <w:rsid w:val="00E455B4"/>
    <w:rsid w:val="00E4566A"/>
    <w:rsid w:val="00E467A7"/>
    <w:rsid w:val="00E50188"/>
    <w:rsid w:val="00E515CB"/>
    <w:rsid w:val="00E517A5"/>
    <w:rsid w:val="00E52260"/>
    <w:rsid w:val="00E52ECB"/>
    <w:rsid w:val="00E53316"/>
    <w:rsid w:val="00E53AA6"/>
    <w:rsid w:val="00E53D61"/>
    <w:rsid w:val="00E53FB7"/>
    <w:rsid w:val="00E54BD8"/>
    <w:rsid w:val="00E55148"/>
    <w:rsid w:val="00E552B4"/>
    <w:rsid w:val="00E55360"/>
    <w:rsid w:val="00E555DC"/>
    <w:rsid w:val="00E55C1A"/>
    <w:rsid w:val="00E5629E"/>
    <w:rsid w:val="00E56CE8"/>
    <w:rsid w:val="00E579DC"/>
    <w:rsid w:val="00E57A81"/>
    <w:rsid w:val="00E61074"/>
    <w:rsid w:val="00E628C8"/>
    <w:rsid w:val="00E62B3F"/>
    <w:rsid w:val="00E62C6F"/>
    <w:rsid w:val="00E639B6"/>
    <w:rsid w:val="00E64276"/>
    <w:rsid w:val="00E6434B"/>
    <w:rsid w:val="00E6463D"/>
    <w:rsid w:val="00E66214"/>
    <w:rsid w:val="00E668F9"/>
    <w:rsid w:val="00E67BDD"/>
    <w:rsid w:val="00E7037D"/>
    <w:rsid w:val="00E70DE2"/>
    <w:rsid w:val="00E7105B"/>
    <w:rsid w:val="00E7161D"/>
    <w:rsid w:val="00E723E0"/>
    <w:rsid w:val="00E72E9B"/>
    <w:rsid w:val="00E733EB"/>
    <w:rsid w:val="00E73C56"/>
    <w:rsid w:val="00E746BE"/>
    <w:rsid w:val="00E74815"/>
    <w:rsid w:val="00E74D87"/>
    <w:rsid w:val="00E74F3C"/>
    <w:rsid w:val="00E75D24"/>
    <w:rsid w:val="00E76702"/>
    <w:rsid w:val="00E76D0F"/>
    <w:rsid w:val="00E76DDD"/>
    <w:rsid w:val="00E804B0"/>
    <w:rsid w:val="00E808C9"/>
    <w:rsid w:val="00E80A11"/>
    <w:rsid w:val="00E81BF7"/>
    <w:rsid w:val="00E828AA"/>
    <w:rsid w:val="00E82A3E"/>
    <w:rsid w:val="00E82C2E"/>
    <w:rsid w:val="00E83695"/>
    <w:rsid w:val="00E83AB9"/>
    <w:rsid w:val="00E84188"/>
    <w:rsid w:val="00E849DA"/>
    <w:rsid w:val="00E85CD8"/>
    <w:rsid w:val="00E86048"/>
    <w:rsid w:val="00E86211"/>
    <w:rsid w:val="00E86733"/>
    <w:rsid w:val="00E869E1"/>
    <w:rsid w:val="00E86BB3"/>
    <w:rsid w:val="00E8700F"/>
    <w:rsid w:val="00E870D2"/>
    <w:rsid w:val="00E872D3"/>
    <w:rsid w:val="00E87394"/>
    <w:rsid w:val="00E875F2"/>
    <w:rsid w:val="00E8799C"/>
    <w:rsid w:val="00E9078F"/>
    <w:rsid w:val="00E90CE4"/>
    <w:rsid w:val="00E90F79"/>
    <w:rsid w:val="00E9130B"/>
    <w:rsid w:val="00E91381"/>
    <w:rsid w:val="00E9150C"/>
    <w:rsid w:val="00E91EA7"/>
    <w:rsid w:val="00E91F40"/>
    <w:rsid w:val="00E9278E"/>
    <w:rsid w:val="00E92C71"/>
    <w:rsid w:val="00E93DF0"/>
    <w:rsid w:val="00E93E71"/>
    <w:rsid w:val="00E945AD"/>
    <w:rsid w:val="00E9462E"/>
    <w:rsid w:val="00E94FFE"/>
    <w:rsid w:val="00E95177"/>
    <w:rsid w:val="00E95209"/>
    <w:rsid w:val="00E957D4"/>
    <w:rsid w:val="00E95C58"/>
    <w:rsid w:val="00E964F1"/>
    <w:rsid w:val="00E9655D"/>
    <w:rsid w:val="00E96627"/>
    <w:rsid w:val="00E96BDA"/>
    <w:rsid w:val="00E97291"/>
    <w:rsid w:val="00E97D5E"/>
    <w:rsid w:val="00EA174D"/>
    <w:rsid w:val="00EA2C32"/>
    <w:rsid w:val="00EA2DD6"/>
    <w:rsid w:val="00EA3784"/>
    <w:rsid w:val="00EA3C92"/>
    <w:rsid w:val="00EA411E"/>
    <w:rsid w:val="00EA470E"/>
    <w:rsid w:val="00EA47A7"/>
    <w:rsid w:val="00EA4A3C"/>
    <w:rsid w:val="00EA5140"/>
    <w:rsid w:val="00EA56C6"/>
    <w:rsid w:val="00EA57EB"/>
    <w:rsid w:val="00EA7300"/>
    <w:rsid w:val="00EA7C4E"/>
    <w:rsid w:val="00EA7DFB"/>
    <w:rsid w:val="00EB07E6"/>
    <w:rsid w:val="00EB08EF"/>
    <w:rsid w:val="00EB0D3F"/>
    <w:rsid w:val="00EB1B47"/>
    <w:rsid w:val="00EB1C67"/>
    <w:rsid w:val="00EB1DEF"/>
    <w:rsid w:val="00EB2456"/>
    <w:rsid w:val="00EB24C8"/>
    <w:rsid w:val="00EB2539"/>
    <w:rsid w:val="00EB2A28"/>
    <w:rsid w:val="00EB3226"/>
    <w:rsid w:val="00EB323A"/>
    <w:rsid w:val="00EB357E"/>
    <w:rsid w:val="00EB404A"/>
    <w:rsid w:val="00EB43AE"/>
    <w:rsid w:val="00EB4AE1"/>
    <w:rsid w:val="00EB4D12"/>
    <w:rsid w:val="00EB7A0C"/>
    <w:rsid w:val="00EC0F9A"/>
    <w:rsid w:val="00EC142D"/>
    <w:rsid w:val="00EC213A"/>
    <w:rsid w:val="00EC3167"/>
    <w:rsid w:val="00EC3E06"/>
    <w:rsid w:val="00EC3FED"/>
    <w:rsid w:val="00EC420B"/>
    <w:rsid w:val="00EC4261"/>
    <w:rsid w:val="00EC4DD6"/>
    <w:rsid w:val="00EC5660"/>
    <w:rsid w:val="00EC5C50"/>
    <w:rsid w:val="00EC5CAF"/>
    <w:rsid w:val="00EC6603"/>
    <w:rsid w:val="00EC7744"/>
    <w:rsid w:val="00EC7C37"/>
    <w:rsid w:val="00ED0724"/>
    <w:rsid w:val="00ED0DAD"/>
    <w:rsid w:val="00ED0F46"/>
    <w:rsid w:val="00ED1BD0"/>
    <w:rsid w:val="00ED2373"/>
    <w:rsid w:val="00ED2F52"/>
    <w:rsid w:val="00ED3698"/>
    <w:rsid w:val="00ED371E"/>
    <w:rsid w:val="00ED4203"/>
    <w:rsid w:val="00ED4865"/>
    <w:rsid w:val="00ED4EC5"/>
    <w:rsid w:val="00ED550C"/>
    <w:rsid w:val="00ED5C7D"/>
    <w:rsid w:val="00ED5CE3"/>
    <w:rsid w:val="00ED602E"/>
    <w:rsid w:val="00ED6379"/>
    <w:rsid w:val="00ED6398"/>
    <w:rsid w:val="00ED67B9"/>
    <w:rsid w:val="00ED6A17"/>
    <w:rsid w:val="00EE00D3"/>
    <w:rsid w:val="00EE0299"/>
    <w:rsid w:val="00EE1613"/>
    <w:rsid w:val="00EE16D8"/>
    <w:rsid w:val="00EE22F1"/>
    <w:rsid w:val="00EE28A0"/>
    <w:rsid w:val="00EE2F84"/>
    <w:rsid w:val="00EE3156"/>
    <w:rsid w:val="00EE3C91"/>
    <w:rsid w:val="00EE3E8A"/>
    <w:rsid w:val="00EE42BE"/>
    <w:rsid w:val="00EE58B3"/>
    <w:rsid w:val="00EE5EB1"/>
    <w:rsid w:val="00EE758E"/>
    <w:rsid w:val="00EE75E4"/>
    <w:rsid w:val="00EE76FF"/>
    <w:rsid w:val="00EE7A69"/>
    <w:rsid w:val="00EF12BE"/>
    <w:rsid w:val="00EF19E4"/>
    <w:rsid w:val="00EF2349"/>
    <w:rsid w:val="00EF3786"/>
    <w:rsid w:val="00EF472C"/>
    <w:rsid w:val="00EF4A90"/>
    <w:rsid w:val="00EF53B5"/>
    <w:rsid w:val="00EF64B6"/>
    <w:rsid w:val="00EF6ECA"/>
    <w:rsid w:val="00EF79C3"/>
    <w:rsid w:val="00F00F22"/>
    <w:rsid w:val="00F01929"/>
    <w:rsid w:val="00F01F9D"/>
    <w:rsid w:val="00F024E1"/>
    <w:rsid w:val="00F03A93"/>
    <w:rsid w:val="00F03F64"/>
    <w:rsid w:val="00F04298"/>
    <w:rsid w:val="00F063B3"/>
    <w:rsid w:val="00F06C10"/>
    <w:rsid w:val="00F06C18"/>
    <w:rsid w:val="00F07AC2"/>
    <w:rsid w:val="00F1090E"/>
    <w:rsid w:val="00F1096F"/>
    <w:rsid w:val="00F10A68"/>
    <w:rsid w:val="00F10C55"/>
    <w:rsid w:val="00F10D2F"/>
    <w:rsid w:val="00F1105F"/>
    <w:rsid w:val="00F11A55"/>
    <w:rsid w:val="00F12240"/>
    <w:rsid w:val="00F12589"/>
    <w:rsid w:val="00F12595"/>
    <w:rsid w:val="00F125A4"/>
    <w:rsid w:val="00F125E1"/>
    <w:rsid w:val="00F12BED"/>
    <w:rsid w:val="00F13070"/>
    <w:rsid w:val="00F13180"/>
    <w:rsid w:val="00F134D9"/>
    <w:rsid w:val="00F13798"/>
    <w:rsid w:val="00F13C68"/>
    <w:rsid w:val="00F1403D"/>
    <w:rsid w:val="00F1463F"/>
    <w:rsid w:val="00F1468E"/>
    <w:rsid w:val="00F15D8A"/>
    <w:rsid w:val="00F1635D"/>
    <w:rsid w:val="00F170C7"/>
    <w:rsid w:val="00F17957"/>
    <w:rsid w:val="00F17A4F"/>
    <w:rsid w:val="00F205D9"/>
    <w:rsid w:val="00F206EB"/>
    <w:rsid w:val="00F211D4"/>
    <w:rsid w:val="00F21302"/>
    <w:rsid w:val="00F22206"/>
    <w:rsid w:val="00F2317B"/>
    <w:rsid w:val="00F23584"/>
    <w:rsid w:val="00F260D2"/>
    <w:rsid w:val="00F268B4"/>
    <w:rsid w:val="00F275A5"/>
    <w:rsid w:val="00F278A2"/>
    <w:rsid w:val="00F27C60"/>
    <w:rsid w:val="00F27D58"/>
    <w:rsid w:val="00F27DF9"/>
    <w:rsid w:val="00F316C6"/>
    <w:rsid w:val="00F31C74"/>
    <w:rsid w:val="00F31F04"/>
    <w:rsid w:val="00F321DE"/>
    <w:rsid w:val="00F3236D"/>
    <w:rsid w:val="00F328DF"/>
    <w:rsid w:val="00F32A29"/>
    <w:rsid w:val="00F33530"/>
    <w:rsid w:val="00F33777"/>
    <w:rsid w:val="00F34166"/>
    <w:rsid w:val="00F34939"/>
    <w:rsid w:val="00F34D65"/>
    <w:rsid w:val="00F35AD5"/>
    <w:rsid w:val="00F35F57"/>
    <w:rsid w:val="00F35F6F"/>
    <w:rsid w:val="00F363F4"/>
    <w:rsid w:val="00F36D13"/>
    <w:rsid w:val="00F3735E"/>
    <w:rsid w:val="00F37836"/>
    <w:rsid w:val="00F378B3"/>
    <w:rsid w:val="00F40404"/>
    <w:rsid w:val="00F40648"/>
    <w:rsid w:val="00F40676"/>
    <w:rsid w:val="00F40D2E"/>
    <w:rsid w:val="00F40E99"/>
    <w:rsid w:val="00F41207"/>
    <w:rsid w:val="00F41FBA"/>
    <w:rsid w:val="00F42A1B"/>
    <w:rsid w:val="00F432B0"/>
    <w:rsid w:val="00F43315"/>
    <w:rsid w:val="00F43F08"/>
    <w:rsid w:val="00F441F7"/>
    <w:rsid w:val="00F443B5"/>
    <w:rsid w:val="00F44A44"/>
    <w:rsid w:val="00F452C5"/>
    <w:rsid w:val="00F453EE"/>
    <w:rsid w:val="00F45875"/>
    <w:rsid w:val="00F45A82"/>
    <w:rsid w:val="00F46D2E"/>
    <w:rsid w:val="00F473A2"/>
    <w:rsid w:val="00F47A01"/>
    <w:rsid w:val="00F47DA2"/>
    <w:rsid w:val="00F50317"/>
    <w:rsid w:val="00F50CF5"/>
    <w:rsid w:val="00F512AC"/>
    <w:rsid w:val="00F519FC"/>
    <w:rsid w:val="00F52436"/>
    <w:rsid w:val="00F52AA2"/>
    <w:rsid w:val="00F5307A"/>
    <w:rsid w:val="00F53094"/>
    <w:rsid w:val="00F54275"/>
    <w:rsid w:val="00F549CE"/>
    <w:rsid w:val="00F549F9"/>
    <w:rsid w:val="00F55069"/>
    <w:rsid w:val="00F56E3D"/>
    <w:rsid w:val="00F573B2"/>
    <w:rsid w:val="00F57497"/>
    <w:rsid w:val="00F57753"/>
    <w:rsid w:val="00F603A9"/>
    <w:rsid w:val="00F60E9A"/>
    <w:rsid w:val="00F6181A"/>
    <w:rsid w:val="00F619AD"/>
    <w:rsid w:val="00F61E30"/>
    <w:rsid w:val="00F6225F"/>
    <w:rsid w:val="00F622A7"/>
    <w:rsid w:val="00F6239D"/>
    <w:rsid w:val="00F6317D"/>
    <w:rsid w:val="00F6352E"/>
    <w:rsid w:val="00F63AEA"/>
    <w:rsid w:val="00F640B9"/>
    <w:rsid w:val="00F6507A"/>
    <w:rsid w:val="00F65A18"/>
    <w:rsid w:val="00F65BE6"/>
    <w:rsid w:val="00F6600C"/>
    <w:rsid w:val="00F67A94"/>
    <w:rsid w:val="00F67EDD"/>
    <w:rsid w:val="00F70829"/>
    <w:rsid w:val="00F710F9"/>
    <w:rsid w:val="00F715D2"/>
    <w:rsid w:val="00F71FFF"/>
    <w:rsid w:val="00F7213F"/>
    <w:rsid w:val="00F72601"/>
    <w:rsid w:val="00F7274F"/>
    <w:rsid w:val="00F72F22"/>
    <w:rsid w:val="00F733F3"/>
    <w:rsid w:val="00F735DC"/>
    <w:rsid w:val="00F74650"/>
    <w:rsid w:val="00F75229"/>
    <w:rsid w:val="00F755DF"/>
    <w:rsid w:val="00F76A0A"/>
    <w:rsid w:val="00F76D41"/>
    <w:rsid w:val="00F76E58"/>
    <w:rsid w:val="00F76FA8"/>
    <w:rsid w:val="00F7705F"/>
    <w:rsid w:val="00F7729C"/>
    <w:rsid w:val="00F7799F"/>
    <w:rsid w:val="00F80936"/>
    <w:rsid w:val="00F80E61"/>
    <w:rsid w:val="00F8139F"/>
    <w:rsid w:val="00F81A59"/>
    <w:rsid w:val="00F831B6"/>
    <w:rsid w:val="00F84345"/>
    <w:rsid w:val="00F84514"/>
    <w:rsid w:val="00F847DA"/>
    <w:rsid w:val="00F84D79"/>
    <w:rsid w:val="00F84F34"/>
    <w:rsid w:val="00F84F7C"/>
    <w:rsid w:val="00F86C1A"/>
    <w:rsid w:val="00F86E05"/>
    <w:rsid w:val="00F87136"/>
    <w:rsid w:val="00F8717C"/>
    <w:rsid w:val="00F8719B"/>
    <w:rsid w:val="00F87D05"/>
    <w:rsid w:val="00F90324"/>
    <w:rsid w:val="00F906C0"/>
    <w:rsid w:val="00F90CDE"/>
    <w:rsid w:val="00F91C9A"/>
    <w:rsid w:val="00F921F3"/>
    <w:rsid w:val="00F92B6C"/>
    <w:rsid w:val="00F93F08"/>
    <w:rsid w:val="00F9422F"/>
    <w:rsid w:val="00F94CED"/>
    <w:rsid w:val="00F95CAE"/>
    <w:rsid w:val="00F95CEA"/>
    <w:rsid w:val="00F971FC"/>
    <w:rsid w:val="00F97D47"/>
    <w:rsid w:val="00F97F6D"/>
    <w:rsid w:val="00FA0AAD"/>
    <w:rsid w:val="00FA0CED"/>
    <w:rsid w:val="00FA2CEE"/>
    <w:rsid w:val="00FA2DA4"/>
    <w:rsid w:val="00FA3091"/>
    <w:rsid w:val="00FA318C"/>
    <w:rsid w:val="00FA43BE"/>
    <w:rsid w:val="00FA5608"/>
    <w:rsid w:val="00FA5847"/>
    <w:rsid w:val="00FA6139"/>
    <w:rsid w:val="00FA6CBB"/>
    <w:rsid w:val="00FA7629"/>
    <w:rsid w:val="00FB10AE"/>
    <w:rsid w:val="00FB127B"/>
    <w:rsid w:val="00FB1D11"/>
    <w:rsid w:val="00FB353E"/>
    <w:rsid w:val="00FB381E"/>
    <w:rsid w:val="00FB3995"/>
    <w:rsid w:val="00FB4A36"/>
    <w:rsid w:val="00FB6A17"/>
    <w:rsid w:val="00FB6DA4"/>
    <w:rsid w:val="00FB6F92"/>
    <w:rsid w:val="00FB75B9"/>
    <w:rsid w:val="00FB76EF"/>
    <w:rsid w:val="00FB7B03"/>
    <w:rsid w:val="00FB7C7D"/>
    <w:rsid w:val="00FC026E"/>
    <w:rsid w:val="00FC12A6"/>
    <w:rsid w:val="00FC1CD6"/>
    <w:rsid w:val="00FC215B"/>
    <w:rsid w:val="00FC2BFE"/>
    <w:rsid w:val="00FC2D77"/>
    <w:rsid w:val="00FC3552"/>
    <w:rsid w:val="00FC39B7"/>
    <w:rsid w:val="00FC4BB7"/>
    <w:rsid w:val="00FC5124"/>
    <w:rsid w:val="00FC54E0"/>
    <w:rsid w:val="00FC5CDE"/>
    <w:rsid w:val="00FC61E8"/>
    <w:rsid w:val="00FC62CB"/>
    <w:rsid w:val="00FC6851"/>
    <w:rsid w:val="00FC6AD2"/>
    <w:rsid w:val="00FC6BF4"/>
    <w:rsid w:val="00FD03A1"/>
    <w:rsid w:val="00FD0AA4"/>
    <w:rsid w:val="00FD0B5F"/>
    <w:rsid w:val="00FD0DCB"/>
    <w:rsid w:val="00FD0DCC"/>
    <w:rsid w:val="00FD0F37"/>
    <w:rsid w:val="00FD12B8"/>
    <w:rsid w:val="00FD1D7B"/>
    <w:rsid w:val="00FD2A38"/>
    <w:rsid w:val="00FD3087"/>
    <w:rsid w:val="00FD31DC"/>
    <w:rsid w:val="00FD3435"/>
    <w:rsid w:val="00FD38D6"/>
    <w:rsid w:val="00FD3FDB"/>
    <w:rsid w:val="00FD458A"/>
    <w:rsid w:val="00FD4731"/>
    <w:rsid w:val="00FD4BDD"/>
    <w:rsid w:val="00FE0DE6"/>
    <w:rsid w:val="00FE13B9"/>
    <w:rsid w:val="00FE2B33"/>
    <w:rsid w:val="00FE3298"/>
    <w:rsid w:val="00FE4D71"/>
    <w:rsid w:val="00FE4EA4"/>
    <w:rsid w:val="00FE5F1A"/>
    <w:rsid w:val="00FE60A5"/>
    <w:rsid w:val="00FE63E6"/>
    <w:rsid w:val="00FE6A9E"/>
    <w:rsid w:val="00FE6EAC"/>
    <w:rsid w:val="00FE6F75"/>
    <w:rsid w:val="00FE740F"/>
    <w:rsid w:val="00FE7E22"/>
    <w:rsid w:val="00FF0AB0"/>
    <w:rsid w:val="00FF0EC9"/>
    <w:rsid w:val="00FF198B"/>
    <w:rsid w:val="00FF28AC"/>
    <w:rsid w:val="00FF2D23"/>
    <w:rsid w:val="00FF2E38"/>
    <w:rsid w:val="00FF31C6"/>
    <w:rsid w:val="00FF3F60"/>
    <w:rsid w:val="00FF4690"/>
    <w:rsid w:val="00FF4B5E"/>
    <w:rsid w:val="00FF5FC8"/>
    <w:rsid w:val="00FF794B"/>
    <w:rsid w:val="00FF7F62"/>
    <w:rsid w:val="0133CF36"/>
    <w:rsid w:val="02171B29"/>
    <w:rsid w:val="025F5E70"/>
    <w:rsid w:val="02D498C3"/>
    <w:rsid w:val="0442504A"/>
    <w:rsid w:val="0473433B"/>
    <w:rsid w:val="04D18810"/>
    <w:rsid w:val="05B245D0"/>
    <w:rsid w:val="07287FCC"/>
    <w:rsid w:val="07A6C81B"/>
    <w:rsid w:val="07B96829"/>
    <w:rsid w:val="088D92C4"/>
    <w:rsid w:val="0992768C"/>
    <w:rsid w:val="0B0B59A3"/>
    <w:rsid w:val="0BF33B66"/>
    <w:rsid w:val="0C645007"/>
    <w:rsid w:val="0C9BD043"/>
    <w:rsid w:val="0DC15CC2"/>
    <w:rsid w:val="0F850BB0"/>
    <w:rsid w:val="10A5C6C6"/>
    <w:rsid w:val="112C5B5B"/>
    <w:rsid w:val="15BB8D38"/>
    <w:rsid w:val="15C069B4"/>
    <w:rsid w:val="15C294B8"/>
    <w:rsid w:val="1633A8BF"/>
    <w:rsid w:val="165986BC"/>
    <w:rsid w:val="1771FF7E"/>
    <w:rsid w:val="191A8A23"/>
    <w:rsid w:val="1999F6A1"/>
    <w:rsid w:val="19E7B1CC"/>
    <w:rsid w:val="1A77ECCF"/>
    <w:rsid w:val="1A8658F9"/>
    <w:rsid w:val="1BDE715E"/>
    <w:rsid w:val="1BED65DA"/>
    <w:rsid w:val="1CE6728F"/>
    <w:rsid w:val="1D5F7C5D"/>
    <w:rsid w:val="1E39C988"/>
    <w:rsid w:val="1E737B6B"/>
    <w:rsid w:val="1F17312D"/>
    <w:rsid w:val="1FDFBFEC"/>
    <w:rsid w:val="210CA4FC"/>
    <w:rsid w:val="218367FE"/>
    <w:rsid w:val="21EE6CA8"/>
    <w:rsid w:val="221049E2"/>
    <w:rsid w:val="22C43FB8"/>
    <w:rsid w:val="2333D156"/>
    <w:rsid w:val="246D0709"/>
    <w:rsid w:val="2509C16F"/>
    <w:rsid w:val="252A98D7"/>
    <w:rsid w:val="25FFD78E"/>
    <w:rsid w:val="26021D2E"/>
    <w:rsid w:val="27F99924"/>
    <w:rsid w:val="29F8810D"/>
    <w:rsid w:val="2A16A9E0"/>
    <w:rsid w:val="2B2992A1"/>
    <w:rsid w:val="2B764798"/>
    <w:rsid w:val="2C22E02E"/>
    <w:rsid w:val="2DD35304"/>
    <w:rsid w:val="2E78EEA0"/>
    <w:rsid w:val="2E945884"/>
    <w:rsid w:val="2EDFFE30"/>
    <w:rsid w:val="315E39EC"/>
    <w:rsid w:val="336391F5"/>
    <w:rsid w:val="337C9E3D"/>
    <w:rsid w:val="341F393E"/>
    <w:rsid w:val="35A79CF3"/>
    <w:rsid w:val="35F9D37F"/>
    <w:rsid w:val="370ECEF4"/>
    <w:rsid w:val="37378EDD"/>
    <w:rsid w:val="374B950B"/>
    <w:rsid w:val="37C1BD04"/>
    <w:rsid w:val="37DCE54E"/>
    <w:rsid w:val="3A202467"/>
    <w:rsid w:val="3A5FB618"/>
    <w:rsid w:val="3ACE45CB"/>
    <w:rsid w:val="3BBBBBDC"/>
    <w:rsid w:val="3C053B17"/>
    <w:rsid w:val="3F1786B0"/>
    <w:rsid w:val="3F67E581"/>
    <w:rsid w:val="3FC0352A"/>
    <w:rsid w:val="3FEB03F0"/>
    <w:rsid w:val="4057CA8E"/>
    <w:rsid w:val="40F71325"/>
    <w:rsid w:val="414B2760"/>
    <w:rsid w:val="417F23DD"/>
    <w:rsid w:val="420EEACA"/>
    <w:rsid w:val="44A0E6A7"/>
    <w:rsid w:val="45367A5F"/>
    <w:rsid w:val="4553394E"/>
    <w:rsid w:val="46B3A095"/>
    <w:rsid w:val="46E77222"/>
    <w:rsid w:val="4AD4EC3C"/>
    <w:rsid w:val="4B055257"/>
    <w:rsid w:val="4C085345"/>
    <w:rsid w:val="4C5B3A9E"/>
    <w:rsid w:val="4CB386C6"/>
    <w:rsid w:val="4CC77B99"/>
    <w:rsid w:val="4EE137BC"/>
    <w:rsid w:val="501E9907"/>
    <w:rsid w:val="50B156DD"/>
    <w:rsid w:val="514D4BC7"/>
    <w:rsid w:val="517DB31B"/>
    <w:rsid w:val="532F622F"/>
    <w:rsid w:val="5364B951"/>
    <w:rsid w:val="536BCA28"/>
    <w:rsid w:val="53C5B669"/>
    <w:rsid w:val="53D12370"/>
    <w:rsid w:val="5421C21F"/>
    <w:rsid w:val="546BD199"/>
    <w:rsid w:val="54EE7395"/>
    <w:rsid w:val="55D99B39"/>
    <w:rsid w:val="56AF6E97"/>
    <w:rsid w:val="56CB700E"/>
    <w:rsid w:val="571750F4"/>
    <w:rsid w:val="57A0C80E"/>
    <w:rsid w:val="58201D4E"/>
    <w:rsid w:val="58E59809"/>
    <w:rsid w:val="59263D65"/>
    <w:rsid w:val="59AB0C44"/>
    <w:rsid w:val="59DC1A0C"/>
    <w:rsid w:val="5A634A7F"/>
    <w:rsid w:val="5B2FF7C1"/>
    <w:rsid w:val="5B91DB1B"/>
    <w:rsid w:val="5CD5CDCD"/>
    <w:rsid w:val="5D279E6D"/>
    <w:rsid w:val="5E52BD06"/>
    <w:rsid w:val="5E797B7B"/>
    <w:rsid w:val="5F284EFB"/>
    <w:rsid w:val="60357413"/>
    <w:rsid w:val="606E92FA"/>
    <w:rsid w:val="60C6E60E"/>
    <w:rsid w:val="6198CD0E"/>
    <w:rsid w:val="619DFF83"/>
    <w:rsid w:val="61EBD51F"/>
    <w:rsid w:val="6350AC15"/>
    <w:rsid w:val="64292BE5"/>
    <w:rsid w:val="65CB64E6"/>
    <w:rsid w:val="69B4854A"/>
    <w:rsid w:val="6A93FDF2"/>
    <w:rsid w:val="6BCA385D"/>
    <w:rsid w:val="6C62D8D3"/>
    <w:rsid w:val="6C727BCE"/>
    <w:rsid w:val="6C8CFEB1"/>
    <w:rsid w:val="6CA67C9E"/>
    <w:rsid w:val="6D47C0BC"/>
    <w:rsid w:val="6E83B847"/>
    <w:rsid w:val="70029E3E"/>
    <w:rsid w:val="7013AC3D"/>
    <w:rsid w:val="702B2A02"/>
    <w:rsid w:val="7219AA08"/>
    <w:rsid w:val="72341127"/>
    <w:rsid w:val="728B63BD"/>
    <w:rsid w:val="73CB57BE"/>
    <w:rsid w:val="73F4134E"/>
    <w:rsid w:val="75077694"/>
    <w:rsid w:val="75659B26"/>
    <w:rsid w:val="762C21FA"/>
    <w:rsid w:val="7651DE48"/>
    <w:rsid w:val="76AF83AB"/>
    <w:rsid w:val="76CBB6D9"/>
    <w:rsid w:val="7812E0B2"/>
    <w:rsid w:val="78FBB18B"/>
    <w:rsid w:val="790FEDB7"/>
    <w:rsid w:val="79B6F1E6"/>
    <w:rsid w:val="79EE60AC"/>
    <w:rsid w:val="7B4CB8BF"/>
    <w:rsid w:val="7C6EBB07"/>
    <w:rsid w:val="7CBF5CED"/>
    <w:rsid w:val="7CCC3DB3"/>
    <w:rsid w:val="7D58BAFD"/>
    <w:rsid w:val="7DCE413E"/>
    <w:rsid w:val="7EC24C98"/>
    <w:rsid w:val="7EE83705"/>
    <w:rsid w:val="7EFF8DA4"/>
    <w:rsid w:val="7FE1ED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7E3E0C"/>
  <w15:docId w15:val="{A4701833-4DE1-4685-9041-7CB4709EB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uiPriority="9"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39"/>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341DBD"/>
    <w:rPr>
      <w:rFonts w:ascii="Aptos" w:hAnsi="Aptos"/>
      <w:sz w:val="24"/>
      <w:szCs w:val="24"/>
      <w:lang w:eastAsia="en-US"/>
    </w:rPr>
  </w:style>
  <w:style w:type="paragraph" w:styleId="Heading1">
    <w:name w:val="heading 1"/>
    <w:basedOn w:val="Normal"/>
    <w:next w:val="Normal"/>
    <w:link w:val="Heading1Char"/>
    <w:uiPriority w:val="9"/>
    <w:qFormat/>
    <w:rsid w:val="00163BC9"/>
    <w:pPr>
      <w:keepNext/>
      <w:spacing w:before="240" w:after="240"/>
      <w:outlineLvl w:val="0"/>
    </w:pPr>
    <w:rPr>
      <w:rFonts w:cs="Arial"/>
      <w:b/>
      <w:color w:val="3F4A75"/>
      <w:kern w:val="28"/>
      <w:sz w:val="36"/>
      <w:szCs w:val="36"/>
    </w:rPr>
  </w:style>
  <w:style w:type="paragraph" w:styleId="Heading2">
    <w:name w:val="heading 2"/>
    <w:next w:val="Paragraphtext"/>
    <w:link w:val="Heading2Char"/>
    <w:qFormat/>
    <w:rsid w:val="00163BC9"/>
    <w:pPr>
      <w:keepNext/>
      <w:spacing w:before="240" w:after="120"/>
      <w:outlineLvl w:val="1"/>
    </w:pPr>
    <w:rPr>
      <w:rFonts w:ascii="Aptos" w:hAnsi="Aptos" w:cs="Arial"/>
      <w:b/>
      <w:iCs/>
      <w:color w:val="358189"/>
      <w:sz w:val="32"/>
      <w:szCs w:val="28"/>
      <w:lang w:eastAsia="en-US"/>
    </w:rPr>
  </w:style>
  <w:style w:type="paragraph" w:styleId="Heading3">
    <w:name w:val="heading 3"/>
    <w:next w:val="Normal"/>
    <w:link w:val="Heading3Char"/>
    <w:qFormat/>
    <w:rsid w:val="009127BC"/>
    <w:pPr>
      <w:keepNext/>
      <w:spacing w:before="180" w:after="60"/>
      <w:outlineLvl w:val="2"/>
    </w:pPr>
    <w:rPr>
      <w:rFonts w:ascii="Arial" w:hAnsi="Arial" w:cs="Arial"/>
      <w:bCs/>
      <w:color w:val="358189"/>
      <w:sz w:val="28"/>
      <w:szCs w:val="26"/>
      <w:lang w:eastAsia="en-US"/>
    </w:rPr>
  </w:style>
  <w:style w:type="paragraph" w:styleId="Heading4">
    <w:name w:val="heading 4"/>
    <w:basedOn w:val="Normal"/>
    <w:next w:val="Normal"/>
    <w:link w:val="Heading4Char"/>
    <w:qFormat/>
    <w:rsid w:val="001A136F"/>
    <w:pPr>
      <w:spacing w:after="20"/>
      <w:outlineLvl w:val="3"/>
    </w:pPr>
    <w:rPr>
      <w:b/>
      <w:bCs/>
      <w:color w:val="000000"/>
      <w:szCs w:val="22"/>
      <w:lang w:eastAsia="en-AU"/>
    </w:rPr>
  </w:style>
  <w:style w:type="paragraph" w:styleId="Heading5">
    <w:name w:val="heading 5"/>
    <w:basedOn w:val="Normal"/>
    <w:next w:val="Normal"/>
    <w:rsid w:val="00A705AF"/>
    <w:pPr>
      <w:keepNext/>
      <w:spacing w:before="240" w:after="60"/>
      <w:outlineLvl w:val="4"/>
    </w:pPr>
    <w:rPr>
      <w:b/>
      <w:bCs/>
      <w:iCs/>
      <w:szCs w:val="26"/>
    </w:rPr>
  </w:style>
  <w:style w:type="paragraph" w:styleId="Heading6">
    <w:name w:val="heading 6"/>
    <w:basedOn w:val="Normal"/>
    <w:next w:val="Normal"/>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text">
    <w:name w:val="Paragraph text"/>
    <w:basedOn w:val="Normal"/>
    <w:link w:val="ParagraphtextChar"/>
    <w:qFormat/>
    <w:rsid w:val="00D64344"/>
    <w:pPr>
      <w:spacing w:before="120" w:after="120"/>
    </w:pPr>
    <w:rPr>
      <w:color w:val="000000" w:themeColor="text1"/>
    </w:rPr>
  </w:style>
  <w:style w:type="character" w:styleId="Emphasis">
    <w:name w:val="Emphasis"/>
    <w:basedOn w:val="DefaultParagraphFont"/>
    <w:uiPriority w:val="20"/>
    <w:rsid w:val="00A705AF"/>
    <w:rPr>
      <w:i/>
      <w:iCs/>
    </w:rPr>
  </w:style>
  <w:style w:type="character" w:styleId="Strong">
    <w:name w:val="Strong"/>
    <w:basedOn w:val="DefaultParagraphFont"/>
    <w:uiPriority w:val="22"/>
    <w:rsid w:val="00A705AF"/>
    <w:rPr>
      <w:b/>
      <w:bCs/>
    </w:rPr>
  </w:style>
  <w:style w:type="paragraph" w:styleId="Subtitle">
    <w:name w:val="Subtitle"/>
    <w:next w:val="Normal"/>
    <w:link w:val="SubtitleChar"/>
    <w:qFormat/>
    <w:rsid w:val="005564FB"/>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5564FB"/>
    <w:rPr>
      <w:rFonts w:ascii="Arial" w:eastAsiaTheme="majorEastAsia" w:hAnsi="Arial" w:cstheme="majorBidi"/>
      <w:iCs/>
      <w:color w:val="3F4A75"/>
      <w:spacing w:val="15"/>
      <w:sz w:val="40"/>
      <w:szCs w:val="24"/>
      <w:lang w:eastAsia="en-US"/>
    </w:rPr>
  </w:style>
  <w:style w:type="paragraph" w:styleId="Title">
    <w:name w:val="Title"/>
    <w:basedOn w:val="Normal"/>
    <w:next w:val="Paragraphtext"/>
    <w:link w:val="TitleChar"/>
    <w:uiPriority w:val="10"/>
    <w:qFormat/>
    <w:rsid w:val="00751A23"/>
    <w:pPr>
      <w:spacing w:before="2160" w:after="120"/>
      <w:contextualSpacing/>
    </w:pPr>
    <w:rPr>
      <w:rFonts w:eastAsiaTheme="majorEastAsia" w:cstheme="majorBidi"/>
      <w:b/>
      <w:color w:val="3F4A75"/>
      <w:kern w:val="28"/>
      <w:sz w:val="48"/>
      <w:szCs w:val="52"/>
    </w:rPr>
  </w:style>
  <w:style w:type="character" w:customStyle="1" w:styleId="TitleChar">
    <w:name w:val="Title Char"/>
    <w:basedOn w:val="DefaultParagraphFont"/>
    <w:link w:val="Title"/>
    <w:uiPriority w:val="10"/>
    <w:rsid w:val="00751A23"/>
    <w:rPr>
      <w:rFonts w:ascii="Arial" w:eastAsiaTheme="majorEastAsia" w:hAnsi="Arial" w:cstheme="majorBidi"/>
      <w:b/>
      <w:color w:val="3F4A75"/>
      <w:kern w:val="28"/>
      <w:sz w:val="48"/>
      <w:szCs w:val="52"/>
      <w:lang w:eastAsia="en-US"/>
    </w:rPr>
  </w:style>
  <w:style w:type="paragraph" w:styleId="NoSpacing">
    <w:name w:val="No Spacing"/>
    <w:uiPriority w:val="1"/>
    <w:rsid w:val="00A4512D"/>
    <w:rPr>
      <w:sz w:val="24"/>
      <w:szCs w:val="24"/>
      <w:lang w:eastAsia="en-US"/>
    </w:rPr>
  </w:style>
  <w:style w:type="character" w:styleId="SubtleEmphasis">
    <w:name w:val="Subtle Emphasis"/>
    <w:basedOn w:val="DefaultParagraphFont"/>
    <w:uiPriority w:val="19"/>
    <w:rsid w:val="00A4512D"/>
    <w:rPr>
      <w:i/>
      <w:iCs/>
      <w:color w:val="808080" w:themeColor="text1" w:themeTint="7F"/>
    </w:rPr>
  </w:style>
  <w:style w:type="character" w:styleId="IntenseEmphasis">
    <w:name w:val="Intense Emphasis"/>
    <w:basedOn w:val="DefaultParagraphFont"/>
    <w:uiPriority w:val="21"/>
    <w:rsid w:val="00A4512D"/>
    <w:rPr>
      <w:b/>
      <w:bCs/>
      <w:i/>
      <w:iCs/>
      <w:color w:val="3F4A75" w:themeColor="accent1"/>
    </w:rPr>
  </w:style>
  <w:style w:type="paragraph" w:styleId="Quote">
    <w:name w:val="Quote"/>
    <w:next w:val="Normal"/>
    <w:link w:val="QuoteChar"/>
    <w:uiPriority w:val="29"/>
    <w:rsid w:val="00545EE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545EE6"/>
    <w:rPr>
      <w:rFonts w:ascii="Arial" w:hAnsi="Arial"/>
      <w:i/>
      <w:iCs/>
      <w:color w:val="000000" w:themeColor="text1"/>
      <w:sz w:val="22"/>
      <w:szCs w:val="24"/>
      <w:lang w:eastAsia="en-US"/>
    </w:rPr>
  </w:style>
  <w:style w:type="paragraph" w:styleId="IntenseQuote">
    <w:name w:val="Intense Quote"/>
    <w:basedOn w:val="Normal"/>
    <w:next w:val="Normal"/>
    <w:link w:val="IntenseQuoteChar"/>
    <w:uiPriority w:val="30"/>
    <w:rsid w:val="00A4512D"/>
    <w:pPr>
      <w:pBdr>
        <w:bottom w:val="single" w:sz="4" w:space="4" w:color="3F4A75" w:themeColor="accent1"/>
      </w:pBdr>
      <w:spacing w:before="200" w:after="280"/>
      <w:ind w:left="936" w:right="936"/>
    </w:pPr>
    <w:rPr>
      <w:b/>
      <w:bCs/>
      <w:i/>
      <w:iCs/>
      <w:color w:val="3F4A75" w:themeColor="accent1"/>
    </w:rPr>
  </w:style>
  <w:style w:type="character" w:customStyle="1" w:styleId="IntenseQuoteChar">
    <w:name w:val="Intense Quote Char"/>
    <w:basedOn w:val="DefaultParagraphFont"/>
    <w:link w:val="IntenseQuote"/>
    <w:uiPriority w:val="30"/>
    <w:rsid w:val="00A4512D"/>
    <w:rPr>
      <w:b/>
      <w:bCs/>
      <w:i/>
      <w:iCs/>
      <w:color w:val="3F4A75" w:themeColor="accent1"/>
      <w:sz w:val="24"/>
      <w:szCs w:val="24"/>
      <w:lang w:eastAsia="en-US"/>
    </w:rPr>
  </w:style>
  <w:style w:type="character" w:styleId="SubtleReference">
    <w:name w:val="Subtle Reference"/>
    <w:basedOn w:val="DefaultParagraphFont"/>
    <w:uiPriority w:val="31"/>
    <w:rsid w:val="00A4512D"/>
    <w:rPr>
      <w:smallCaps/>
      <w:color w:val="358189" w:themeColor="accent2"/>
      <w:u w:val="single"/>
    </w:rPr>
  </w:style>
  <w:style w:type="character" w:styleId="IntenseReference">
    <w:name w:val="Intense Reference"/>
    <w:basedOn w:val="DefaultParagraphFont"/>
    <w:uiPriority w:val="32"/>
    <w:rsid w:val="00A4512D"/>
    <w:rPr>
      <w:b/>
      <w:bCs/>
      <w:i/>
      <w:smallCaps/>
      <w:color w:val="358189" w:themeColor="accent2"/>
      <w:spacing w:val="5"/>
      <w:u w:val="none"/>
    </w:rPr>
  </w:style>
  <w:style w:type="paragraph" w:styleId="ListBullet2">
    <w:name w:val="List Bullet 2"/>
    <w:basedOn w:val="ListNumber2"/>
    <w:rsid w:val="00211840"/>
    <w:pPr>
      <w:numPr>
        <w:numId w:val="4"/>
      </w:numPr>
      <w:ind w:left="568" w:hanging="284"/>
    </w:pPr>
  </w:style>
  <w:style w:type="paragraph" w:styleId="ListNumber2">
    <w:name w:val="List Number 2"/>
    <w:aliases w:val="Numbered List"/>
    <w:basedOn w:val="Paragraphtext"/>
    <w:link w:val="ListNumber2Char"/>
    <w:qFormat/>
    <w:rsid w:val="00E26DA1"/>
    <w:pPr>
      <w:numPr>
        <w:numId w:val="6"/>
      </w:numPr>
    </w:pPr>
  </w:style>
  <w:style w:type="paragraph" w:styleId="ListBullet">
    <w:name w:val="List Bullet"/>
    <w:aliases w:val="Bullet List"/>
    <w:basedOn w:val="Normal"/>
    <w:link w:val="ListBulletChar"/>
    <w:qFormat/>
    <w:rsid w:val="00163BC9"/>
    <w:pPr>
      <w:numPr>
        <w:numId w:val="5"/>
      </w:numPr>
      <w:spacing w:before="120" w:after="120"/>
    </w:pPr>
    <w:rPr>
      <w:color w:val="000000" w:themeColor="text1"/>
    </w:rPr>
  </w:style>
  <w:style w:type="paragraph" w:styleId="ListParagraph">
    <w:name w:val="List Paragraph"/>
    <w:basedOn w:val="Normal"/>
    <w:uiPriority w:val="34"/>
    <w:qFormat/>
    <w:rsid w:val="00A4512D"/>
    <w:pPr>
      <w:ind w:left="720"/>
      <w:contextualSpacing/>
    </w:pPr>
  </w:style>
  <w:style w:type="paragraph" w:styleId="ListNumber3">
    <w:name w:val="List Number 3"/>
    <w:aliases w:val="List Third Level"/>
    <w:basedOn w:val="ListNumber2"/>
    <w:rsid w:val="00BA56B7"/>
    <w:pPr>
      <w:numPr>
        <w:numId w:val="1"/>
      </w:numPr>
      <w:tabs>
        <w:tab w:val="num" w:pos="1440"/>
      </w:tabs>
      <w:ind w:left="924" w:hanging="357"/>
    </w:pPr>
    <w:rPr>
      <w:rFonts w:eastAsia="Cambria"/>
      <w:color w:val="auto"/>
      <w:lang w:val="en-US"/>
    </w:rPr>
  </w:style>
  <w:style w:type="paragraph" w:customStyle="1" w:styleId="ImageTitle">
    <w:name w:val="Image Title"/>
    <w:locked/>
    <w:rsid w:val="00506432"/>
    <w:pPr>
      <w:tabs>
        <w:tab w:val="num" w:pos="1080"/>
      </w:tabs>
      <w:spacing w:before="120" w:line="240" w:lineRule="exact"/>
    </w:pPr>
    <w:rPr>
      <w:rFonts w:ascii="Arial" w:hAnsi="Arial"/>
      <w:color w:val="000000" w:themeColor="text1"/>
      <w:sz w:val="22"/>
      <w:szCs w:val="24"/>
      <w:lang w:eastAsia="en-US"/>
    </w:rPr>
  </w:style>
  <w:style w:type="paragraph" w:styleId="BalloonText">
    <w:name w:val="Balloon Text"/>
    <w:basedOn w:val="Normal"/>
    <w:link w:val="BalloonTextChar"/>
    <w:rsid w:val="000B067A"/>
    <w:rPr>
      <w:rFonts w:ascii="Tahoma" w:hAnsi="Tahoma" w:cs="Tahoma"/>
      <w:sz w:val="16"/>
      <w:szCs w:val="16"/>
    </w:rPr>
  </w:style>
  <w:style w:type="character" w:customStyle="1" w:styleId="BalloonTextChar">
    <w:name w:val="Balloon Text Char"/>
    <w:basedOn w:val="DefaultParagraphFont"/>
    <w:link w:val="BalloonText"/>
    <w:rsid w:val="000B067A"/>
    <w:rPr>
      <w:rFonts w:ascii="Tahoma" w:hAnsi="Tahoma" w:cs="Tahoma"/>
      <w:sz w:val="16"/>
      <w:szCs w:val="16"/>
      <w:lang w:eastAsia="en-US"/>
    </w:rPr>
  </w:style>
  <w:style w:type="table" w:styleId="TableGrid">
    <w:name w:val="Table Grid"/>
    <w:basedOn w:val="TableNormal"/>
    <w:uiPriority w:val="39"/>
    <w:locked/>
    <w:rsid w:val="003A2E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3A2E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left">
    <w:name w:val="Table text left"/>
    <w:autoRedefine/>
    <w:locked/>
    <w:rsid w:val="009127BC"/>
    <w:pPr>
      <w:spacing w:before="60" w:after="60"/>
    </w:pPr>
    <w:rPr>
      <w:rFonts w:ascii="Arial" w:hAnsi="Arial"/>
      <w:color w:val="000000" w:themeColor="text1"/>
      <w:sz w:val="21"/>
      <w:szCs w:val="24"/>
      <w:lang w:eastAsia="en-US"/>
    </w:rPr>
  </w:style>
  <w:style w:type="table" w:styleId="TableColumns2">
    <w:name w:val="Table Columns 2"/>
    <w:basedOn w:val="TableNormal"/>
    <w:locked/>
    <w:rsid w:val="00595E84"/>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7263B9"/>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4F13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4F13E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4F13E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link w:val="TableTitleChar"/>
    <w:locked/>
    <w:rsid w:val="00DC7910"/>
    <w:pPr>
      <w:spacing w:before="120" w:after="120"/>
    </w:pPr>
    <w:rPr>
      <w:rFonts w:ascii="Arial" w:hAnsi="Arial"/>
      <w:b/>
      <w:color w:val="000000" w:themeColor="text1"/>
      <w:sz w:val="22"/>
      <w:szCs w:val="24"/>
      <w:lang w:val="en-US" w:eastAsia="en-US"/>
    </w:rPr>
  </w:style>
  <w:style w:type="paragraph" w:styleId="Header">
    <w:name w:val="header"/>
    <w:basedOn w:val="Normal"/>
    <w:link w:val="HeaderChar"/>
    <w:qFormat/>
    <w:rsid w:val="006B56BB"/>
    <w:pPr>
      <w:tabs>
        <w:tab w:val="center" w:pos="4513"/>
        <w:tab w:val="right" w:pos="9026"/>
      </w:tabs>
    </w:pPr>
  </w:style>
  <w:style w:type="character" w:customStyle="1" w:styleId="HeaderChar">
    <w:name w:val="Header Char"/>
    <w:basedOn w:val="DefaultParagraphFont"/>
    <w:link w:val="Header"/>
    <w:rsid w:val="006B56BB"/>
    <w:rPr>
      <w:rFonts w:ascii="Arial" w:hAnsi="Arial"/>
      <w:sz w:val="22"/>
      <w:szCs w:val="24"/>
      <w:lang w:eastAsia="en-US"/>
    </w:rPr>
  </w:style>
  <w:style w:type="paragraph" w:styleId="Footer">
    <w:name w:val="footer"/>
    <w:basedOn w:val="Normal"/>
    <w:link w:val="FooterChar"/>
    <w:uiPriority w:val="99"/>
    <w:rsid w:val="00220E5F"/>
    <w:pPr>
      <w:tabs>
        <w:tab w:val="center" w:pos="4513"/>
        <w:tab w:val="right" w:pos="9026"/>
      </w:tabs>
    </w:pPr>
    <w:rPr>
      <w:sz w:val="20"/>
    </w:rPr>
  </w:style>
  <w:style w:type="character" w:customStyle="1" w:styleId="FooterChar">
    <w:name w:val="Footer Char"/>
    <w:basedOn w:val="DefaultParagraphFont"/>
    <w:link w:val="Footer"/>
    <w:uiPriority w:val="99"/>
    <w:rsid w:val="00220E5F"/>
    <w:rPr>
      <w:rFonts w:ascii="Arial" w:hAnsi="Arial"/>
      <w:szCs w:val="24"/>
      <w:lang w:eastAsia="en-US"/>
    </w:rPr>
  </w:style>
  <w:style w:type="paragraph" w:customStyle="1" w:styleId="TableHeaderWhite">
    <w:name w:val="Table Header White"/>
    <w:basedOn w:val="Normal"/>
    <w:next w:val="Tabletextleft"/>
    <w:rsid w:val="00DC7910"/>
    <w:pPr>
      <w:spacing w:before="80" w:after="80"/>
    </w:pPr>
    <w:rPr>
      <w:rFonts w:eastAsia="Cambria"/>
      <w:b/>
      <w:color w:val="FFFFFF" w:themeColor="background1"/>
      <w:szCs w:val="22"/>
      <w:lang w:val="en-US"/>
    </w:rPr>
  </w:style>
  <w:style w:type="table" w:styleId="TableGrid7">
    <w:name w:val="Table Grid 7"/>
    <w:basedOn w:val="TableNormal"/>
    <w:locked/>
    <w:rsid w:val="00912D5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912D54"/>
    <w:pPr>
      <w:spacing w:before="60" w:after="60"/>
    </w:pPr>
    <w:rPr>
      <w:rFonts w:cs="Arial"/>
      <w:b/>
      <w:sz w:val="20"/>
    </w:rPr>
  </w:style>
  <w:style w:type="paragraph" w:customStyle="1" w:styleId="FigureTitle">
    <w:name w:val="Figure Title"/>
    <w:basedOn w:val="Normal"/>
    <w:next w:val="Paragraphtext"/>
    <w:qFormat/>
    <w:rsid w:val="00DA3D1D"/>
    <w:pPr>
      <w:spacing w:before="120" w:after="120"/>
    </w:pPr>
    <w:rPr>
      <w:rFonts w:cs="Arial"/>
      <w:b/>
      <w:bCs/>
      <w:iCs/>
      <w:color w:val="000000" w:themeColor="text1"/>
      <w:szCs w:val="22"/>
    </w:rPr>
  </w:style>
  <w:style w:type="paragraph" w:customStyle="1" w:styleId="ActivityTitle">
    <w:name w:val="Activity Title"/>
    <w:basedOn w:val="Normal"/>
    <w:link w:val="ActivityTitleChar"/>
    <w:qFormat/>
    <w:rsid w:val="00D64344"/>
    <w:pPr>
      <w:spacing w:before="240" w:after="240"/>
    </w:pPr>
    <w:rPr>
      <w:rFonts w:eastAsiaTheme="minorHAnsi" w:cs="Calibri"/>
      <w:b/>
      <w:bCs/>
      <w:color w:val="FFFFFF" w:themeColor="background1"/>
      <w:kern w:val="24"/>
      <w:lang w:eastAsia="en-AU"/>
      <w14:ligatures w14:val="standardContextual"/>
    </w:rPr>
  </w:style>
  <w:style w:type="paragraph" w:customStyle="1" w:styleId="Headertext">
    <w:name w:val="Header text"/>
    <w:basedOn w:val="Normal"/>
    <w:rsid w:val="006043C7"/>
    <w:pPr>
      <w:jc w:val="right"/>
    </w:pPr>
    <w:rPr>
      <w:sz w:val="20"/>
    </w:rPr>
  </w:style>
  <w:style w:type="character" w:styleId="Hyperlink">
    <w:name w:val="Hyperlink"/>
    <w:basedOn w:val="DefaultParagraphFont"/>
    <w:uiPriority w:val="99"/>
    <w:qFormat/>
    <w:rsid w:val="00151E3D"/>
    <w:rPr>
      <w:rFonts w:ascii="Aptos" w:hAnsi="Aptos"/>
      <w:color w:val="0000FF" w:themeColor="hyperlink"/>
      <w:u w:val="single"/>
    </w:rPr>
  </w:style>
  <w:style w:type="table" w:customStyle="1" w:styleId="PHNGreyTable">
    <w:name w:val="PHN Grey Table"/>
    <w:basedOn w:val="TableNormal"/>
    <w:uiPriority w:val="99"/>
    <w:rsid w:val="00404F8B"/>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Heading1Purple">
    <w:name w:val="Heading 1 Purple"/>
    <w:basedOn w:val="Heading1"/>
    <w:next w:val="Paragraphtext"/>
    <w:rsid w:val="0091389F"/>
    <w:rPr>
      <w:color w:val="8D188D"/>
    </w:rPr>
  </w:style>
  <w:style w:type="paragraph" w:customStyle="1" w:styleId="Heading2Purple">
    <w:name w:val="Heading 2 Purple"/>
    <w:basedOn w:val="Heading2"/>
    <w:next w:val="Paragraphtext"/>
    <w:rsid w:val="00922722"/>
    <w:pPr>
      <w:spacing w:before="180"/>
    </w:pPr>
    <w:rPr>
      <w:color w:val="8D188D"/>
    </w:rPr>
  </w:style>
  <w:style w:type="paragraph" w:customStyle="1" w:styleId="Tablelistbullet">
    <w:name w:val="Table list bullet"/>
    <w:basedOn w:val="Tabletextleft"/>
    <w:rsid w:val="00110478"/>
    <w:pPr>
      <w:numPr>
        <w:numId w:val="2"/>
      </w:numPr>
      <w:ind w:left="284" w:hanging="284"/>
    </w:pPr>
    <w:rPr>
      <w:szCs w:val="20"/>
    </w:rPr>
  </w:style>
  <w:style w:type="paragraph" w:customStyle="1" w:styleId="Tablelistnumber">
    <w:name w:val="Table list number"/>
    <w:basedOn w:val="Tabletextleft"/>
    <w:rsid w:val="00DD2061"/>
    <w:pPr>
      <w:numPr>
        <w:numId w:val="3"/>
      </w:numPr>
    </w:pPr>
    <w:rPr>
      <w:bCs/>
      <w14:numSpacing w14:val="proportional"/>
    </w:rPr>
  </w:style>
  <w:style w:type="paragraph" w:customStyle="1" w:styleId="TableHeader">
    <w:name w:val="Table Header"/>
    <w:basedOn w:val="Normal"/>
    <w:next w:val="Tabletextleft"/>
    <w:rsid w:val="00DC2313"/>
    <w:pPr>
      <w:spacing w:before="80" w:after="80"/>
    </w:pPr>
    <w:rPr>
      <w:rFonts w:eastAsia="Cambria"/>
      <w:b/>
      <w:color w:val="FFFFFF" w:themeColor="background1"/>
      <w:szCs w:val="22"/>
      <w:lang w:val="en-US"/>
    </w:rPr>
  </w:style>
  <w:style w:type="paragraph" w:customStyle="1" w:styleId="SectionHeading">
    <w:name w:val="Section Heading"/>
    <w:basedOn w:val="Heading1"/>
    <w:next w:val="Paragraphtext"/>
    <w:rsid w:val="00CE6502"/>
    <w:rPr>
      <w:szCs w:val="32"/>
    </w:rPr>
  </w:style>
  <w:style w:type="paragraph" w:customStyle="1" w:styleId="Heading1Orange">
    <w:name w:val="Heading 1 Orange"/>
    <w:basedOn w:val="Heading1"/>
    <w:next w:val="Paragraphtext"/>
    <w:rsid w:val="00AB1EE7"/>
    <w:rPr>
      <w:color w:val="D72F0D"/>
    </w:rPr>
  </w:style>
  <w:style w:type="paragraph" w:customStyle="1" w:styleId="Heading2Orange">
    <w:name w:val="Heading 2 Orange"/>
    <w:basedOn w:val="Heading2"/>
    <w:rsid w:val="00AB1EE7"/>
    <w:rPr>
      <w:color w:val="D72F0D"/>
    </w:rPr>
  </w:style>
  <w:style w:type="paragraph" w:styleId="FootnoteText">
    <w:name w:val="footnote text"/>
    <w:basedOn w:val="Normal"/>
    <w:link w:val="FootnoteTextChar"/>
    <w:rsid w:val="00A24961"/>
    <w:rPr>
      <w:sz w:val="20"/>
      <w:szCs w:val="20"/>
    </w:rPr>
  </w:style>
  <w:style w:type="character" w:customStyle="1" w:styleId="FootnoteTextChar">
    <w:name w:val="Footnote Text Char"/>
    <w:basedOn w:val="DefaultParagraphFont"/>
    <w:link w:val="FootnoteText"/>
    <w:rsid w:val="00A24961"/>
    <w:rPr>
      <w:rFonts w:ascii="Arial" w:hAnsi="Arial"/>
      <w:lang w:eastAsia="en-US"/>
    </w:rPr>
  </w:style>
  <w:style w:type="paragraph" w:styleId="Caption">
    <w:name w:val="caption"/>
    <w:basedOn w:val="Normal"/>
    <w:next w:val="Normal"/>
    <w:unhideWhenUsed/>
    <w:rsid w:val="00E6463D"/>
    <w:pPr>
      <w:spacing w:after="200"/>
    </w:pPr>
    <w:rPr>
      <w:b/>
      <w:bCs/>
      <w:color w:val="3F4A75" w:themeColor="accent1"/>
      <w:sz w:val="18"/>
      <w:szCs w:val="18"/>
    </w:rPr>
  </w:style>
  <w:style w:type="paragraph" w:customStyle="1" w:styleId="VisionBox">
    <w:name w:val="VisionBox"/>
    <w:basedOn w:val="Normal"/>
    <w:rsid w:val="00BB5860"/>
    <w:pPr>
      <w:pBdr>
        <w:top w:val="single" w:sz="4" w:space="15" w:color="358189"/>
        <w:bottom w:val="single" w:sz="4" w:space="10" w:color="358189"/>
      </w:pBdr>
      <w:spacing w:before="240" w:after="240" w:line="340" w:lineRule="exact"/>
    </w:pPr>
    <w:rPr>
      <w:rFonts w:eastAsiaTheme="minorHAnsi"/>
      <w:color w:val="358189"/>
    </w:rPr>
  </w:style>
  <w:style w:type="paragraph" w:customStyle="1" w:styleId="Style1">
    <w:name w:val="Style1"/>
    <w:next w:val="Normal"/>
    <w:rsid w:val="00177AD2"/>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character" w:customStyle="1" w:styleId="BoldAllCaps">
    <w:name w:val="Bold All Caps"/>
    <w:basedOn w:val="DefaultParagraphFont"/>
    <w:uiPriority w:val="1"/>
    <w:rsid w:val="00177AD2"/>
    <w:rPr>
      <w:b/>
      <w:caps/>
      <w:smallCaps w:val="0"/>
      <w:color w:val="358189"/>
      <w:bdr w:val="none" w:sz="0" w:space="0" w:color="auto"/>
    </w:rPr>
  </w:style>
  <w:style w:type="paragraph" w:customStyle="1" w:styleId="PolicyStatement">
    <w:name w:val="PolicyStatement"/>
    <w:basedOn w:val="Normal"/>
    <w:rsid w:val="00177AD2"/>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rPr>
      <w:sz w:val="21"/>
    </w:rPr>
  </w:style>
  <w:style w:type="table" w:customStyle="1" w:styleId="DepartmentofHealthtable">
    <w:name w:val="Department of Health table"/>
    <w:basedOn w:val="TableNormal"/>
    <w:uiPriority w:val="99"/>
    <w:rsid w:val="00DC2313"/>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character" w:customStyle="1" w:styleId="TableTitleChar">
    <w:name w:val="Table Title Char"/>
    <w:basedOn w:val="DefaultParagraphFont"/>
    <w:link w:val="TableTitle"/>
    <w:rsid w:val="00DC7910"/>
    <w:rPr>
      <w:rFonts w:ascii="Arial" w:hAnsi="Arial"/>
      <w:b/>
      <w:color w:val="000000" w:themeColor="text1"/>
      <w:sz w:val="22"/>
      <w:szCs w:val="24"/>
      <w:lang w:val="en-US" w:eastAsia="en-US"/>
    </w:rPr>
  </w:style>
  <w:style w:type="paragraph" w:customStyle="1" w:styleId="IntroPara">
    <w:name w:val="Intro Para"/>
    <w:basedOn w:val="Paragraphtext"/>
    <w:next w:val="Paragraphtext"/>
    <w:rsid w:val="009127BC"/>
    <w:pPr>
      <w:spacing w:before="480" w:line="400" w:lineRule="exact"/>
    </w:pPr>
    <w:rPr>
      <w:color w:val="358189"/>
      <w:sz w:val="28"/>
    </w:rPr>
  </w:style>
  <w:style w:type="paragraph" w:customStyle="1" w:styleId="TableTextright">
    <w:name w:val="Table Text right"/>
    <w:basedOn w:val="Tabletextleft"/>
    <w:rsid w:val="009127BC"/>
    <w:pPr>
      <w:jc w:val="right"/>
    </w:pPr>
  </w:style>
  <w:style w:type="paragraph" w:customStyle="1" w:styleId="Tabletextright0">
    <w:name w:val="Table text right"/>
    <w:basedOn w:val="Tabletextleft"/>
    <w:rsid w:val="009127BC"/>
    <w:pPr>
      <w:jc w:val="right"/>
    </w:pPr>
  </w:style>
  <w:style w:type="paragraph" w:customStyle="1" w:styleId="Tabletextcentre">
    <w:name w:val="Table text centre"/>
    <w:basedOn w:val="Tabletextleft"/>
    <w:rsid w:val="009127BC"/>
    <w:pPr>
      <w:jc w:val="center"/>
    </w:pPr>
  </w:style>
  <w:style w:type="paragraph" w:customStyle="1" w:styleId="Boxheading">
    <w:name w:val="Box heading"/>
    <w:basedOn w:val="Boxtype"/>
    <w:rsid w:val="00CA4BE3"/>
    <w:pPr>
      <w:spacing w:before="240"/>
    </w:pPr>
    <w:rPr>
      <w:rFonts w:cs="Times New Roman"/>
      <w:b/>
      <w:bCs/>
      <w:caps/>
      <w:color w:val="358189"/>
      <w:szCs w:val="20"/>
    </w:rPr>
  </w:style>
  <w:style w:type="paragraph" w:customStyle="1" w:styleId="Boxtype">
    <w:name w:val="Box type"/>
    <w:next w:val="Normal"/>
    <w:link w:val="BoxtypeChar"/>
    <w:qFormat/>
    <w:rsid w:val="0020472F"/>
    <w:pPr>
      <w:spacing w:after="240" w:line="260" w:lineRule="auto"/>
      <w:ind w:left="227" w:right="227"/>
    </w:pPr>
    <w:rPr>
      <w:rFonts w:ascii="Aptos" w:hAnsi="Aptos" w:cs="Arial"/>
      <w:color w:val="000000" w:themeColor="text1"/>
      <w:sz w:val="24"/>
      <w:szCs w:val="24"/>
      <w:lang w:val="en" w:eastAsia="en-US"/>
    </w:rPr>
  </w:style>
  <w:style w:type="paragraph" w:styleId="TOCHeading">
    <w:name w:val="TOC Heading"/>
    <w:basedOn w:val="Heading1"/>
    <w:next w:val="Normal"/>
    <w:uiPriority w:val="39"/>
    <w:unhideWhenUsed/>
    <w:rsid w:val="004023BF"/>
    <w:pPr>
      <w:keepLines/>
      <w:spacing w:after="0" w:line="259" w:lineRule="auto"/>
      <w:outlineLvl w:val="9"/>
    </w:pPr>
    <w:rPr>
      <w:rFonts w:asciiTheme="majorHAnsi" w:eastAsiaTheme="majorEastAsia" w:hAnsiTheme="majorHAnsi" w:cstheme="majorBidi"/>
      <w:bCs/>
      <w:color w:val="2F3757" w:themeColor="accent1" w:themeShade="BF"/>
      <w:kern w:val="0"/>
      <w:sz w:val="32"/>
      <w:szCs w:val="32"/>
      <w:lang w:val="en-US"/>
    </w:rPr>
  </w:style>
  <w:style w:type="paragraph" w:styleId="TOC1">
    <w:name w:val="toc 1"/>
    <w:basedOn w:val="Normal"/>
    <w:next w:val="Normal"/>
    <w:autoRedefine/>
    <w:uiPriority w:val="39"/>
    <w:unhideWhenUsed/>
    <w:rsid w:val="004023BF"/>
    <w:pPr>
      <w:spacing w:after="100"/>
    </w:pPr>
  </w:style>
  <w:style w:type="character" w:customStyle="1" w:styleId="Heading2Char">
    <w:name w:val="Heading 2 Char"/>
    <w:basedOn w:val="DefaultParagraphFont"/>
    <w:link w:val="Heading2"/>
    <w:rsid w:val="00163BC9"/>
    <w:rPr>
      <w:rFonts w:ascii="Aptos" w:hAnsi="Aptos" w:cs="Arial"/>
      <w:b/>
      <w:iCs/>
      <w:color w:val="358189"/>
      <w:sz w:val="32"/>
      <w:szCs w:val="28"/>
      <w:lang w:eastAsia="en-US"/>
    </w:rPr>
  </w:style>
  <w:style w:type="paragraph" w:styleId="CommentText">
    <w:name w:val="annotation text"/>
    <w:basedOn w:val="Normal"/>
    <w:link w:val="CommentTextChar"/>
    <w:uiPriority w:val="99"/>
    <w:unhideWhenUsed/>
    <w:rsid w:val="00FC12A6"/>
    <w:rPr>
      <w:sz w:val="20"/>
      <w:szCs w:val="20"/>
    </w:rPr>
  </w:style>
  <w:style w:type="character" w:customStyle="1" w:styleId="CommentTextChar">
    <w:name w:val="Comment Text Char"/>
    <w:basedOn w:val="DefaultParagraphFont"/>
    <w:link w:val="CommentText"/>
    <w:uiPriority w:val="99"/>
    <w:rsid w:val="00FC12A6"/>
    <w:rPr>
      <w:rFonts w:ascii="Arial" w:hAnsi="Arial"/>
      <w:lang w:eastAsia="en-US"/>
    </w:rPr>
  </w:style>
  <w:style w:type="character" w:styleId="CommentReference">
    <w:name w:val="annotation reference"/>
    <w:basedOn w:val="DefaultParagraphFont"/>
    <w:uiPriority w:val="99"/>
    <w:unhideWhenUsed/>
    <w:rsid w:val="00FC12A6"/>
    <w:rPr>
      <w:sz w:val="16"/>
      <w:szCs w:val="16"/>
    </w:rPr>
  </w:style>
  <w:style w:type="character" w:customStyle="1" w:styleId="ParagraphtextChar">
    <w:name w:val="Paragraph text Char"/>
    <w:basedOn w:val="DefaultParagraphFont"/>
    <w:link w:val="Paragraphtext"/>
    <w:rsid w:val="00D64344"/>
    <w:rPr>
      <w:rFonts w:ascii="Aptos" w:hAnsi="Aptos"/>
      <w:color w:val="000000" w:themeColor="text1"/>
      <w:sz w:val="24"/>
      <w:szCs w:val="24"/>
      <w:lang w:eastAsia="en-US"/>
    </w:rPr>
  </w:style>
  <w:style w:type="paragraph" w:styleId="CommentSubject">
    <w:name w:val="annotation subject"/>
    <w:basedOn w:val="CommentText"/>
    <w:next w:val="CommentText"/>
    <w:link w:val="CommentSubjectChar"/>
    <w:semiHidden/>
    <w:unhideWhenUsed/>
    <w:rsid w:val="00A05395"/>
    <w:rPr>
      <w:b/>
      <w:bCs/>
    </w:rPr>
  </w:style>
  <w:style w:type="character" w:customStyle="1" w:styleId="CommentSubjectChar">
    <w:name w:val="Comment Subject Char"/>
    <w:basedOn w:val="CommentTextChar"/>
    <w:link w:val="CommentSubject"/>
    <w:semiHidden/>
    <w:rsid w:val="00A05395"/>
    <w:rPr>
      <w:rFonts w:ascii="Arial" w:hAnsi="Arial"/>
      <w:b/>
      <w:bCs/>
      <w:lang w:eastAsia="en-US"/>
    </w:rPr>
  </w:style>
  <w:style w:type="paragraph" w:styleId="TOC2">
    <w:name w:val="toc 2"/>
    <w:basedOn w:val="Normal"/>
    <w:next w:val="Normal"/>
    <w:autoRedefine/>
    <w:uiPriority w:val="39"/>
    <w:unhideWhenUsed/>
    <w:rsid w:val="008C4C5B"/>
    <w:pPr>
      <w:spacing w:after="100"/>
      <w:ind w:left="220"/>
    </w:pPr>
  </w:style>
  <w:style w:type="character" w:customStyle="1" w:styleId="Heading3Char">
    <w:name w:val="Heading 3 Char"/>
    <w:basedOn w:val="DefaultParagraphFont"/>
    <w:link w:val="Heading3"/>
    <w:rsid w:val="00E55360"/>
    <w:rPr>
      <w:rFonts w:ascii="Arial" w:hAnsi="Arial" w:cs="Arial"/>
      <w:bCs/>
      <w:color w:val="358189"/>
      <w:sz w:val="28"/>
      <w:szCs w:val="26"/>
      <w:lang w:eastAsia="en-US"/>
    </w:rPr>
  </w:style>
  <w:style w:type="character" w:styleId="EndnoteReference">
    <w:name w:val="endnote reference"/>
    <w:basedOn w:val="DefaultParagraphFont"/>
    <w:uiPriority w:val="99"/>
    <w:unhideWhenUsed/>
    <w:rsid w:val="00795926"/>
    <w:rPr>
      <w:vertAlign w:val="superscript"/>
    </w:rPr>
  </w:style>
  <w:style w:type="character" w:styleId="UnresolvedMention">
    <w:name w:val="Unresolved Mention"/>
    <w:basedOn w:val="DefaultParagraphFont"/>
    <w:uiPriority w:val="99"/>
    <w:semiHidden/>
    <w:unhideWhenUsed/>
    <w:rsid w:val="005B3FE6"/>
    <w:rPr>
      <w:color w:val="605E5C"/>
      <w:shd w:val="clear" w:color="auto" w:fill="E1DFDD"/>
    </w:rPr>
  </w:style>
  <w:style w:type="character" w:styleId="FollowedHyperlink">
    <w:name w:val="FollowedHyperlink"/>
    <w:basedOn w:val="DefaultParagraphFont"/>
    <w:semiHidden/>
    <w:unhideWhenUsed/>
    <w:rsid w:val="00BC1CFC"/>
    <w:rPr>
      <w:color w:val="800080" w:themeColor="followedHyperlink"/>
      <w:u w:val="single"/>
    </w:rPr>
  </w:style>
  <w:style w:type="paragraph" w:styleId="TOC3">
    <w:name w:val="toc 3"/>
    <w:basedOn w:val="Normal"/>
    <w:next w:val="Normal"/>
    <w:autoRedefine/>
    <w:uiPriority w:val="39"/>
    <w:unhideWhenUsed/>
    <w:rsid w:val="00A117C4"/>
    <w:pPr>
      <w:spacing w:after="100"/>
      <w:ind w:left="440"/>
    </w:pPr>
  </w:style>
  <w:style w:type="character" w:customStyle="1" w:styleId="Heading4Char">
    <w:name w:val="Heading 4 Char"/>
    <w:basedOn w:val="DefaultParagraphFont"/>
    <w:link w:val="Heading4"/>
    <w:rsid w:val="001A136F"/>
    <w:rPr>
      <w:rFonts w:ascii="Aptos" w:hAnsi="Aptos"/>
      <w:b/>
      <w:bCs/>
      <w:color w:val="000000"/>
      <w:sz w:val="22"/>
      <w:szCs w:val="22"/>
    </w:rPr>
  </w:style>
  <w:style w:type="character" w:customStyle="1" w:styleId="Heading1Char">
    <w:name w:val="Heading 1 Char"/>
    <w:basedOn w:val="DefaultParagraphFont"/>
    <w:link w:val="Heading1"/>
    <w:uiPriority w:val="9"/>
    <w:rsid w:val="00163BC9"/>
    <w:rPr>
      <w:rFonts w:ascii="Aptos" w:hAnsi="Aptos" w:cs="Arial"/>
      <w:b/>
      <w:color w:val="3F4A75"/>
      <w:kern w:val="28"/>
      <w:sz w:val="36"/>
      <w:szCs w:val="36"/>
      <w:lang w:eastAsia="en-US"/>
    </w:rPr>
  </w:style>
  <w:style w:type="paragraph" w:styleId="Revision">
    <w:name w:val="Revision"/>
    <w:hidden/>
    <w:uiPriority w:val="99"/>
    <w:semiHidden/>
    <w:rsid w:val="00986FE1"/>
    <w:rPr>
      <w:rFonts w:ascii="Arial" w:hAnsi="Arial"/>
      <w:sz w:val="22"/>
      <w:szCs w:val="24"/>
      <w:lang w:eastAsia="en-US"/>
    </w:rPr>
  </w:style>
  <w:style w:type="paragraph" w:styleId="EndnoteText">
    <w:name w:val="endnote text"/>
    <w:basedOn w:val="Normal"/>
    <w:link w:val="EndnoteTextChar"/>
    <w:semiHidden/>
    <w:unhideWhenUsed/>
    <w:rsid w:val="008F0DC4"/>
    <w:rPr>
      <w:sz w:val="20"/>
      <w:szCs w:val="20"/>
    </w:rPr>
  </w:style>
  <w:style w:type="character" w:customStyle="1" w:styleId="EndnoteTextChar">
    <w:name w:val="Endnote Text Char"/>
    <w:basedOn w:val="DefaultParagraphFont"/>
    <w:link w:val="EndnoteText"/>
    <w:semiHidden/>
    <w:rsid w:val="008F0DC4"/>
    <w:rPr>
      <w:rFonts w:ascii="Arial" w:hAnsi="Arial"/>
      <w:lang w:eastAsia="en-US"/>
    </w:rPr>
  </w:style>
  <w:style w:type="character" w:styleId="FootnoteReference">
    <w:name w:val="footnote reference"/>
    <w:basedOn w:val="DefaultParagraphFont"/>
    <w:semiHidden/>
    <w:unhideWhenUsed/>
    <w:rsid w:val="008F0DC4"/>
    <w:rPr>
      <w:vertAlign w:val="superscript"/>
    </w:rPr>
  </w:style>
  <w:style w:type="table" w:styleId="ListTable3-Accent1">
    <w:name w:val="List Table 3 Accent 1"/>
    <w:basedOn w:val="TableNormal"/>
    <w:uiPriority w:val="48"/>
    <w:rsid w:val="00257FF7"/>
    <w:rPr>
      <w:rFonts w:ascii="Calibri" w:eastAsiaTheme="minorHAnsi" w:hAnsi="Calibri" w:cs="Calibri"/>
      <w:spacing w:val="-10"/>
      <w:kern w:val="28"/>
      <w:sz w:val="24"/>
      <w:szCs w:val="24"/>
      <w:lang w:eastAsia="en-US"/>
      <w14:ligatures w14:val="standardContextual"/>
    </w:rPr>
    <w:tblPr>
      <w:tblStyleRowBandSize w:val="1"/>
      <w:tblStyleColBandSize w:val="1"/>
      <w:tblBorders>
        <w:top w:val="single" w:sz="4" w:space="0" w:color="3F4A75" w:themeColor="accent1"/>
        <w:left w:val="single" w:sz="4" w:space="0" w:color="3F4A75" w:themeColor="accent1"/>
        <w:bottom w:val="single" w:sz="4" w:space="0" w:color="3F4A75" w:themeColor="accent1"/>
        <w:right w:val="single" w:sz="4" w:space="0" w:color="3F4A75" w:themeColor="accent1"/>
      </w:tblBorders>
    </w:tblPr>
    <w:tblStylePr w:type="firstRow">
      <w:rPr>
        <w:b/>
        <w:bCs/>
        <w:color w:val="FFFFFF" w:themeColor="background1"/>
      </w:rPr>
      <w:tblPr/>
      <w:tcPr>
        <w:shd w:val="clear" w:color="auto" w:fill="3F4A75" w:themeFill="accent1"/>
      </w:tcPr>
    </w:tblStylePr>
    <w:tblStylePr w:type="lastRow">
      <w:rPr>
        <w:b/>
        <w:bCs/>
      </w:rPr>
      <w:tblPr/>
      <w:tcPr>
        <w:tcBorders>
          <w:top w:val="double" w:sz="4" w:space="0" w:color="3F4A7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F4A75" w:themeColor="accent1"/>
          <w:right w:val="single" w:sz="4" w:space="0" w:color="3F4A75" w:themeColor="accent1"/>
        </w:tcBorders>
      </w:tcPr>
    </w:tblStylePr>
    <w:tblStylePr w:type="band1Horz">
      <w:tblPr/>
      <w:tcPr>
        <w:tcBorders>
          <w:top w:val="single" w:sz="4" w:space="0" w:color="3F4A75" w:themeColor="accent1"/>
          <w:bottom w:val="single" w:sz="4" w:space="0" w:color="3F4A7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F4A75" w:themeColor="accent1"/>
          <w:left w:val="nil"/>
        </w:tcBorders>
      </w:tcPr>
    </w:tblStylePr>
    <w:tblStylePr w:type="swCell">
      <w:tblPr/>
      <w:tcPr>
        <w:tcBorders>
          <w:top w:val="double" w:sz="4" w:space="0" w:color="3F4A75" w:themeColor="accent1"/>
          <w:right w:val="nil"/>
        </w:tcBorders>
      </w:tcPr>
    </w:tblStylePr>
  </w:style>
  <w:style w:type="table" w:styleId="GridTable2-Accent5">
    <w:name w:val="Grid Table 2 Accent 5"/>
    <w:basedOn w:val="TableNormal"/>
    <w:uiPriority w:val="47"/>
    <w:rsid w:val="001C6DD5"/>
    <w:tblPr>
      <w:tblStyleRowBandSize w:val="1"/>
      <w:tblStyleColBandSize w:val="1"/>
      <w:tblBorders>
        <w:top w:val="single" w:sz="2" w:space="0" w:color="82C3D8" w:themeColor="accent5" w:themeTint="99"/>
        <w:bottom w:val="single" w:sz="2" w:space="0" w:color="82C3D8" w:themeColor="accent5" w:themeTint="99"/>
        <w:insideH w:val="single" w:sz="2" w:space="0" w:color="82C3D8" w:themeColor="accent5" w:themeTint="99"/>
        <w:insideV w:val="single" w:sz="2" w:space="0" w:color="82C3D8" w:themeColor="accent5" w:themeTint="99"/>
      </w:tblBorders>
    </w:tblPr>
    <w:tblStylePr w:type="firstRow">
      <w:rPr>
        <w:b/>
        <w:bCs/>
      </w:rPr>
      <w:tblPr/>
      <w:tcPr>
        <w:tcBorders>
          <w:top w:val="nil"/>
          <w:bottom w:val="single" w:sz="12" w:space="0" w:color="82C3D8" w:themeColor="accent5" w:themeTint="99"/>
          <w:insideH w:val="nil"/>
          <w:insideV w:val="nil"/>
        </w:tcBorders>
        <w:shd w:val="clear" w:color="auto" w:fill="FFFFFF" w:themeFill="background1"/>
      </w:tcPr>
    </w:tblStylePr>
    <w:tblStylePr w:type="lastRow">
      <w:rPr>
        <w:b/>
        <w:bCs/>
      </w:rPr>
      <w:tblPr/>
      <w:tcPr>
        <w:tcBorders>
          <w:top w:val="double" w:sz="2" w:space="0" w:color="82C3D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EBF2" w:themeFill="accent5" w:themeFillTint="33"/>
      </w:tcPr>
    </w:tblStylePr>
    <w:tblStylePr w:type="band1Horz">
      <w:tblPr/>
      <w:tcPr>
        <w:shd w:val="clear" w:color="auto" w:fill="D5EBF2" w:themeFill="accent5" w:themeFillTint="33"/>
      </w:tcPr>
    </w:tblStylePr>
  </w:style>
  <w:style w:type="paragraph" w:customStyle="1" w:styleId="BoxTypeHeader">
    <w:name w:val="Box Type Header"/>
    <w:basedOn w:val="Boxtype"/>
    <w:link w:val="BoxTypeHeaderChar"/>
    <w:qFormat/>
    <w:rsid w:val="000437CC"/>
    <w:rPr>
      <w:b/>
      <w:bCs/>
      <w:sz w:val="28"/>
      <w:szCs w:val="28"/>
    </w:rPr>
  </w:style>
  <w:style w:type="character" w:customStyle="1" w:styleId="BoxtypeChar">
    <w:name w:val="Box type Char"/>
    <w:basedOn w:val="DefaultParagraphFont"/>
    <w:link w:val="Boxtype"/>
    <w:rsid w:val="0020472F"/>
    <w:rPr>
      <w:rFonts w:ascii="Aptos" w:hAnsi="Aptos" w:cs="Arial"/>
      <w:color w:val="000000" w:themeColor="text1"/>
      <w:sz w:val="24"/>
      <w:szCs w:val="24"/>
      <w:lang w:val="en" w:eastAsia="en-US"/>
    </w:rPr>
  </w:style>
  <w:style w:type="character" w:customStyle="1" w:styleId="BoxTypeHeaderChar">
    <w:name w:val="Box Type Header Char"/>
    <w:basedOn w:val="BoxtypeChar"/>
    <w:link w:val="BoxTypeHeader"/>
    <w:rsid w:val="000437CC"/>
    <w:rPr>
      <w:rFonts w:ascii="Aptos" w:hAnsi="Aptos" w:cs="Arial"/>
      <w:b/>
      <w:bCs/>
      <w:color w:val="000000" w:themeColor="text1"/>
      <w:sz w:val="28"/>
      <w:szCs w:val="28"/>
      <w:lang w:val="en" w:eastAsia="en-US"/>
    </w:rPr>
  </w:style>
  <w:style w:type="table" w:styleId="PlainTable1">
    <w:name w:val="Plain Table 1"/>
    <w:basedOn w:val="TableNormal"/>
    <w:uiPriority w:val="41"/>
    <w:rsid w:val="00BD070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Accent3">
    <w:name w:val="Grid Table 4 Accent 3"/>
    <w:basedOn w:val="TableNormal"/>
    <w:uiPriority w:val="49"/>
    <w:rsid w:val="00733DCA"/>
    <w:tblPr>
      <w:tblStyleRowBandSize w:val="1"/>
      <w:tblStyleColBandSize w:val="1"/>
      <w:tblBorders>
        <w:top w:val="single" w:sz="4" w:space="0" w:color="3FB7FF" w:themeColor="accent3" w:themeTint="99"/>
        <w:left w:val="single" w:sz="4" w:space="0" w:color="3FB7FF" w:themeColor="accent3" w:themeTint="99"/>
        <w:bottom w:val="single" w:sz="4" w:space="0" w:color="3FB7FF" w:themeColor="accent3" w:themeTint="99"/>
        <w:right w:val="single" w:sz="4" w:space="0" w:color="3FB7FF" w:themeColor="accent3" w:themeTint="99"/>
        <w:insideH w:val="single" w:sz="4" w:space="0" w:color="3FB7FF" w:themeColor="accent3" w:themeTint="99"/>
        <w:insideV w:val="single" w:sz="4" w:space="0" w:color="3FB7FF" w:themeColor="accent3" w:themeTint="99"/>
      </w:tblBorders>
    </w:tblPr>
    <w:tblStylePr w:type="firstRow">
      <w:rPr>
        <w:b/>
        <w:bCs/>
        <w:color w:val="FFFFFF" w:themeColor="background1"/>
      </w:rPr>
      <w:tblPr/>
      <w:tcPr>
        <w:tcBorders>
          <w:top w:val="single" w:sz="4" w:space="0" w:color="0078BF" w:themeColor="accent3"/>
          <w:left w:val="single" w:sz="4" w:space="0" w:color="0078BF" w:themeColor="accent3"/>
          <w:bottom w:val="single" w:sz="4" w:space="0" w:color="0078BF" w:themeColor="accent3"/>
          <w:right w:val="single" w:sz="4" w:space="0" w:color="0078BF" w:themeColor="accent3"/>
          <w:insideH w:val="nil"/>
          <w:insideV w:val="nil"/>
        </w:tcBorders>
        <w:shd w:val="clear" w:color="auto" w:fill="0078BF" w:themeFill="accent3"/>
      </w:tcPr>
    </w:tblStylePr>
    <w:tblStylePr w:type="lastRow">
      <w:rPr>
        <w:b/>
        <w:bCs/>
      </w:rPr>
      <w:tblPr/>
      <w:tcPr>
        <w:tcBorders>
          <w:top w:val="double" w:sz="4" w:space="0" w:color="0078BF" w:themeColor="accent3"/>
        </w:tcBorders>
      </w:tcPr>
    </w:tblStylePr>
    <w:tblStylePr w:type="firstCol">
      <w:rPr>
        <w:b/>
        <w:bCs/>
      </w:rPr>
    </w:tblStylePr>
    <w:tblStylePr w:type="lastCol">
      <w:rPr>
        <w:b/>
        <w:bCs/>
      </w:rPr>
    </w:tblStylePr>
    <w:tblStylePr w:type="band1Vert">
      <w:tblPr/>
      <w:tcPr>
        <w:shd w:val="clear" w:color="auto" w:fill="BFE7FF" w:themeFill="accent3" w:themeFillTint="33"/>
      </w:tcPr>
    </w:tblStylePr>
    <w:tblStylePr w:type="band1Horz">
      <w:tblPr/>
      <w:tcPr>
        <w:shd w:val="clear" w:color="auto" w:fill="BFE7FF" w:themeFill="accent3" w:themeFillTint="33"/>
      </w:tcPr>
    </w:tblStylePr>
  </w:style>
  <w:style w:type="character" w:styleId="Mention">
    <w:name w:val="Mention"/>
    <w:basedOn w:val="DefaultParagraphFont"/>
    <w:uiPriority w:val="99"/>
    <w:unhideWhenUsed/>
    <w:rsid w:val="00FE63E6"/>
    <w:rPr>
      <w:color w:val="2B579A"/>
      <w:shd w:val="clear" w:color="auto" w:fill="E1DFDD"/>
    </w:rPr>
  </w:style>
  <w:style w:type="table" w:customStyle="1" w:styleId="6">
    <w:name w:val="6"/>
    <w:basedOn w:val="TableNormal"/>
    <w:rsid w:val="00842996"/>
    <w:rPr>
      <w:rFonts w:ascii="Calibri" w:eastAsia="Calibri" w:hAnsi="Calibri" w:cs="Calibri"/>
      <w:sz w:val="22"/>
      <w:szCs w:val="22"/>
    </w:rPr>
    <w:tblPr>
      <w:tblStyleRowBandSize w:val="1"/>
      <w:tblStyleColBandSize w:val="1"/>
      <w:tblCellMar>
        <w:left w:w="115" w:type="dxa"/>
        <w:right w:w="115" w:type="dxa"/>
      </w:tblCellMar>
    </w:tblPr>
    <w:tcPr>
      <w:shd w:val="clear" w:color="auto" w:fill="E2EFD9"/>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paragraph" w:customStyle="1" w:styleId="MinorHeading">
    <w:name w:val="Minor Heading"/>
    <w:basedOn w:val="Heading3"/>
    <w:link w:val="MinorHeadingChar"/>
    <w:rsid w:val="00E26DA1"/>
  </w:style>
  <w:style w:type="character" w:customStyle="1" w:styleId="MinorHeadingChar">
    <w:name w:val="Minor Heading Char"/>
    <w:basedOn w:val="Heading3Char"/>
    <w:link w:val="MinorHeading"/>
    <w:rsid w:val="00E26DA1"/>
    <w:rPr>
      <w:rFonts w:ascii="Arial" w:hAnsi="Arial" w:cs="Arial"/>
      <w:bCs/>
      <w:color w:val="358189"/>
      <w:sz w:val="28"/>
      <w:szCs w:val="26"/>
      <w:lang w:eastAsia="en-US"/>
    </w:rPr>
  </w:style>
  <w:style w:type="paragraph" w:customStyle="1" w:styleId="OutcomeBullets">
    <w:name w:val="Outcome Bullets"/>
    <w:basedOn w:val="ListBullet"/>
    <w:link w:val="OutcomeBulletsChar"/>
    <w:qFormat/>
    <w:rsid w:val="002B1246"/>
    <w:pPr>
      <w:ind w:left="1066" w:hanging="357"/>
    </w:pPr>
    <w:rPr>
      <w:rFonts w:eastAsia="Arial"/>
    </w:rPr>
  </w:style>
  <w:style w:type="character" w:customStyle="1" w:styleId="ListBulletChar">
    <w:name w:val="List Bullet Char"/>
    <w:aliases w:val="Bullet List Char"/>
    <w:basedOn w:val="DefaultParagraphFont"/>
    <w:link w:val="ListBullet"/>
    <w:rsid w:val="002B1246"/>
    <w:rPr>
      <w:rFonts w:ascii="Aptos" w:hAnsi="Aptos"/>
      <w:color w:val="000000" w:themeColor="text1"/>
      <w:sz w:val="24"/>
      <w:szCs w:val="24"/>
      <w:lang w:eastAsia="en-US"/>
    </w:rPr>
  </w:style>
  <w:style w:type="character" w:customStyle="1" w:styleId="OutcomeBulletsChar">
    <w:name w:val="Outcome Bullets Char"/>
    <w:basedOn w:val="ListBulletChar"/>
    <w:link w:val="OutcomeBullets"/>
    <w:rsid w:val="002B1246"/>
    <w:rPr>
      <w:rFonts w:ascii="Aptos" w:eastAsia="Arial" w:hAnsi="Aptos"/>
      <w:color w:val="000000" w:themeColor="text1"/>
      <w:sz w:val="24"/>
      <w:szCs w:val="24"/>
      <w:lang w:eastAsia="en-US"/>
    </w:rPr>
  </w:style>
  <w:style w:type="paragraph" w:customStyle="1" w:styleId="SP1OutcomeList">
    <w:name w:val="SP1 Outcome List"/>
    <w:basedOn w:val="ListNumber2"/>
    <w:link w:val="SP1OutcomeListChar"/>
    <w:qFormat/>
    <w:rsid w:val="002B1246"/>
    <w:pPr>
      <w:numPr>
        <w:ilvl w:val="1"/>
        <w:numId w:val="28"/>
      </w:numPr>
    </w:pPr>
  </w:style>
  <w:style w:type="character" w:customStyle="1" w:styleId="ListNumber2Char">
    <w:name w:val="List Number 2 Char"/>
    <w:aliases w:val="Numbered List Char"/>
    <w:basedOn w:val="ParagraphtextChar"/>
    <w:link w:val="ListNumber2"/>
    <w:rsid w:val="002B1246"/>
    <w:rPr>
      <w:rFonts w:ascii="Aptos" w:hAnsi="Aptos"/>
      <w:color w:val="000000" w:themeColor="text1"/>
      <w:sz w:val="24"/>
      <w:szCs w:val="24"/>
      <w:lang w:eastAsia="en-US"/>
    </w:rPr>
  </w:style>
  <w:style w:type="character" w:customStyle="1" w:styleId="SP1OutcomeListChar">
    <w:name w:val="SP1 Outcome List Char"/>
    <w:basedOn w:val="ListNumber2Char"/>
    <w:link w:val="SP1OutcomeList"/>
    <w:rsid w:val="002B1246"/>
    <w:rPr>
      <w:rFonts w:ascii="Aptos" w:hAnsi="Aptos"/>
      <w:color w:val="000000" w:themeColor="text1"/>
      <w:sz w:val="24"/>
      <w:szCs w:val="24"/>
      <w:lang w:eastAsia="en-US"/>
    </w:rPr>
  </w:style>
  <w:style w:type="paragraph" w:customStyle="1" w:styleId="OutcomeSimple">
    <w:name w:val="Outcome Simple"/>
    <w:basedOn w:val="ListNumber2"/>
    <w:link w:val="OutcomeSimpleChar"/>
    <w:qFormat/>
    <w:rsid w:val="002B1246"/>
    <w:pPr>
      <w:numPr>
        <w:numId w:val="0"/>
      </w:numPr>
      <w:ind w:left="720"/>
    </w:pPr>
  </w:style>
  <w:style w:type="character" w:customStyle="1" w:styleId="OutcomeSimpleChar">
    <w:name w:val="Outcome Simple Char"/>
    <w:basedOn w:val="ListNumber2Char"/>
    <w:link w:val="OutcomeSimple"/>
    <w:rsid w:val="002B1246"/>
    <w:rPr>
      <w:rFonts w:ascii="Aptos" w:hAnsi="Aptos"/>
      <w:color w:val="000000" w:themeColor="text1"/>
      <w:sz w:val="24"/>
      <w:szCs w:val="24"/>
      <w:lang w:eastAsia="en-US"/>
    </w:rPr>
  </w:style>
  <w:style w:type="paragraph" w:customStyle="1" w:styleId="SP1Title">
    <w:name w:val="SP1 Title"/>
    <w:basedOn w:val="Heading1"/>
    <w:link w:val="SP1TitleChar"/>
    <w:qFormat/>
    <w:rsid w:val="00A7626D"/>
    <w:pPr>
      <w:pBdr>
        <w:bottom w:val="single" w:sz="12" w:space="1" w:color="97A926" w:themeColor="accent6"/>
      </w:pBdr>
    </w:pPr>
    <w:rPr>
      <w:rFonts w:eastAsia="MS PGothic"/>
      <w:color w:val="707E1C" w:themeColor="accent6" w:themeShade="BF"/>
      <w:sz w:val="32"/>
      <w:szCs w:val="32"/>
    </w:rPr>
  </w:style>
  <w:style w:type="character" w:customStyle="1" w:styleId="SP1TitleChar">
    <w:name w:val="SP1 Title Char"/>
    <w:basedOn w:val="Heading1Char"/>
    <w:link w:val="SP1Title"/>
    <w:rsid w:val="00A7626D"/>
    <w:rPr>
      <w:rFonts w:ascii="Aptos" w:eastAsia="MS PGothic" w:hAnsi="Aptos" w:cs="Arial"/>
      <w:b/>
      <w:color w:val="707E1C" w:themeColor="accent6" w:themeShade="BF"/>
      <w:kern w:val="28"/>
      <w:sz w:val="32"/>
      <w:szCs w:val="32"/>
      <w:lang w:eastAsia="en-US"/>
    </w:rPr>
  </w:style>
  <w:style w:type="paragraph" w:customStyle="1" w:styleId="SP2Title">
    <w:name w:val="SP2 Title"/>
    <w:basedOn w:val="SP1Title"/>
    <w:link w:val="SP2TitleChar"/>
    <w:qFormat/>
    <w:rsid w:val="00E872D3"/>
    <w:pPr>
      <w:pBdr>
        <w:bottom w:val="single" w:sz="12" w:space="1" w:color="0078BF" w:themeColor="accent3"/>
      </w:pBdr>
    </w:pPr>
    <w:rPr>
      <w:color w:val="0078BF" w:themeColor="accent3"/>
    </w:rPr>
  </w:style>
  <w:style w:type="character" w:customStyle="1" w:styleId="SP2TitleChar">
    <w:name w:val="SP2 Title Char"/>
    <w:basedOn w:val="SP1TitleChar"/>
    <w:link w:val="SP2Title"/>
    <w:rsid w:val="00E872D3"/>
    <w:rPr>
      <w:rFonts w:ascii="Aptos" w:eastAsia="MS PGothic" w:hAnsi="Aptos" w:cs="Arial"/>
      <w:b/>
      <w:color w:val="0078BF" w:themeColor="accent3"/>
      <w:kern w:val="28"/>
      <w:sz w:val="32"/>
      <w:szCs w:val="32"/>
      <w:lang w:eastAsia="en-US"/>
    </w:rPr>
  </w:style>
  <w:style w:type="paragraph" w:customStyle="1" w:styleId="WhythisMattersWhatwewilldo">
    <w:name w:val="Why this Matters / What we will do"/>
    <w:basedOn w:val="Paragraphtext"/>
    <w:link w:val="WhythisMattersWhatwewilldoChar"/>
    <w:qFormat/>
    <w:rsid w:val="00D64344"/>
    <w:pPr>
      <w:spacing w:before="240" w:after="240"/>
    </w:pPr>
    <w:rPr>
      <w:rFonts w:eastAsiaTheme="minorHAnsi" w:cs="Calibri"/>
      <w:b/>
      <w:bCs/>
      <w:kern w:val="28"/>
      <w14:ligatures w14:val="standardContextual"/>
    </w:rPr>
  </w:style>
  <w:style w:type="character" w:customStyle="1" w:styleId="WhythisMattersWhatwewilldoChar">
    <w:name w:val="Why this Matters / What we will do Char"/>
    <w:basedOn w:val="ParagraphtextChar"/>
    <w:link w:val="WhythisMattersWhatwewilldo"/>
    <w:rsid w:val="00D64344"/>
    <w:rPr>
      <w:rFonts w:ascii="Aptos" w:eastAsiaTheme="minorHAnsi" w:hAnsi="Aptos" w:cs="Calibri"/>
      <w:b/>
      <w:bCs/>
      <w:color w:val="000000" w:themeColor="text1"/>
      <w:kern w:val="28"/>
      <w:sz w:val="24"/>
      <w:szCs w:val="24"/>
      <w:lang w:eastAsia="en-US"/>
      <w14:ligatures w14:val="standardContextual"/>
    </w:rPr>
  </w:style>
  <w:style w:type="paragraph" w:customStyle="1" w:styleId="SP3Title">
    <w:name w:val="SP3 Title"/>
    <w:basedOn w:val="SP2Title"/>
    <w:link w:val="SP3TitleChar"/>
    <w:qFormat/>
    <w:rsid w:val="005F3A56"/>
    <w:pPr>
      <w:pBdr>
        <w:bottom w:val="single" w:sz="12" w:space="1" w:color="3998B5" w:themeColor="accent5"/>
      </w:pBdr>
    </w:pPr>
    <w:rPr>
      <w:color w:val="3998B5" w:themeColor="accent5"/>
    </w:rPr>
  </w:style>
  <w:style w:type="character" w:customStyle="1" w:styleId="SP3TitleChar">
    <w:name w:val="SP3 Title Char"/>
    <w:basedOn w:val="SP2TitleChar"/>
    <w:link w:val="SP3Title"/>
    <w:rsid w:val="005F3A56"/>
    <w:rPr>
      <w:rFonts w:ascii="Aptos" w:eastAsia="MS PGothic" w:hAnsi="Aptos" w:cs="Arial"/>
      <w:b/>
      <w:color w:val="3998B5" w:themeColor="accent5"/>
      <w:kern w:val="28"/>
      <w:sz w:val="32"/>
      <w:szCs w:val="32"/>
      <w:lang w:eastAsia="en-US"/>
    </w:rPr>
  </w:style>
  <w:style w:type="paragraph" w:customStyle="1" w:styleId="SP4Title">
    <w:name w:val="SP4 Title"/>
    <w:basedOn w:val="SP3Title"/>
    <w:link w:val="SP4TitleChar"/>
    <w:qFormat/>
    <w:rsid w:val="00063DFF"/>
    <w:pPr>
      <w:pBdr>
        <w:bottom w:val="single" w:sz="12" w:space="1" w:color="9E4C6E" w:themeColor="accent4"/>
      </w:pBdr>
    </w:pPr>
    <w:rPr>
      <w:color w:val="9E4C6E" w:themeColor="accent4"/>
    </w:rPr>
  </w:style>
  <w:style w:type="character" w:customStyle="1" w:styleId="SP4TitleChar">
    <w:name w:val="SP4 Title Char"/>
    <w:basedOn w:val="SP3TitleChar"/>
    <w:link w:val="SP4Title"/>
    <w:rsid w:val="00063DFF"/>
    <w:rPr>
      <w:rFonts w:ascii="Aptos" w:eastAsia="MS PGothic" w:hAnsi="Aptos" w:cs="Arial"/>
      <w:b/>
      <w:color w:val="9E4C6E" w:themeColor="accent4"/>
      <w:kern w:val="28"/>
      <w:sz w:val="32"/>
      <w:szCs w:val="32"/>
      <w:lang w:eastAsia="en-US"/>
    </w:rPr>
  </w:style>
  <w:style w:type="paragraph" w:customStyle="1" w:styleId="SP2Outcomes">
    <w:name w:val="SP2 Outcomes"/>
    <w:basedOn w:val="SP1OutcomeList"/>
    <w:link w:val="SP2OutcomesChar"/>
    <w:qFormat/>
    <w:rsid w:val="007E6902"/>
  </w:style>
  <w:style w:type="character" w:customStyle="1" w:styleId="SP2OutcomesChar">
    <w:name w:val="SP2 Outcomes Char"/>
    <w:basedOn w:val="SP1OutcomeListChar"/>
    <w:link w:val="SP2Outcomes"/>
    <w:rsid w:val="007E6902"/>
    <w:rPr>
      <w:rFonts w:ascii="Aptos" w:hAnsi="Aptos"/>
      <w:color w:val="000000" w:themeColor="text1"/>
      <w:sz w:val="24"/>
      <w:szCs w:val="24"/>
      <w:lang w:eastAsia="en-US"/>
    </w:rPr>
  </w:style>
  <w:style w:type="character" w:customStyle="1" w:styleId="ActivityTitleChar">
    <w:name w:val="Activity Title Char"/>
    <w:basedOn w:val="DefaultParagraphFont"/>
    <w:link w:val="ActivityTitle"/>
    <w:rsid w:val="00D64344"/>
    <w:rPr>
      <w:rFonts w:ascii="Aptos" w:eastAsiaTheme="minorHAnsi" w:hAnsi="Aptos" w:cs="Calibri"/>
      <w:b/>
      <w:bCs/>
      <w:color w:val="FFFFFF" w:themeColor="background1"/>
      <w:kern w:val="24"/>
      <w:sz w:val="24"/>
      <w:szCs w:val="24"/>
      <w14:ligatures w14:val="standardContextual"/>
    </w:rPr>
  </w:style>
  <w:style w:type="paragraph" w:customStyle="1" w:styleId="GuidingPrinciplesEnablersofSuccessText">
    <w:name w:val="Guiding Principles &amp; Enablers of Success Text"/>
    <w:basedOn w:val="Paragraphtext"/>
    <w:link w:val="GuidingPrinciplesEnablersofSuccessTextChar"/>
    <w:rsid w:val="00120D2F"/>
    <w:pPr>
      <w:ind w:left="360"/>
    </w:pPr>
  </w:style>
  <w:style w:type="paragraph" w:customStyle="1" w:styleId="GPsandEOSText">
    <w:name w:val="GPs and EOS Text"/>
    <w:basedOn w:val="GuidingPrinciplesEnablersofSuccessText"/>
    <w:link w:val="GPsandEOSTextChar"/>
    <w:qFormat/>
    <w:rsid w:val="00120D2F"/>
  </w:style>
  <w:style w:type="character" w:customStyle="1" w:styleId="GuidingPrinciplesEnablersofSuccessTextChar">
    <w:name w:val="Guiding Principles &amp; Enablers of Success Text Char"/>
    <w:basedOn w:val="ParagraphtextChar"/>
    <w:link w:val="GuidingPrinciplesEnablersofSuccessText"/>
    <w:rsid w:val="00120D2F"/>
    <w:rPr>
      <w:rFonts w:ascii="Aptos" w:hAnsi="Aptos"/>
      <w:color w:val="000000" w:themeColor="text1"/>
      <w:sz w:val="24"/>
      <w:szCs w:val="24"/>
      <w:lang w:eastAsia="en-US"/>
    </w:rPr>
  </w:style>
  <w:style w:type="character" w:customStyle="1" w:styleId="GPsandEOSTextChar">
    <w:name w:val="GPs and EOS Text Char"/>
    <w:basedOn w:val="GuidingPrinciplesEnablersofSuccessTextChar"/>
    <w:link w:val="GPsandEOSText"/>
    <w:rsid w:val="00120D2F"/>
    <w:rPr>
      <w:rFonts w:ascii="Aptos" w:hAnsi="Aptos"/>
      <w:color w:val="000000" w:themeColor="text1"/>
      <w:sz w:val="24"/>
      <w:szCs w:val="24"/>
      <w:lang w:eastAsia="en-US"/>
    </w:rPr>
  </w:style>
  <w:style w:type="paragraph" w:customStyle="1" w:styleId="FoundationalActivity">
    <w:name w:val="Foundational Activity"/>
    <w:basedOn w:val="Paragraphtext"/>
    <w:link w:val="FoundationalActivityChar"/>
    <w:qFormat/>
    <w:rsid w:val="00D64344"/>
    <w:rPr>
      <w:rFonts w:eastAsiaTheme="minorHAnsi" w:cs="Calibri"/>
      <w:b/>
      <w:bCs/>
      <w:color w:val="FFFFFF" w:themeColor="background1"/>
      <w:spacing w:val="4"/>
      <w:kern w:val="28"/>
      <w:lang w:eastAsia="en-AU"/>
      <w14:ligatures w14:val="standardContextual"/>
    </w:rPr>
  </w:style>
  <w:style w:type="character" w:customStyle="1" w:styleId="FoundationalActivityChar">
    <w:name w:val="Foundational Activity Char"/>
    <w:basedOn w:val="ParagraphtextChar"/>
    <w:link w:val="FoundationalActivity"/>
    <w:rsid w:val="00D64344"/>
    <w:rPr>
      <w:rFonts w:ascii="Aptos" w:eastAsiaTheme="minorHAnsi" w:hAnsi="Aptos" w:cs="Calibri"/>
      <w:b/>
      <w:bCs/>
      <w:color w:val="FFFFFF" w:themeColor="background1"/>
      <w:spacing w:val="4"/>
      <w:kern w:val="28"/>
      <w:sz w:val="24"/>
      <w:szCs w:val="24"/>
      <w:lang w:eastAsia="en-US"/>
      <w14:ligatures w14:val="standardContextual"/>
    </w:rPr>
  </w:style>
  <w:style w:type="paragraph" w:customStyle="1" w:styleId="DurationandResponsibility">
    <w:name w:val="Duration and Responsibility"/>
    <w:basedOn w:val="Normal"/>
    <w:link w:val="DurationandResponsibilityChar"/>
    <w:qFormat/>
    <w:rsid w:val="001B2C31"/>
    <w:pPr>
      <w:spacing w:before="120" w:after="120"/>
    </w:pPr>
    <w:rPr>
      <w:rFonts w:eastAsiaTheme="minorHAnsi" w:cs="Calibri"/>
      <w:b/>
      <w:bCs/>
      <w:color w:val="000000" w:themeColor="text1"/>
      <w:kern w:val="28"/>
      <w:lang w:eastAsia="en-AU"/>
      <w14:ligatures w14:val="standardContextual"/>
    </w:rPr>
  </w:style>
  <w:style w:type="character" w:customStyle="1" w:styleId="DurationandResponsibilityChar">
    <w:name w:val="Duration and Responsibility Char"/>
    <w:basedOn w:val="DefaultParagraphFont"/>
    <w:link w:val="DurationandResponsibility"/>
    <w:rsid w:val="001B2C31"/>
    <w:rPr>
      <w:rFonts w:ascii="Aptos" w:eastAsiaTheme="minorHAnsi" w:hAnsi="Aptos" w:cs="Calibri"/>
      <w:b/>
      <w:bCs/>
      <w:color w:val="000000" w:themeColor="text1"/>
      <w:kern w:val="28"/>
      <w:sz w:val="24"/>
      <w:szCs w:val="24"/>
      <w14:ligatures w14:val="standardContextual"/>
    </w:rPr>
  </w:style>
  <w:style w:type="table" w:styleId="GridTable1LightAccent2">
    <w:name w:val="Grid Table 1 Light Accent 2"/>
    <w:basedOn w:val="TableNormal"/>
    <w:uiPriority w:val="46"/>
    <w:rsid w:val="00996483"/>
    <w:tblPr>
      <w:tblStyleRowBandSize w:val="1"/>
      <w:tblStyleColBandSize w:val="1"/>
      <w:tblBorders>
        <w:top w:val="single" w:sz="4" w:space="0" w:color="A2D5DB" w:themeColor="accent2" w:themeTint="66"/>
        <w:left w:val="single" w:sz="4" w:space="0" w:color="A2D5DB" w:themeColor="accent2" w:themeTint="66"/>
        <w:bottom w:val="single" w:sz="4" w:space="0" w:color="A2D5DB" w:themeColor="accent2" w:themeTint="66"/>
        <w:right w:val="single" w:sz="4" w:space="0" w:color="A2D5DB" w:themeColor="accent2" w:themeTint="66"/>
        <w:insideH w:val="single" w:sz="4" w:space="0" w:color="A2D5DB" w:themeColor="accent2" w:themeTint="66"/>
        <w:insideV w:val="single" w:sz="4" w:space="0" w:color="A2D5DB" w:themeColor="accent2" w:themeTint="66"/>
      </w:tblBorders>
    </w:tblPr>
    <w:tblStylePr w:type="firstRow">
      <w:rPr>
        <w:b/>
        <w:bCs/>
      </w:rPr>
      <w:tblPr/>
      <w:tcPr>
        <w:tcBorders>
          <w:bottom w:val="single" w:sz="12" w:space="0" w:color="74C1C9" w:themeColor="accent2" w:themeTint="99"/>
        </w:tcBorders>
      </w:tcPr>
    </w:tblStylePr>
    <w:tblStylePr w:type="lastRow">
      <w:rPr>
        <w:b/>
        <w:bCs/>
      </w:rPr>
      <w:tblPr/>
      <w:tcPr>
        <w:tcBorders>
          <w:top w:val="double" w:sz="2" w:space="0" w:color="74C1C9" w:themeColor="accent2"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C77646"/>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0083">
      <w:bodyDiv w:val="1"/>
      <w:marLeft w:val="0"/>
      <w:marRight w:val="0"/>
      <w:marTop w:val="0"/>
      <w:marBottom w:val="0"/>
      <w:divBdr>
        <w:top w:val="none" w:sz="0" w:space="0" w:color="auto"/>
        <w:left w:val="none" w:sz="0" w:space="0" w:color="auto"/>
        <w:bottom w:val="none" w:sz="0" w:space="0" w:color="auto"/>
        <w:right w:val="none" w:sz="0" w:space="0" w:color="auto"/>
      </w:divBdr>
      <w:divsChild>
        <w:div w:id="1860044480">
          <w:marLeft w:val="-225"/>
          <w:marRight w:val="-225"/>
          <w:marTop w:val="0"/>
          <w:marBottom w:val="0"/>
          <w:divBdr>
            <w:top w:val="none" w:sz="0" w:space="0" w:color="auto"/>
            <w:left w:val="none" w:sz="0" w:space="0" w:color="auto"/>
            <w:bottom w:val="none" w:sz="0" w:space="0" w:color="auto"/>
            <w:right w:val="none" w:sz="0" w:space="0" w:color="auto"/>
          </w:divBdr>
          <w:divsChild>
            <w:div w:id="1999845129">
              <w:marLeft w:val="0"/>
              <w:marRight w:val="0"/>
              <w:marTop w:val="0"/>
              <w:marBottom w:val="0"/>
              <w:divBdr>
                <w:top w:val="none" w:sz="0" w:space="0" w:color="auto"/>
                <w:left w:val="none" w:sz="0" w:space="0" w:color="auto"/>
                <w:bottom w:val="none" w:sz="0" w:space="0" w:color="auto"/>
                <w:right w:val="none" w:sz="0" w:space="0" w:color="auto"/>
              </w:divBdr>
              <w:divsChild>
                <w:div w:id="1113866294">
                  <w:marLeft w:val="0"/>
                  <w:marRight w:val="0"/>
                  <w:marTop w:val="0"/>
                  <w:marBottom w:val="0"/>
                  <w:divBdr>
                    <w:top w:val="none" w:sz="0" w:space="0" w:color="auto"/>
                    <w:left w:val="none" w:sz="0" w:space="0" w:color="auto"/>
                    <w:bottom w:val="none" w:sz="0" w:space="0" w:color="auto"/>
                    <w:right w:val="none" w:sz="0" w:space="0" w:color="auto"/>
                  </w:divBdr>
                  <w:divsChild>
                    <w:div w:id="1122769920">
                      <w:marLeft w:val="0"/>
                      <w:marRight w:val="0"/>
                      <w:marTop w:val="0"/>
                      <w:marBottom w:val="0"/>
                      <w:divBdr>
                        <w:top w:val="none" w:sz="0" w:space="0" w:color="auto"/>
                        <w:left w:val="none" w:sz="0" w:space="0" w:color="auto"/>
                        <w:bottom w:val="none" w:sz="0" w:space="0" w:color="auto"/>
                        <w:right w:val="none" w:sz="0" w:space="0" w:color="auto"/>
                      </w:divBdr>
                      <w:divsChild>
                        <w:div w:id="1056858307">
                          <w:marLeft w:val="0"/>
                          <w:marRight w:val="0"/>
                          <w:marTop w:val="0"/>
                          <w:marBottom w:val="0"/>
                          <w:divBdr>
                            <w:top w:val="none" w:sz="0" w:space="0" w:color="auto"/>
                            <w:left w:val="none" w:sz="0" w:space="0" w:color="auto"/>
                            <w:bottom w:val="none" w:sz="0" w:space="0" w:color="auto"/>
                            <w:right w:val="none" w:sz="0" w:space="0" w:color="auto"/>
                          </w:divBdr>
                          <w:divsChild>
                            <w:div w:id="507065316">
                              <w:marLeft w:val="0"/>
                              <w:marRight w:val="0"/>
                              <w:marTop w:val="0"/>
                              <w:marBottom w:val="0"/>
                              <w:divBdr>
                                <w:top w:val="none" w:sz="0" w:space="0" w:color="auto"/>
                                <w:left w:val="none" w:sz="0" w:space="0" w:color="auto"/>
                                <w:bottom w:val="none" w:sz="0" w:space="0" w:color="auto"/>
                                <w:right w:val="none" w:sz="0" w:space="0" w:color="auto"/>
                              </w:divBdr>
                              <w:divsChild>
                                <w:div w:id="57123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63080">
      <w:bodyDiv w:val="1"/>
      <w:marLeft w:val="0"/>
      <w:marRight w:val="0"/>
      <w:marTop w:val="0"/>
      <w:marBottom w:val="0"/>
      <w:divBdr>
        <w:top w:val="none" w:sz="0" w:space="0" w:color="auto"/>
        <w:left w:val="none" w:sz="0" w:space="0" w:color="auto"/>
        <w:bottom w:val="none" w:sz="0" w:space="0" w:color="auto"/>
        <w:right w:val="none" w:sz="0" w:space="0" w:color="auto"/>
      </w:divBdr>
    </w:div>
    <w:div w:id="8527075">
      <w:bodyDiv w:val="1"/>
      <w:marLeft w:val="0"/>
      <w:marRight w:val="0"/>
      <w:marTop w:val="0"/>
      <w:marBottom w:val="0"/>
      <w:divBdr>
        <w:top w:val="none" w:sz="0" w:space="0" w:color="auto"/>
        <w:left w:val="none" w:sz="0" w:space="0" w:color="auto"/>
        <w:bottom w:val="none" w:sz="0" w:space="0" w:color="auto"/>
        <w:right w:val="none" w:sz="0" w:space="0" w:color="auto"/>
      </w:divBdr>
    </w:div>
    <w:div w:id="11542419">
      <w:bodyDiv w:val="1"/>
      <w:marLeft w:val="0"/>
      <w:marRight w:val="0"/>
      <w:marTop w:val="0"/>
      <w:marBottom w:val="0"/>
      <w:divBdr>
        <w:top w:val="none" w:sz="0" w:space="0" w:color="auto"/>
        <w:left w:val="none" w:sz="0" w:space="0" w:color="auto"/>
        <w:bottom w:val="none" w:sz="0" w:space="0" w:color="auto"/>
        <w:right w:val="none" w:sz="0" w:space="0" w:color="auto"/>
      </w:divBdr>
    </w:div>
    <w:div w:id="17126864">
      <w:bodyDiv w:val="1"/>
      <w:marLeft w:val="0"/>
      <w:marRight w:val="0"/>
      <w:marTop w:val="0"/>
      <w:marBottom w:val="0"/>
      <w:divBdr>
        <w:top w:val="none" w:sz="0" w:space="0" w:color="auto"/>
        <w:left w:val="none" w:sz="0" w:space="0" w:color="auto"/>
        <w:bottom w:val="none" w:sz="0" w:space="0" w:color="auto"/>
        <w:right w:val="none" w:sz="0" w:space="0" w:color="auto"/>
      </w:divBdr>
    </w:div>
    <w:div w:id="21442966">
      <w:bodyDiv w:val="1"/>
      <w:marLeft w:val="0"/>
      <w:marRight w:val="0"/>
      <w:marTop w:val="0"/>
      <w:marBottom w:val="0"/>
      <w:divBdr>
        <w:top w:val="none" w:sz="0" w:space="0" w:color="auto"/>
        <w:left w:val="none" w:sz="0" w:space="0" w:color="auto"/>
        <w:bottom w:val="none" w:sz="0" w:space="0" w:color="auto"/>
        <w:right w:val="none" w:sz="0" w:space="0" w:color="auto"/>
      </w:divBdr>
    </w:div>
    <w:div w:id="26836610">
      <w:bodyDiv w:val="1"/>
      <w:marLeft w:val="0"/>
      <w:marRight w:val="0"/>
      <w:marTop w:val="0"/>
      <w:marBottom w:val="0"/>
      <w:divBdr>
        <w:top w:val="none" w:sz="0" w:space="0" w:color="auto"/>
        <w:left w:val="none" w:sz="0" w:space="0" w:color="auto"/>
        <w:bottom w:val="none" w:sz="0" w:space="0" w:color="auto"/>
        <w:right w:val="none" w:sz="0" w:space="0" w:color="auto"/>
      </w:divBdr>
    </w:div>
    <w:div w:id="32049381">
      <w:bodyDiv w:val="1"/>
      <w:marLeft w:val="0"/>
      <w:marRight w:val="0"/>
      <w:marTop w:val="0"/>
      <w:marBottom w:val="0"/>
      <w:divBdr>
        <w:top w:val="none" w:sz="0" w:space="0" w:color="auto"/>
        <w:left w:val="none" w:sz="0" w:space="0" w:color="auto"/>
        <w:bottom w:val="none" w:sz="0" w:space="0" w:color="auto"/>
        <w:right w:val="none" w:sz="0" w:space="0" w:color="auto"/>
      </w:divBdr>
    </w:div>
    <w:div w:id="35088944">
      <w:bodyDiv w:val="1"/>
      <w:marLeft w:val="0"/>
      <w:marRight w:val="0"/>
      <w:marTop w:val="0"/>
      <w:marBottom w:val="0"/>
      <w:divBdr>
        <w:top w:val="none" w:sz="0" w:space="0" w:color="auto"/>
        <w:left w:val="none" w:sz="0" w:space="0" w:color="auto"/>
        <w:bottom w:val="none" w:sz="0" w:space="0" w:color="auto"/>
        <w:right w:val="none" w:sz="0" w:space="0" w:color="auto"/>
      </w:divBdr>
    </w:div>
    <w:div w:id="46884363">
      <w:bodyDiv w:val="1"/>
      <w:marLeft w:val="0"/>
      <w:marRight w:val="0"/>
      <w:marTop w:val="0"/>
      <w:marBottom w:val="0"/>
      <w:divBdr>
        <w:top w:val="none" w:sz="0" w:space="0" w:color="auto"/>
        <w:left w:val="none" w:sz="0" w:space="0" w:color="auto"/>
        <w:bottom w:val="none" w:sz="0" w:space="0" w:color="auto"/>
        <w:right w:val="none" w:sz="0" w:space="0" w:color="auto"/>
      </w:divBdr>
    </w:div>
    <w:div w:id="97919684">
      <w:bodyDiv w:val="1"/>
      <w:marLeft w:val="0"/>
      <w:marRight w:val="0"/>
      <w:marTop w:val="0"/>
      <w:marBottom w:val="0"/>
      <w:divBdr>
        <w:top w:val="none" w:sz="0" w:space="0" w:color="auto"/>
        <w:left w:val="none" w:sz="0" w:space="0" w:color="auto"/>
        <w:bottom w:val="none" w:sz="0" w:space="0" w:color="auto"/>
        <w:right w:val="none" w:sz="0" w:space="0" w:color="auto"/>
      </w:divBdr>
    </w:div>
    <w:div w:id="103890229">
      <w:bodyDiv w:val="1"/>
      <w:marLeft w:val="0"/>
      <w:marRight w:val="0"/>
      <w:marTop w:val="0"/>
      <w:marBottom w:val="0"/>
      <w:divBdr>
        <w:top w:val="none" w:sz="0" w:space="0" w:color="auto"/>
        <w:left w:val="none" w:sz="0" w:space="0" w:color="auto"/>
        <w:bottom w:val="none" w:sz="0" w:space="0" w:color="auto"/>
        <w:right w:val="none" w:sz="0" w:space="0" w:color="auto"/>
      </w:divBdr>
    </w:div>
    <w:div w:id="104276691">
      <w:bodyDiv w:val="1"/>
      <w:marLeft w:val="0"/>
      <w:marRight w:val="0"/>
      <w:marTop w:val="0"/>
      <w:marBottom w:val="0"/>
      <w:divBdr>
        <w:top w:val="none" w:sz="0" w:space="0" w:color="auto"/>
        <w:left w:val="none" w:sz="0" w:space="0" w:color="auto"/>
        <w:bottom w:val="none" w:sz="0" w:space="0" w:color="auto"/>
        <w:right w:val="none" w:sz="0" w:space="0" w:color="auto"/>
      </w:divBdr>
    </w:div>
    <w:div w:id="104353689">
      <w:bodyDiv w:val="1"/>
      <w:marLeft w:val="0"/>
      <w:marRight w:val="0"/>
      <w:marTop w:val="0"/>
      <w:marBottom w:val="0"/>
      <w:divBdr>
        <w:top w:val="none" w:sz="0" w:space="0" w:color="auto"/>
        <w:left w:val="none" w:sz="0" w:space="0" w:color="auto"/>
        <w:bottom w:val="none" w:sz="0" w:space="0" w:color="auto"/>
        <w:right w:val="none" w:sz="0" w:space="0" w:color="auto"/>
      </w:divBdr>
    </w:div>
    <w:div w:id="104547548">
      <w:bodyDiv w:val="1"/>
      <w:marLeft w:val="0"/>
      <w:marRight w:val="0"/>
      <w:marTop w:val="0"/>
      <w:marBottom w:val="0"/>
      <w:divBdr>
        <w:top w:val="none" w:sz="0" w:space="0" w:color="auto"/>
        <w:left w:val="none" w:sz="0" w:space="0" w:color="auto"/>
        <w:bottom w:val="none" w:sz="0" w:space="0" w:color="auto"/>
        <w:right w:val="none" w:sz="0" w:space="0" w:color="auto"/>
      </w:divBdr>
    </w:div>
    <w:div w:id="115954572">
      <w:bodyDiv w:val="1"/>
      <w:marLeft w:val="0"/>
      <w:marRight w:val="0"/>
      <w:marTop w:val="0"/>
      <w:marBottom w:val="0"/>
      <w:divBdr>
        <w:top w:val="none" w:sz="0" w:space="0" w:color="auto"/>
        <w:left w:val="none" w:sz="0" w:space="0" w:color="auto"/>
        <w:bottom w:val="none" w:sz="0" w:space="0" w:color="auto"/>
        <w:right w:val="none" w:sz="0" w:space="0" w:color="auto"/>
      </w:divBdr>
    </w:div>
    <w:div w:id="116991260">
      <w:bodyDiv w:val="1"/>
      <w:marLeft w:val="0"/>
      <w:marRight w:val="0"/>
      <w:marTop w:val="0"/>
      <w:marBottom w:val="0"/>
      <w:divBdr>
        <w:top w:val="none" w:sz="0" w:space="0" w:color="auto"/>
        <w:left w:val="none" w:sz="0" w:space="0" w:color="auto"/>
        <w:bottom w:val="none" w:sz="0" w:space="0" w:color="auto"/>
        <w:right w:val="none" w:sz="0" w:space="0" w:color="auto"/>
      </w:divBdr>
    </w:div>
    <w:div w:id="117459770">
      <w:bodyDiv w:val="1"/>
      <w:marLeft w:val="0"/>
      <w:marRight w:val="0"/>
      <w:marTop w:val="0"/>
      <w:marBottom w:val="0"/>
      <w:divBdr>
        <w:top w:val="none" w:sz="0" w:space="0" w:color="auto"/>
        <w:left w:val="none" w:sz="0" w:space="0" w:color="auto"/>
        <w:bottom w:val="none" w:sz="0" w:space="0" w:color="auto"/>
        <w:right w:val="none" w:sz="0" w:space="0" w:color="auto"/>
      </w:divBdr>
    </w:div>
    <w:div w:id="119501560">
      <w:bodyDiv w:val="1"/>
      <w:marLeft w:val="0"/>
      <w:marRight w:val="0"/>
      <w:marTop w:val="0"/>
      <w:marBottom w:val="0"/>
      <w:divBdr>
        <w:top w:val="none" w:sz="0" w:space="0" w:color="auto"/>
        <w:left w:val="none" w:sz="0" w:space="0" w:color="auto"/>
        <w:bottom w:val="none" w:sz="0" w:space="0" w:color="auto"/>
        <w:right w:val="none" w:sz="0" w:space="0" w:color="auto"/>
      </w:divBdr>
    </w:div>
    <w:div w:id="146090284">
      <w:bodyDiv w:val="1"/>
      <w:marLeft w:val="0"/>
      <w:marRight w:val="0"/>
      <w:marTop w:val="0"/>
      <w:marBottom w:val="0"/>
      <w:divBdr>
        <w:top w:val="none" w:sz="0" w:space="0" w:color="auto"/>
        <w:left w:val="none" w:sz="0" w:space="0" w:color="auto"/>
        <w:bottom w:val="none" w:sz="0" w:space="0" w:color="auto"/>
        <w:right w:val="none" w:sz="0" w:space="0" w:color="auto"/>
      </w:divBdr>
    </w:div>
    <w:div w:id="156265479">
      <w:bodyDiv w:val="1"/>
      <w:marLeft w:val="0"/>
      <w:marRight w:val="0"/>
      <w:marTop w:val="0"/>
      <w:marBottom w:val="0"/>
      <w:divBdr>
        <w:top w:val="none" w:sz="0" w:space="0" w:color="auto"/>
        <w:left w:val="none" w:sz="0" w:space="0" w:color="auto"/>
        <w:bottom w:val="none" w:sz="0" w:space="0" w:color="auto"/>
        <w:right w:val="none" w:sz="0" w:space="0" w:color="auto"/>
      </w:divBdr>
    </w:div>
    <w:div w:id="170530663">
      <w:bodyDiv w:val="1"/>
      <w:marLeft w:val="0"/>
      <w:marRight w:val="0"/>
      <w:marTop w:val="0"/>
      <w:marBottom w:val="0"/>
      <w:divBdr>
        <w:top w:val="none" w:sz="0" w:space="0" w:color="auto"/>
        <w:left w:val="none" w:sz="0" w:space="0" w:color="auto"/>
        <w:bottom w:val="none" w:sz="0" w:space="0" w:color="auto"/>
        <w:right w:val="none" w:sz="0" w:space="0" w:color="auto"/>
      </w:divBdr>
    </w:div>
    <w:div w:id="173811607">
      <w:bodyDiv w:val="1"/>
      <w:marLeft w:val="0"/>
      <w:marRight w:val="0"/>
      <w:marTop w:val="0"/>
      <w:marBottom w:val="0"/>
      <w:divBdr>
        <w:top w:val="none" w:sz="0" w:space="0" w:color="auto"/>
        <w:left w:val="none" w:sz="0" w:space="0" w:color="auto"/>
        <w:bottom w:val="none" w:sz="0" w:space="0" w:color="auto"/>
        <w:right w:val="none" w:sz="0" w:space="0" w:color="auto"/>
      </w:divBdr>
    </w:div>
    <w:div w:id="186674868">
      <w:bodyDiv w:val="1"/>
      <w:marLeft w:val="0"/>
      <w:marRight w:val="0"/>
      <w:marTop w:val="0"/>
      <w:marBottom w:val="0"/>
      <w:divBdr>
        <w:top w:val="none" w:sz="0" w:space="0" w:color="auto"/>
        <w:left w:val="none" w:sz="0" w:space="0" w:color="auto"/>
        <w:bottom w:val="none" w:sz="0" w:space="0" w:color="auto"/>
        <w:right w:val="none" w:sz="0" w:space="0" w:color="auto"/>
      </w:divBdr>
    </w:div>
    <w:div w:id="191840360">
      <w:bodyDiv w:val="1"/>
      <w:marLeft w:val="0"/>
      <w:marRight w:val="0"/>
      <w:marTop w:val="0"/>
      <w:marBottom w:val="0"/>
      <w:divBdr>
        <w:top w:val="none" w:sz="0" w:space="0" w:color="auto"/>
        <w:left w:val="none" w:sz="0" w:space="0" w:color="auto"/>
        <w:bottom w:val="none" w:sz="0" w:space="0" w:color="auto"/>
        <w:right w:val="none" w:sz="0" w:space="0" w:color="auto"/>
      </w:divBdr>
    </w:div>
    <w:div w:id="192115874">
      <w:bodyDiv w:val="1"/>
      <w:marLeft w:val="0"/>
      <w:marRight w:val="0"/>
      <w:marTop w:val="0"/>
      <w:marBottom w:val="0"/>
      <w:divBdr>
        <w:top w:val="none" w:sz="0" w:space="0" w:color="auto"/>
        <w:left w:val="none" w:sz="0" w:space="0" w:color="auto"/>
        <w:bottom w:val="none" w:sz="0" w:space="0" w:color="auto"/>
        <w:right w:val="none" w:sz="0" w:space="0" w:color="auto"/>
      </w:divBdr>
      <w:divsChild>
        <w:div w:id="667564264">
          <w:marLeft w:val="0"/>
          <w:marRight w:val="0"/>
          <w:marTop w:val="0"/>
          <w:marBottom w:val="0"/>
          <w:divBdr>
            <w:top w:val="none" w:sz="0" w:space="0" w:color="auto"/>
            <w:left w:val="none" w:sz="0" w:space="0" w:color="auto"/>
            <w:bottom w:val="none" w:sz="0" w:space="0" w:color="auto"/>
            <w:right w:val="none" w:sz="0" w:space="0" w:color="auto"/>
          </w:divBdr>
          <w:divsChild>
            <w:div w:id="919753124">
              <w:marLeft w:val="0"/>
              <w:marRight w:val="0"/>
              <w:marTop w:val="0"/>
              <w:marBottom w:val="0"/>
              <w:divBdr>
                <w:top w:val="none" w:sz="0" w:space="0" w:color="auto"/>
                <w:left w:val="none" w:sz="0" w:space="0" w:color="auto"/>
                <w:bottom w:val="none" w:sz="0" w:space="0" w:color="auto"/>
                <w:right w:val="none" w:sz="0" w:space="0" w:color="auto"/>
              </w:divBdr>
              <w:divsChild>
                <w:div w:id="115260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34572">
      <w:bodyDiv w:val="1"/>
      <w:marLeft w:val="0"/>
      <w:marRight w:val="0"/>
      <w:marTop w:val="0"/>
      <w:marBottom w:val="0"/>
      <w:divBdr>
        <w:top w:val="none" w:sz="0" w:space="0" w:color="auto"/>
        <w:left w:val="none" w:sz="0" w:space="0" w:color="auto"/>
        <w:bottom w:val="none" w:sz="0" w:space="0" w:color="auto"/>
        <w:right w:val="none" w:sz="0" w:space="0" w:color="auto"/>
      </w:divBdr>
    </w:div>
    <w:div w:id="193810485">
      <w:bodyDiv w:val="1"/>
      <w:marLeft w:val="0"/>
      <w:marRight w:val="0"/>
      <w:marTop w:val="0"/>
      <w:marBottom w:val="0"/>
      <w:divBdr>
        <w:top w:val="none" w:sz="0" w:space="0" w:color="auto"/>
        <w:left w:val="none" w:sz="0" w:space="0" w:color="auto"/>
        <w:bottom w:val="none" w:sz="0" w:space="0" w:color="auto"/>
        <w:right w:val="none" w:sz="0" w:space="0" w:color="auto"/>
      </w:divBdr>
    </w:div>
    <w:div w:id="193882199">
      <w:bodyDiv w:val="1"/>
      <w:marLeft w:val="0"/>
      <w:marRight w:val="0"/>
      <w:marTop w:val="0"/>
      <w:marBottom w:val="0"/>
      <w:divBdr>
        <w:top w:val="none" w:sz="0" w:space="0" w:color="auto"/>
        <w:left w:val="none" w:sz="0" w:space="0" w:color="auto"/>
        <w:bottom w:val="none" w:sz="0" w:space="0" w:color="auto"/>
        <w:right w:val="none" w:sz="0" w:space="0" w:color="auto"/>
      </w:divBdr>
    </w:div>
    <w:div w:id="206377451">
      <w:bodyDiv w:val="1"/>
      <w:marLeft w:val="0"/>
      <w:marRight w:val="0"/>
      <w:marTop w:val="0"/>
      <w:marBottom w:val="0"/>
      <w:divBdr>
        <w:top w:val="none" w:sz="0" w:space="0" w:color="auto"/>
        <w:left w:val="none" w:sz="0" w:space="0" w:color="auto"/>
        <w:bottom w:val="none" w:sz="0" w:space="0" w:color="auto"/>
        <w:right w:val="none" w:sz="0" w:space="0" w:color="auto"/>
      </w:divBdr>
    </w:div>
    <w:div w:id="210649989">
      <w:bodyDiv w:val="1"/>
      <w:marLeft w:val="0"/>
      <w:marRight w:val="0"/>
      <w:marTop w:val="0"/>
      <w:marBottom w:val="0"/>
      <w:divBdr>
        <w:top w:val="none" w:sz="0" w:space="0" w:color="auto"/>
        <w:left w:val="none" w:sz="0" w:space="0" w:color="auto"/>
        <w:bottom w:val="none" w:sz="0" w:space="0" w:color="auto"/>
        <w:right w:val="none" w:sz="0" w:space="0" w:color="auto"/>
      </w:divBdr>
    </w:div>
    <w:div w:id="211314157">
      <w:bodyDiv w:val="1"/>
      <w:marLeft w:val="0"/>
      <w:marRight w:val="0"/>
      <w:marTop w:val="0"/>
      <w:marBottom w:val="0"/>
      <w:divBdr>
        <w:top w:val="none" w:sz="0" w:space="0" w:color="auto"/>
        <w:left w:val="none" w:sz="0" w:space="0" w:color="auto"/>
        <w:bottom w:val="none" w:sz="0" w:space="0" w:color="auto"/>
        <w:right w:val="none" w:sz="0" w:space="0" w:color="auto"/>
      </w:divBdr>
    </w:div>
    <w:div w:id="218246503">
      <w:bodyDiv w:val="1"/>
      <w:marLeft w:val="0"/>
      <w:marRight w:val="0"/>
      <w:marTop w:val="0"/>
      <w:marBottom w:val="0"/>
      <w:divBdr>
        <w:top w:val="none" w:sz="0" w:space="0" w:color="auto"/>
        <w:left w:val="none" w:sz="0" w:space="0" w:color="auto"/>
        <w:bottom w:val="none" w:sz="0" w:space="0" w:color="auto"/>
        <w:right w:val="none" w:sz="0" w:space="0" w:color="auto"/>
      </w:divBdr>
    </w:div>
    <w:div w:id="221909085">
      <w:bodyDiv w:val="1"/>
      <w:marLeft w:val="0"/>
      <w:marRight w:val="0"/>
      <w:marTop w:val="0"/>
      <w:marBottom w:val="0"/>
      <w:divBdr>
        <w:top w:val="none" w:sz="0" w:space="0" w:color="auto"/>
        <w:left w:val="none" w:sz="0" w:space="0" w:color="auto"/>
        <w:bottom w:val="none" w:sz="0" w:space="0" w:color="auto"/>
        <w:right w:val="none" w:sz="0" w:space="0" w:color="auto"/>
      </w:divBdr>
    </w:div>
    <w:div w:id="228660460">
      <w:bodyDiv w:val="1"/>
      <w:marLeft w:val="0"/>
      <w:marRight w:val="0"/>
      <w:marTop w:val="0"/>
      <w:marBottom w:val="0"/>
      <w:divBdr>
        <w:top w:val="none" w:sz="0" w:space="0" w:color="auto"/>
        <w:left w:val="none" w:sz="0" w:space="0" w:color="auto"/>
        <w:bottom w:val="none" w:sz="0" w:space="0" w:color="auto"/>
        <w:right w:val="none" w:sz="0" w:space="0" w:color="auto"/>
      </w:divBdr>
    </w:div>
    <w:div w:id="234173108">
      <w:bodyDiv w:val="1"/>
      <w:marLeft w:val="0"/>
      <w:marRight w:val="0"/>
      <w:marTop w:val="0"/>
      <w:marBottom w:val="0"/>
      <w:divBdr>
        <w:top w:val="none" w:sz="0" w:space="0" w:color="auto"/>
        <w:left w:val="none" w:sz="0" w:space="0" w:color="auto"/>
        <w:bottom w:val="none" w:sz="0" w:space="0" w:color="auto"/>
        <w:right w:val="none" w:sz="0" w:space="0" w:color="auto"/>
      </w:divBdr>
    </w:div>
    <w:div w:id="235019938">
      <w:bodyDiv w:val="1"/>
      <w:marLeft w:val="0"/>
      <w:marRight w:val="0"/>
      <w:marTop w:val="0"/>
      <w:marBottom w:val="0"/>
      <w:divBdr>
        <w:top w:val="none" w:sz="0" w:space="0" w:color="auto"/>
        <w:left w:val="none" w:sz="0" w:space="0" w:color="auto"/>
        <w:bottom w:val="none" w:sz="0" w:space="0" w:color="auto"/>
        <w:right w:val="none" w:sz="0" w:space="0" w:color="auto"/>
      </w:divBdr>
    </w:div>
    <w:div w:id="236524840">
      <w:bodyDiv w:val="1"/>
      <w:marLeft w:val="0"/>
      <w:marRight w:val="0"/>
      <w:marTop w:val="0"/>
      <w:marBottom w:val="0"/>
      <w:divBdr>
        <w:top w:val="none" w:sz="0" w:space="0" w:color="auto"/>
        <w:left w:val="none" w:sz="0" w:space="0" w:color="auto"/>
        <w:bottom w:val="none" w:sz="0" w:space="0" w:color="auto"/>
        <w:right w:val="none" w:sz="0" w:space="0" w:color="auto"/>
      </w:divBdr>
    </w:div>
    <w:div w:id="240991213">
      <w:bodyDiv w:val="1"/>
      <w:marLeft w:val="0"/>
      <w:marRight w:val="0"/>
      <w:marTop w:val="0"/>
      <w:marBottom w:val="0"/>
      <w:divBdr>
        <w:top w:val="none" w:sz="0" w:space="0" w:color="auto"/>
        <w:left w:val="none" w:sz="0" w:space="0" w:color="auto"/>
        <w:bottom w:val="none" w:sz="0" w:space="0" w:color="auto"/>
        <w:right w:val="none" w:sz="0" w:space="0" w:color="auto"/>
      </w:divBdr>
    </w:div>
    <w:div w:id="250433584">
      <w:bodyDiv w:val="1"/>
      <w:marLeft w:val="0"/>
      <w:marRight w:val="0"/>
      <w:marTop w:val="0"/>
      <w:marBottom w:val="0"/>
      <w:divBdr>
        <w:top w:val="none" w:sz="0" w:space="0" w:color="auto"/>
        <w:left w:val="none" w:sz="0" w:space="0" w:color="auto"/>
        <w:bottom w:val="none" w:sz="0" w:space="0" w:color="auto"/>
        <w:right w:val="none" w:sz="0" w:space="0" w:color="auto"/>
      </w:divBdr>
    </w:div>
    <w:div w:id="265188536">
      <w:bodyDiv w:val="1"/>
      <w:marLeft w:val="0"/>
      <w:marRight w:val="0"/>
      <w:marTop w:val="0"/>
      <w:marBottom w:val="0"/>
      <w:divBdr>
        <w:top w:val="none" w:sz="0" w:space="0" w:color="auto"/>
        <w:left w:val="none" w:sz="0" w:space="0" w:color="auto"/>
        <w:bottom w:val="none" w:sz="0" w:space="0" w:color="auto"/>
        <w:right w:val="none" w:sz="0" w:space="0" w:color="auto"/>
      </w:divBdr>
    </w:div>
    <w:div w:id="266546232">
      <w:bodyDiv w:val="1"/>
      <w:marLeft w:val="0"/>
      <w:marRight w:val="0"/>
      <w:marTop w:val="0"/>
      <w:marBottom w:val="0"/>
      <w:divBdr>
        <w:top w:val="none" w:sz="0" w:space="0" w:color="auto"/>
        <w:left w:val="none" w:sz="0" w:space="0" w:color="auto"/>
        <w:bottom w:val="none" w:sz="0" w:space="0" w:color="auto"/>
        <w:right w:val="none" w:sz="0" w:space="0" w:color="auto"/>
      </w:divBdr>
    </w:div>
    <w:div w:id="267125626">
      <w:bodyDiv w:val="1"/>
      <w:marLeft w:val="0"/>
      <w:marRight w:val="0"/>
      <w:marTop w:val="0"/>
      <w:marBottom w:val="0"/>
      <w:divBdr>
        <w:top w:val="none" w:sz="0" w:space="0" w:color="auto"/>
        <w:left w:val="none" w:sz="0" w:space="0" w:color="auto"/>
        <w:bottom w:val="none" w:sz="0" w:space="0" w:color="auto"/>
        <w:right w:val="none" w:sz="0" w:space="0" w:color="auto"/>
      </w:divBdr>
    </w:div>
    <w:div w:id="269582198">
      <w:bodyDiv w:val="1"/>
      <w:marLeft w:val="0"/>
      <w:marRight w:val="0"/>
      <w:marTop w:val="0"/>
      <w:marBottom w:val="0"/>
      <w:divBdr>
        <w:top w:val="none" w:sz="0" w:space="0" w:color="auto"/>
        <w:left w:val="none" w:sz="0" w:space="0" w:color="auto"/>
        <w:bottom w:val="none" w:sz="0" w:space="0" w:color="auto"/>
        <w:right w:val="none" w:sz="0" w:space="0" w:color="auto"/>
      </w:divBdr>
    </w:div>
    <w:div w:id="278101606">
      <w:bodyDiv w:val="1"/>
      <w:marLeft w:val="0"/>
      <w:marRight w:val="0"/>
      <w:marTop w:val="0"/>
      <w:marBottom w:val="0"/>
      <w:divBdr>
        <w:top w:val="none" w:sz="0" w:space="0" w:color="auto"/>
        <w:left w:val="none" w:sz="0" w:space="0" w:color="auto"/>
        <w:bottom w:val="none" w:sz="0" w:space="0" w:color="auto"/>
        <w:right w:val="none" w:sz="0" w:space="0" w:color="auto"/>
      </w:divBdr>
    </w:div>
    <w:div w:id="278337432">
      <w:bodyDiv w:val="1"/>
      <w:marLeft w:val="0"/>
      <w:marRight w:val="0"/>
      <w:marTop w:val="0"/>
      <w:marBottom w:val="0"/>
      <w:divBdr>
        <w:top w:val="none" w:sz="0" w:space="0" w:color="auto"/>
        <w:left w:val="none" w:sz="0" w:space="0" w:color="auto"/>
        <w:bottom w:val="none" w:sz="0" w:space="0" w:color="auto"/>
        <w:right w:val="none" w:sz="0" w:space="0" w:color="auto"/>
      </w:divBdr>
    </w:div>
    <w:div w:id="279726015">
      <w:bodyDiv w:val="1"/>
      <w:marLeft w:val="0"/>
      <w:marRight w:val="0"/>
      <w:marTop w:val="0"/>
      <w:marBottom w:val="0"/>
      <w:divBdr>
        <w:top w:val="none" w:sz="0" w:space="0" w:color="auto"/>
        <w:left w:val="none" w:sz="0" w:space="0" w:color="auto"/>
        <w:bottom w:val="none" w:sz="0" w:space="0" w:color="auto"/>
        <w:right w:val="none" w:sz="0" w:space="0" w:color="auto"/>
      </w:divBdr>
    </w:div>
    <w:div w:id="290743433">
      <w:bodyDiv w:val="1"/>
      <w:marLeft w:val="0"/>
      <w:marRight w:val="0"/>
      <w:marTop w:val="0"/>
      <w:marBottom w:val="0"/>
      <w:divBdr>
        <w:top w:val="none" w:sz="0" w:space="0" w:color="auto"/>
        <w:left w:val="none" w:sz="0" w:space="0" w:color="auto"/>
        <w:bottom w:val="none" w:sz="0" w:space="0" w:color="auto"/>
        <w:right w:val="none" w:sz="0" w:space="0" w:color="auto"/>
      </w:divBdr>
    </w:div>
    <w:div w:id="296226776">
      <w:bodyDiv w:val="1"/>
      <w:marLeft w:val="0"/>
      <w:marRight w:val="0"/>
      <w:marTop w:val="0"/>
      <w:marBottom w:val="0"/>
      <w:divBdr>
        <w:top w:val="none" w:sz="0" w:space="0" w:color="auto"/>
        <w:left w:val="none" w:sz="0" w:space="0" w:color="auto"/>
        <w:bottom w:val="none" w:sz="0" w:space="0" w:color="auto"/>
        <w:right w:val="none" w:sz="0" w:space="0" w:color="auto"/>
      </w:divBdr>
    </w:div>
    <w:div w:id="301273145">
      <w:bodyDiv w:val="1"/>
      <w:marLeft w:val="0"/>
      <w:marRight w:val="0"/>
      <w:marTop w:val="0"/>
      <w:marBottom w:val="0"/>
      <w:divBdr>
        <w:top w:val="none" w:sz="0" w:space="0" w:color="auto"/>
        <w:left w:val="none" w:sz="0" w:space="0" w:color="auto"/>
        <w:bottom w:val="none" w:sz="0" w:space="0" w:color="auto"/>
        <w:right w:val="none" w:sz="0" w:space="0" w:color="auto"/>
      </w:divBdr>
    </w:div>
    <w:div w:id="306131349">
      <w:bodyDiv w:val="1"/>
      <w:marLeft w:val="0"/>
      <w:marRight w:val="0"/>
      <w:marTop w:val="0"/>
      <w:marBottom w:val="0"/>
      <w:divBdr>
        <w:top w:val="none" w:sz="0" w:space="0" w:color="auto"/>
        <w:left w:val="none" w:sz="0" w:space="0" w:color="auto"/>
        <w:bottom w:val="none" w:sz="0" w:space="0" w:color="auto"/>
        <w:right w:val="none" w:sz="0" w:space="0" w:color="auto"/>
      </w:divBdr>
    </w:div>
    <w:div w:id="306931745">
      <w:bodyDiv w:val="1"/>
      <w:marLeft w:val="0"/>
      <w:marRight w:val="0"/>
      <w:marTop w:val="0"/>
      <w:marBottom w:val="0"/>
      <w:divBdr>
        <w:top w:val="none" w:sz="0" w:space="0" w:color="auto"/>
        <w:left w:val="none" w:sz="0" w:space="0" w:color="auto"/>
        <w:bottom w:val="none" w:sz="0" w:space="0" w:color="auto"/>
        <w:right w:val="none" w:sz="0" w:space="0" w:color="auto"/>
      </w:divBdr>
    </w:div>
    <w:div w:id="310793543">
      <w:bodyDiv w:val="1"/>
      <w:marLeft w:val="0"/>
      <w:marRight w:val="0"/>
      <w:marTop w:val="0"/>
      <w:marBottom w:val="0"/>
      <w:divBdr>
        <w:top w:val="none" w:sz="0" w:space="0" w:color="auto"/>
        <w:left w:val="none" w:sz="0" w:space="0" w:color="auto"/>
        <w:bottom w:val="none" w:sz="0" w:space="0" w:color="auto"/>
        <w:right w:val="none" w:sz="0" w:space="0" w:color="auto"/>
      </w:divBdr>
    </w:div>
    <w:div w:id="313687395">
      <w:bodyDiv w:val="1"/>
      <w:marLeft w:val="0"/>
      <w:marRight w:val="0"/>
      <w:marTop w:val="0"/>
      <w:marBottom w:val="0"/>
      <w:divBdr>
        <w:top w:val="none" w:sz="0" w:space="0" w:color="auto"/>
        <w:left w:val="none" w:sz="0" w:space="0" w:color="auto"/>
        <w:bottom w:val="none" w:sz="0" w:space="0" w:color="auto"/>
        <w:right w:val="none" w:sz="0" w:space="0" w:color="auto"/>
      </w:divBdr>
    </w:div>
    <w:div w:id="314335670">
      <w:bodyDiv w:val="1"/>
      <w:marLeft w:val="0"/>
      <w:marRight w:val="0"/>
      <w:marTop w:val="0"/>
      <w:marBottom w:val="0"/>
      <w:divBdr>
        <w:top w:val="none" w:sz="0" w:space="0" w:color="auto"/>
        <w:left w:val="none" w:sz="0" w:space="0" w:color="auto"/>
        <w:bottom w:val="none" w:sz="0" w:space="0" w:color="auto"/>
        <w:right w:val="none" w:sz="0" w:space="0" w:color="auto"/>
      </w:divBdr>
      <w:divsChild>
        <w:div w:id="430013099">
          <w:marLeft w:val="0"/>
          <w:marRight w:val="0"/>
          <w:marTop w:val="0"/>
          <w:marBottom w:val="0"/>
          <w:divBdr>
            <w:top w:val="none" w:sz="0" w:space="0" w:color="auto"/>
            <w:left w:val="none" w:sz="0" w:space="0" w:color="auto"/>
            <w:bottom w:val="none" w:sz="0" w:space="0" w:color="auto"/>
            <w:right w:val="none" w:sz="0" w:space="0" w:color="auto"/>
          </w:divBdr>
          <w:divsChild>
            <w:div w:id="1764567073">
              <w:marLeft w:val="0"/>
              <w:marRight w:val="0"/>
              <w:marTop w:val="0"/>
              <w:marBottom w:val="0"/>
              <w:divBdr>
                <w:top w:val="none" w:sz="0" w:space="0" w:color="auto"/>
                <w:left w:val="none" w:sz="0" w:space="0" w:color="auto"/>
                <w:bottom w:val="none" w:sz="0" w:space="0" w:color="auto"/>
                <w:right w:val="none" w:sz="0" w:space="0" w:color="auto"/>
              </w:divBdr>
              <w:divsChild>
                <w:div w:id="1011832063">
                  <w:marLeft w:val="0"/>
                  <w:marRight w:val="0"/>
                  <w:marTop w:val="0"/>
                  <w:marBottom w:val="0"/>
                  <w:divBdr>
                    <w:top w:val="none" w:sz="0" w:space="0" w:color="auto"/>
                    <w:left w:val="none" w:sz="0" w:space="0" w:color="auto"/>
                    <w:bottom w:val="none" w:sz="0" w:space="0" w:color="auto"/>
                    <w:right w:val="none" w:sz="0" w:space="0" w:color="auto"/>
                  </w:divBdr>
                  <w:divsChild>
                    <w:div w:id="131972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4339448">
      <w:bodyDiv w:val="1"/>
      <w:marLeft w:val="0"/>
      <w:marRight w:val="0"/>
      <w:marTop w:val="0"/>
      <w:marBottom w:val="0"/>
      <w:divBdr>
        <w:top w:val="none" w:sz="0" w:space="0" w:color="auto"/>
        <w:left w:val="none" w:sz="0" w:space="0" w:color="auto"/>
        <w:bottom w:val="none" w:sz="0" w:space="0" w:color="auto"/>
        <w:right w:val="none" w:sz="0" w:space="0" w:color="auto"/>
      </w:divBdr>
    </w:div>
    <w:div w:id="319965295">
      <w:bodyDiv w:val="1"/>
      <w:marLeft w:val="0"/>
      <w:marRight w:val="0"/>
      <w:marTop w:val="0"/>
      <w:marBottom w:val="0"/>
      <w:divBdr>
        <w:top w:val="none" w:sz="0" w:space="0" w:color="auto"/>
        <w:left w:val="none" w:sz="0" w:space="0" w:color="auto"/>
        <w:bottom w:val="none" w:sz="0" w:space="0" w:color="auto"/>
        <w:right w:val="none" w:sz="0" w:space="0" w:color="auto"/>
      </w:divBdr>
    </w:div>
    <w:div w:id="322046320">
      <w:bodyDiv w:val="1"/>
      <w:marLeft w:val="0"/>
      <w:marRight w:val="0"/>
      <w:marTop w:val="0"/>
      <w:marBottom w:val="0"/>
      <w:divBdr>
        <w:top w:val="none" w:sz="0" w:space="0" w:color="auto"/>
        <w:left w:val="none" w:sz="0" w:space="0" w:color="auto"/>
        <w:bottom w:val="none" w:sz="0" w:space="0" w:color="auto"/>
        <w:right w:val="none" w:sz="0" w:space="0" w:color="auto"/>
      </w:divBdr>
    </w:div>
    <w:div w:id="328406950">
      <w:bodyDiv w:val="1"/>
      <w:marLeft w:val="0"/>
      <w:marRight w:val="0"/>
      <w:marTop w:val="0"/>
      <w:marBottom w:val="0"/>
      <w:divBdr>
        <w:top w:val="none" w:sz="0" w:space="0" w:color="auto"/>
        <w:left w:val="none" w:sz="0" w:space="0" w:color="auto"/>
        <w:bottom w:val="none" w:sz="0" w:space="0" w:color="auto"/>
        <w:right w:val="none" w:sz="0" w:space="0" w:color="auto"/>
      </w:divBdr>
    </w:div>
    <w:div w:id="338897912">
      <w:bodyDiv w:val="1"/>
      <w:marLeft w:val="0"/>
      <w:marRight w:val="0"/>
      <w:marTop w:val="0"/>
      <w:marBottom w:val="0"/>
      <w:divBdr>
        <w:top w:val="none" w:sz="0" w:space="0" w:color="auto"/>
        <w:left w:val="none" w:sz="0" w:space="0" w:color="auto"/>
        <w:bottom w:val="none" w:sz="0" w:space="0" w:color="auto"/>
        <w:right w:val="none" w:sz="0" w:space="0" w:color="auto"/>
      </w:divBdr>
    </w:div>
    <w:div w:id="343285270">
      <w:bodyDiv w:val="1"/>
      <w:marLeft w:val="0"/>
      <w:marRight w:val="0"/>
      <w:marTop w:val="0"/>
      <w:marBottom w:val="0"/>
      <w:divBdr>
        <w:top w:val="none" w:sz="0" w:space="0" w:color="auto"/>
        <w:left w:val="none" w:sz="0" w:space="0" w:color="auto"/>
        <w:bottom w:val="none" w:sz="0" w:space="0" w:color="auto"/>
        <w:right w:val="none" w:sz="0" w:space="0" w:color="auto"/>
      </w:divBdr>
    </w:div>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346635180">
      <w:bodyDiv w:val="1"/>
      <w:marLeft w:val="0"/>
      <w:marRight w:val="0"/>
      <w:marTop w:val="0"/>
      <w:marBottom w:val="0"/>
      <w:divBdr>
        <w:top w:val="none" w:sz="0" w:space="0" w:color="auto"/>
        <w:left w:val="none" w:sz="0" w:space="0" w:color="auto"/>
        <w:bottom w:val="none" w:sz="0" w:space="0" w:color="auto"/>
        <w:right w:val="none" w:sz="0" w:space="0" w:color="auto"/>
      </w:divBdr>
    </w:div>
    <w:div w:id="349797105">
      <w:bodyDiv w:val="1"/>
      <w:marLeft w:val="0"/>
      <w:marRight w:val="0"/>
      <w:marTop w:val="0"/>
      <w:marBottom w:val="0"/>
      <w:divBdr>
        <w:top w:val="none" w:sz="0" w:space="0" w:color="auto"/>
        <w:left w:val="none" w:sz="0" w:space="0" w:color="auto"/>
        <w:bottom w:val="none" w:sz="0" w:space="0" w:color="auto"/>
        <w:right w:val="none" w:sz="0" w:space="0" w:color="auto"/>
      </w:divBdr>
    </w:div>
    <w:div w:id="350299180">
      <w:bodyDiv w:val="1"/>
      <w:marLeft w:val="0"/>
      <w:marRight w:val="0"/>
      <w:marTop w:val="0"/>
      <w:marBottom w:val="0"/>
      <w:divBdr>
        <w:top w:val="none" w:sz="0" w:space="0" w:color="auto"/>
        <w:left w:val="none" w:sz="0" w:space="0" w:color="auto"/>
        <w:bottom w:val="none" w:sz="0" w:space="0" w:color="auto"/>
        <w:right w:val="none" w:sz="0" w:space="0" w:color="auto"/>
      </w:divBdr>
    </w:div>
    <w:div w:id="358627386">
      <w:bodyDiv w:val="1"/>
      <w:marLeft w:val="0"/>
      <w:marRight w:val="0"/>
      <w:marTop w:val="0"/>
      <w:marBottom w:val="0"/>
      <w:divBdr>
        <w:top w:val="none" w:sz="0" w:space="0" w:color="auto"/>
        <w:left w:val="none" w:sz="0" w:space="0" w:color="auto"/>
        <w:bottom w:val="none" w:sz="0" w:space="0" w:color="auto"/>
        <w:right w:val="none" w:sz="0" w:space="0" w:color="auto"/>
      </w:divBdr>
    </w:div>
    <w:div w:id="368260785">
      <w:bodyDiv w:val="1"/>
      <w:marLeft w:val="0"/>
      <w:marRight w:val="0"/>
      <w:marTop w:val="0"/>
      <w:marBottom w:val="0"/>
      <w:divBdr>
        <w:top w:val="none" w:sz="0" w:space="0" w:color="auto"/>
        <w:left w:val="none" w:sz="0" w:space="0" w:color="auto"/>
        <w:bottom w:val="none" w:sz="0" w:space="0" w:color="auto"/>
        <w:right w:val="none" w:sz="0" w:space="0" w:color="auto"/>
      </w:divBdr>
    </w:div>
    <w:div w:id="377627365">
      <w:bodyDiv w:val="1"/>
      <w:marLeft w:val="0"/>
      <w:marRight w:val="0"/>
      <w:marTop w:val="0"/>
      <w:marBottom w:val="0"/>
      <w:divBdr>
        <w:top w:val="none" w:sz="0" w:space="0" w:color="auto"/>
        <w:left w:val="none" w:sz="0" w:space="0" w:color="auto"/>
        <w:bottom w:val="none" w:sz="0" w:space="0" w:color="auto"/>
        <w:right w:val="none" w:sz="0" w:space="0" w:color="auto"/>
      </w:divBdr>
    </w:div>
    <w:div w:id="379397903">
      <w:bodyDiv w:val="1"/>
      <w:marLeft w:val="0"/>
      <w:marRight w:val="0"/>
      <w:marTop w:val="0"/>
      <w:marBottom w:val="0"/>
      <w:divBdr>
        <w:top w:val="none" w:sz="0" w:space="0" w:color="auto"/>
        <w:left w:val="none" w:sz="0" w:space="0" w:color="auto"/>
        <w:bottom w:val="none" w:sz="0" w:space="0" w:color="auto"/>
        <w:right w:val="none" w:sz="0" w:space="0" w:color="auto"/>
      </w:divBdr>
    </w:div>
    <w:div w:id="380256122">
      <w:bodyDiv w:val="1"/>
      <w:marLeft w:val="0"/>
      <w:marRight w:val="0"/>
      <w:marTop w:val="0"/>
      <w:marBottom w:val="0"/>
      <w:divBdr>
        <w:top w:val="none" w:sz="0" w:space="0" w:color="auto"/>
        <w:left w:val="none" w:sz="0" w:space="0" w:color="auto"/>
        <w:bottom w:val="none" w:sz="0" w:space="0" w:color="auto"/>
        <w:right w:val="none" w:sz="0" w:space="0" w:color="auto"/>
      </w:divBdr>
    </w:div>
    <w:div w:id="381637608">
      <w:bodyDiv w:val="1"/>
      <w:marLeft w:val="0"/>
      <w:marRight w:val="0"/>
      <w:marTop w:val="0"/>
      <w:marBottom w:val="0"/>
      <w:divBdr>
        <w:top w:val="none" w:sz="0" w:space="0" w:color="auto"/>
        <w:left w:val="none" w:sz="0" w:space="0" w:color="auto"/>
        <w:bottom w:val="none" w:sz="0" w:space="0" w:color="auto"/>
        <w:right w:val="none" w:sz="0" w:space="0" w:color="auto"/>
      </w:divBdr>
    </w:div>
    <w:div w:id="385297922">
      <w:bodyDiv w:val="1"/>
      <w:marLeft w:val="0"/>
      <w:marRight w:val="0"/>
      <w:marTop w:val="0"/>
      <w:marBottom w:val="0"/>
      <w:divBdr>
        <w:top w:val="none" w:sz="0" w:space="0" w:color="auto"/>
        <w:left w:val="none" w:sz="0" w:space="0" w:color="auto"/>
        <w:bottom w:val="none" w:sz="0" w:space="0" w:color="auto"/>
        <w:right w:val="none" w:sz="0" w:space="0" w:color="auto"/>
      </w:divBdr>
    </w:div>
    <w:div w:id="387148109">
      <w:bodyDiv w:val="1"/>
      <w:marLeft w:val="0"/>
      <w:marRight w:val="0"/>
      <w:marTop w:val="0"/>
      <w:marBottom w:val="0"/>
      <w:divBdr>
        <w:top w:val="none" w:sz="0" w:space="0" w:color="auto"/>
        <w:left w:val="none" w:sz="0" w:space="0" w:color="auto"/>
        <w:bottom w:val="none" w:sz="0" w:space="0" w:color="auto"/>
        <w:right w:val="none" w:sz="0" w:space="0" w:color="auto"/>
      </w:divBdr>
    </w:div>
    <w:div w:id="388773900">
      <w:bodyDiv w:val="1"/>
      <w:marLeft w:val="0"/>
      <w:marRight w:val="0"/>
      <w:marTop w:val="0"/>
      <w:marBottom w:val="0"/>
      <w:divBdr>
        <w:top w:val="none" w:sz="0" w:space="0" w:color="auto"/>
        <w:left w:val="none" w:sz="0" w:space="0" w:color="auto"/>
        <w:bottom w:val="none" w:sz="0" w:space="0" w:color="auto"/>
        <w:right w:val="none" w:sz="0" w:space="0" w:color="auto"/>
      </w:divBdr>
    </w:div>
    <w:div w:id="393741471">
      <w:bodyDiv w:val="1"/>
      <w:marLeft w:val="0"/>
      <w:marRight w:val="0"/>
      <w:marTop w:val="0"/>
      <w:marBottom w:val="0"/>
      <w:divBdr>
        <w:top w:val="none" w:sz="0" w:space="0" w:color="auto"/>
        <w:left w:val="none" w:sz="0" w:space="0" w:color="auto"/>
        <w:bottom w:val="none" w:sz="0" w:space="0" w:color="auto"/>
        <w:right w:val="none" w:sz="0" w:space="0" w:color="auto"/>
      </w:divBdr>
    </w:div>
    <w:div w:id="393743487">
      <w:bodyDiv w:val="1"/>
      <w:marLeft w:val="0"/>
      <w:marRight w:val="0"/>
      <w:marTop w:val="0"/>
      <w:marBottom w:val="0"/>
      <w:divBdr>
        <w:top w:val="none" w:sz="0" w:space="0" w:color="auto"/>
        <w:left w:val="none" w:sz="0" w:space="0" w:color="auto"/>
        <w:bottom w:val="none" w:sz="0" w:space="0" w:color="auto"/>
        <w:right w:val="none" w:sz="0" w:space="0" w:color="auto"/>
      </w:divBdr>
    </w:div>
    <w:div w:id="398291182">
      <w:bodyDiv w:val="1"/>
      <w:marLeft w:val="0"/>
      <w:marRight w:val="0"/>
      <w:marTop w:val="0"/>
      <w:marBottom w:val="0"/>
      <w:divBdr>
        <w:top w:val="none" w:sz="0" w:space="0" w:color="auto"/>
        <w:left w:val="none" w:sz="0" w:space="0" w:color="auto"/>
        <w:bottom w:val="none" w:sz="0" w:space="0" w:color="auto"/>
        <w:right w:val="none" w:sz="0" w:space="0" w:color="auto"/>
      </w:divBdr>
    </w:div>
    <w:div w:id="406077791">
      <w:bodyDiv w:val="1"/>
      <w:marLeft w:val="0"/>
      <w:marRight w:val="0"/>
      <w:marTop w:val="0"/>
      <w:marBottom w:val="0"/>
      <w:divBdr>
        <w:top w:val="none" w:sz="0" w:space="0" w:color="auto"/>
        <w:left w:val="none" w:sz="0" w:space="0" w:color="auto"/>
        <w:bottom w:val="none" w:sz="0" w:space="0" w:color="auto"/>
        <w:right w:val="none" w:sz="0" w:space="0" w:color="auto"/>
      </w:divBdr>
    </w:div>
    <w:div w:id="413285862">
      <w:bodyDiv w:val="1"/>
      <w:marLeft w:val="0"/>
      <w:marRight w:val="0"/>
      <w:marTop w:val="0"/>
      <w:marBottom w:val="0"/>
      <w:divBdr>
        <w:top w:val="none" w:sz="0" w:space="0" w:color="auto"/>
        <w:left w:val="none" w:sz="0" w:space="0" w:color="auto"/>
        <w:bottom w:val="none" w:sz="0" w:space="0" w:color="auto"/>
        <w:right w:val="none" w:sz="0" w:space="0" w:color="auto"/>
      </w:divBdr>
    </w:div>
    <w:div w:id="417362529">
      <w:bodyDiv w:val="1"/>
      <w:marLeft w:val="0"/>
      <w:marRight w:val="0"/>
      <w:marTop w:val="0"/>
      <w:marBottom w:val="0"/>
      <w:divBdr>
        <w:top w:val="none" w:sz="0" w:space="0" w:color="auto"/>
        <w:left w:val="none" w:sz="0" w:space="0" w:color="auto"/>
        <w:bottom w:val="none" w:sz="0" w:space="0" w:color="auto"/>
        <w:right w:val="none" w:sz="0" w:space="0" w:color="auto"/>
      </w:divBdr>
    </w:div>
    <w:div w:id="418404453">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446311014">
      <w:bodyDiv w:val="1"/>
      <w:marLeft w:val="0"/>
      <w:marRight w:val="0"/>
      <w:marTop w:val="0"/>
      <w:marBottom w:val="0"/>
      <w:divBdr>
        <w:top w:val="none" w:sz="0" w:space="0" w:color="auto"/>
        <w:left w:val="none" w:sz="0" w:space="0" w:color="auto"/>
        <w:bottom w:val="none" w:sz="0" w:space="0" w:color="auto"/>
        <w:right w:val="none" w:sz="0" w:space="0" w:color="auto"/>
      </w:divBdr>
    </w:div>
    <w:div w:id="446390700">
      <w:bodyDiv w:val="1"/>
      <w:marLeft w:val="0"/>
      <w:marRight w:val="0"/>
      <w:marTop w:val="0"/>
      <w:marBottom w:val="0"/>
      <w:divBdr>
        <w:top w:val="none" w:sz="0" w:space="0" w:color="auto"/>
        <w:left w:val="none" w:sz="0" w:space="0" w:color="auto"/>
        <w:bottom w:val="none" w:sz="0" w:space="0" w:color="auto"/>
        <w:right w:val="none" w:sz="0" w:space="0" w:color="auto"/>
      </w:divBdr>
    </w:div>
    <w:div w:id="446855762">
      <w:bodyDiv w:val="1"/>
      <w:marLeft w:val="0"/>
      <w:marRight w:val="0"/>
      <w:marTop w:val="0"/>
      <w:marBottom w:val="0"/>
      <w:divBdr>
        <w:top w:val="none" w:sz="0" w:space="0" w:color="auto"/>
        <w:left w:val="none" w:sz="0" w:space="0" w:color="auto"/>
        <w:bottom w:val="none" w:sz="0" w:space="0" w:color="auto"/>
        <w:right w:val="none" w:sz="0" w:space="0" w:color="auto"/>
      </w:divBdr>
    </w:div>
    <w:div w:id="449085332">
      <w:bodyDiv w:val="1"/>
      <w:marLeft w:val="0"/>
      <w:marRight w:val="0"/>
      <w:marTop w:val="0"/>
      <w:marBottom w:val="0"/>
      <w:divBdr>
        <w:top w:val="none" w:sz="0" w:space="0" w:color="auto"/>
        <w:left w:val="none" w:sz="0" w:space="0" w:color="auto"/>
        <w:bottom w:val="none" w:sz="0" w:space="0" w:color="auto"/>
        <w:right w:val="none" w:sz="0" w:space="0" w:color="auto"/>
      </w:divBdr>
    </w:div>
    <w:div w:id="454637167">
      <w:bodyDiv w:val="1"/>
      <w:marLeft w:val="0"/>
      <w:marRight w:val="0"/>
      <w:marTop w:val="0"/>
      <w:marBottom w:val="0"/>
      <w:divBdr>
        <w:top w:val="none" w:sz="0" w:space="0" w:color="auto"/>
        <w:left w:val="none" w:sz="0" w:space="0" w:color="auto"/>
        <w:bottom w:val="none" w:sz="0" w:space="0" w:color="auto"/>
        <w:right w:val="none" w:sz="0" w:space="0" w:color="auto"/>
      </w:divBdr>
    </w:div>
    <w:div w:id="470027436">
      <w:bodyDiv w:val="1"/>
      <w:marLeft w:val="0"/>
      <w:marRight w:val="0"/>
      <w:marTop w:val="0"/>
      <w:marBottom w:val="0"/>
      <w:divBdr>
        <w:top w:val="none" w:sz="0" w:space="0" w:color="auto"/>
        <w:left w:val="none" w:sz="0" w:space="0" w:color="auto"/>
        <w:bottom w:val="none" w:sz="0" w:space="0" w:color="auto"/>
        <w:right w:val="none" w:sz="0" w:space="0" w:color="auto"/>
      </w:divBdr>
    </w:div>
    <w:div w:id="486019571">
      <w:bodyDiv w:val="1"/>
      <w:marLeft w:val="0"/>
      <w:marRight w:val="0"/>
      <w:marTop w:val="0"/>
      <w:marBottom w:val="0"/>
      <w:divBdr>
        <w:top w:val="none" w:sz="0" w:space="0" w:color="auto"/>
        <w:left w:val="none" w:sz="0" w:space="0" w:color="auto"/>
        <w:bottom w:val="none" w:sz="0" w:space="0" w:color="auto"/>
        <w:right w:val="none" w:sz="0" w:space="0" w:color="auto"/>
      </w:divBdr>
      <w:divsChild>
        <w:div w:id="1018124009">
          <w:marLeft w:val="0"/>
          <w:marRight w:val="0"/>
          <w:marTop w:val="0"/>
          <w:marBottom w:val="0"/>
          <w:divBdr>
            <w:top w:val="none" w:sz="0" w:space="0" w:color="auto"/>
            <w:left w:val="none" w:sz="0" w:space="0" w:color="auto"/>
            <w:bottom w:val="none" w:sz="0" w:space="0" w:color="auto"/>
            <w:right w:val="none" w:sz="0" w:space="0" w:color="auto"/>
          </w:divBdr>
          <w:divsChild>
            <w:div w:id="1590500269">
              <w:marLeft w:val="0"/>
              <w:marRight w:val="0"/>
              <w:marTop w:val="0"/>
              <w:marBottom w:val="0"/>
              <w:divBdr>
                <w:top w:val="none" w:sz="0" w:space="0" w:color="auto"/>
                <w:left w:val="none" w:sz="0" w:space="0" w:color="auto"/>
                <w:bottom w:val="none" w:sz="0" w:space="0" w:color="auto"/>
                <w:right w:val="none" w:sz="0" w:space="0" w:color="auto"/>
              </w:divBdr>
              <w:divsChild>
                <w:div w:id="116519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328840">
      <w:bodyDiv w:val="1"/>
      <w:marLeft w:val="0"/>
      <w:marRight w:val="0"/>
      <w:marTop w:val="0"/>
      <w:marBottom w:val="0"/>
      <w:divBdr>
        <w:top w:val="none" w:sz="0" w:space="0" w:color="auto"/>
        <w:left w:val="none" w:sz="0" w:space="0" w:color="auto"/>
        <w:bottom w:val="none" w:sz="0" w:space="0" w:color="auto"/>
        <w:right w:val="none" w:sz="0" w:space="0" w:color="auto"/>
      </w:divBdr>
      <w:divsChild>
        <w:div w:id="982196011">
          <w:marLeft w:val="0"/>
          <w:marRight w:val="0"/>
          <w:marTop w:val="0"/>
          <w:marBottom w:val="0"/>
          <w:divBdr>
            <w:top w:val="none" w:sz="0" w:space="0" w:color="auto"/>
            <w:left w:val="none" w:sz="0" w:space="0" w:color="auto"/>
            <w:bottom w:val="none" w:sz="0" w:space="0" w:color="auto"/>
            <w:right w:val="none" w:sz="0" w:space="0" w:color="auto"/>
          </w:divBdr>
          <w:divsChild>
            <w:div w:id="675040346">
              <w:marLeft w:val="0"/>
              <w:marRight w:val="0"/>
              <w:marTop w:val="0"/>
              <w:marBottom w:val="0"/>
              <w:divBdr>
                <w:top w:val="none" w:sz="0" w:space="0" w:color="auto"/>
                <w:left w:val="none" w:sz="0" w:space="0" w:color="auto"/>
                <w:bottom w:val="none" w:sz="0" w:space="0" w:color="auto"/>
                <w:right w:val="none" w:sz="0" w:space="0" w:color="auto"/>
              </w:divBdr>
              <w:divsChild>
                <w:div w:id="168717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357815">
      <w:bodyDiv w:val="1"/>
      <w:marLeft w:val="0"/>
      <w:marRight w:val="0"/>
      <w:marTop w:val="0"/>
      <w:marBottom w:val="0"/>
      <w:divBdr>
        <w:top w:val="none" w:sz="0" w:space="0" w:color="auto"/>
        <w:left w:val="none" w:sz="0" w:space="0" w:color="auto"/>
        <w:bottom w:val="none" w:sz="0" w:space="0" w:color="auto"/>
        <w:right w:val="none" w:sz="0" w:space="0" w:color="auto"/>
      </w:divBdr>
    </w:div>
    <w:div w:id="491871871">
      <w:bodyDiv w:val="1"/>
      <w:marLeft w:val="0"/>
      <w:marRight w:val="0"/>
      <w:marTop w:val="0"/>
      <w:marBottom w:val="0"/>
      <w:divBdr>
        <w:top w:val="none" w:sz="0" w:space="0" w:color="auto"/>
        <w:left w:val="none" w:sz="0" w:space="0" w:color="auto"/>
        <w:bottom w:val="none" w:sz="0" w:space="0" w:color="auto"/>
        <w:right w:val="none" w:sz="0" w:space="0" w:color="auto"/>
      </w:divBdr>
    </w:div>
    <w:div w:id="496042960">
      <w:bodyDiv w:val="1"/>
      <w:marLeft w:val="0"/>
      <w:marRight w:val="0"/>
      <w:marTop w:val="0"/>
      <w:marBottom w:val="0"/>
      <w:divBdr>
        <w:top w:val="none" w:sz="0" w:space="0" w:color="auto"/>
        <w:left w:val="none" w:sz="0" w:space="0" w:color="auto"/>
        <w:bottom w:val="none" w:sz="0" w:space="0" w:color="auto"/>
        <w:right w:val="none" w:sz="0" w:space="0" w:color="auto"/>
      </w:divBdr>
    </w:div>
    <w:div w:id="508760818">
      <w:bodyDiv w:val="1"/>
      <w:marLeft w:val="0"/>
      <w:marRight w:val="0"/>
      <w:marTop w:val="0"/>
      <w:marBottom w:val="0"/>
      <w:divBdr>
        <w:top w:val="none" w:sz="0" w:space="0" w:color="auto"/>
        <w:left w:val="none" w:sz="0" w:space="0" w:color="auto"/>
        <w:bottom w:val="none" w:sz="0" w:space="0" w:color="auto"/>
        <w:right w:val="none" w:sz="0" w:space="0" w:color="auto"/>
      </w:divBdr>
    </w:div>
    <w:div w:id="508788124">
      <w:bodyDiv w:val="1"/>
      <w:marLeft w:val="0"/>
      <w:marRight w:val="0"/>
      <w:marTop w:val="0"/>
      <w:marBottom w:val="0"/>
      <w:divBdr>
        <w:top w:val="none" w:sz="0" w:space="0" w:color="auto"/>
        <w:left w:val="none" w:sz="0" w:space="0" w:color="auto"/>
        <w:bottom w:val="none" w:sz="0" w:space="0" w:color="auto"/>
        <w:right w:val="none" w:sz="0" w:space="0" w:color="auto"/>
      </w:divBdr>
    </w:div>
    <w:div w:id="513299770">
      <w:bodyDiv w:val="1"/>
      <w:marLeft w:val="0"/>
      <w:marRight w:val="0"/>
      <w:marTop w:val="0"/>
      <w:marBottom w:val="0"/>
      <w:divBdr>
        <w:top w:val="none" w:sz="0" w:space="0" w:color="auto"/>
        <w:left w:val="none" w:sz="0" w:space="0" w:color="auto"/>
        <w:bottom w:val="none" w:sz="0" w:space="0" w:color="auto"/>
        <w:right w:val="none" w:sz="0" w:space="0" w:color="auto"/>
      </w:divBdr>
    </w:div>
    <w:div w:id="519045634">
      <w:bodyDiv w:val="1"/>
      <w:marLeft w:val="0"/>
      <w:marRight w:val="0"/>
      <w:marTop w:val="0"/>
      <w:marBottom w:val="0"/>
      <w:divBdr>
        <w:top w:val="none" w:sz="0" w:space="0" w:color="auto"/>
        <w:left w:val="none" w:sz="0" w:space="0" w:color="auto"/>
        <w:bottom w:val="none" w:sz="0" w:space="0" w:color="auto"/>
        <w:right w:val="none" w:sz="0" w:space="0" w:color="auto"/>
      </w:divBdr>
    </w:div>
    <w:div w:id="522938165">
      <w:bodyDiv w:val="1"/>
      <w:marLeft w:val="0"/>
      <w:marRight w:val="0"/>
      <w:marTop w:val="0"/>
      <w:marBottom w:val="0"/>
      <w:divBdr>
        <w:top w:val="none" w:sz="0" w:space="0" w:color="auto"/>
        <w:left w:val="none" w:sz="0" w:space="0" w:color="auto"/>
        <w:bottom w:val="none" w:sz="0" w:space="0" w:color="auto"/>
        <w:right w:val="none" w:sz="0" w:space="0" w:color="auto"/>
      </w:divBdr>
    </w:div>
    <w:div w:id="527378343">
      <w:bodyDiv w:val="1"/>
      <w:marLeft w:val="0"/>
      <w:marRight w:val="0"/>
      <w:marTop w:val="0"/>
      <w:marBottom w:val="0"/>
      <w:divBdr>
        <w:top w:val="none" w:sz="0" w:space="0" w:color="auto"/>
        <w:left w:val="none" w:sz="0" w:space="0" w:color="auto"/>
        <w:bottom w:val="none" w:sz="0" w:space="0" w:color="auto"/>
        <w:right w:val="none" w:sz="0" w:space="0" w:color="auto"/>
      </w:divBdr>
    </w:div>
    <w:div w:id="527840528">
      <w:bodyDiv w:val="1"/>
      <w:marLeft w:val="0"/>
      <w:marRight w:val="0"/>
      <w:marTop w:val="0"/>
      <w:marBottom w:val="0"/>
      <w:divBdr>
        <w:top w:val="none" w:sz="0" w:space="0" w:color="auto"/>
        <w:left w:val="none" w:sz="0" w:space="0" w:color="auto"/>
        <w:bottom w:val="none" w:sz="0" w:space="0" w:color="auto"/>
        <w:right w:val="none" w:sz="0" w:space="0" w:color="auto"/>
      </w:divBdr>
    </w:div>
    <w:div w:id="528876179">
      <w:bodyDiv w:val="1"/>
      <w:marLeft w:val="0"/>
      <w:marRight w:val="0"/>
      <w:marTop w:val="0"/>
      <w:marBottom w:val="0"/>
      <w:divBdr>
        <w:top w:val="none" w:sz="0" w:space="0" w:color="auto"/>
        <w:left w:val="none" w:sz="0" w:space="0" w:color="auto"/>
        <w:bottom w:val="none" w:sz="0" w:space="0" w:color="auto"/>
        <w:right w:val="none" w:sz="0" w:space="0" w:color="auto"/>
      </w:divBdr>
    </w:div>
    <w:div w:id="538781542">
      <w:bodyDiv w:val="1"/>
      <w:marLeft w:val="0"/>
      <w:marRight w:val="0"/>
      <w:marTop w:val="0"/>
      <w:marBottom w:val="0"/>
      <w:divBdr>
        <w:top w:val="none" w:sz="0" w:space="0" w:color="auto"/>
        <w:left w:val="none" w:sz="0" w:space="0" w:color="auto"/>
        <w:bottom w:val="none" w:sz="0" w:space="0" w:color="auto"/>
        <w:right w:val="none" w:sz="0" w:space="0" w:color="auto"/>
      </w:divBdr>
    </w:div>
    <w:div w:id="549537218">
      <w:bodyDiv w:val="1"/>
      <w:marLeft w:val="0"/>
      <w:marRight w:val="0"/>
      <w:marTop w:val="0"/>
      <w:marBottom w:val="0"/>
      <w:divBdr>
        <w:top w:val="none" w:sz="0" w:space="0" w:color="auto"/>
        <w:left w:val="none" w:sz="0" w:space="0" w:color="auto"/>
        <w:bottom w:val="none" w:sz="0" w:space="0" w:color="auto"/>
        <w:right w:val="none" w:sz="0" w:space="0" w:color="auto"/>
      </w:divBdr>
    </w:div>
    <w:div w:id="551968105">
      <w:bodyDiv w:val="1"/>
      <w:marLeft w:val="0"/>
      <w:marRight w:val="0"/>
      <w:marTop w:val="0"/>
      <w:marBottom w:val="0"/>
      <w:divBdr>
        <w:top w:val="none" w:sz="0" w:space="0" w:color="auto"/>
        <w:left w:val="none" w:sz="0" w:space="0" w:color="auto"/>
        <w:bottom w:val="none" w:sz="0" w:space="0" w:color="auto"/>
        <w:right w:val="none" w:sz="0" w:space="0" w:color="auto"/>
      </w:divBdr>
    </w:div>
    <w:div w:id="553395920">
      <w:bodyDiv w:val="1"/>
      <w:marLeft w:val="0"/>
      <w:marRight w:val="0"/>
      <w:marTop w:val="0"/>
      <w:marBottom w:val="0"/>
      <w:divBdr>
        <w:top w:val="none" w:sz="0" w:space="0" w:color="auto"/>
        <w:left w:val="none" w:sz="0" w:space="0" w:color="auto"/>
        <w:bottom w:val="none" w:sz="0" w:space="0" w:color="auto"/>
        <w:right w:val="none" w:sz="0" w:space="0" w:color="auto"/>
      </w:divBdr>
    </w:div>
    <w:div w:id="558398141">
      <w:bodyDiv w:val="1"/>
      <w:marLeft w:val="0"/>
      <w:marRight w:val="0"/>
      <w:marTop w:val="0"/>
      <w:marBottom w:val="0"/>
      <w:divBdr>
        <w:top w:val="none" w:sz="0" w:space="0" w:color="auto"/>
        <w:left w:val="none" w:sz="0" w:space="0" w:color="auto"/>
        <w:bottom w:val="none" w:sz="0" w:space="0" w:color="auto"/>
        <w:right w:val="none" w:sz="0" w:space="0" w:color="auto"/>
      </w:divBdr>
    </w:div>
    <w:div w:id="577180837">
      <w:bodyDiv w:val="1"/>
      <w:marLeft w:val="0"/>
      <w:marRight w:val="0"/>
      <w:marTop w:val="0"/>
      <w:marBottom w:val="0"/>
      <w:divBdr>
        <w:top w:val="none" w:sz="0" w:space="0" w:color="auto"/>
        <w:left w:val="none" w:sz="0" w:space="0" w:color="auto"/>
        <w:bottom w:val="none" w:sz="0" w:space="0" w:color="auto"/>
        <w:right w:val="none" w:sz="0" w:space="0" w:color="auto"/>
      </w:divBdr>
    </w:div>
    <w:div w:id="579363810">
      <w:bodyDiv w:val="1"/>
      <w:marLeft w:val="0"/>
      <w:marRight w:val="0"/>
      <w:marTop w:val="0"/>
      <w:marBottom w:val="0"/>
      <w:divBdr>
        <w:top w:val="none" w:sz="0" w:space="0" w:color="auto"/>
        <w:left w:val="none" w:sz="0" w:space="0" w:color="auto"/>
        <w:bottom w:val="none" w:sz="0" w:space="0" w:color="auto"/>
        <w:right w:val="none" w:sz="0" w:space="0" w:color="auto"/>
      </w:divBdr>
    </w:div>
    <w:div w:id="579366387">
      <w:bodyDiv w:val="1"/>
      <w:marLeft w:val="0"/>
      <w:marRight w:val="0"/>
      <w:marTop w:val="0"/>
      <w:marBottom w:val="0"/>
      <w:divBdr>
        <w:top w:val="none" w:sz="0" w:space="0" w:color="auto"/>
        <w:left w:val="none" w:sz="0" w:space="0" w:color="auto"/>
        <w:bottom w:val="none" w:sz="0" w:space="0" w:color="auto"/>
        <w:right w:val="none" w:sz="0" w:space="0" w:color="auto"/>
      </w:divBdr>
    </w:div>
    <w:div w:id="591015694">
      <w:bodyDiv w:val="1"/>
      <w:marLeft w:val="0"/>
      <w:marRight w:val="0"/>
      <w:marTop w:val="0"/>
      <w:marBottom w:val="0"/>
      <w:divBdr>
        <w:top w:val="none" w:sz="0" w:space="0" w:color="auto"/>
        <w:left w:val="none" w:sz="0" w:space="0" w:color="auto"/>
        <w:bottom w:val="none" w:sz="0" w:space="0" w:color="auto"/>
        <w:right w:val="none" w:sz="0" w:space="0" w:color="auto"/>
      </w:divBdr>
    </w:div>
    <w:div w:id="599798249">
      <w:bodyDiv w:val="1"/>
      <w:marLeft w:val="0"/>
      <w:marRight w:val="0"/>
      <w:marTop w:val="0"/>
      <w:marBottom w:val="0"/>
      <w:divBdr>
        <w:top w:val="none" w:sz="0" w:space="0" w:color="auto"/>
        <w:left w:val="none" w:sz="0" w:space="0" w:color="auto"/>
        <w:bottom w:val="none" w:sz="0" w:space="0" w:color="auto"/>
        <w:right w:val="none" w:sz="0" w:space="0" w:color="auto"/>
      </w:divBdr>
    </w:div>
    <w:div w:id="602148766">
      <w:bodyDiv w:val="1"/>
      <w:marLeft w:val="0"/>
      <w:marRight w:val="0"/>
      <w:marTop w:val="0"/>
      <w:marBottom w:val="0"/>
      <w:divBdr>
        <w:top w:val="none" w:sz="0" w:space="0" w:color="auto"/>
        <w:left w:val="none" w:sz="0" w:space="0" w:color="auto"/>
        <w:bottom w:val="none" w:sz="0" w:space="0" w:color="auto"/>
        <w:right w:val="none" w:sz="0" w:space="0" w:color="auto"/>
      </w:divBdr>
    </w:div>
    <w:div w:id="604003576">
      <w:bodyDiv w:val="1"/>
      <w:marLeft w:val="0"/>
      <w:marRight w:val="0"/>
      <w:marTop w:val="0"/>
      <w:marBottom w:val="0"/>
      <w:divBdr>
        <w:top w:val="none" w:sz="0" w:space="0" w:color="auto"/>
        <w:left w:val="none" w:sz="0" w:space="0" w:color="auto"/>
        <w:bottom w:val="none" w:sz="0" w:space="0" w:color="auto"/>
        <w:right w:val="none" w:sz="0" w:space="0" w:color="auto"/>
      </w:divBdr>
      <w:divsChild>
        <w:div w:id="833108647">
          <w:blockQuote w:val="1"/>
          <w:marLeft w:val="0"/>
          <w:marRight w:val="0"/>
          <w:marTop w:val="0"/>
          <w:marBottom w:val="0"/>
          <w:divBdr>
            <w:top w:val="none" w:sz="0" w:space="0" w:color="auto"/>
            <w:left w:val="single" w:sz="6" w:space="18" w:color="707070"/>
            <w:bottom w:val="none" w:sz="0" w:space="0" w:color="auto"/>
            <w:right w:val="none" w:sz="0" w:space="0" w:color="auto"/>
          </w:divBdr>
        </w:div>
      </w:divsChild>
    </w:div>
    <w:div w:id="605843830">
      <w:bodyDiv w:val="1"/>
      <w:marLeft w:val="0"/>
      <w:marRight w:val="0"/>
      <w:marTop w:val="0"/>
      <w:marBottom w:val="0"/>
      <w:divBdr>
        <w:top w:val="none" w:sz="0" w:space="0" w:color="auto"/>
        <w:left w:val="none" w:sz="0" w:space="0" w:color="auto"/>
        <w:bottom w:val="none" w:sz="0" w:space="0" w:color="auto"/>
        <w:right w:val="none" w:sz="0" w:space="0" w:color="auto"/>
      </w:divBdr>
    </w:div>
    <w:div w:id="607584818">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619268641">
      <w:bodyDiv w:val="1"/>
      <w:marLeft w:val="0"/>
      <w:marRight w:val="0"/>
      <w:marTop w:val="0"/>
      <w:marBottom w:val="0"/>
      <w:divBdr>
        <w:top w:val="none" w:sz="0" w:space="0" w:color="auto"/>
        <w:left w:val="none" w:sz="0" w:space="0" w:color="auto"/>
        <w:bottom w:val="none" w:sz="0" w:space="0" w:color="auto"/>
        <w:right w:val="none" w:sz="0" w:space="0" w:color="auto"/>
      </w:divBdr>
    </w:div>
    <w:div w:id="620844379">
      <w:bodyDiv w:val="1"/>
      <w:marLeft w:val="0"/>
      <w:marRight w:val="0"/>
      <w:marTop w:val="0"/>
      <w:marBottom w:val="0"/>
      <w:divBdr>
        <w:top w:val="none" w:sz="0" w:space="0" w:color="auto"/>
        <w:left w:val="none" w:sz="0" w:space="0" w:color="auto"/>
        <w:bottom w:val="none" w:sz="0" w:space="0" w:color="auto"/>
        <w:right w:val="none" w:sz="0" w:space="0" w:color="auto"/>
      </w:divBdr>
    </w:div>
    <w:div w:id="632102163">
      <w:bodyDiv w:val="1"/>
      <w:marLeft w:val="0"/>
      <w:marRight w:val="0"/>
      <w:marTop w:val="0"/>
      <w:marBottom w:val="0"/>
      <w:divBdr>
        <w:top w:val="none" w:sz="0" w:space="0" w:color="auto"/>
        <w:left w:val="none" w:sz="0" w:space="0" w:color="auto"/>
        <w:bottom w:val="none" w:sz="0" w:space="0" w:color="auto"/>
        <w:right w:val="none" w:sz="0" w:space="0" w:color="auto"/>
      </w:divBdr>
    </w:div>
    <w:div w:id="638270997">
      <w:bodyDiv w:val="1"/>
      <w:marLeft w:val="0"/>
      <w:marRight w:val="0"/>
      <w:marTop w:val="0"/>
      <w:marBottom w:val="0"/>
      <w:divBdr>
        <w:top w:val="none" w:sz="0" w:space="0" w:color="auto"/>
        <w:left w:val="none" w:sz="0" w:space="0" w:color="auto"/>
        <w:bottom w:val="none" w:sz="0" w:space="0" w:color="auto"/>
        <w:right w:val="none" w:sz="0" w:space="0" w:color="auto"/>
      </w:divBdr>
    </w:div>
    <w:div w:id="644239565">
      <w:bodyDiv w:val="1"/>
      <w:marLeft w:val="0"/>
      <w:marRight w:val="0"/>
      <w:marTop w:val="0"/>
      <w:marBottom w:val="0"/>
      <w:divBdr>
        <w:top w:val="none" w:sz="0" w:space="0" w:color="auto"/>
        <w:left w:val="none" w:sz="0" w:space="0" w:color="auto"/>
        <w:bottom w:val="none" w:sz="0" w:space="0" w:color="auto"/>
        <w:right w:val="none" w:sz="0" w:space="0" w:color="auto"/>
      </w:divBdr>
    </w:div>
    <w:div w:id="644702651">
      <w:bodyDiv w:val="1"/>
      <w:marLeft w:val="0"/>
      <w:marRight w:val="0"/>
      <w:marTop w:val="0"/>
      <w:marBottom w:val="0"/>
      <w:divBdr>
        <w:top w:val="none" w:sz="0" w:space="0" w:color="auto"/>
        <w:left w:val="none" w:sz="0" w:space="0" w:color="auto"/>
        <w:bottom w:val="none" w:sz="0" w:space="0" w:color="auto"/>
        <w:right w:val="none" w:sz="0" w:space="0" w:color="auto"/>
      </w:divBdr>
    </w:div>
    <w:div w:id="645479450">
      <w:bodyDiv w:val="1"/>
      <w:marLeft w:val="0"/>
      <w:marRight w:val="0"/>
      <w:marTop w:val="0"/>
      <w:marBottom w:val="0"/>
      <w:divBdr>
        <w:top w:val="none" w:sz="0" w:space="0" w:color="auto"/>
        <w:left w:val="none" w:sz="0" w:space="0" w:color="auto"/>
        <w:bottom w:val="none" w:sz="0" w:space="0" w:color="auto"/>
        <w:right w:val="none" w:sz="0" w:space="0" w:color="auto"/>
      </w:divBdr>
    </w:div>
    <w:div w:id="647248598">
      <w:bodyDiv w:val="1"/>
      <w:marLeft w:val="0"/>
      <w:marRight w:val="0"/>
      <w:marTop w:val="0"/>
      <w:marBottom w:val="0"/>
      <w:divBdr>
        <w:top w:val="none" w:sz="0" w:space="0" w:color="auto"/>
        <w:left w:val="none" w:sz="0" w:space="0" w:color="auto"/>
        <w:bottom w:val="none" w:sz="0" w:space="0" w:color="auto"/>
        <w:right w:val="none" w:sz="0" w:space="0" w:color="auto"/>
      </w:divBdr>
    </w:div>
    <w:div w:id="659893599">
      <w:bodyDiv w:val="1"/>
      <w:marLeft w:val="0"/>
      <w:marRight w:val="0"/>
      <w:marTop w:val="0"/>
      <w:marBottom w:val="0"/>
      <w:divBdr>
        <w:top w:val="none" w:sz="0" w:space="0" w:color="auto"/>
        <w:left w:val="none" w:sz="0" w:space="0" w:color="auto"/>
        <w:bottom w:val="none" w:sz="0" w:space="0" w:color="auto"/>
        <w:right w:val="none" w:sz="0" w:space="0" w:color="auto"/>
      </w:divBdr>
    </w:div>
    <w:div w:id="663121210">
      <w:bodyDiv w:val="1"/>
      <w:marLeft w:val="0"/>
      <w:marRight w:val="0"/>
      <w:marTop w:val="0"/>
      <w:marBottom w:val="0"/>
      <w:divBdr>
        <w:top w:val="none" w:sz="0" w:space="0" w:color="auto"/>
        <w:left w:val="none" w:sz="0" w:space="0" w:color="auto"/>
        <w:bottom w:val="none" w:sz="0" w:space="0" w:color="auto"/>
        <w:right w:val="none" w:sz="0" w:space="0" w:color="auto"/>
      </w:divBdr>
    </w:div>
    <w:div w:id="689457230">
      <w:bodyDiv w:val="1"/>
      <w:marLeft w:val="0"/>
      <w:marRight w:val="0"/>
      <w:marTop w:val="0"/>
      <w:marBottom w:val="0"/>
      <w:divBdr>
        <w:top w:val="none" w:sz="0" w:space="0" w:color="auto"/>
        <w:left w:val="none" w:sz="0" w:space="0" w:color="auto"/>
        <w:bottom w:val="none" w:sz="0" w:space="0" w:color="auto"/>
        <w:right w:val="none" w:sz="0" w:space="0" w:color="auto"/>
      </w:divBdr>
    </w:div>
    <w:div w:id="692611808">
      <w:bodyDiv w:val="1"/>
      <w:marLeft w:val="0"/>
      <w:marRight w:val="0"/>
      <w:marTop w:val="0"/>
      <w:marBottom w:val="0"/>
      <w:divBdr>
        <w:top w:val="none" w:sz="0" w:space="0" w:color="auto"/>
        <w:left w:val="none" w:sz="0" w:space="0" w:color="auto"/>
        <w:bottom w:val="none" w:sz="0" w:space="0" w:color="auto"/>
        <w:right w:val="none" w:sz="0" w:space="0" w:color="auto"/>
      </w:divBdr>
    </w:div>
    <w:div w:id="693767469">
      <w:bodyDiv w:val="1"/>
      <w:marLeft w:val="0"/>
      <w:marRight w:val="0"/>
      <w:marTop w:val="0"/>
      <w:marBottom w:val="0"/>
      <w:divBdr>
        <w:top w:val="none" w:sz="0" w:space="0" w:color="auto"/>
        <w:left w:val="none" w:sz="0" w:space="0" w:color="auto"/>
        <w:bottom w:val="none" w:sz="0" w:space="0" w:color="auto"/>
        <w:right w:val="none" w:sz="0" w:space="0" w:color="auto"/>
      </w:divBdr>
    </w:div>
    <w:div w:id="694691981">
      <w:bodyDiv w:val="1"/>
      <w:marLeft w:val="0"/>
      <w:marRight w:val="0"/>
      <w:marTop w:val="0"/>
      <w:marBottom w:val="0"/>
      <w:divBdr>
        <w:top w:val="none" w:sz="0" w:space="0" w:color="auto"/>
        <w:left w:val="none" w:sz="0" w:space="0" w:color="auto"/>
        <w:bottom w:val="none" w:sz="0" w:space="0" w:color="auto"/>
        <w:right w:val="none" w:sz="0" w:space="0" w:color="auto"/>
      </w:divBdr>
    </w:div>
    <w:div w:id="699672611">
      <w:bodyDiv w:val="1"/>
      <w:marLeft w:val="0"/>
      <w:marRight w:val="0"/>
      <w:marTop w:val="0"/>
      <w:marBottom w:val="0"/>
      <w:divBdr>
        <w:top w:val="none" w:sz="0" w:space="0" w:color="auto"/>
        <w:left w:val="none" w:sz="0" w:space="0" w:color="auto"/>
        <w:bottom w:val="none" w:sz="0" w:space="0" w:color="auto"/>
        <w:right w:val="none" w:sz="0" w:space="0" w:color="auto"/>
      </w:divBdr>
    </w:div>
    <w:div w:id="703023182">
      <w:bodyDiv w:val="1"/>
      <w:marLeft w:val="0"/>
      <w:marRight w:val="0"/>
      <w:marTop w:val="0"/>
      <w:marBottom w:val="0"/>
      <w:divBdr>
        <w:top w:val="none" w:sz="0" w:space="0" w:color="auto"/>
        <w:left w:val="none" w:sz="0" w:space="0" w:color="auto"/>
        <w:bottom w:val="none" w:sz="0" w:space="0" w:color="auto"/>
        <w:right w:val="none" w:sz="0" w:space="0" w:color="auto"/>
      </w:divBdr>
    </w:div>
    <w:div w:id="712844865">
      <w:bodyDiv w:val="1"/>
      <w:marLeft w:val="0"/>
      <w:marRight w:val="0"/>
      <w:marTop w:val="0"/>
      <w:marBottom w:val="0"/>
      <w:divBdr>
        <w:top w:val="none" w:sz="0" w:space="0" w:color="auto"/>
        <w:left w:val="none" w:sz="0" w:space="0" w:color="auto"/>
        <w:bottom w:val="none" w:sz="0" w:space="0" w:color="auto"/>
        <w:right w:val="none" w:sz="0" w:space="0" w:color="auto"/>
      </w:divBdr>
    </w:div>
    <w:div w:id="713117812">
      <w:bodyDiv w:val="1"/>
      <w:marLeft w:val="0"/>
      <w:marRight w:val="0"/>
      <w:marTop w:val="0"/>
      <w:marBottom w:val="0"/>
      <w:divBdr>
        <w:top w:val="none" w:sz="0" w:space="0" w:color="auto"/>
        <w:left w:val="none" w:sz="0" w:space="0" w:color="auto"/>
        <w:bottom w:val="none" w:sz="0" w:space="0" w:color="auto"/>
        <w:right w:val="none" w:sz="0" w:space="0" w:color="auto"/>
      </w:divBdr>
    </w:div>
    <w:div w:id="715668008">
      <w:bodyDiv w:val="1"/>
      <w:marLeft w:val="0"/>
      <w:marRight w:val="0"/>
      <w:marTop w:val="0"/>
      <w:marBottom w:val="0"/>
      <w:divBdr>
        <w:top w:val="none" w:sz="0" w:space="0" w:color="auto"/>
        <w:left w:val="none" w:sz="0" w:space="0" w:color="auto"/>
        <w:bottom w:val="none" w:sz="0" w:space="0" w:color="auto"/>
        <w:right w:val="none" w:sz="0" w:space="0" w:color="auto"/>
      </w:divBdr>
    </w:div>
    <w:div w:id="723332559">
      <w:bodyDiv w:val="1"/>
      <w:marLeft w:val="0"/>
      <w:marRight w:val="0"/>
      <w:marTop w:val="0"/>
      <w:marBottom w:val="0"/>
      <w:divBdr>
        <w:top w:val="none" w:sz="0" w:space="0" w:color="auto"/>
        <w:left w:val="none" w:sz="0" w:space="0" w:color="auto"/>
        <w:bottom w:val="none" w:sz="0" w:space="0" w:color="auto"/>
        <w:right w:val="none" w:sz="0" w:space="0" w:color="auto"/>
      </w:divBdr>
    </w:div>
    <w:div w:id="723872749">
      <w:bodyDiv w:val="1"/>
      <w:marLeft w:val="0"/>
      <w:marRight w:val="0"/>
      <w:marTop w:val="0"/>
      <w:marBottom w:val="0"/>
      <w:divBdr>
        <w:top w:val="none" w:sz="0" w:space="0" w:color="auto"/>
        <w:left w:val="none" w:sz="0" w:space="0" w:color="auto"/>
        <w:bottom w:val="none" w:sz="0" w:space="0" w:color="auto"/>
        <w:right w:val="none" w:sz="0" w:space="0" w:color="auto"/>
      </w:divBdr>
    </w:div>
    <w:div w:id="724566638">
      <w:bodyDiv w:val="1"/>
      <w:marLeft w:val="0"/>
      <w:marRight w:val="0"/>
      <w:marTop w:val="0"/>
      <w:marBottom w:val="0"/>
      <w:divBdr>
        <w:top w:val="none" w:sz="0" w:space="0" w:color="auto"/>
        <w:left w:val="none" w:sz="0" w:space="0" w:color="auto"/>
        <w:bottom w:val="none" w:sz="0" w:space="0" w:color="auto"/>
        <w:right w:val="none" w:sz="0" w:space="0" w:color="auto"/>
      </w:divBdr>
    </w:div>
    <w:div w:id="725102986">
      <w:bodyDiv w:val="1"/>
      <w:marLeft w:val="0"/>
      <w:marRight w:val="0"/>
      <w:marTop w:val="0"/>
      <w:marBottom w:val="0"/>
      <w:divBdr>
        <w:top w:val="none" w:sz="0" w:space="0" w:color="auto"/>
        <w:left w:val="none" w:sz="0" w:space="0" w:color="auto"/>
        <w:bottom w:val="none" w:sz="0" w:space="0" w:color="auto"/>
        <w:right w:val="none" w:sz="0" w:space="0" w:color="auto"/>
      </w:divBdr>
      <w:divsChild>
        <w:div w:id="1335721565">
          <w:marLeft w:val="0"/>
          <w:marRight w:val="0"/>
          <w:marTop w:val="0"/>
          <w:marBottom w:val="0"/>
          <w:divBdr>
            <w:top w:val="none" w:sz="0" w:space="0" w:color="auto"/>
            <w:left w:val="none" w:sz="0" w:space="0" w:color="auto"/>
            <w:bottom w:val="none" w:sz="0" w:space="0" w:color="auto"/>
            <w:right w:val="none" w:sz="0" w:space="0" w:color="auto"/>
          </w:divBdr>
          <w:divsChild>
            <w:div w:id="2090731005">
              <w:marLeft w:val="0"/>
              <w:marRight w:val="0"/>
              <w:marTop w:val="0"/>
              <w:marBottom w:val="0"/>
              <w:divBdr>
                <w:top w:val="none" w:sz="0" w:space="0" w:color="auto"/>
                <w:left w:val="none" w:sz="0" w:space="0" w:color="auto"/>
                <w:bottom w:val="none" w:sz="0" w:space="0" w:color="auto"/>
                <w:right w:val="none" w:sz="0" w:space="0" w:color="auto"/>
              </w:divBdr>
              <w:divsChild>
                <w:div w:id="109782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262092">
      <w:bodyDiv w:val="1"/>
      <w:marLeft w:val="0"/>
      <w:marRight w:val="0"/>
      <w:marTop w:val="0"/>
      <w:marBottom w:val="0"/>
      <w:divBdr>
        <w:top w:val="none" w:sz="0" w:space="0" w:color="auto"/>
        <w:left w:val="none" w:sz="0" w:space="0" w:color="auto"/>
        <w:bottom w:val="none" w:sz="0" w:space="0" w:color="auto"/>
        <w:right w:val="none" w:sz="0" w:space="0" w:color="auto"/>
      </w:divBdr>
    </w:div>
    <w:div w:id="729613108">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742215258">
      <w:bodyDiv w:val="1"/>
      <w:marLeft w:val="0"/>
      <w:marRight w:val="0"/>
      <w:marTop w:val="0"/>
      <w:marBottom w:val="0"/>
      <w:divBdr>
        <w:top w:val="none" w:sz="0" w:space="0" w:color="auto"/>
        <w:left w:val="none" w:sz="0" w:space="0" w:color="auto"/>
        <w:bottom w:val="none" w:sz="0" w:space="0" w:color="auto"/>
        <w:right w:val="none" w:sz="0" w:space="0" w:color="auto"/>
      </w:divBdr>
    </w:div>
    <w:div w:id="746416963">
      <w:bodyDiv w:val="1"/>
      <w:marLeft w:val="0"/>
      <w:marRight w:val="0"/>
      <w:marTop w:val="0"/>
      <w:marBottom w:val="0"/>
      <w:divBdr>
        <w:top w:val="none" w:sz="0" w:space="0" w:color="auto"/>
        <w:left w:val="none" w:sz="0" w:space="0" w:color="auto"/>
        <w:bottom w:val="none" w:sz="0" w:space="0" w:color="auto"/>
        <w:right w:val="none" w:sz="0" w:space="0" w:color="auto"/>
      </w:divBdr>
    </w:div>
    <w:div w:id="748160213">
      <w:bodyDiv w:val="1"/>
      <w:marLeft w:val="0"/>
      <w:marRight w:val="0"/>
      <w:marTop w:val="0"/>
      <w:marBottom w:val="0"/>
      <w:divBdr>
        <w:top w:val="none" w:sz="0" w:space="0" w:color="auto"/>
        <w:left w:val="none" w:sz="0" w:space="0" w:color="auto"/>
        <w:bottom w:val="none" w:sz="0" w:space="0" w:color="auto"/>
        <w:right w:val="none" w:sz="0" w:space="0" w:color="auto"/>
      </w:divBdr>
    </w:div>
    <w:div w:id="750271762">
      <w:bodyDiv w:val="1"/>
      <w:marLeft w:val="0"/>
      <w:marRight w:val="0"/>
      <w:marTop w:val="0"/>
      <w:marBottom w:val="0"/>
      <w:divBdr>
        <w:top w:val="none" w:sz="0" w:space="0" w:color="auto"/>
        <w:left w:val="none" w:sz="0" w:space="0" w:color="auto"/>
        <w:bottom w:val="none" w:sz="0" w:space="0" w:color="auto"/>
        <w:right w:val="none" w:sz="0" w:space="0" w:color="auto"/>
      </w:divBdr>
    </w:div>
    <w:div w:id="750345679">
      <w:bodyDiv w:val="1"/>
      <w:marLeft w:val="0"/>
      <w:marRight w:val="0"/>
      <w:marTop w:val="0"/>
      <w:marBottom w:val="0"/>
      <w:divBdr>
        <w:top w:val="none" w:sz="0" w:space="0" w:color="auto"/>
        <w:left w:val="none" w:sz="0" w:space="0" w:color="auto"/>
        <w:bottom w:val="none" w:sz="0" w:space="0" w:color="auto"/>
        <w:right w:val="none" w:sz="0" w:space="0" w:color="auto"/>
      </w:divBdr>
    </w:div>
    <w:div w:id="751127251">
      <w:bodyDiv w:val="1"/>
      <w:marLeft w:val="0"/>
      <w:marRight w:val="0"/>
      <w:marTop w:val="0"/>
      <w:marBottom w:val="0"/>
      <w:divBdr>
        <w:top w:val="none" w:sz="0" w:space="0" w:color="auto"/>
        <w:left w:val="none" w:sz="0" w:space="0" w:color="auto"/>
        <w:bottom w:val="none" w:sz="0" w:space="0" w:color="auto"/>
        <w:right w:val="none" w:sz="0" w:space="0" w:color="auto"/>
      </w:divBdr>
    </w:div>
    <w:div w:id="758448842">
      <w:bodyDiv w:val="1"/>
      <w:marLeft w:val="0"/>
      <w:marRight w:val="0"/>
      <w:marTop w:val="0"/>
      <w:marBottom w:val="0"/>
      <w:divBdr>
        <w:top w:val="none" w:sz="0" w:space="0" w:color="auto"/>
        <w:left w:val="none" w:sz="0" w:space="0" w:color="auto"/>
        <w:bottom w:val="none" w:sz="0" w:space="0" w:color="auto"/>
        <w:right w:val="none" w:sz="0" w:space="0" w:color="auto"/>
      </w:divBdr>
    </w:div>
    <w:div w:id="759908512">
      <w:bodyDiv w:val="1"/>
      <w:marLeft w:val="0"/>
      <w:marRight w:val="0"/>
      <w:marTop w:val="0"/>
      <w:marBottom w:val="0"/>
      <w:divBdr>
        <w:top w:val="none" w:sz="0" w:space="0" w:color="auto"/>
        <w:left w:val="none" w:sz="0" w:space="0" w:color="auto"/>
        <w:bottom w:val="none" w:sz="0" w:space="0" w:color="auto"/>
        <w:right w:val="none" w:sz="0" w:space="0" w:color="auto"/>
      </w:divBdr>
    </w:div>
    <w:div w:id="763109342">
      <w:bodyDiv w:val="1"/>
      <w:marLeft w:val="0"/>
      <w:marRight w:val="0"/>
      <w:marTop w:val="0"/>
      <w:marBottom w:val="0"/>
      <w:divBdr>
        <w:top w:val="none" w:sz="0" w:space="0" w:color="auto"/>
        <w:left w:val="none" w:sz="0" w:space="0" w:color="auto"/>
        <w:bottom w:val="none" w:sz="0" w:space="0" w:color="auto"/>
        <w:right w:val="none" w:sz="0" w:space="0" w:color="auto"/>
      </w:divBdr>
    </w:div>
    <w:div w:id="767309831">
      <w:bodyDiv w:val="1"/>
      <w:marLeft w:val="0"/>
      <w:marRight w:val="0"/>
      <w:marTop w:val="0"/>
      <w:marBottom w:val="0"/>
      <w:divBdr>
        <w:top w:val="none" w:sz="0" w:space="0" w:color="auto"/>
        <w:left w:val="none" w:sz="0" w:space="0" w:color="auto"/>
        <w:bottom w:val="none" w:sz="0" w:space="0" w:color="auto"/>
        <w:right w:val="none" w:sz="0" w:space="0" w:color="auto"/>
      </w:divBdr>
    </w:div>
    <w:div w:id="771779966">
      <w:bodyDiv w:val="1"/>
      <w:marLeft w:val="0"/>
      <w:marRight w:val="0"/>
      <w:marTop w:val="0"/>
      <w:marBottom w:val="0"/>
      <w:divBdr>
        <w:top w:val="none" w:sz="0" w:space="0" w:color="auto"/>
        <w:left w:val="none" w:sz="0" w:space="0" w:color="auto"/>
        <w:bottom w:val="none" w:sz="0" w:space="0" w:color="auto"/>
        <w:right w:val="none" w:sz="0" w:space="0" w:color="auto"/>
      </w:divBdr>
      <w:divsChild>
        <w:div w:id="1269042477">
          <w:marLeft w:val="0"/>
          <w:marRight w:val="0"/>
          <w:marTop w:val="0"/>
          <w:marBottom w:val="0"/>
          <w:divBdr>
            <w:top w:val="none" w:sz="0" w:space="0" w:color="auto"/>
            <w:left w:val="none" w:sz="0" w:space="0" w:color="auto"/>
            <w:bottom w:val="none" w:sz="0" w:space="0" w:color="auto"/>
            <w:right w:val="none" w:sz="0" w:space="0" w:color="auto"/>
          </w:divBdr>
          <w:divsChild>
            <w:div w:id="744256218">
              <w:marLeft w:val="0"/>
              <w:marRight w:val="0"/>
              <w:marTop w:val="0"/>
              <w:marBottom w:val="0"/>
              <w:divBdr>
                <w:top w:val="none" w:sz="0" w:space="0" w:color="auto"/>
                <w:left w:val="none" w:sz="0" w:space="0" w:color="auto"/>
                <w:bottom w:val="none" w:sz="0" w:space="0" w:color="auto"/>
                <w:right w:val="none" w:sz="0" w:space="0" w:color="auto"/>
              </w:divBdr>
              <w:divsChild>
                <w:div w:id="26326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724066">
      <w:bodyDiv w:val="1"/>
      <w:marLeft w:val="0"/>
      <w:marRight w:val="0"/>
      <w:marTop w:val="0"/>
      <w:marBottom w:val="0"/>
      <w:divBdr>
        <w:top w:val="none" w:sz="0" w:space="0" w:color="auto"/>
        <w:left w:val="none" w:sz="0" w:space="0" w:color="auto"/>
        <w:bottom w:val="none" w:sz="0" w:space="0" w:color="auto"/>
        <w:right w:val="none" w:sz="0" w:space="0" w:color="auto"/>
      </w:divBdr>
    </w:div>
    <w:div w:id="783156450">
      <w:bodyDiv w:val="1"/>
      <w:marLeft w:val="0"/>
      <w:marRight w:val="0"/>
      <w:marTop w:val="0"/>
      <w:marBottom w:val="0"/>
      <w:divBdr>
        <w:top w:val="none" w:sz="0" w:space="0" w:color="auto"/>
        <w:left w:val="none" w:sz="0" w:space="0" w:color="auto"/>
        <w:bottom w:val="none" w:sz="0" w:space="0" w:color="auto"/>
        <w:right w:val="none" w:sz="0" w:space="0" w:color="auto"/>
      </w:divBdr>
    </w:div>
    <w:div w:id="783426929">
      <w:bodyDiv w:val="1"/>
      <w:marLeft w:val="0"/>
      <w:marRight w:val="0"/>
      <w:marTop w:val="0"/>
      <w:marBottom w:val="0"/>
      <w:divBdr>
        <w:top w:val="none" w:sz="0" w:space="0" w:color="auto"/>
        <w:left w:val="none" w:sz="0" w:space="0" w:color="auto"/>
        <w:bottom w:val="none" w:sz="0" w:space="0" w:color="auto"/>
        <w:right w:val="none" w:sz="0" w:space="0" w:color="auto"/>
      </w:divBdr>
    </w:div>
    <w:div w:id="793331629">
      <w:bodyDiv w:val="1"/>
      <w:marLeft w:val="0"/>
      <w:marRight w:val="0"/>
      <w:marTop w:val="0"/>
      <w:marBottom w:val="0"/>
      <w:divBdr>
        <w:top w:val="none" w:sz="0" w:space="0" w:color="auto"/>
        <w:left w:val="none" w:sz="0" w:space="0" w:color="auto"/>
        <w:bottom w:val="none" w:sz="0" w:space="0" w:color="auto"/>
        <w:right w:val="none" w:sz="0" w:space="0" w:color="auto"/>
      </w:divBdr>
    </w:div>
    <w:div w:id="806700852">
      <w:bodyDiv w:val="1"/>
      <w:marLeft w:val="0"/>
      <w:marRight w:val="0"/>
      <w:marTop w:val="0"/>
      <w:marBottom w:val="0"/>
      <w:divBdr>
        <w:top w:val="none" w:sz="0" w:space="0" w:color="auto"/>
        <w:left w:val="none" w:sz="0" w:space="0" w:color="auto"/>
        <w:bottom w:val="none" w:sz="0" w:space="0" w:color="auto"/>
        <w:right w:val="none" w:sz="0" w:space="0" w:color="auto"/>
      </w:divBdr>
    </w:div>
    <w:div w:id="810099070">
      <w:bodyDiv w:val="1"/>
      <w:marLeft w:val="0"/>
      <w:marRight w:val="0"/>
      <w:marTop w:val="0"/>
      <w:marBottom w:val="0"/>
      <w:divBdr>
        <w:top w:val="none" w:sz="0" w:space="0" w:color="auto"/>
        <w:left w:val="none" w:sz="0" w:space="0" w:color="auto"/>
        <w:bottom w:val="none" w:sz="0" w:space="0" w:color="auto"/>
        <w:right w:val="none" w:sz="0" w:space="0" w:color="auto"/>
      </w:divBdr>
    </w:div>
    <w:div w:id="811290354">
      <w:bodyDiv w:val="1"/>
      <w:marLeft w:val="0"/>
      <w:marRight w:val="0"/>
      <w:marTop w:val="0"/>
      <w:marBottom w:val="0"/>
      <w:divBdr>
        <w:top w:val="none" w:sz="0" w:space="0" w:color="auto"/>
        <w:left w:val="none" w:sz="0" w:space="0" w:color="auto"/>
        <w:bottom w:val="none" w:sz="0" w:space="0" w:color="auto"/>
        <w:right w:val="none" w:sz="0" w:space="0" w:color="auto"/>
      </w:divBdr>
    </w:div>
    <w:div w:id="817763082">
      <w:bodyDiv w:val="1"/>
      <w:marLeft w:val="0"/>
      <w:marRight w:val="0"/>
      <w:marTop w:val="0"/>
      <w:marBottom w:val="0"/>
      <w:divBdr>
        <w:top w:val="none" w:sz="0" w:space="0" w:color="auto"/>
        <w:left w:val="none" w:sz="0" w:space="0" w:color="auto"/>
        <w:bottom w:val="none" w:sz="0" w:space="0" w:color="auto"/>
        <w:right w:val="none" w:sz="0" w:space="0" w:color="auto"/>
      </w:divBdr>
    </w:div>
    <w:div w:id="819421949">
      <w:bodyDiv w:val="1"/>
      <w:marLeft w:val="0"/>
      <w:marRight w:val="0"/>
      <w:marTop w:val="0"/>
      <w:marBottom w:val="0"/>
      <w:divBdr>
        <w:top w:val="none" w:sz="0" w:space="0" w:color="auto"/>
        <w:left w:val="none" w:sz="0" w:space="0" w:color="auto"/>
        <w:bottom w:val="none" w:sz="0" w:space="0" w:color="auto"/>
        <w:right w:val="none" w:sz="0" w:space="0" w:color="auto"/>
      </w:divBdr>
    </w:div>
    <w:div w:id="822235761">
      <w:bodyDiv w:val="1"/>
      <w:marLeft w:val="0"/>
      <w:marRight w:val="0"/>
      <w:marTop w:val="0"/>
      <w:marBottom w:val="0"/>
      <w:divBdr>
        <w:top w:val="none" w:sz="0" w:space="0" w:color="auto"/>
        <w:left w:val="none" w:sz="0" w:space="0" w:color="auto"/>
        <w:bottom w:val="none" w:sz="0" w:space="0" w:color="auto"/>
        <w:right w:val="none" w:sz="0" w:space="0" w:color="auto"/>
      </w:divBdr>
    </w:div>
    <w:div w:id="824005877">
      <w:bodyDiv w:val="1"/>
      <w:marLeft w:val="0"/>
      <w:marRight w:val="0"/>
      <w:marTop w:val="0"/>
      <w:marBottom w:val="0"/>
      <w:divBdr>
        <w:top w:val="none" w:sz="0" w:space="0" w:color="auto"/>
        <w:left w:val="none" w:sz="0" w:space="0" w:color="auto"/>
        <w:bottom w:val="none" w:sz="0" w:space="0" w:color="auto"/>
        <w:right w:val="none" w:sz="0" w:space="0" w:color="auto"/>
      </w:divBdr>
      <w:divsChild>
        <w:div w:id="1714304671">
          <w:marLeft w:val="0"/>
          <w:marRight w:val="0"/>
          <w:marTop w:val="0"/>
          <w:marBottom w:val="0"/>
          <w:divBdr>
            <w:top w:val="none" w:sz="0" w:space="0" w:color="auto"/>
            <w:left w:val="none" w:sz="0" w:space="0" w:color="auto"/>
            <w:bottom w:val="none" w:sz="0" w:space="0" w:color="auto"/>
            <w:right w:val="none" w:sz="0" w:space="0" w:color="auto"/>
          </w:divBdr>
          <w:divsChild>
            <w:div w:id="1313371530">
              <w:marLeft w:val="0"/>
              <w:marRight w:val="0"/>
              <w:marTop w:val="0"/>
              <w:marBottom w:val="0"/>
              <w:divBdr>
                <w:top w:val="none" w:sz="0" w:space="0" w:color="auto"/>
                <w:left w:val="none" w:sz="0" w:space="0" w:color="auto"/>
                <w:bottom w:val="none" w:sz="0" w:space="0" w:color="auto"/>
                <w:right w:val="none" w:sz="0" w:space="0" w:color="auto"/>
              </w:divBdr>
              <w:divsChild>
                <w:div w:id="760880155">
                  <w:marLeft w:val="0"/>
                  <w:marRight w:val="0"/>
                  <w:marTop w:val="0"/>
                  <w:marBottom w:val="0"/>
                  <w:divBdr>
                    <w:top w:val="none" w:sz="0" w:space="0" w:color="auto"/>
                    <w:left w:val="none" w:sz="0" w:space="0" w:color="auto"/>
                    <w:bottom w:val="none" w:sz="0" w:space="0" w:color="auto"/>
                    <w:right w:val="none" w:sz="0" w:space="0" w:color="auto"/>
                  </w:divBdr>
                  <w:divsChild>
                    <w:div w:id="50805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3179104">
      <w:bodyDiv w:val="1"/>
      <w:marLeft w:val="0"/>
      <w:marRight w:val="0"/>
      <w:marTop w:val="0"/>
      <w:marBottom w:val="0"/>
      <w:divBdr>
        <w:top w:val="none" w:sz="0" w:space="0" w:color="auto"/>
        <w:left w:val="none" w:sz="0" w:space="0" w:color="auto"/>
        <w:bottom w:val="none" w:sz="0" w:space="0" w:color="auto"/>
        <w:right w:val="none" w:sz="0" w:space="0" w:color="auto"/>
      </w:divBdr>
    </w:div>
    <w:div w:id="847527445">
      <w:bodyDiv w:val="1"/>
      <w:marLeft w:val="0"/>
      <w:marRight w:val="0"/>
      <w:marTop w:val="0"/>
      <w:marBottom w:val="0"/>
      <w:divBdr>
        <w:top w:val="none" w:sz="0" w:space="0" w:color="auto"/>
        <w:left w:val="none" w:sz="0" w:space="0" w:color="auto"/>
        <w:bottom w:val="none" w:sz="0" w:space="0" w:color="auto"/>
        <w:right w:val="none" w:sz="0" w:space="0" w:color="auto"/>
      </w:divBdr>
    </w:div>
    <w:div w:id="855457659">
      <w:bodyDiv w:val="1"/>
      <w:marLeft w:val="0"/>
      <w:marRight w:val="0"/>
      <w:marTop w:val="0"/>
      <w:marBottom w:val="0"/>
      <w:divBdr>
        <w:top w:val="none" w:sz="0" w:space="0" w:color="auto"/>
        <w:left w:val="none" w:sz="0" w:space="0" w:color="auto"/>
        <w:bottom w:val="none" w:sz="0" w:space="0" w:color="auto"/>
        <w:right w:val="none" w:sz="0" w:space="0" w:color="auto"/>
      </w:divBdr>
    </w:div>
    <w:div w:id="860356757">
      <w:bodyDiv w:val="1"/>
      <w:marLeft w:val="0"/>
      <w:marRight w:val="0"/>
      <w:marTop w:val="0"/>
      <w:marBottom w:val="0"/>
      <w:divBdr>
        <w:top w:val="none" w:sz="0" w:space="0" w:color="auto"/>
        <w:left w:val="none" w:sz="0" w:space="0" w:color="auto"/>
        <w:bottom w:val="none" w:sz="0" w:space="0" w:color="auto"/>
        <w:right w:val="none" w:sz="0" w:space="0" w:color="auto"/>
      </w:divBdr>
    </w:div>
    <w:div w:id="874777121">
      <w:bodyDiv w:val="1"/>
      <w:marLeft w:val="0"/>
      <w:marRight w:val="0"/>
      <w:marTop w:val="0"/>
      <w:marBottom w:val="0"/>
      <w:divBdr>
        <w:top w:val="none" w:sz="0" w:space="0" w:color="auto"/>
        <w:left w:val="none" w:sz="0" w:space="0" w:color="auto"/>
        <w:bottom w:val="none" w:sz="0" w:space="0" w:color="auto"/>
        <w:right w:val="none" w:sz="0" w:space="0" w:color="auto"/>
      </w:divBdr>
      <w:divsChild>
        <w:div w:id="612442227">
          <w:marLeft w:val="0"/>
          <w:marRight w:val="0"/>
          <w:marTop w:val="0"/>
          <w:marBottom w:val="0"/>
          <w:divBdr>
            <w:top w:val="none" w:sz="0" w:space="0" w:color="auto"/>
            <w:left w:val="none" w:sz="0" w:space="0" w:color="auto"/>
            <w:bottom w:val="none" w:sz="0" w:space="0" w:color="auto"/>
            <w:right w:val="none" w:sz="0" w:space="0" w:color="auto"/>
          </w:divBdr>
          <w:divsChild>
            <w:div w:id="331373492">
              <w:marLeft w:val="0"/>
              <w:marRight w:val="0"/>
              <w:marTop w:val="0"/>
              <w:marBottom w:val="0"/>
              <w:divBdr>
                <w:top w:val="none" w:sz="0" w:space="0" w:color="auto"/>
                <w:left w:val="none" w:sz="0" w:space="0" w:color="auto"/>
                <w:bottom w:val="none" w:sz="0" w:space="0" w:color="auto"/>
                <w:right w:val="none" w:sz="0" w:space="0" w:color="auto"/>
              </w:divBdr>
              <w:divsChild>
                <w:div w:id="202304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127760">
      <w:bodyDiv w:val="1"/>
      <w:marLeft w:val="0"/>
      <w:marRight w:val="0"/>
      <w:marTop w:val="0"/>
      <w:marBottom w:val="0"/>
      <w:divBdr>
        <w:top w:val="none" w:sz="0" w:space="0" w:color="auto"/>
        <w:left w:val="none" w:sz="0" w:space="0" w:color="auto"/>
        <w:bottom w:val="none" w:sz="0" w:space="0" w:color="auto"/>
        <w:right w:val="none" w:sz="0" w:space="0" w:color="auto"/>
      </w:divBdr>
    </w:div>
    <w:div w:id="889609938">
      <w:bodyDiv w:val="1"/>
      <w:marLeft w:val="0"/>
      <w:marRight w:val="0"/>
      <w:marTop w:val="0"/>
      <w:marBottom w:val="0"/>
      <w:divBdr>
        <w:top w:val="none" w:sz="0" w:space="0" w:color="auto"/>
        <w:left w:val="none" w:sz="0" w:space="0" w:color="auto"/>
        <w:bottom w:val="none" w:sz="0" w:space="0" w:color="auto"/>
        <w:right w:val="none" w:sz="0" w:space="0" w:color="auto"/>
      </w:divBdr>
    </w:div>
    <w:div w:id="899101313">
      <w:bodyDiv w:val="1"/>
      <w:marLeft w:val="0"/>
      <w:marRight w:val="0"/>
      <w:marTop w:val="0"/>
      <w:marBottom w:val="0"/>
      <w:divBdr>
        <w:top w:val="none" w:sz="0" w:space="0" w:color="auto"/>
        <w:left w:val="none" w:sz="0" w:space="0" w:color="auto"/>
        <w:bottom w:val="none" w:sz="0" w:space="0" w:color="auto"/>
        <w:right w:val="none" w:sz="0" w:space="0" w:color="auto"/>
      </w:divBdr>
    </w:div>
    <w:div w:id="904142000">
      <w:bodyDiv w:val="1"/>
      <w:marLeft w:val="0"/>
      <w:marRight w:val="0"/>
      <w:marTop w:val="0"/>
      <w:marBottom w:val="0"/>
      <w:divBdr>
        <w:top w:val="none" w:sz="0" w:space="0" w:color="auto"/>
        <w:left w:val="none" w:sz="0" w:space="0" w:color="auto"/>
        <w:bottom w:val="none" w:sz="0" w:space="0" w:color="auto"/>
        <w:right w:val="none" w:sz="0" w:space="0" w:color="auto"/>
      </w:divBdr>
    </w:div>
    <w:div w:id="906961148">
      <w:bodyDiv w:val="1"/>
      <w:marLeft w:val="0"/>
      <w:marRight w:val="0"/>
      <w:marTop w:val="0"/>
      <w:marBottom w:val="0"/>
      <w:divBdr>
        <w:top w:val="none" w:sz="0" w:space="0" w:color="auto"/>
        <w:left w:val="none" w:sz="0" w:space="0" w:color="auto"/>
        <w:bottom w:val="none" w:sz="0" w:space="0" w:color="auto"/>
        <w:right w:val="none" w:sz="0" w:space="0" w:color="auto"/>
      </w:divBdr>
    </w:div>
    <w:div w:id="908417234">
      <w:bodyDiv w:val="1"/>
      <w:marLeft w:val="0"/>
      <w:marRight w:val="0"/>
      <w:marTop w:val="0"/>
      <w:marBottom w:val="0"/>
      <w:divBdr>
        <w:top w:val="none" w:sz="0" w:space="0" w:color="auto"/>
        <w:left w:val="none" w:sz="0" w:space="0" w:color="auto"/>
        <w:bottom w:val="none" w:sz="0" w:space="0" w:color="auto"/>
        <w:right w:val="none" w:sz="0" w:space="0" w:color="auto"/>
      </w:divBdr>
    </w:div>
    <w:div w:id="910507020">
      <w:bodyDiv w:val="1"/>
      <w:marLeft w:val="0"/>
      <w:marRight w:val="0"/>
      <w:marTop w:val="0"/>
      <w:marBottom w:val="0"/>
      <w:divBdr>
        <w:top w:val="none" w:sz="0" w:space="0" w:color="auto"/>
        <w:left w:val="none" w:sz="0" w:space="0" w:color="auto"/>
        <w:bottom w:val="none" w:sz="0" w:space="0" w:color="auto"/>
        <w:right w:val="none" w:sz="0" w:space="0" w:color="auto"/>
      </w:divBdr>
    </w:div>
    <w:div w:id="915162338">
      <w:bodyDiv w:val="1"/>
      <w:marLeft w:val="0"/>
      <w:marRight w:val="0"/>
      <w:marTop w:val="0"/>
      <w:marBottom w:val="0"/>
      <w:divBdr>
        <w:top w:val="none" w:sz="0" w:space="0" w:color="auto"/>
        <w:left w:val="none" w:sz="0" w:space="0" w:color="auto"/>
        <w:bottom w:val="none" w:sz="0" w:space="0" w:color="auto"/>
        <w:right w:val="none" w:sz="0" w:space="0" w:color="auto"/>
      </w:divBdr>
    </w:div>
    <w:div w:id="919754103">
      <w:bodyDiv w:val="1"/>
      <w:marLeft w:val="0"/>
      <w:marRight w:val="0"/>
      <w:marTop w:val="0"/>
      <w:marBottom w:val="0"/>
      <w:divBdr>
        <w:top w:val="none" w:sz="0" w:space="0" w:color="auto"/>
        <w:left w:val="none" w:sz="0" w:space="0" w:color="auto"/>
        <w:bottom w:val="none" w:sz="0" w:space="0" w:color="auto"/>
        <w:right w:val="none" w:sz="0" w:space="0" w:color="auto"/>
      </w:divBdr>
    </w:div>
    <w:div w:id="920872862">
      <w:bodyDiv w:val="1"/>
      <w:marLeft w:val="0"/>
      <w:marRight w:val="0"/>
      <w:marTop w:val="0"/>
      <w:marBottom w:val="0"/>
      <w:divBdr>
        <w:top w:val="none" w:sz="0" w:space="0" w:color="auto"/>
        <w:left w:val="none" w:sz="0" w:space="0" w:color="auto"/>
        <w:bottom w:val="none" w:sz="0" w:space="0" w:color="auto"/>
        <w:right w:val="none" w:sz="0" w:space="0" w:color="auto"/>
      </w:divBdr>
    </w:div>
    <w:div w:id="925503401">
      <w:bodyDiv w:val="1"/>
      <w:marLeft w:val="0"/>
      <w:marRight w:val="0"/>
      <w:marTop w:val="0"/>
      <w:marBottom w:val="0"/>
      <w:divBdr>
        <w:top w:val="none" w:sz="0" w:space="0" w:color="auto"/>
        <w:left w:val="none" w:sz="0" w:space="0" w:color="auto"/>
        <w:bottom w:val="none" w:sz="0" w:space="0" w:color="auto"/>
        <w:right w:val="none" w:sz="0" w:space="0" w:color="auto"/>
      </w:divBdr>
    </w:div>
    <w:div w:id="925727874">
      <w:bodyDiv w:val="1"/>
      <w:marLeft w:val="0"/>
      <w:marRight w:val="0"/>
      <w:marTop w:val="0"/>
      <w:marBottom w:val="0"/>
      <w:divBdr>
        <w:top w:val="none" w:sz="0" w:space="0" w:color="auto"/>
        <w:left w:val="none" w:sz="0" w:space="0" w:color="auto"/>
        <w:bottom w:val="none" w:sz="0" w:space="0" w:color="auto"/>
        <w:right w:val="none" w:sz="0" w:space="0" w:color="auto"/>
      </w:divBdr>
    </w:div>
    <w:div w:id="926691949">
      <w:bodyDiv w:val="1"/>
      <w:marLeft w:val="0"/>
      <w:marRight w:val="0"/>
      <w:marTop w:val="0"/>
      <w:marBottom w:val="0"/>
      <w:divBdr>
        <w:top w:val="none" w:sz="0" w:space="0" w:color="auto"/>
        <w:left w:val="none" w:sz="0" w:space="0" w:color="auto"/>
        <w:bottom w:val="none" w:sz="0" w:space="0" w:color="auto"/>
        <w:right w:val="none" w:sz="0" w:space="0" w:color="auto"/>
      </w:divBdr>
    </w:div>
    <w:div w:id="928196566">
      <w:bodyDiv w:val="1"/>
      <w:marLeft w:val="0"/>
      <w:marRight w:val="0"/>
      <w:marTop w:val="0"/>
      <w:marBottom w:val="0"/>
      <w:divBdr>
        <w:top w:val="none" w:sz="0" w:space="0" w:color="auto"/>
        <w:left w:val="none" w:sz="0" w:space="0" w:color="auto"/>
        <w:bottom w:val="none" w:sz="0" w:space="0" w:color="auto"/>
        <w:right w:val="none" w:sz="0" w:space="0" w:color="auto"/>
      </w:divBdr>
    </w:div>
    <w:div w:id="935090153">
      <w:bodyDiv w:val="1"/>
      <w:marLeft w:val="0"/>
      <w:marRight w:val="0"/>
      <w:marTop w:val="0"/>
      <w:marBottom w:val="0"/>
      <w:divBdr>
        <w:top w:val="none" w:sz="0" w:space="0" w:color="auto"/>
        <w:left w:val="none" w:sz="0" w:space="0" w:color="auto"/>
        <w:bottom w:val="none" w:sz="0" w:space="0" w:color="auto"/>
        <w:right w:val="none" w:sz="0" w:space="0" w:color="auto"/>
      </w:divBdr>
    </w:div>
    <w:div w:id="938487777">
      <w:bodyDiv w:val="1"/>
      <w:marLeft w:val="0"/>
      <w:marRight w:val="0"/>
      <w:marTop w:val="0"/>
      <w:marBottom w:val="0"/>
      <w:divBdr>
        <w:top w:val="none" w:sz="0" w:space="0" w:color="auto"/>
        <w:left w:val="none" w:sz="0" w:space="0" w:color="auto"/>
        <w:bottom w:val="none" w:sz="0" w:space="0" w:color="auto"/>
        <w:right w:val="none" w:sz="0" w:space="0" w:color="auto"/>
      </w:divBdr>
    </w:div>
    <w:div w:id="948242590">
      <w:bodyDiv w:val="1"/>
      <w:marLeft w:val="0"/>
      <w:marRight w:val="0"/>
      <w:marTop w:val="0"/>
      <w:marBottom w:val="0"/>
      <w:divBdr>
        <w:top w:val="none" w:sz="0" w:space="0" w:color="auto"/>
        <w:left w:val="none" w:sz="0" w:space="0" w:color="auto"/>
        <w:bottom w:val="none" w:sz="0" w:space="0" w:color="auto"/>
        <w:right w:val="none" w:sz="0" w:space="0" w:color="auto"/>
      </w:divBdr>
    </w:div>
    <w:div w:id="950477666">
      <w:bodyDiv w:val="1"/>
      <w:marLeft w:val="0"/>
      <w:marRight w:val="0"/>
      <w:marTop w:val="0"/>
      <w:marBottom w:val="0"/>
      <w:divBdr>
        <w:top w:val="none" w:sz="0" w:space="0" w:color="auto"/>
        <w:left w:val="none" w:sz="0" w:space="0" w:color="auto"/>
        <w:bottom w:val="none" w:sz="0" w:space="0" w:color="auto"/>
        <w:right w:val="none" w:sz="0" w:space="0" w:color="auto"/>
      </w:divBdr>
    </w:div>
    <w:div w:id="956109398">
      <w:bodyDiv w:val="1"/>
      <w:marLeft w:val="0"/>
      <w:marRight w:val="0"/>
      <w:marTop w:val="0"/>
      <w:marBottom w:val="0"/>
      <w:divBdr>
        <w:top w:val="none" w:sz="0" w:space="0" w:color="auto"/>
        <w:left w:val="none" w:sz="0" w:space="0" w:color="auto"/>
        <w:bottom w:val="none" w:sz="0" w:space="0" w:color="auto"/>
        <w:right w:val="none" w:sz="0" w:space="0" w:color="auto"/>
      </w:divBdr>
    </w:div>
    <w:div w:id="958684876">
      <w:bodyDiv w:val="1"/>
      <w:marLeft w:val="0"/>
      <w:marRight w:val="0"/>
      <w:marTop w:val="0"/>
      <w:marBottom w:val="0"/>
      <w:divBdr>
        <w:top w:val="none" w:sz="0" w:space="0" w:color="auto"/>
        <w:left w:val="none" w:sz="0" w:space="0" w:color="auto"/>
        <w:bottom w:val="none" w:sz="0" w:space="0" w:color="auto"/>
        <w:right w:val="none" w:sz="0" w:space="0" w:color="auto"/>
      </w:divBdr>
    </w:div>
    <w:div w:id="967010542">
      <w:bodyDiv w:val="1"/>
      <w:marLeft w:val="0"/>
      <w:marRight w:val="0"/>
      <w:marTop w:val="0"/>
      <w:marBottom w:val="0"/>
      <w:divBdr>
        <w:top w:val="none" w:sz="0" w:space="0" w:color="auto"/>
        <w:left w:val="none" w:sz="0" w:space="0" w:color="auto"/>
        <w:bottom w:val="none" w:sz="0" w:space="0" w:color="auto"/>
        <w:right w:val="none" w:sz="0" w:space="0" w:color="auto"/>
      </w:divBdr>
    </w:div>
    <w:div w:id="977763269">
      <w:bodyDiv w:val="1"/>
      <w:marLeft w:val="0"/>
      <w:marRight w:val="0"/>
      <w:marTop w:val="0"/>
      <w:marBottom w:val="0"/>
      <w:divBdr>
        <w:top w:val="none" w:sz="0" w:space="0" w:color="auto"/>
        <w:left w:val="none" w:sz="0" w:space="0" w:color="auto"/>
        <w:bottom w:val="none" w:sz="0" w:space="0" w:color="auto"/>
        <w:right w:val="none" w:sz="0" w:space="0" w:color="auto"/>
      </w:divBdr>
    </w:div>
    <w:div w:id="987906088">
      <w:bodyDiv w:val="1"/>
      <w:marLeft w:val="0"/>
      <w:marRight w:val="0"/>
      <w:marTop w:val="0"/>
      <w:marBottom w:val="0"/>
      <w:divBdr>
        <w:top w:val="none" w:sz="0" w:space="0" w:color="auto"/>
        <w:left w:val="none" w:sz="0" w:space="0" w:color="auto"/>
        <w:bottom w:val="none" w:sz="0" w:space="0" w:color="auto"/>
        <w:right w:val="none" w:sz="0" w:space="0" w:color="auto"/>
      </w:divBdr>
    </w:div>
    <w:div w:id="989598409">
      <w:bodyDiv w:val="1"/>
      <w:marLeft w:val="0"/>
      <w:marRight w:val="0"/>
      <w:marTop w:val="0"/>
      <w:marBottom w:val="0"/>
      <w:divBdr>
        <w:top w:val="none" w:sz="0" w:space="0" w:color="auto"/>
        <w:left w:val="none" w:sz="0" w:space="0" w:color="auto"/>
        <w:bottom w:val="none" w:sz="0" w:space="0" w:color="auto"/>
        <w:right w:val="none" w:sz="0" w:space="0" w:color="auto"/>
      </w:divBdr>
    </w:div>
    <w:div w:id="995693925">
      <w:bodyDiv w:val="1"/>
      <w:marLeft w:val="0"/>
      <w:marRight w:val="0"/>
      <w:marTop w:val="0"/>
      <w:marBottom w:val="0"/>
      <w:divBdr>
        <w:top w:val="none" w:sz="0" w:space="0" w:color="auto"/>
        <w:left w:val="none" w:sz="0" w:space="0" w:color="auto"/>
        <w:bottom w:val="none" w:sz="0" w:space="0" w:color="auto"/>
        <w:right w:val="none" w:sz="0" w:space="0" w:color="auto"/>
      </w:divBdr>
    </w:div>
    <w:div w:id="1008095309">
      <w:bodyDiv w:val="1"/>
      <w:marLeft w:val="0"/>
      <w:marRight w:val="0"/>
      <w:marTop w:val="0"/>
      <w:marBottom w:val="0"/>
      <w:divBdr>
        <w:top w:val="none" w:sz="0" w:space="0" w:color="auto"/>
        <w:left w:val="none" w:sz="0" w:space="0" w:color="auto"/>
        <w:bottom w:val="none" w:sz="0" w:space="0" w:color="auto"/>
        <w:right w:val="none" w:sz="0" w:space="0" w:color="auto"/>
      </w:divBdr>
    </w:div>
    <w:div w:id="1019044415">
      <w:bodyDiv w:val="1"/>
      <w:marLeft w:val="0"/>
      <w:marRight w:val="0"/>
      <w:marTop w:val="0"/>
      <w:marBottom w:val="0"/>
      <w:divBdr>
        <w:top w:val="none" w:sz="0" w:space="0" w:color="auto"/>
        <w:left w:val="none" w:sz="0" w:space="0" w:color="auto"/>
        <w:bottom w:val="none" w:sz="0" w:space="0" w:color="auto"/>
        <w:right w:val="none" w:sz="0" w:space="0" w:color="auto"/>
      </w:divBdr>
    </w:div>
    <w:div w:id="1022125289">
      <w:bodyDiv w:val="1"/>
      <w:marLeft w:val="0"/>
      <w:marRight w:val="0"/>
      <w:marTop w:val="0"/>
      <w:marBottom w:val="0"/>
      <w:divBdr>
        <w:top w:val="none" w:sz="0" w:space="0" w:color="auto"/>
        <w:left w:val="none" w:sz="0" w:space="0" w:color="auto"/>
        <w:bottom w:val="none" w:sz="0" w:space="0" w:color="auto"/>
        <w:right w:val="none" w:sz="0" w:space="0" w:color="auto"/>
      </w:divBdr>
    </w:div>
    <w:div w:id="1026712258">
      <w:bodyDiv w:val="1"/>
      <w:marLeft w:val="0"/>
      <w:marRight w:val="0"/>
      <w:marTop w:val="0"/>
      <w:marBottom w:val="0"/>
      <w:divBdr>
        <w:top w:val="none" w:sz="0" w:space="0" w:color="auto"/>
        <w:left w:val="none" w:sz="0" w:space="0" w:color="auto"/>
        <w:bottom w:val="none" w:sz="0" w:space="0" w:color="auto"/>
        <w:right w:val="none" w:sz="0" w:space="0" w:color="auto"/>
      </w:divBdr>
    </w:div>
    <w:div w:id="1026908281">
      <w:bodyDiv w:val="1"/>
      <w:marLeft w:val="0"/>
      <w:marRight w:val="0"/>
      <w:marTop w:val="0"/>
      <w:marBottom w:val="0"/>
      <w:divBdr>
        <w:top w:val="none" w:sz="0" w:space="0" w:color="auto"/>
        <w:left w:val="none" w:sz="0" w:space="0" w:color="auto"/>
        <w:bottom w:val="none" w:sz="0" w:space="0" w:color="auto"/>
        <w:right w:val="none" w:sz="0" w:space="0" w:color="auto"/>
      </w:divBdr>
    </w:div>
    <w:div w:id="1040008114">
      <w:bodyDiv w:val="1"/>
      <w:marLeft w:val="0"/>
      <w:marRight w:val="0"/>
      <w:marTop w:val="0"/>
      <w:marBottom w:val="0"/>
      <w:divBdr>
        <w:top w:val="none" w:sz="0" w:space="0" w:color="auto"/>
        <w:left w:val="none" w:sz="0" w:space="0" w:color="auto"/>
        <w:bottom w:val="none" w:sz="0" w:space="0" w:color="auto"/>
        <w:right w:val="none" w:sz="0" w:space="0" w:color="auto"/>
      </w:divBdr>
    </w:div>
    <w:div w:id="1048530218">
      <w:bodyDiv w:val="1"/>
      <w:marLeft w:val="0"/>
      <w:marRight w:val="0"/>
      <w:marTop w:val="0"/>
      <w:marBottom w:val="0"/>
      <w:divBdr>
        <w:top w:val="none" w:sz="0" w:space="0" w:color="auto"/>
        <w:left w:val="none" w:sz="0" w:space="0" w:color="auto"/>
        <w:bottom w:val="none" w:sz="0" w:space="0" w:color="auto"/>
        <w:right w:val="none" w:sz="0" w:space="0" w:color="auto"/>
      </w:divBdr>
    </w:div>
    <w:div w:id="1048577528">
      <w:bodyDiv w:val="1"/>
      <w:marLeft w:val="0"/>
      <w:marRight w:val="0"/>
      <w:marTop w:val="0"/>
      <w:marBottom w:val="0"/>
      <w:divBdr>
        <w:top w:val="none" w:sz="0" w:space="0" w:color="auto"/>
        <w:left w:val="none" w:sz="0" w:space="0" w:color="auto"/>
        <w:bottom w:val="none" w:sz="0" w:space="0" w:color="auto"/>
        <w:right w:val="none" w:sz="0" w:space="0" w:color="auto"/>
      </w:divBdr>
    </w:div>
    <w:div w:id="1050685805">
      <w:bodyDiv w:val="1"/>
      <w:marLeft w:val="0"/>
      <w:marRight w:val="0"/>
      <w:marTop w:val="0"/>
      <w:marBottom w:val="0"/>
      <w:divBdr>
        <w:top w:val="none" w:sz="0" w:space="0" w:color="auto"/>
        <w:left w:val="none" w:sz="0" w:space="0" w:color="auto"/>
        <w:bottom w:val="none" w:sz="0" w:space="0" w:color="auto"/>
        <w:right w:val="none" w:sz="0" w:space="0" w:color="auto"/>
      </w:divBdr>
    </w:div>
    <w:div w:id="1072510262">
      <w:bodyDiv w:val="1"/>
      <w:marLeft w:val="0"/>
      <w:marRight w:val="0"/>
      <w:marTop w:val="0"/>
      <w:marBottom w:val="0"/>
      <w:divBdr>
        <w:top w:val="none" w:sz="0" w:space="0" w:color="auto"/>
        <w:left w:val="none" w:sz="0" w:space="0" w:color="auto"/>
        <w:bottom w:val="none" w:sz="0" w:space="0" w:color="auto"/>
        <w:right w:val="none" w:sz="0" w:space="0" w:color="auto"/>
      </w:divBdr>
    </w:div>
    <w:div w:id="1077826727">
      <w:bodyDiv w:val="1"/>
      <w:marLeft w:val="0"/>
      <w:marRight w:val="0"/>
      <w:marTop w:val="0"/>
      <w:marBottom w:val="0"/>
      <w:divBdr>
        <w:top w:val="none" w:sz="0" w:space="0" w:color="auto"/>
        <w:left w:val="none" w:sz="0" w:space="0" w:color="auto"/>
        <w:bottom w:val="none" w:sz="0" w:space="0" w:color="auto"/>
        <w:right w:val="none" w:sz="0" w:space="0" w:color="auto"/>
      </w:divBdr>
    </w:div>
    <w:div w:id="1084761271">
      <w:bodyDiv w:val="1"/>
      <w:marLeft w:val="0"/>
      <w:marRight w:val="0"/>
      <w:marTop w:val="0"/>
      <w:marBottom w:val="0"/>
      <w:divBdr>
        <w:top w:val="none" w:sz="0" w:space="0" w:color="auto"/>
        <w:left w:val="none" w:sz="0" w:space="0" w:color="auto"/>
        <w:bottom w:val="none" w:sz="0" w:space="0" w:color="auto"/>
        <w:right w:val="none" w:sz="0" w:space="0" w:color="auto"/>
      </w:divBdr>
    </w:div>
    <w:div w:id="1089426729">
      <w:bodyDiv w:val="1"/>
      <w:marLeft w:val="0"/>
      <w:marRight w:val="0"/>
      <w:marTop w:val="0"/>
      <w:marBottom w:val="0"/>
      <w:divBdr>
        <w:top w:val="none" w:sz="0" w:space="0" w:color="auto"/>
        <w:left w:val="none" w:sz="0" w:space="0" w:color="auto"/>
        <w:bottom w:val="none" w:sz="0" w:space="0" w:color="auto"/>
        <w:right w:val="none" w:sz="0" w:space="0" w:color="auto"/>
      </w:divBdr>
      <w:divsChild>
        <w:div w:id="2118210711">
          <w:marLeft w:val="-225"/>
          <w:marRight w:val="-225"/>
          <w:marTop w:val="0"/>
          <w:marBottom w:val="0"/>
          <w:divBdr>
            <w:top w:val="none" w:sz="0" w:space="0" w:color="auto"/>
            <w:left w:val="none" w:sz="0" w:space="0" w:color="auto"/>
            <w:bottom w:val="none" w:sz="0" w:space="0" w:color="auto"/>
            <w:right w:val="none" w:sz="0" w:space="0" w:color="auto"/>
          </w:divBdr>
          <w:divsChild>
            <w:div w:id="1209029968">
              <w:marLeft w:val="0"/>
              <w:marRight w:val="0"/>
              <w:marTop w:val="0"/>
              <w:marBottom w:val="0"/>
              <w:divBdr>
                <w:top w:val="none" w:sz="0" w:space="0" w:color="auto"/>
                <w:left w:val="none" w:sz="0" w:space="0" w:color="auto"/>
                <w:bottom w:val="none" w:sz="0" w:space="0" w:color="auto"/>
                <w:right w:val="none" w:sz="0" w:space="0" w:color="auto"/>
              </w:divBdr>
              <w:divsChild>
                <w:div w:id="1895042731">
                  <w:marLeft w:val="0"/>
                  <w:marRight w:val="0"/>
                  <w:marTop w:val="0"/>
                  <w:marBottom w:val="0"/>
                  <w:divBdr>
                    <w:top w:val="none" w:sz="0" w:space="0" w:color="auto"/>
                    <w:left w:val="none" w:sz="0" w:space="0" w:color="auto"/>
                    <w:bottom w:val="none" w:sz="0" w:space="0" w:color="auto"/>
                    <w:right w:val="none" w:sz="0" w:space="0" w:color="auto"/>
                  </w:divBdr>
                  <w:divsChild>
                    <w:div w:id="1371029011">
                      <w:marLeft w:val="0"/>
                      <w:marRight w:val="0"/>
                      <w:marTop w:val="0"/>
                      <w:marBottom w:val="0"/>
                      <w:divBdr>
                        <w:top w:val="none" w:sz="0" w:space="0" w:color="auto"/>
                        <w:left w:val="none" w:sz="0" w:space="0" w:color="auto"/>
                        <w:bottom w:val="none" w:sz="0" w:space="0" w:color="auto"/>
                        <w:right w:val="none" w:sz="0" w:space="0" w:color="auto"/>
                      </w:divBdr>
                      <w:divsChild>
                        <w:div w:id="1990937117">
                          <w:marLeft w:val="0"/>
                          <w:marRight w:val="0"/>
                          <w:marTop w:val="0"/>
                          <w:marBottom w:val="0"/>
                          <w:divBdr>
                            <w:top w:val="none" w:sz="0" w:space="0" w:color="auto"/>
                            <w:left w:val="none" w:sz="0" w:space="0" w:color="auto"/>
                            <w:bottom w:val="none" w:sz="0" w:space="0" w:color="auto"/>
                            <w:right w:val="none" w:sz="0" w:space="0" w:color="auto"/>
                          </w:divBdr>
                          <w:divsChild>
                            <w:div w:id="573707689">
                              <w:marLeft w:val="0"/>
                              <w:marRight w:val="0"/>
                              <w:marTop w:val="0"/>
                              <w:marBottom w:val="0"/>
                              <w:divBdr>
                                <w:top w:val="none" w:sz="0" w:space="0" w:color="auto"/>
                                <w:left w:val="none" w:sz="0" w:space="0" w:color="auto"/>
                                <w:bottom w:val="none" w:sz="0" w:space="0" w:color="auto"/>
                                <w:right w:val="none" w:sz="0" w:space="0" w:color="auto"/>
                              </w:divBdr>
                              <w:divsChild>
                                <w:div w:id="1253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2504699">
      <w:bodyDiv w:val="1"/>
      <w:marLeft w:val="0"/>
      <w:marRight w:val="0"/>
      <w:marTop w:val="0"/>
      <w:marBottom w:val="0"/>
      <w:divBdr>
        <w:top w:val="none" w:sz="0" w:space="0" w:color="auto"/>
        <w:left w:val="none" w:sz="0" w:space="0" w:color="auto"/>
        <w:bottom w:val="none" w:sz="0" w:space="0" w:color="auto"/>
        <w:right w:val="none" w:sz="0" w:space="0" w:color="auto"/>
      </w:divBdr>
    </w:div>
    <w:div w:id="1105151927">
      <w:bodyDiv w:val="1"/>
      <w:marLeft w:val="0"/>
      <w:marRight w:val="0"/>
      <w:marTop w:val="0"/>
      <w:marBottom w:val="0"/>
      <w:divBdr>
        <w:top w:val="none" w:sz="0" w:space="0" w:color="auto"/>
        <w:left w:val="none" w:sz="0" w:space="0" w:color="auto"/>
        <w:bottom w:val="none" w:sz="0" w:space="0" w:color="auto"/>
        <w:right w:val="none" w:sz="0" w:space="0" w:color="auto"/>
      </w:divBdr>
    </w:div>
    <w:div w:id="1107504128">
      <w:bodyDiv w:val="1"/>
      <w:marLeft w:val="0"/>
      <w:marRight w:val="0"/>
      <w:marTop w:val="0"/>
      <w:marBottom w:val="0"/>
      <w:divBdr>
        <w:top w:val="none" w:sz="0" w:space="0" w:color="auto"/>
        <w:left w:val="none" w:sz="0" w:space="0" w:color="auto"/>
        <w:bottom w:val="none" w:sz="0" w:space="0" w:color="auto"/>
        <w:right w:val="none" w:sz="0" w:space="0" w:color="auto"/>
      </w:divBdr>
    </w:div>
    <w:div w:id="1123304615">
      <w:bodyDiv w:val="1"/>
      <w:marLeft w:val="0"/>
      <w:marRight w:val="0"/>
      <w:marTop w:val="0"/>
      <w:marBottom w:val="0"/>
      <w:divBdr>
        <w:top w:val="none" w:sz="0" w:space="0" w:color="auto"/>
        <w:left w:val="none" w:sz="0" w:space="0" w:color="auto"/>
        <w:bottom w:val="none" w:sz="0" w:space="0" w:color="auto"/>
        <w:right w:val="none" w:sz="0" w:space="0" w:color="auto"/>
      </w:divBdr>
    </w:div>
    <w:div w:id="1123689038">
      <w:bodyDiv w:val="1"/>
      <w:marLeft w:val="0"/>
      <w:marRight w:val="0"/>
      <w:marTop w:val="0"/>
      <w:marBottom w:val="0"/>
      <w:divBdr>
        <w:top w:val="none" w:sz="0" w:space="0" w:color="auto"/>
        <w:left w:val="none" w:sz="0" w:space="0" w:color="auto"/>
        <w:bottom w:val="none" w:sz="0" w:space="0" w:color="auto"/>
        <w:right w:val="none" w:sz="0" w:space="0" w:color="auto"/>
      </w:divBdr>
    </w:div>
    <w:div w:id="1126391166">
      <w:bodyDiv w:val="1"/>
      <w:marLeft w:val="0"/>
      <w:marRight w:val="0"/>
      <w:marTop w:val="0"/>
      <w:marBottom w:val="0"/>
      <w:divBdr>
        <w:top w:val="none" w:sz="0" w:space="0" w:color="auto"/>
        <w:left w:val="none" w:sz="0" w:space="0" w:color="auto"/>
        <w:bottom w:val="none" w:sz="0" w:space="0" w:color="auto"/>
        <w:right w:val="none" w:sz="0" w:space="0" w:color="auto"/>
      </w:divBdr>
    </w:div>
    <w:div w:id="1138451562">
      <w:bodyDiv w:val="1"/>
      <w:marLeft w:val="0"/>
      <w:marRight w:val="0"/>
      <w:marTop w:val="0"/>
      <w:marBottom w:val="0"/>
      <w:divBdr>
        <w:top w:val="none" w:sz="0" w:space="0" w:color="auto"/>
        <w:left w:val="none" w:sz="0" w:space="0" w:color="auto"/>
        <w:bottom w:val="none" w:sz="0" w:space="0" w:color="auto"/>
        <w:right w:val="none" w:sz="0" w:space="0" w:color="auto"/>
      </w:divBdr>
    </w:div>
    <w:div w:id="1144010929">
      <w:bodyDiv w:val="1"/>
      <w:marLeft w:val="0"/>
      <w:marRight w:val="0"/>
      <w:marTop w:val="0"/>
      <w:marBottom w:val="0"/>
      <w:divBdr>
        <w:top w:val="none" w:sz="0" w:space="0" w:color="auto"/>
        <w:left w:val="none" w:sz="0" w:space="0" w:color="auto"/>
        <w:bottom w:val="none" w:sz="0" w:space="0" w:color="auto"/>
        <w:right w:val="none" w:sz="0" w:space="0" w:color="auto"/>
      </w:divBdr>
    </w:div>
    <w:div w:id="1147435403">
      <w:bodyDiv w:val="1"/>
      <w:marLeft w:val="0"/>
      <w:marRight w:val="0"/>
      <w:marTop w:val="0"/>
      <w:marBottom w:val="0"/>
      <w:divBdr>
        <w:top w:val="none" w:sz="0" w:space="0" w:color="auto"/>
        <w:left w:val="none" w:sz="0" w:space="0" w:color="auto"/>
        <w:bottom w:val="none" w:sz="0" w:space="0" w:color="auto"/>
        <w:right w:val="none" w:sz="0" w:space="0" w:color="auto"/>
      </w:divBdr>
    </w:div>
    <w:div w:id="1154300649">
      <w:bodyDiv w:val="1"/>
      <w:marLeft w:val="0"/>
      <w:marRight w:val="0"/>
      <w:marTop w:val="0"/>
      <w:marBottom w:val="0"/>
      <w:divBdr>
        <w:top w:val="none" w:sz="0" w:space="0" w:color="auto"/>
        <w:left w:val="none" w:sz="0" w:space="0" w:color="auto"/>
        <w:bottom w:val="none" w:sz="0" w:space="0" w:color="auto"/>
        <w:right w:val="none" w:sz="0" w:space="0" w:color="auto"/>
      </w:divBdr>
    </w:div>
    <w:div w:id="1158109825">
      <w:bodyDiv w:val="1"/>
      <w:marLeft w:val="0"/>
      <w:marRight w:val="0"/>
      <w:marTop w:val="0"/>
      <w:marBottom w:val="0"/>
      <w:divBdr>
        <w:top w:val="none" w:sz="0" w:space="0" w:color="auto"/>
        <w:left w:val="none" w:sz="0" w:space="0" w:color="auto"/>
        <w:bottom w:val="none" w:sz="0" w:space="0" w:color="auto"/>
        <w:right w:val="none" w:sz="0" w:space="0" w:color="auto"/>
      </w:divBdr>
    </w:div>
    <w:div w:id="1158379106">
      <w:bodyDiv w:val="1"/>
      <w:marLeft w:val="0"/>
      <w:marRight w:val="0"/>
      <w:marTop w:val="0"/>
      <w:marBottom w:val="0"/>
      <w:divBdr>
        <w:top w:val="none" w:sz="0" w:space="0" w:color="auto"/>
        <w:left w:val="none" w:sz="0" w:space="0" w:color="auto"/>
        <w:bottom w:val="none" w:sz="0" w:space="0" w:color="auto"/>
        <w:right w:val="none" w:sz="0" w:space="0" w:color="auto"/>
      </w:divBdr>
    </w:div>
    <w:div w:id="1158692348">
      <w:bodyDiv w:val="1"/>
      <w:marLeft w:val="0"/>
      <w:marRight w:val="0"/>
      <w:marTop w:val="0"/>
      <w:marBottom w:val="0"/>
      <w:divBdr>
        <w:top w:val="none" w:sz="0" w:space="0" w:color="auto"/>
        <w:left w:val="none" w:sz="0" w:space="0" w:color="auto"/>
        <w:bottom w:val="none" w:sz="0" w:space="0" w:color="auto"/>
        <w:right w:val="none" w:sz="0" w:space="0" w:color="auto"/>
      </w:divBdr>
    </w:div>
    <w:div w:id="1163814916">
      <w:bodyDiv w:val="1"/>
      <w:marLeft w:val="0"/>
      <w:marRight w:val="0"/>
      <w:marTop w:val="0"/>
      <w:marBottom w:val="0"/>
      <w:divBdr>
        <w:top w:val="none" w:sz="0" w:space="0" w:color="auto"/>
        <w:left w:val="none" w:sz="0" w:space="0" w:color="auto"/>
        <w:bottom w:val="none" w:sz="0" w:space="0" w:color="auto"/>
        <w:right w:val="none" w:sz="0" w:space="0" w:color="auto"/>
      </w:divBdr>
    </w:div>
    <w:div w:id="1173839892">
      <w:bodyDiv w:val="1"/>
      <w:marLeft w:val="0"/>
      <w:marRight w:val="0"/>
      <w:marTop w:val="0"/>
      <w:marBottom w:val="0"/>
      <w:divBdr>
        <w:top w:val="none" w:sz="0" w:space="0" w:color="auto"/>
        <w:left w:val="none" w:sz="0" w:space="0" w:color="auto"/>
        <w:bottom w:val="none" w:sz="0" w:space="0" w:color="auto"/>
        <w:right w:val="none" w:sz="0" w:space="0" w:color="auto"/>
      </w:divBdr>
    </w:div>
    <w:div w:id="1176847465">
      <w:bodyDiv w:val="1"/>
      <w:marLeft w:val="0"/>
      <w:marRight w:val="0"/>
      <w:marTop w:val="0"/>
      <w:marBottom w:val="0"/>
      <w:divBdr>
        <w:top w:val="none" w:sz="0" w:space="0" w:color="auto"/>
        <w:left w:val="none" w:sz="0" w:space="0" w:color="auto"/>
        <w:bottom w:val="none" w:sz="0" w:space="0" w:color="auto"/>
        <w:right w:val="none" w:sz="0" w:space="0" w:color="auto"/>
      </w:divBdr>
    </w:div>
    <w:div w:id="1180006356">
      <w:bodyDiv w:val="1"/>
      <w:marLeft w:val="0"/>
      <w:marRight w:val="0"/>
      <w:marTop w:val="0"/>
      <w:marBottom w:val="0"/>
      <w:divBdr>
        <w:top w:val="none" w:sz="0" w:space="0" w:color="auto"/>
        <w:left w:val="none" w:sz="0" w:space="0" w:color="auto"/>
        <w:bottom w:val="none" w:sz="0" w:space="0" w:color="auto"/>
        <w:right w:val="none" w:sz="0" w:space="0" w:color="auto"/>
      </w:divBdr>
    </w:div>
    <w:div w:id="1189105586">
      <w:bodyDiv w:val="1"/>
      <w:marLeft w:val="0"/>
      <w:marRight w:val="0"/>
      <w:marTop w:val="0"/>
      <w:marBottom w:val="0"/>
      <w:divBdr>
        <w:top w:val="none" w:sz="0" w:space="0" w:color="auto"/>
        <w:left w:val="none" w:sz="0" w:space="0" w:color="auto"/>
        <w:bottom w:val="none" w:sz="0" w:space="0" w:color="auto"/>
        <w:right w:val="none" w:sz="0" w:space="0" w:color="auto"/>
      </w:divBdr>
    </w:div>
    <w:div w:id="1193877681">
      <w:bodyDiv w:val="1"/>
      <w:marLeft w:val="0"/>
      <w:marRight w:val="0"/>
      <w:marTop w:val="0"/>
      <w:marBottom w:val="0"/>
      <w:divBdr>
        <w:top w:val="none" w:sz="0" w:space="0" w:color="auto"/>
        <w:left w:val="none" w:sz="0" w:space="0" w:color="auto"/>
        <w:bottom w:val="none" w:sz="0" w:space="0" w:color="auto"/>
        <w:right w:val="none" w:sz="0" w:space="0" w:color="auto"/>
      </w:divBdr>
    </w:div>
    <w:div w:id="1209100515">
      <w:bodyDiv w:val="1"/>
      <w:marLeft w:val="0"/>
      <w:marRight w:val="0"/>
      <w:marTop w:val="0"/>
      <w:marBottom w:val="0"/>
      <w:divBdr>
        <w:top w:val="none" w:sz="0" w:space="0" w:color="auto"/>
        <w:left w:val="none" w:sz="0" w:space="0" w:color="auto"/>
        <w:bottom w:val="none" w:sz="0" w:space="0" w:color="auto"/>
        <w:right w:val="none" w:sz="0" w:space="0" w:color="auto"/>
      </w:divBdr>
    </w:div>
    <w:div w:id="1222836461">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 w:id="1233587391">
      <w:bodyDiv w:val="1"/>
      <w:marLeft w:val="0"/>
      <w:marRight w:val="0"/>
      <w:marTop w:val="0"/>
      <w:marBottom w:val="0"/>
      <w:divBdr>
        <w:top w:val="none" w:sz="0" w:space="0" w:color="auto"/>
        <w:left w:val="none" w:sz="0" w:space="0" w:color="auto"/>
        <w:bottom w:val="none" w:sz="0" w:space="0" w:color="auto"/>
        <w:right w:val="none" w:sz="0" w:space="0" w:color="auto"/>
      </w:divBdr>
    </w:div>
    <w:div w:id="1235582615">
      <w:bodyDiv w:val="1"/>
      <w:marLeft w:val="0"/>
      <w:marRight w:val="0"/>
      <w:marTop w:val="0"/>
      <w:marBottom w:val="0"/>
      <w:divBdr>
        <w:top w:val="none" w:sz="0" w:space="0" w:color="auto"/>
        <w:left w:val="none" w:sz="0" w:space="0" w:color="auto"/>
        <w:bottom w:val="none" w:sz="0" w:space="0" w:color="auto"/>
        <w:right w:val="none" w:sz="0" w:space="0" w:color="auto"/>
      </w:divBdr>
    </w:div>
    <w:div w:id="1240990083">
      <w:bodyDiv w:val="1"/>
      <w:marLeft w:val="0"/>
      <w:marRight w:val="0"/>
      <w:marTop w:val="0"/>
      <w:marBottom w:val="0"/>
      <w:divBdr>
        <w:top w:val="none" w:sz="0" w:space="0" w:color="auto"/>
        <w:left w:val="none" w:sz="0" w:space="0" w:color="auto"/>
        <w:bottom w:val="none" w:sz="0" w:space="0" w:color="auto"/>
        <w:right w:val="none" w:sz="0" w:space="0" w:color="auto"/>
      </w:divBdr>
    </w:div>
    <w:div w:id="1245920402">
      <w:bodyDiv w:val="1"/>
      <w:marLeft w:val="0"/>
      <w:marRight w:val="0"/>
      <w:marTop w:val="0"/>
      <w:marBottom w:val="0"/>
      <w:divBdr>
        <w:top w:val="none" w:sz="0" w:space="0" w:color="auto"/>
        <w:left w:val="none" w:sz="0" w:space="0" w:color="auto"/>
        <w:bottom w:val="none" w:sz="0" w:space="0" w:color="auto"/>
        <w:right w:val="none" w:sz="0" w:space="0" w:color="auto"/>
      </w:divBdr>
    </w:div>
    <w:div w:id="1251348151">
      <w:bodyDiv w:val="1"/>
      <w:marLeft w:val="0"/>
      <w:marRight w:val="0"/>
      <w:marTop w:val="0"/>
      <w:marBottom w:val="0"/>
      <w:divBdr>
        <w:top w:val="none" w:sz="0" w:space="0" w:color="auto"/>
        <w:left w:val="none" w:sz="0" w:space="0" w:color="auto"/>
        <w:bottom w:val="none" w:sz="0" w:space="0" w:color="auto"/>
        <w:right w:val="none" w:sz="0" w:space="0" w:color="auto"/>
      </w:divBdr>
    </w:div>
    <w:div w:id="1254588408">
      <w:bodyDiv w:val="1"/>
      <w:marLeft w:val="0"/>
      <w:marRight w:val="0"/>
      <w:marTop w:val="0"/>
      <w:marBottom w:val="0"/>
      <w:divBdr>
        <w:top w:val="none" w:sz="0" w:space="0" w:color="auto"/>
        <w:left w:val="none" w:sz="0" w:space="0" w:color="auto"/>
        <w:bottom w:val="none" w:sz="0" w:space="0" w:color="auto"/>
        <w:right w:val="none" w:sz="0" w:space="0" w:color="auto"/>
      </w:divBdr>
    </w:div>
    <w:div w:id="1270433274">
      <w:bodyDiv w:val="1"/>
      <w:marLeft w:val="0"/>
      <w:marRight w:val="0"/>
      <w:marTop w:val="0"/>
      <w:marBottom w:val="0"/>
      <w:divBdr>
        <w:top w:val="none" w:sz="0" w:space="0" w:color="auto"/>
        <w:left w:val="none" w:sz="0" w:space="0" w:color="auto"/>
        <w:bottom w:val="none" w:sz="0" w:space="0" w:color="auto"/>
        <w:right w:val="none" w:sz="0" w:space="0" w:color="auto"/>
      </w:divBdr>
    </w:div>
    <w:div w:id="1281498949">
      <w:bodyDiv w:val="1"/>
      <w:marLeft w:val="0"/>
      <w:marRight w:val="0"/>
      <w:marTop w:val="0"/>
      <w:marBottom w:val="0"/>
      <w:divBdr>
        <w:top w:val="none" w:sz="0" w:space="0" w:color="auto"/>
        <w:left w:val="none" w:sz="0" w:space="0" w:color="auto"/>
        <w:bottom w:val="none" w:sz="0" w:space="0" w:color="auto"/>
        <w:right w:val="none" w:sz="0" w:space="0" w:color="auto"/>
      </w:divBdr>
    </w:div>
    <w:div w:id="1286428600">
      <w:bodyDiv w:val="1"/>
      <w:marLeft w:val="0"/>
      <w:marRight w:val="0"/>
      <w:marTop w:val="0"/>
      <w:marBottom w:val="0"/>
      <w:divBdr>
        <w:top w:val="none" w:sz="0" w:space="0" w:color="auto"/>
        <w:left w:val="none" w:sz="0" w:space="0" w:color="auto"/>
        <w:bottom w:val="none" w:sz="0" w:space="0" w:color="auto"/>
        <w:right w:val="none" w:sz="0" w:space="0" w:color="auto"/>
      </w:divBdr>
    </w:div>
    <w:div w:id="1291280901">
      <w:bodyDiv w:val="1"/>
      <w:marLeft w:val="0"/>
      <w:marRight w:val="0"/>
      <w:marTop w:val="0"/>
      <w:marBottom w:val="0"/>
      <w:divBdr>
        <w:top w:val="none" w:sz="0" w:space="0" w:color="auto"/>
        <w:left w:val="none" w:sz="0" w:space="0" w:color="auto"/>
        <w:bottom w:val="none" w:sz="0" w:space="0" w:color="auto"/>
        <w:right w:val="none" w:sz="0" w:space="0" w:color="auto"/>
      </w:divBdr>
    </w:div>
    <w:div w:id="1294214782">
      <w:bodyDiv w:val="1"/>
      <w:marLeft w:val="0"/>
      <w:marRight w:val="0"/>
      <w:marTop w:val="0"/>
      <w:marBottom w:val="0"/>
      <w:divBdr>
        <w:top w:val="none" w:sz="0" w:space="0" w:color="auto"/>
        <w:left w:val="none" w:sz="0" w:space="0" w:color="auto"/>
        <w:bottom w:val="none" w:sz="0" w:space="0" w:color="auto"/>
        <w:right w:val="none" w:sz="0" w:space="0" w:color="auto"/>
      </w:divBdr>
      <w:divsChild>
        <w:div w:id="2061201554">
          <w:marLeft w:val="0"/>
          <w:marRight w:val="0"/>
          <w:marTop w:val="0"/>
          <w:marBottom w:val="0"/>
          <w:divBdr>
            <w:top w:val="none" w:sz="0" w:space="0" w:color="auto"/>
            <w:left w:val="none" w:sz="0" w:space="0" w:color="auto"/>
            <w:bottom w:val="none" w:sz="0" w:space="0" w:color="auto"/>
            <w:right w:val="none" w:sz="0" w:space="0" w:color="auto"/>
          </w:divBdr>
          <w:divsChild>
            <w:div w:id="263347163">
              <w:marLeft w:val="0"/>
              <w:marRight w:val="0"/>
              <w:marTop w:val="0"/>
              <w:marBottom w:val="0"/>
              <w:divBdr>
                <w:top w:val="none" w:sz="0" w:space="0" w:color="auto"/>
                <w:left w:val="none" w:sz="0" w:space="0" w:color="auto"/>
                <w:bottom w:val="none" w:sz="0" w:space="0" w:color="auto"/>
                <w:right w:val="none" w:sz="0" w:space="0" w:color="auto"/>
              </w:divBdr>
              <w:divsChild>
                <w:div w:id="17543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376663">
      <w:bodyDiv w:val="1"/>
      <w:marLeft w:val="0"/>
      <w:marRight w:val="0"/>
      <w:marTop w:val="0"/>
      <w:marBottom w:val="0"/>
      <w:divBdr>
        <w:top w:val="none" w:sz="0" w:space="0" w:color="auto"/>
        <w:left w:val="none" w:sz="0" w:space="0" w:color="auto"/>
        <w:bottom w:val="none" w:sz="0" w:space="0" w:color="auto"/>
        <w:right w:val="none" w:sz="0" w:space="0" w:color="auto"/>
      </w:divBdr>
    </w:div>
    <w:div w:id="1296838132">
      <w:bodyDiv w:val="1"/>
      <w:marLeft w:val="0"/>
      <w:marRight w:val="0"/>
      <w:marTop w:val="0"/>
      <w:marBottom w:val="0"/>
      <w:divBdr>
        <w:top w:val="none" w:sz="0" w:space="0" w:color="auto"/>
        <w:left w:val="none" w:sz="0" w:space="0" w:color="auto"/>
        <w:bottom w:val="none" w:sz="0" w:space="0" w:color="auto"/>
        <w:right w:val="none" w:sz="0" w:space="0" w:color="auto"/>
      </w:divBdr>
    </w:div>
    <w:div w:id="1300037923">
      <w:bodyDiv w:val="1"/>
      <w:marLeft w:val="0"/>
      <w:marRight w:val="0"/>
      <w:marTop w:val="0"/>
      <w:marBottom w:val="0"/>
      <w:divBdr>
        <w:top w:val="none" w:sz="0" w:space="0" w:color="auto"/>
        <w:left w:val="none" w:sz="0" w:space="0" w:color="auto"/>
        <w:bottom w:val="none" w:sz="0" w:space="0" w:color="auto"/>
        <w:right w:val="none" w:sz="0" w:space="0" w:color="auto"/>
      </w:divBdr>
    </w:div>
    <w:div w:id="1311322763">
      <w:bodyDiv w:val="1"/>
      <w:marLeft w:val="0"/>
      <w:marRight w:val="0"/>
      <w:marTop w:val="0"/>
      <w:marBottom w:val="0"/>
      <w:divBdr>
        <w:top w:val="none" w:sz="0" w:space="0" w:color="auto"/>
        <w:left w:val="none" w:sz="0" w:space="0" w:color="auto"/>
        <w:bottom w:val="none" w:sz="0" w:space="0" w:color="auto"/>
        <w:right w:val="none" w:sz="0" w:space="0" w:color="auto"/>
      </w:divBdr>
    </w:div>
    <w:div w:id="1312519871">
      <w:bodyDiv w:val="1"/>
      <w:marLeft w:val="0"/>
      <w:marRight w:val="0"/>
      <w:marTop w:val="0"/>
      <w:marBottom w:val="0"/>
      <w:divBdr>
        <w:top w:val="none" w:sz="0" w:space="0" w:color="auto"/>
        <w:left w:val="none" w:sz="0" w:space="0" w:color="auto"/>
        <w:bottom w:val="none" w:sz="0" w:space="0" w:color="auto"/>
        <w:right w:val="none" w:sz="0" w:space="0" w:color="auto"/>
      </w:divBdr>
    </w:div>
    <w:div w:id="1314914444">
      <w:bodyDiv w:val="1"/>
      <w:marLeft w:val="0"/>
      <w:marRight w:val="0"/>
      <w:marTop w:val="0"/>
      <w:marBottom w:val="0"/>
      <w:divBdr>
        <w:top w:val="none" w:sz="0" w:space="0" w:color="auto"/>
        <w:left w:val="none" w:sz="0" w:space="0" w:color="auto"/>
        <w:bottom w:val="none" w:sz="0" w:space="0" w:color="auto"/>
        <w:right w:val="none" w:sz="0" w:space="0" w:color="auto"/>
      </w:divBdr>
    </w:div>
    <w:div w:id="1315646786">
      <w:bodyDiv w:val="1"/>
      <w:marLeft w:val="0"/>
      <w:marRight w:val="0"/>
      <w:marTop w:val="0"/>
      <w:marBottom w:val="0"/>
      <w:divBdr>
        <w:top w:val="none" w:sz="0" w:space="0" w:color="auto"/>
        <w:left w:val="none" w:sz="0" w:space="0" w:color="auto"/>
        <w:bottom w:val="none" w:sz="0" w:space="0" w:color="auto"/>
        <w:right w:val="none" w:sz="0" w:space="0" w:color="auto"/>
      </w:divBdr>
    </w:div>
    <w:div w:id="1315838897">
      <w:bodyDiv w:val="1"/>
      <w:marLeft w:val="0"/>
      <w:marRight w:val="0"/>
      <w:marTop w:val="0"/>
      <w:marBottom w:val="0"/>
      <w:divBdr>
        <w:top w:val="none" w:sz="0" w:space="0" w:color="auto"/>
        <w:left w:val="none" w:sz="0" w:space="0" w:color="auto"/>
        <w:bottom w:val="none" w:sz="0" w:space="0" w:color="auto"/>
        <w:right w:val="none" w:sz="0" w:space="0" w:color="auto"/>
      </w:divBdr>
    </w:div>
    <w:div w:id="1317035284">
      <w:bodyDiv w:val="1"/>
      <w:marLeft w:val="0"/>
      <w:marRight w:val="0"/>
      <w:marTop w:val="0"/>
      <w:marBottom w:val="0"/>
      <w:divBdr>
        <w:top w:val="none" w:sz="0" w:space="0" w:color="auto"/>
        <w:left w:val="none" w:sz="0" w:space="0" w:color="auto"/>
        <w:bottom w:val="none" w:sz="0" w:space="0" w:color="auto"/>
        <w:right w:val="none" w:sz="0" w:space="0" w:color="auto"/>
      </w:divBdr>
      <w:divsChild>
        <w:div w:id="1666738158">
          <w:marLeft w:val="-225"/>
          <w:marRight w:val="-225"/>
          <w:marTop w:val="0"/>
          <w:marBottom w:val="0"/>
          <w:divBdr>
            <w:top w:val="none" w:sz="0" w:space="0" w:color="auto"/>
            <w:left w:val="none" w:sz="0" w:space="0" w:color="auto"/>
            <w:bottom w:val="none" w:sz="0" w:space="0" w:color="auto"/>
            <w:right w:val="none" w:sz="0" w:space="0" w:color="auto"/>
          </w:divBdr>
          <w:divsChild>
            <w:div w:id="1176000190">
              <w:marLeft w:val="0"/>
              <w:marRight w:val="0"/>
              <w:marTop w:val="0"/>
              <w:marBottom w:val="0"/>
              <w:divBdr>
                <w:top w:val="none" w:sz="0" w:space="0" w:color="auto"/>
                <w:left w:val="none" w:sz="0" w:space="0" w:color="auto"/>
                <w:bottom w:val="none" w:sz="0" w:space="0" w:color="auto"/>
                <w:right w:val="none" w:sz="0" w:space="0" w:color="auto"/>
              </w:divBdr>
              <w:divsChild>
                <w:div w:id="661927661">
                  <w:marLeft w:val="0"/>
                  <w:marRight w:val="0"/>
                  <w:marTop w:val="0"/>
                  <w:marBottom w:val="0"/>
                  <w:divBdr>
                    <w:top w:val="none" w:sz="0" w:space="0" w:color="auto"/>
                    <w:left w:val="none" w:sz="0" w:space="0" w:color="auto"/>
                    <w:bottom w:val="none" w:sz="0" w:space="0" w:color="auto"/>
                    <w:right w:val="none" w:sz="0" w:space="0" w:color="auto"/>
                  </w:divBdr>
                  <w:divsChild>
                    <w:div w:id="1403337369">
                      <w:marLeft w:val="0"/>
                      <w:marRight w:val="0"/>
                      <w:marTop w:val="0"/>
                      <w:marBottom w:val="0"/>
                      <w:divBdr>
                        <w:top w:val="none" w:sz="0" w:space="0" w:color="auto"/>
                        <w:left w:val="none" w:sz="0" w:space="0" w:color="auto"/>
                        <w:bottom w:val="none" w:sz="0" w:space="0" w:color="auto"/>
                        <w:right w:val="none" w:sz="0" w:space="0" w:color="auto"/>
                      </w:divBdr>
                      <w:divsChild>
                        <w:div w:id="1941791673">
                          <w:marLeft w:val="0"/>
                          <w:marRight w:val="0"/>
                          <w:marTop w:val="0"/>
                          <w:marBottom w:val="0"/>
                          <w:divBdr>
                            <w:top w:val="none" w:sz="0" w:space="0" w:color="auto"/>
                            <w:left w:val="none" w:sz="0" w:space="0" w:color="auto"/>
                            <w:bottom w:val="none" w:sz="0" w:space="0" w:color="auto"/>
                            <w:right w:val="none" w:sz="0" w:space="0" w:color="auto"/>
                          </w:divBdr>
                          <w:divsChild>
                            <w:div w:id="343899595">
                              <w:marLeft w:val="0"/>
                              <w:marRight w:val="0"/>
                              <w:marTop w:val="0"/>
                              <w:marBottom w:val="0"/>
                              <w:divBdr>
                                <w:top w:val="none" w:sz="0" w:space="0" w:color="auto"/>
                                <w:left w:val="none" w:sz="0" w:space="0" w:color="auto"/>
                                <w:bottom w:val="none" w:sz="0" w:space="0" w:color="auto"/>
                                <w:right w:val="none" w:sz="0" w:space="0" w:color="auto"/>
                              </w:divBdr>
                              <w:divsChild>
                                <w:div w:id="17859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8901273">
      <w:bodyDiv w:val="1"/>
      <w:marLeft w:val="0"/>
      <w:marRight w:val="0"/>
      <w:marTop w:val="0"/>
      <w:marBottom w:val="0"/>
      <w:divBdr>
        <w:top w:val="none" w:sz="0" w:space="0" w:color="auto"/>
        <w:left w:val="none" w:sz="0" w:space="0" w:color="auto"/>
        <w:bottom w:val="none" w:sz="0" w:space="0" w:color="auto"/>
        <w:right w:val="none" w:sz="0" w:space="0" w:color="auto"/>
      </w:divBdr>
    </w:div>
    <w:div w:id="1355808921">
      <w:bodyDiv w:val="1"/>
      <w:marLeft w:val="0"/>
      <w:marRight w:val="0"/>
      <w:marTop w:val="0"/>
      <w:marBottom w:val="0"/>
      <w:divBdr>
        <w:top w:val="none" w:sz="0" w:space="0" w:color="auto"/>
        <w:left w:val="none" w:sz="0" w:space="0" w:color="auto"/>
        <w:bottom w:val="none" w:sz="0" w:space="0" w:color="auto"/>
        <w:right w:val="none" w:sz="0" w:space="0" w:color="auto"/>
      </w:divBdr>
    </w:div>
    <w:div w:id="1356035459">
      <w:bodyDiv w:val="1"/>
      <w:marLeft w:val="0"/>
      <w:marRight w:val="0"/>
      <w:marTop w:val="0"/>
      <w:marBottom w:val="0"/>
      <w:divBdr>
        <w:top w:val="none" w:sz="0" w:space="0" w:color="auto"/>
        <w:left w:val="none" w:sz="0" w:space="0" w:color="auto"/>
        <w:bottom w:val="none" w:sz="0" w:space="0" w:color="auto"/>
        <w:right w:val="none" w:sz="0" w:space="0" w:color="auto"/>
      </w:divBdr>
    </w:div>
    <w:div w:id="1356271486">
      <w:bodyDiv w:val="1"/>
      <w:marLeft w:val="0"/>
      <w:marRight w:val="0"/>
      <w:marTop w:val="0"/>
      <w:marBottom w:val="0"/>
      <w:divBdr>
        <w:top w:val="none" w:sz="0" w:space="0" w:color="auto"/>
        <w:left w:val="none" w:sz="0" w:space="0" w:color="auto"/>
        <w:bottom w:val="none" w:sz="0" w:space="0" w:color="auto"/>
        <w:right w:val="none" w:sz="0" w:space="0" w:color="auto"/>
      </w:divBdr>
    </w:div>
    <w:div w:id="1359310660">
      <w:bodyDiv w:val="1"/>
      <w:marLeft w:val="0"/>
      <w:marRight w:val="0"/>
      <w:marTop w:val="0"/>
      <w:marBottom w:val="0"/>
      <w:divBdr>
        <w:top w:val="none" w:sz="0" w:space="0" w:color="auto"/>
        <w:left w:val="none" w:sz="0" w:space="0" w:color="auto"/>
        <w:bottom w:val="none" w:sz="0" w:space="0" w:color="auto"/>
        <w:right w:val="none" w:sz="0" w:space="0" w:color="auto"/>
      </w:divBdr>
    </w:div>
    <w:div w:id="1364673851">
      <w:bodyDiv w:val="1"/>
      <w:marLeft w:val="0"/>
      <w:marRight w:val="0"/>
      <w:marTop w:val="0"/>
      <w:marBottom w:val="0"/>
      <w:divBdr>
        <w:top w:val="none" w:sz="0" w:space="0" w:color="auto"/>
        <w:left w:val="none" w:sz="0" w:space="0" w:color="auto"/>
        <w:bottom w:val="none" w:sz="0" w:space="0" w:color="auto"/>
        <w:right w:val="none" w:sz="0" w:space="0" w:color="auto"/>
      </w:divBdr>
    </w:div>
    <w:div w:id="1366979362">
      <w:bodyDiv w:val="1"/>
      <w:marLeft w:val="0"/>
      <w:marRight w:val="0"/>
      <w:marTop w:val="0"/>
      <w:marBottom w:val="0"/>
      <w:divBdr>
        <w:top w:val="none" w:sz="0" w:space="0" w:color="auto"/>
        <w:left w:val="none" w:sz="0" w:space="0" w:color="auto"/>
        <w:bottom w:val="none" w:sz="0" w:space="0" w:color="auto"/>
        <w:right w:val="none" w:sz="0" w:space="0" w:color="auto"/>
      </w:divBdr>
    </w:div>
    <w:div w:id="1370302253">
      <w:bodyDiv w:val="1"/>
      <w:marLeft w:val="0"/>
      <w:marRight w:val="0"/>
      <w:marTop w:val="0"/>
      <w:marBottom w:val="0"/>
      <w:divBdr>
        <w:top w:val="none" w:sz="0" w:space="0" w:color="auto"/>
        <w:left w:val="none" w:sz="0" w:space="0" w:color="auto"/>
        <w:bottom w:val="none" w:sz="0" w:space="0" w:color="auto"/>
        <w:right w:val="none" w:sz="0" w:space="0" w:color="auto"/>
      </w:divBdr>
      <w:divsChild>
        <w:div w:id="1145968023">
          <w:marLeft w:val="1166"/>
          <w:marRight w:val="0"/>
          <w:marTop w:val="0"/>
          <w:marBottom w:val="0"/>
          <w:divBdr>
            <w:top w:val="none" w:sz="0" w:space="0" w:color="auto"/>
            <w:left w:val="none" w:sz="0" w:space="0" w:color="auto"/>
            <w:bottom w:val="none" w:sz="0" w:space="0" w:color="auto"/>
            <w:right w:val="none" w:sz="0" w:space="0" w:color="auto"/>
          </w:divBdr>
        </w:div>
        <w:div w:id="2000189232">
          <w:marLeft w:val="547"/>
          <w:marRight w:val="0"/>
          <w:marTop w:val="0"/>
          <w:marBottom w:val="0"/>
          <w:divBdr>
            <w:top w:val="none" w:sz="0" w:space="0" w:color="auto"/>
            <w:left w:val="none" w:sz="0" w:space="0" w:color="auto"/>
            <w:bottom w:val="none" w:sz="0" w:space="0" w:color="auto"/>
            <w:right w:val="none" w:sz="0" w:space="0" w:color="auto"/>
          </w:divBdr>
        </w:div>
      </w:divsChild>
    </w:div>
    <w:div w:id="1377927125">
      <w:bodyDiv w:val="1"/>
      <w:marLeft w:val="0"/>
      <w:marRight w:val="0"/>
      <w:marTop w:val="0"/>
      <w:marBottom w:val="0"/>
      <w:divBdr>
        <w:top w:val="none" w:sz="0" w:space="0" w:color="auto"/>
        <w:left w:val="none" w:sz="0" w:space="0" w:color="auto"/>
        <w:bottom w:val="none" w:sz="0" w:space="0" w:color="auto"/>
        <w:right w:val="none" w:sz="0" w:space="0" w:color="auto"/>
      </w:divBdr>
    </w:div>
    <w:div w:id="1381054991">
      <w:bodyDiv w:val="1"/>
      <w:marLeft w:val="0"/>
      <w:marRight w:val="0"/>
      <w:marTop w:val="0"/>
      <w:marBottom w:val="0"/>
      <w:divBdr>
        <w:top w:val="none" w:sz="0" w:space="0" w:color="auto"/>
        <w:left w:val="none" w:sz="0" w:space="0" w:color="auto"/>
        <w:bottom w:val="none" w:sz="0" w:space="0" w:color="auto"/>
        <w:right w:val="none" w:sz="0" w:space="0" w:color="auto"/>
      </w:divBdr>
    </w:div>
    <w:div w:id="1381510805">
      <w:bodyDiv w:val="1"/>
      <w:marLeft w:val="0"/>
      <w:marRight w:val="0"/>
      <w:marTop w:val="0"/>
      <w:marBottom w:val="0"/>
      <w:divBdr>
        <w:top w:val="none" w:sz="0" w:space="0" w:color="auto"/>
        <w:left w:val="none" w:sz="0" w:space="0" w:color="auto"/>
        <w:bottom w:val="none" w:sz="0" w:space="0" w:color="auto"/>
        <w:right w:val="none" w:sz="0" w:space="0" w:color="auto"/>
      </w:divBdr>
    </w:div>
    <w:div w:id="1405949036">
      <w:bodyDiv w:val="1"/>
      <w:marLeft w:val="0"/>
      <w:marRight w:val="0"/>
      <w:marTop w:val="0"/>
      <w:marBottom w:val="0"/>
      <w:divBdr>
        <w:top w:val="none" w:sz="0" w:space="0" w:color="auto"/>
        <w:left w:val="none" w:sz="0" w:space="0" w:color="auto"/>
        <w:bottom w:val="none" w:sz="0" w:space="0" w:color="auto"/>
        <w:right w:val="none" w:sz="0" w:space="0" w:color="auto"/>
      </w:divBdr>
    </w:div>
    <w:div w:id="1406225120">
      <w:bodyDiv w:val="1"/>
      <w:marLeft w:val="0"/>
      <w:marRight w:val="0"/>
      <w:marTop w:val="0"/>
      <w:marBottom w:val="0"/>
      <w:divBdr>
        <w:top w:val="none" w:sz="0" w:space="0" w:color="auto"/>
        <w:left w:val="none" w:sz="0" w:space="0" w:color="auto"/>
        <w:bottom w:val="none" w:sz="0" w:space="0" w:color="auto"/>
        <w:right w:val="none" w:sz="0" w:space="0" w:color="auto"/>
      </w:divBdr>
    </w:div>
    <w:div w:id="1407144267">
      <w:bodyDiv w:val="1"/>
      <w:marLeft w:val="0"/>
      <w:marRight w:val="0"/>
      <w:marTop w:val="0"/>
      <w:marBottom w:val="0"/>
      <w:divBdr>
        <w:top w:val="none" w:sz="0" w:space="0" w:color="auto"/>
        <w:left w:val="none" w:sz="0" w:space="0" w:color="auto"/>
        <w:bottom w:val="none" w:sz="0" w:space="0" w:color="auto"/>
        <w:right w:val="none" w:sz="0" w:space="0" w:color="auto"/>
      </w:divBdr>
    </w:div>
    <w:div w:id="1415542980">
      <w:bodyDiv w:val="1"/>
      <w:marLeft w:val="0"/>
      <w:marRight w:val="0"/>
      <w:marTop w:val="0"/>
      <w:marBottom w:val="0"/>
      <w:divBdr>
        <w:top w:val="none" w:sz="0" w:space="0" w:color="auto"/>
        <w:left w:val="none" w:sz="0" w:space="0" w:color="auto"/>
        <w:bottom w:val="none" w:sz="0" w:space="0" w:color="auto"/>
        <w:right w:val="none" w:sz="0" w:space="0" w:color="auto"/>
      </w:divBdr>
    </w:div>
    <w:div w:id="1415858450">
      <w:bodyDiv w:val="1"/>
      <w:marLeft w:val="0"/>
      <w:marRight w:val="0"/>
      <w:marTop w:val="0"/>
      <w:marBottom w:val="0"/>
      <w:divBdr>
        <w:top w:val="none" w:sz="0" w:space="0" w:color="auto"/>
        <w:left w:val="none" w:sz="0" w:space="0" w:color="auto"/>
        <w:bottom w:val="none" w:sz="0" w:space="0" w:color="auto"/>
        <w:right w:val="none" w:sz="0" w:space="0" w:color="auto"/>
      </w:divBdr>
    </w:div>
    <w:div w:id="1424959354">
      <w:bodyDiv w:val="1"/>
      <w:marLeft w:val="0"/>
      <w:marRight w:val="0"/>
      <w:marTop w:val="0"/>
      <w:marBottom w:val="0"/>
      <w:divBdr>
        <w:top w:val="none" w:sz="0" w:space="0" w:color="auto"/>
        <w:left w:val="none" w:sz="0" w:space="0" w:color="auto"/>
        <w:bottom w:val="none" w:sz="0" w:space="0" w:color="auto"/>
        <w:right w:val="none" w:sz="0" w:space="0" w:color="auto"/>
      </w:divBdr>
      <w:divsChild>
        <w:div w:id="759061964">
          <w:marLeft w:val="0"/>
          <w:marRight w:val="0"/>
          <w:marTop w:val="0"/>
          <w:marBottom w:val="0"/>
          <w:divBdr>
            <w:top w:val="none" w:sz="0" w:space="0" w:color="auto"/>
            <w:left w:val="none" w:sz="0" w:space="0" w:color="auto"/>
            <w:bottom w:val="none" w:sz="0" w:space="0" w:color="auto"/>
            <w:right w:val="none" w:sz="0" w:space="0" w:color="auto"/>
          </w:divBdr>
          <w:divsChild>
            <w:div w:id="417168971">
              <w:marLeft w:val="0"/>
              <w:marRight w:val="0"/>
              <w:marTop w:val="0"/>
              <w:marBottom w:val="0"/>
              <w:divBdr>
                <w:top w:val="none" w:sz="0" w:space="0" w:color="auto"/>
                <w:left w:val="none" w:sz="0" w:space="0" w:color="auto"/>
                <w:bottom w:val="none" w:sz="0" w:space="0" w:color="auto"/>
                <w:right w:val="none" w:sz="0" w:space="0" w:color="auto"/>
              </w:divBdr>
              <w:divsChild>
                <w:div w:id="133518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146510">
      <w:bodyDiv w:val="1"/>
      <w:marLeft w:val="0"/>
      <w:marRight w:val="0"/>
      <w:marTop w:val="0"/>
      <w:marBottom w:val="0"/>
      <w:divBdr>
        <w:top w:val="none" w:sz="0" w:space="0" w:color="auto"/>
        <w:left w:val="none" w:sz="0" w:space="0" w:color="auto"/>
        <w:bottom w:val="none" w:sz="0" w:space="0" w:color="auto"/>
        <w:right w:val="none" w:sz="0" w:space="0" w:color="auto"/>
      </w:divBdr>
    </w:div>
    <w:div w:id="1428305410">
      <w:bodyDiv w:val="1"/>
      <w:marLeft w:val="0"/>
      <w:marRight w:val="0"/>
      <w:marTop w:val="0"/>
      <w:marBottom w:val="0"/>
      <w:divBdr>
        <w:top w:val="none" w:sz="0" w:space="0" w:color="auto"/>
        <w:left w:val="none" w:sz="0" w:space="0" w:color="auto"/>
        <w:bottom w:val="none" w:sz="0" w:space="0" w:color="auto"/>
        <w:right w:val="none" w:sz="0" w:space="0" w:color="auto"/>
      </w:divBdr>
    </w:div>
    <w:div w:id="1430783216">
      <w:bodyDiv w:val="1"/>
      <w:marLeft w:val="0"/>
      <w:marRight w:val="0"/>
      <w:marTop w:val="0"/>
      <w:marBottom w:val="0"/>
      <w:divBdr>
        <w:top w:val="none" w:sz="0" w:space="0" w:color="auto"/>
        <w:left w:val="none" w:sz="0" w:space="0" w:color="auto"/>
        <w:bottom w:val="none" w:sz="0" w:space="0" w:color="auto"/>
        <w:right w:val="none" w:sz="0" w:space="0" w:color="auto"/>
      </w:divBdr>
    </w:div>
    <w:div w:id="1433473164">
      <w:bodyDiv w:val="1"/>
      <w:marLeft w:val="0"/>
      <w:marRight w:val="0"/>
      <w:marTop w:val="0"/>
      <w:marBottom w:val="0"/>
      <w:divBdr>
        <w:top w:val="none" w:sz="0" w:space="0" w:color="auto"/>
        <w:left w:val="none" w:sz="0" w:space="0" w:color="auto"/>
        <w:bottom w:val="none" w:sz="0" w:space="0" w:color="auto"/>
        <w:right w:val="none" w:sz="0" w:space="0" w:color="auto"/>
      </w:divBdr>
    </w:div>
    <w:div w:id="1450976185">
      <w:bodyDiv w:val="1"/>
      <w:marLeft w:val="0"/>
      <w:marRight w:val="0"/>
      <w:marTop w:val="0"/>
      <w:marBottom w:val="0"/>
      <w:divBdr>
        <w:top w:val="none" w:sz="0" w:space="0" w:color="auto"/>
        <w:left w:val="none" w:sz="0" w:space="0" w:color="auto"/>
        <w:bottom w:val="none" w:sz="0" w:space="0" w:color="auto"/>
        <w:right w:val="none" w:sz="0" w:space="0" w:color="auto"/>
      </w:divBdr>
    </w:div>
    <w:div w:id="1472406557">
      <w:bodyDiv w:val="1"/>
      <w:marLeft w:val="0"/>
      <w:marRight w:val="0"/>
      <w:marTop w:val="0"/>
      <w:marBottom w:val="0"/>
      <w:divBdr>
        <w:top w:val="none" w:sz="0" w:space="0" w:color="auto"/>
        <w:left w:val="none" w:sz="0" w:space="0" w:color="auto"/>
        <w:bottom w:val="none" w:sz="0" w:space="0" w:color="auto"/>
        <w:right w:val="none" w:sz="0" w:space="0" w:color="auto"/>
      </w:divBdr>
    </w:div>
    <w:div w:id="1473447218">
      <w:bodyDiv w:val="1"/>
      <w:marLeft w:val="0"/>
      <w:marRight w:val="0"/>
      <w:marTop w:val="0"/>
      <w:marBottom w:val="0"/>
      <w:divBdr>
        <w:top w:val="none" w:sz="0" w:space="0" w:color="auto"/>
        <w:left w:val="none" w:sz="0" w:space="0" w:color="auto"/>
        <w:bottom w:val="none" w:sz="0" w:space="0" w:color="auto"/>
        <w:right w:val="none" w:sz="0" w:space="0" w:color="auto"/>
      </w:divBdr>
    </w:div>
    <w:div w:id="1475946532">
      <w:bodyDiv w:val="1"/>
      <w:marLeft w:val="0"/>
      <w:marRight w:val="0"/>
      <w:marTop w:val="0"/>
      <w:marBottom w:val="0"/>
      <w:divBdr>
        <w:top w:val="none" w:sz="0" w:space="0" w:color="auto"/>
        <w:left w:val="none" w:sz="0" w:space="0" w:color="auto"/>
        <w:bottom w:val="none" w:sz="0" w:space="0" w:color="auto"/>
        <w:right w:val="none" w:sz="0" w:space="0" w:color="auto"/>
      </w:divBdr>
    </w:div>
    <w:div w:id="1477644980">
      <w:bodyDiv w:val="1"/>
      <w:marLeft w:val="0"/>
      <w:marRight w:val="0"/>
      <w:marTop w:val="0"/>
      <w:marBottom w:val="0"/>
      <w:divBdr>
        <w:top w:val="none" w:sz="0" w:space="0" w:color="auto"/>
        <w:left w:val="none" w:sz="0" w:space="0" w:color="auto"/>
        <w:bottom w:val="none" w:sz="0" w:space="0" w:color="auto"/>
        <w:right w:val="none" w:sz="0" w:space="0" w:color="auto"/>
      </w:divBdr>
    </w:div>
    <w:div w:id="1478916240">
      <w:bodyDiv w:val="1"/>
      <w:marLeft w:val="0"/>
      <w:marRight w:val="0"/>
      <w:marTop w:val="0"/>
      <w:marBottom w:val="0"/>
      <w:divBdr>
        <w:top w:val="none" w:sz="0" w:space="0" w:color="auto"/>
        <w:left w:val="none" w:sz="0" w:space="0" w:color="auto"/>
        <w:bottom w:val="none" w:sz="0" w:space="0" w:color="auto"/>
        <w:right w:val="none" w:sz="0" w:space="0" w:color="auto"/>
      </w:divBdr>
    </w:div>
    <w:div w:id="1480347401">
      <w:bodyDiv w:val="1"/>
      <w:marLeft w:val="0"/>
      <w:marRight w:val="0"/>
      <w:marTop w:val="0"/>
      <w:marBottom w:val="0"/>
      <w:divBdr>
        <w:top w:val="none" w:sz="0" w:space="0" w:color="auto"/>
        <w:left w:val="none" w:sz="0" w:space="0" w:color="auto"/>
        <w:bottom w:val="none" w:sz="0" w:space="0" w:color="auto"/>
        <w:right w:val="none" w:sz="0" w:space="0" w:color="auto"/>
      </w:divBdr>
    </w:div>
    <w:div w:id="1483499602">
      <w:bodyDiv w:val="1"/>
      <w:marLeft w:val="0"/>
      <w:marRight w:val="0"/>
      <w:marTop w:val="0"/>
      <w:marBottom w:val="0"/>
      <w:divBdr>
        <w:top w:val="none" w:sz="0" w:space="0" w:color="auto"/>
        <w:left w:val="none" w:sz="0" w:space="0" w:color="auto"/>
        <w:bottom w:val="none" w:sz="0" w:space="0" w:color="auto"/>
        <w:right w:val="none" w:sz="0" w:space="0" w:color="auto"/>
      </w:divBdr>
    </w:div>
    <w:div w:id="1483807930">
      <w:bodyDiv w:val="1"/>
      <w:marLeft w:val="0"/>
      <w:marRight w:val="0"/>
      <w:marTop w:val="0"/>
      <w:marBottom w:val="0"/>
      <w:divBdr>
        <w:top w:val="none" w:sz="0" w:space="0" w:color="auto"/>
        <w:left w:val="none" w:sz="0" w:space="0" w:color="auto"/>
        <w:bottom w:val="none" w:sz="0" w:space="0" w:color="auto"/>
        <w:right w:val="none" w:sz="0" w:space="0" w:color="auto"/>
      </w:divBdr>
    </w:div>
    <w:div w:id="1485200717">
      <w:bodyDiv w:val="1"/>
      <w:marLeft w:val="0"/>
      <w:marRight w:val="0"/>
      <w:marTop w:val="0"/>
      <w:marBottom w:val="0"/>
      <w:divBdr>
        <w:top w:val="none" w:sz="0" w:space="0" w:color="auto"/>
        <w:left w:val="none" w:sz="0" w:space="0" w:color="auto"/>
        <w:bottom w:val="none" w:sz="0" w:space="0" w:color="auto"/>
        <w:right w:val="none" w:sz="0" w:space="0" w:color="auto"/>
      </w:divBdr>
    </w:div>
    <w:div w:id="1485394467">
      <w:bodyDiv w:val="1"/>
      <w:marLeft w:val="0"/>
      <w:marRight w:val="0"/>
      <w:marTop w:val="0"/>
      <w:marBottom w:val="0"/>
      <w:divBdr>
        <w:top w:val="none" w:sz="0" w:space="0" w:color="auto"/>
        <w:left w:val="none" w:sz="0" w:space="0" w:color="auto"/>
        <w:bottom w:val="none" w:sz="0" w:space="0" w:color="auto"/>
        <w:right w:val="none" w:sz="0" w:space="0" w:color="auto"/>
      </w:divBdr>
      <w:divsChild>
        <w:div w:id="1933856672">
          <w:marLeft w:val="-225"/>
          <w:marRight w:val="-225"/>
          <w:marTop w:val="0"/>
          <w:marBottom w:val="0"/>
          <w:divBdr>
            <w:top w:val="none" w:sz="0" w:space="0" w:color="auto"/>
            <w:left w:val="none" w:sz="0" w:space="0" w:color="auto"/>
            <w:bottom w:val="none" w:sz="0" w:space="0" w:color="auto"/>
            <w:right w:val="none" w:sz="0" w:space="0" w:color="auto"/>
          </w:divBdr>
          <w:divsChild>
            <w:div w:id="1415585627">
              <w:marLeft w:val="0"/>
              <w:marRight w:val="0"/>
              <w:marTop w:val="0"/>
              <w:marBottom w:val="0"/>
              <w:divBdr>
                <w:top w:val="none" w:sz="0" w:space="0" w:color="auto"/>
                <w:left w:val="none" w:sz="0" w:space="0" w:color="auto"/>
                <w:bottom w:val="none" w:sz="0" w:space="0" w:color="auto"/>
                <w:right w:val="none" w:sz="0" w:space="0" w:color="auto"/>
              </w:divBdr>
              <w:divsChild>
                <w:div w:id="308246048">
                  <w:marLeft w:val="0"/>
                  <w:marRight w:val="0"/>
                  <w:marTop w:val="0"/>
                  <w:marBottom w:val="0"/>
                  <w:divBdr>
                    <w:top w:val="none" w:sz="0" w:space="0" w:color="auto"/>
                    <w:left w:val="none" w:sz="0" w:space="0" w:color="auto"/>
                    <w:bottom w:val="none" w:sz="0" w:space="0" w:color="auto"/>
                    <w:right w:val="none" w:sz="0" w:space="0" w:color="auto"/>
                  </w:divBdr>
                  <w:divsChild>
                    <w:div w:id="987325901">
                      <w:marLeft w:val="0"/>
                      <w:marRight w:val="0"/>
                      <w:marTop w:val="0"/>
                      <w:marBottom w:val="0"/>
                      <w:divBdr>
                        <w:top w:val="none" w:sz="0" w:space="0" w:color="auto"/>
                        <w:left w:val="none" w:sz="0" w:space="0" w:color="auto"/>
                        <w:bottom w:val="none" w:sz="0" w:space="0" w:color="auto"/>
                        <w:right w:val="none" w:sz="0" w:space="0" w:color="auto"/>
                      </w:divBdr>
                      <w:divsChild>
                        <w:div w:id="935672074">
                          <w:marLeft w:val="0"/>
                          <w:marRight w:val="0"/>
                          <w:marTop w:val="0"/>
                          <w:marBottom w:val="0"/>
                          <w:divBdr>
                            <w:top w:val="none" w:sz="0" w:space="0" w:color="auto"/>
                            <w:left w:val="none" w:sz="0" w:space="0" w:color="auto"/>
                            <w:bottom w:val="none" w:sz="0" w:space="0" w:color="auto"/>
                            <w:right w:val="none" w:sz="0" w:space="0" w:color="auto"/>
                          </w:divBdr>
                          <w:divsChild>
                            <w:div w:id="107702164">
                              <w:marLeft w:val="0"/>
                              <w:marRight w:val="0"/>
                              <w:marTop w:val="0"/>
                              <w:marBottom w:val="0"/>
                              <w:divBdr>
                                <w:top w:val="none" w:sz="0" w:space="0" w:color="auto"/>
                                <w:left w:val="none" w:sz="0" w:space="0" w:color="auto"/>
                                <w:bottom w:val="none" w:sz="0" w:space="0" w:color="auto"/>
                                <w:right w:val="none" w:sz="0" w:space="0" w:color="auto"/>
                              </w:divBdr>
                              <w:divsChild>
                                <w:div w:id="147714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9052487">
      <w:bodyDiv w:val="1"/>
      <w:marLeft w:val="0"/>
      <w:marRight w:val="0"/>
      <w:marTop w:val="0"/>
      <w:marBottom w:val="0"/>
      <w:divBdr>
        <w:top w:val="none" w:sz="0" w:space="0" w:color="auto"/>
        <w:left w:val="none" w:sz="0" w:space="0" w:color="auto"/>
        <w:bottom w:val="none" w:sz="0" w:space="0" w:color="auto"/>
        <w:right w:val="none" w:sz="0" w:space="0" w:color="auto"/>
      </w:divBdr>
    </w:div>
    <w:div w:id="1490824260">
      <w:bodyDiv w:val="1"/>
      <w:marLeft w:val="0"/>
      <w:marRight w:val="0"/>
      <w:marTop w:val="0"/>
      <w:marBottom w:val="0"/>
      <w:divBdr>
        <w:top w:val="none" w:sz="0" w:space="0" w:color="auto"/>
        <w:left w:val="none" w:sz="0" w:space="0" w:color="auto"/>
        <w:bottom w:val="none" w:sz="0" w:space="0" w:color="auto"/>
        <w:right w:val="none" w:sz="0" w:space="0" w:color="auto"/>
      </w:divBdr>
    </w:div>
    <w:div w:id="1491479637">
      <w:bodyDiv w:val="1"/>
      <w:marLeft w:val="0"/>
      <w:marRight w:val="0"/>
      <w:marTop w:val="0"/>
      <w:marBottom w:val="0"/>
      <w:divBdr>
        <w:top w:val="none" w:sz="0" w:space="0" w:color="auto"/>
        <w:left w:val="none" w:sz="0" w:space="0" w:color="auto"/>
        <w:bottom w:val="none" w:sz="0" w:space="0" w:color="auto"/>
        <w:right w:val="none" w:sz="0" w:space="0" w:color="auto"/>
      </w:divBdr>
      <w:divsChild>
        <w:div w:id="486364522">
          <w:blockQuote w:val="1"/>
          <w:marLeft w:val="0"/>
          <w:marRight w:val="0"/>
          <w:marTop w:val="0"/>
          <w:marBottom w:val="0"/>
          <w:divBdr>
            <w:top w:val="none" w:sz="0" w:space="0" w:color="auto"/>
            <w:left w:val="single" w:sz="6" w:space="18" w:color="707070"/>
            <w:bottom w:val="none" w:sz="0" w:space="0" w:color="auto"/>
            <w:right w:val="none" w:sz="0" w:space="0" w:color="auto"/>
          </w:divBdr>
        </w:div>
      </w:divsChild>
    </w:div>
    <w:div w:id="1497306148">
      <w:bodyDiv w:val="1"/>
      <w:marLeft w:val="0"/>
      <w:marRight w:val="0"/>
      <w:marTop w:val="0"/>
      <w:marBottom w:val="0"/>
      <w:divBdr>
        <w:top w:val="none" w:sz="0" w:space="0" w:color="auto"/>
        <w:left w:val="none" w:sz="0" w:space="0" w:color="auto"/>
        <w:bottom w:val="none" w:sz="0" w:space="0" w:color="auto"/>
        <w:right w:val="none" w:sz="0" w:space="0" w:color="auto"/>
      </w:divBdr>
    </w:div>
    <w:div w:id="1503623329">
      <w:bodyDiv w:val="1"/>
      <w:marLeft w:val="0"/>
      <w:marRight w:val="0"/>
      <w:marTop w:val="0"/>
      <w:marBottom w:val="0"/>
      <w:divBdr>
        <w:top w:val="none" w:sz="0" w:space="0" w:color="auto"/>
        <w:left w:val="none" w:sz="0" w:space="0" w:color="auto"/>
        <w:bottom w:val="none" w:sz="0" w:space="0" w:color="auto"/>
        <w:right w:val="none" w:sz="0" w:space="0" w:color="auto"/>
      </w:divBdr>
    </w:div>
    <w:div w:id="1523472620">
      <w:bodyDiv w:val="1"/>
      <w:marLeft w:val="0"/>
      <w:marRight w:val="0"/>
      <w:marTop w:val="0"/>
      <w:marBottom w:val="0"/>
      <w:divBdr>
        <w:top w:val="none" w:sz="0" w:space="0" w:color="auto"/>
        <w:left w:val="none" w:sz="0" w:space="0" w:color="auto"/>
        <w:bottom w:val="none" w:sz="0" w:space="0" w:color="auto"/>
        <w:right w:val="none" w:sz="0" w:space="0" w:color="auto"/>
      </w:divBdr>
    </w:div>
    <w:div w:id="1532188184">
      <w:bodyDiv w:val="1"/>
      <w:marLeft w:val="0"/>
      <w:marRight w:val="0"/>
      <w:marTop w:val="0"/>
      <w:marBottom w:val="0"/>
      <w:divBdr>
        <w:top w:val="none" w:sz="0" w:space="0" w:color="auto"/>
        <w:left w:val="none" w:sz="0" w:space="0" w:color="auto"/>
        <w:bottom w:val="none" w:sz="0" w:space="0" w:color="auto"/>
        <w:right w:val="none" w:sz="0" w:space="0" w:color="auto"/>
      </w:divBdr>
    </w:div>
    <w:div w:id="1535846323">
      <w:bodyDiv w:val="1"/>
      <w:marLeft w:val="0"/>
      <w:marRight w:val="0"/>
      <w:marTop w:val="0"/>
      <w:marBottom w:val="0"/>
      <w:divBdr>
        <w:top w:val="none" w:sz="0" w:space="0" w:color="auto"/>
        <w:left w:val="none" w:sz="0" w:space="0" w:color="auto"/>
        <w:bottom w:val="none" w:sz="0" w:space="0" w:color="auto"/>
        <w:right w:val="none" w:sz="0" w:space="0" w:color="auto"/>
      </w:divBdr>
    </w:div>
    <w:div w:id="1535927174">
      <w:bodyDiv w:val="1"/>
      <w:marLeft w:val="0"/>
      <w:marRight w:val="0"/>
      <w:marTop w:val="0"/>
      <w:marBottom w:val="0"/>
      <w:divBdr>
        <w:top w:val="none" w:sz="0" w:space="0" w:color="auto"/>
        <w:left w:val="none" w:sz="0" w:space="0" w:color="auto"/>
        <w:bottom w:val="none" w:sz="0" w:space="0" w:color="auto"/>
        <w:right w:val="none" w:sz="0" w:space="0" w:color="auto"/>
      </w:divBdr>
    </w:div>
    <w:div w:id="1540435860">
      <w:bodyDiv w:val="1"/>
      <w:marLeft w:val="0"/>
      <w:marRight w:val="0"/>
      <w:marTop w:val="0"/>
      <w:marBottom w:val="0"/>
      <w:divBdr>
        <w:top w:val="none" w:sz="0" w:space="0" w:color="auto"/>
        <w:left w:val="none" w:sz="0" w:space="0" w:color="auto"/>
        <w:bottom w:val="none" w:sz="0" w:space="0" w:color="auto"/>
        <w:right w:val="none" w:sz="0" w:space="0" w:color="auto"/>
      </w:divBdr>
    </w:div>
    <w:div w:id="1543444785">
      <w:bodyDiv w:val="1"/>
      <w:marLeft w:val="0"/>
      <w:marRight w:val="0"/>
      <w:marTop w:val="0"/>
      <w:marBottom w:val="0"/>
      <w:divBdr>
        <w:top w:val="none" w:sz="0" w:space="0" w:color="auto"/>
        <w:left w:val="none" w:sz="0" w:space="0" w:color="auto"/>
        <w:bottom w:val="none" w:sz="0" w:space="0" w:color="auto"/>
        <w:right w:val="none" w:sz="0" w:space="0" w:color="auto"/>
      </w:divBdr>
    </w:div>
    <w:div w:id="1552424050">
      <w:bodyDiv w:val="1"/>
      <w:marLeft w:val="0"/>
      <w:marRight w:val="0"/>
      <w:marTop w:val="0"/>
      <w:marBottom w:val="0"/>
      <w:divBdr>
        <w:top w:val="none" w:sz="0" w:space="0" w:color="auto"/>
        <w:left w:val="none" w:sz="0" w:space="0" w:color="auto"/>
        <w:bottom w:val="none" w:sz="0" w:space="0" w:color="auto"/>
        <w:right w:val="none" w:sz="0" w:space="0" w:color="auto"/>
      </w:divBdr>
    </w:div>
    <w:div w:id="1556938795">
      <w:bodyDiv w:val="1"/>
      <w:marLeft w:val="0"/>
      <w:marRight w:val="0"/>
      <w:marTop w:val="0"/>
      <w:marBottom w:val="0"/>
      <w:divBdr>
        <w:top w:val="none" w:sz="0" w:space="0" w:color="auto"/>
        <w:left w:val="none" w:sz="0" w:space="0" w:color="auto"/>
        <w:bottom w:val="none" w:sz="0" w:space="0" w:color="auto"/>
        <w:right w:val="none" w:sz="0" w:space="0" w:color="auto"/>
      </w:divBdr>
    </w:div>
    <w:div w:id="1559971380">
      <w:bodyDiv w:val="1"/>
      <w:marLeft w:val="0"/>
      <w:marRight w:val="0"/>
      <w:marTop w:val="0"/>
      <w:marBottom w:val="0"/>
      <w:divBdr>
        <w:top w:val="none" w:sz="0" w:space="0" w:color="auto"/>
        <w:left w:val="none" w:sz="0" w:space="0" w:color="auto"/>
        <w:bottom w:val="none" w:sz="0" w:space="0" w:color="auto"/>
        <w:right w:val="none" w:sz="0" w:space="0" w:color="auto"/>
      </w:divBdr>
    </w:div>
    <w:div w:id="1560824528">
      <w:bodyDiv w:val="1"/>
      <w:marLeft w:val="0"/>
      <w:marRight w:val="0"/>
      <w:marTop w:val="0"/>
      <w:marBottom w:val="0"/>
      <w:divBdr>
        <w:top w:val="none" w:sz="0" w:space="0" w:color="auto"/>
        <w:left w:val="none" w:sz="0" w:space="0" w:color="auto"/>
        <w:bottom w:val="none" w:sz="0" w:space="0" w:color="auto"/>
        <w:right w:val="none" w:sz="0" w:space="0" w:color="auto"/>
      </w:divBdr>
    </w:div>
    <w:div w:id="1564681562">
      <w:bodyDiv w:val="1"/>
      <w:marLeft w:val="0"/>
      <w:marRight w:val="0"/>
      <w:marTop w:val="0"/>
      <w:marBottom w:val="0"/>
      <w:divBdr>
        <w:top w:val="none" w:sz="0" w:space="0" w:color="auto"/>
        <w:left w:val="none" w:sz="0" w:space="0" w:color="auto"/>
        <w:bottom w:val="none" w:sz="0" w:space="0" w:color="auto"/>
        <w:right w:val="none" w:sz="0" w:space="0" w:color="auto"/>
      </w:divBdr>
    </w:div>
    <w:div w:id="1567109533">
      <w:bodyDiv w:val="1"/>
      <w:marLeft w:val="0"/>
      <w:marRight w:val="0"/>
      <w:marTop w:val="0"/>
      <w:marBottom w:val="0"/>
      <w:divBdr>
        <w:top w:val="none" w:sz="0" w:space="0" w:color="auto"/>
        <w:left w:val="none" w:sz="0" w:space="0" w:color="auto"/>
        <w:bottom w:val="none" w:sz="0" w:space="0" w:color="auto"/>
        <w:right w:val="none" w:sz="0" w:space="0" w:color="auto"/>
      </w:divBdr>
      <w:divsChild>
        <w:div w:id="1766612840">
          <w:marLeft w:val="0"/>
          <w:marRight w:val="0"/>
          <w:marTop w:val="0"/>
          <w:marBottom w:val="0"/>
          <w:divBdr>
            <w:top w:val="none" w:sz="0" w:space="0" w:color="auto"/>
            <w:left w:val="none" w:sz="0" w:space="0" w:color="auto"/>
            <w:bottom w:val="none" w:sz="0" w:space="0" w:color="auto"/>
            <w:right w:val="none" w:sz="0" w:space="0" w:color="auto"/>
          </w:divBdr>
          <w:divsChild>
            <w:div w:id="1298758804">
              <w:marLeft w:val="0"/>
              <w:marRight w:val="0"/>
              <w:marTop w:val="0"/>
              <w:marBottom w:val="0"/>
              <w:divBdr>
                <w:top w:val="none" w:sz="0" w:space="0" w:color="auto"/>
                <w:left w:val="none" w:sz="0" w:space="0" w:color="auto"/>
                <w:bottom w:val="none" w:sz="0" w:space="0" w:color="auto"/>
                <w:right w:val="none" w:sz="0" w:space="0" w:color="auto"/>
              </w:divBdr>
              <w:divsChild>
                <w:div w:id="198187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227547">
      <w:bodyDiv w:val="1"/>
      <w:marLeft w:val="0"/>
      <w:marRight w:val="0"/>
      <w:marTop w:val="0"/>
      <w:marBottom w:val="0"/>
      <w:divBdr>
        <w:top w:val="none" w:sz="0" w:space="0" w:color="auto"/>
        <w:left w:val="none" w:sz="0" w:space="0" w:color="auto"/>
        <w:bottom w:val="none" w:sz="0" w:space="0" w:color="auto"/>
        <w:right w:val="none" w:sz="0" w:space="0" w:color="auto"/>
      </w:divBdr>
    </w:div>
    <w:div w:id="1571039013">
      <w:bodyDiv w:val="1"/>
      <w:marLeft w:val="0"/>
      <w:marRight w:val="0"/>
      <w:marTop w:val="0"/>
      <w:marBottom w:val="0"/>
      <w:divBdr>
        <w:top w:val="none" w:sz="0" w:space="0" w:color="auto"/>
        <w:left w:val="none" w:sz="0" w:space="0" w:color="auto"/>
        <w:bottom w:val="none" w:sz="0" w:space="0" w:color="auto"/>
        <w:right w:val="none" w:sz="0" w:space="0" w:color="auto"/>
      </w:divBdr>
    </w:div>
    <w:div w:id="1576474343">
      <w:bodyDiv w:val="1"/>
      <w:marLeft w:val="0"/>
      <w:marRight w:val="0"/>
      <w:marTop w:val="0"/>
      <w:marBottom w:val="0"/>
      <w:divBdr>
        <w:top w:val="none" w:sz="0" w:space="0" w:color="auto"/>
        <w:left w:val="none" w:sz="0" w:space="0" w:color="auto"/>
        <w:bottom w:val="none" w:sz="0" w:space="0" w:color="auto"/>
        <w:right w:val="none" w:sz="0" w:space="0" w:color="auto"/>
      </w:divBdr>
    </w:div>
    <w:div w:id="1578512963">
      <w:bodyDiv w:val="1"/>
      <w:marLeft w:val="0"/>
      <w:marRight w:val="0"/>
      <w:marTop w:val="0"/>
      <w:marBottom w:val="0"/>
      <w:divBdr>
        <w:top w:val="none" w:sz="0" w:space="0" w:color="auto"/>
        <w:left w:val="none" w:sz="0" w:space="0" w:color="auto"/>
        <w:bottom w:val="none" w:sz="0" w:space="0" w:color="auto"/>
        <w:right w:val="none" w:sz="0" w:space="0" w:color="auto"/>
      </w:divBdr>
    </w:div>
    <w:div w:id="1580484854">
      <w:bodyDiv w:val="1"/>
      <w:marLeft w:val="0"/>
      <w:marRight w:val="0"/>
      <w:marTop w:val="0"/>
      <w:marBottom w:val="0"/>
      <w:divBdr>
        <w:top w:val="none" w:sz="0" w:space="0" w:color="auto"/>
        <w:left w:val="none" w:sz="0" w:space="0" w:color="auto"/>
        <w:bottom w:val="none" w:sz="0" w:space="0" w:color="auto"/>
        <w:right w:val="none" w:sz="0" w:space="0" w:color="auto"/>
      </w:divBdr>
    </w:div>
    <w:div w:id="1593319095">
      <w:bodyDiv w:val="1"/>
      <w:marLeft w:val="0"/>
      <w:marRight w:val="0"/>
      <w:marTop w:val="0"/>
      <w:marBottom w:val="0"/>
      <w:divBdr>
        <w:top w:val="none" w:sz="0" w:space="0" w:color="auto"/>
        <w:left w:val="none" w:sz="0" w:space="0" w:color="auto"/>
        <w:bottom w:val="none" w:sz="0" w:space="0" w:color="auto"/>
        <w:right w:val="none" w:sz="0" w:space="0" w:color="auto"/>
      </w:divBdr>
    </w:div>
    <w:div w:id="1596665291">
      <w:bodyDiv w:val="1"/>
      <w:marLeft w:val="0"/>
      <w:marRight w:val="0"/>
      <w:marTop w:val="0"/>
      <w:marBottom w:val="0"/>
      <w:divBdr>
        <w:top w:val="none" w:sz="0" w:space="0" w:color="auto"/>
        <w:left w:val="none" w:sz="0" w:space="0" w:color="auto"/>
        <w:bottom w:val="none" w:sz="0" w:space="0" w:color="auto"/>
        <w:right w:val="none" w:sz="0" w:space="0" w:color="auto"/>
      </w:divBdr>
    </w:div>
    <w:div w:id="1597253470">
      <w:bodyDiv w:val="1"/>
      <w:marLeft w:val="0"/>
      <w:marRight w:val="0"/>
      <w:marTop w:val="0"/>
      <w:marBottom w:val="0"/>
      <w:divBdr>
        <w:top w:val="none" w:sz="0" w:space="0" w:color="auto"/>
        <w:left w:val="none" w:sz="0" w:space="0" w:color="auto"/>
        <w:bottom w:val="none" w:sz="0" w:space="0" w:color="auto"/>
        <w:right w:val="none" w:sz="0" w:space="0" w:color="auto"/>
      </w:divBdr>
    </w:div>
    <w:div w:id="1597395872">
      <w:bodyDiv w:val="1"/>
      <w:marLeft w:val="0"/>
      <w:marRight w:val="0"/>
      <w:marTop w:val="0"/>
      <w:marBottom w:val="0"/>
      <w:divBdr>
        <w:top w:val="none" w:sz="0" w:space="0" w:color="auto"/>
        <w:left w:val="none" w:sz="0" w:space="0" w:color="auto"/>
        <w:bottom w:val="none" w:sz="0" w:space="0" w:color="auto"/>
        <w:right w:val="none" w:sz="0" w:space="0" w:color="auto"/>
      </w:divBdr>
    </w:div>
    <w:div w:id="1599873900">
      <w:bodyDiv w:val="1"/>
      <w:marLeft w:val="0"/>
      <w:marRight w:val="0"/>
      <w:marTop w:val="0"/>
      <w:marBottom w:val="0"/>
      <w:divBdr>
        <w:top w:val="none" w:sz="0" w:space="0" w:color="auto"/>
        <w:left w:val="none" w:sz="0" w:space="0" w:color="auto"/>
        <w:bottom w:val="none" w:sz="0" w:space="0" w:color="auto"/>
        <w:right w:val="none" w:sz="0" w:space="0" w:color="auto"/>
      </w:divBdr>
    </w:div>
    <w:div w:id="1600336770">
      <w:bodyDiv w:val="1"/>
      <w:marLeft w:val="0"/>
      <w:marRight w:val="0"/>
      <w:marTop w:val="0"/>
      <w:marBottom w:val="0"/>
      <w:divBdr>
        <w:top w:val="none" w:sz="0" w:space="0" w:color="auto"/>
        <w:left w:val="none" w:sz="0" w:space="0" w:color="auto"/>
        <w:bottom w:val="none" w:sz="0" w:space="0" w:color="auto"/>
        <w:right w:val="none" w:sz="0" w:space="0" w:color="auto"/>
      </w:divBdr>
    </w:div>
    <w:div w:id="1606503171">
      <w:bodyDiv w:val="1"/>
      <w:marLeft w:val="0"/>
      <w:marRight w:val="0"/>
      <w:marTop w:val="0"/>
      <w:marBottom w:val="0"/>
      <w:divBdr>
        <w:top w:val="none" w:sz="0" w:space="0" w:color="auto"/>
        <w:left w:val="none" w:sz="0" w:space="0" w:color="auto"/>
        <w:bottom w:val="none" w:sz="0" w:space="0" w:color="auto"/>
        <w:right w:val="none" w:sz="0" w:space="0" w:color="auto"/>
      </w:divBdr>
    </w:div>
    <w:div w:id="1609921456">
      <w:bodyDiv w:val="1"/>
      <w:marLeft w:val="0"/>
      <w:marRight w:val="0"/>
      <w:marTop w:val="0"/>
      <w:marBottom w:val="0"/>
      <w:divBdr>
        <w:top w:val="none" w:sz="0" w:space="0" w:color="auto"/>
        <w:left w:val="none" w:sz="0" w:space="0" w:color="auto"/>
        <w:bottom w:val="none" w:sz="0" w:space="0" w:color="auto"/>
        <w:right w:val="none" w:sz="0" w:space="0" w:color="auto"/>
      </w:divBdr>
    </w:div>
    <w:div w:id="1623611887">
      <w:bodyDiv w:val="1"/>
      <w:marLeft w:val="0"/>
      <w:marRight w:val="0"/>
      <w:marTop w:val="0"/>
      <w:marBottom w:val="0"/>
      <w:divBdr>
        <w:top w:val="none" w:sz="0" w:space="0" w:color="auto"/>
        <w:left w:val="none" w:sz="0" w:space="0" w:color="auto"/>
        <w:bottom w:val="none" w:sz="0" w:space="0" w:color="auto"/>
        <w:right w:val="none" w:sz="0" w:space="0" w:color="auto"/>
      </w:divBdr>
    </w:div>
    <w:div w:id="1625690057">
      <w:bodyDiv w:val="1"/>
      <w:marLeft w:val="0"/>
      <w:marRight w:val="0"/>
      <w:marTop w:val="0"/>
      <w:marBottom w:val="0"/>
      <w:divBdr>
        <w:top w:val="none" w:sz="0" w:space="0" w:color="auto"/>
        <w:left w:val="none" w:sz="0" w:space="0" w:color="auto"/>
        <w:bottom w:val="none" w:sz="0" w:space="0" w:color="auto"/>
        <w:right w:val="none" w:sz="0" w:space="0" w:color="auto"/>
      </w:divBdr>
    </w:div>
    <w:div w:id="1626236879">
      <w:bodyDiv w:val="1"/>
      <w:marLeft w:val="0"/>
      <w:marRight w:val="0"/>
      <w:marTop w:val="0"/>
      <w:marBottom w:val="0"/>
      <w:divBdr>
        <w:top w:val="none" w:sz="0" w:space="0" w:color="auto"/>
        <w:left w:val="none" w:sz="0" w:space="0" w:color="auto"/>
        <w:bottom w:val="none" w:sz="0" w:space="0" w:color="auto"/>
        <w:right w:val="none" w:sz="0" w:space="0" w:color="auto"/>
      </w:divBdr>
    </w:div>
    <w:div w:id="1637366955">
      <w:bodyDiv w:val="1"/>
      <w:marLeft w:val="0"/>
      <w:marRight w:val="0"/>
      <w:marTop w:val="0"/>
      <w:marBottom w:val="0"/>
      <w:divBdr>
        <w:top w:val="none" w:sz="0" w:space="0" w:color="auto"/>
        <w:left w:val="none" w:sz="0" w:space="0" w:color="auto"/>
        <w:bottom w:val="none" w:sz="0" w:space="0" w:color="auto"/>
        <w:right w:val="none" w:sz="0" w:space="0" w:color="auto"/>
      </w:divBdr>
    </w:div>
    <w:div w:id="1649163295">
      <w:bodyDiv w:val="1"/>
      <w:marLeft w:val="0"/>
      <w:marRight w:val="0"/>
      <w:marTop w:val="0"/>
      <w:marBottom w:val="0"/>
      <w:divBdr>
        <w:top w:val="none" w:sz="0" w:space="0" w:color="auto"/>
        <w:left w:val="none" w:sz="0" w:space="0" w:color="auto"/>
        <w:bottom w:val="none" w:sz="0" w:space="0" w:color="auto"/>
        <w:right w:val="none" w:sz="0" w:space="0" w:color="auto"/>
      </w:divBdr>
      <w:divsChild>
        <w:div w:id="213465877">
          <w:marLeft w:val="0"/>
          <w:marRight w:val="0"/>
          <w:marTop w:val="0"/>
          <w:marBottom w:val="0"/>
          <w:divBdr>
            <w:top w:val="none" w:sz="0" w:space="0" w:color="auto"/>
            <w:left w:val="none" w:sz="0" w:space="0" w:color="auto"/>
            <w:bottom w:val="none" w:sz="0" w:space="0" w:color="auto"/>
            <w:right w:val="none" w:sz="0" w:space="0" w:color="auto"/>
          </w:divBdr>
          <w:divsChild>
            <w:div w:id="117380892">
              <w:marLeft w:val="0"/>
              <w:marRight w:val="0"/>
              <w:marTop w:val="0"/>
              <w:marBottom w:val="0"/>
              <w:divBdr>
                <w:top w:val="none" w:sz="0" w:space="0" w:color="auto"/>
                <w:left w:val="none" w:sz="0" w:space="0" w:color="auto"/>
                <w:bottom w:val="none" w:sz="0" w:space="0" w:color="auto"/>
                <w:right w:val="none" w:sz="0" w:space="0" w:color="auto"/>
              </w:divBdr>
              <w:divsChild>
                <w:div w:id="36078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596898">
      <w:bodyDiv w:val="1"/>
      <w:marLeft w:val="0"/>
      <w:marRight w:val="0"/>
      <w:marTop w:val="0"/>
      <w:marBottom w:val="0"/>
      <w:divBdr>
        <w:top w:val="none" w:sz="0" w:space="0" w:color="auto"/>
        <w:left w:val="none" w:sz="0" w:space="0" w:color="auto"/>
        <w:bottom w:val="none" w:sz="0" w:space="0" w:color="auto"/>
        <w:right w:val="none" w:sz="0" w:space="0" w:color="auto"/>
      </w:divBdr>
    </w:div>
    <w:div w:id="1651136800">
      <w:bodyDiv w:val="1"/>
      <w:marLeft w:val="0"/>
      <w:marRight w:val="0"/>
      <w:marTop w:val="0"/>
      <w:marBottom w:val="0"/>
      <w:divBdr>
        <w:top w:val="none" w:sz="0" w:space="0" w:color="auto"/>
        <w:left w:val="none" w:sz="0" w:space="0" w:color="auto"/>
        <w:bottom w:val="none" w:sz="0" w:space="0" w:color="auto"/>
        <w:right w:val="none" w:sz="0" w:space="0" w:color="auto"/>
      </w:divBdr>
    </w:div>
    <w:div w:id="1651400842">
      <w:bodyDiv w:val="1"/>
      <w:marLeft w:val="0"/>
      <w:marRight w:val="0"/>
      <w:marTop w:val="0"/>
      <w:marBottom w:val="0"/>
      <w:divBdr>
        <w:top w:val="none" w:sz="0" w:space="0" w:color="auto"/>
        <w:left w:val="none" w:sz="0" w:space="0" w:color="auto"/>
        <w:bottom w:val="none" w:sz="0" w:space="0" w:color="auto"/>
        <w:right w:val="none" w:sz="0" w:space="0" w:color="auto"/>
      </w:divBdr>
    </w:div>
    <w:div w:id="1661807877">
      <w:bodyDiv w:val="1"/>
      <w:marLeft w:val="0"/>
      <w:marRight w:val="0"/>
      <w:marTop w:val="0"/>
      <w:marBottom w:val="0"/>
      <w:divBdr>
        <w:top w:val="none" w:sz="0" w:space="0" w:color="auto"/>
        <w:left w:val="none" w:sz="0" w:space="0" w:color="auto"/>
        <w:bottom w:val="none" w:sz="0" w:space="0" w:color="auto"/>
        <w:right w:val="none" w:sz="0" w:space="0" w:color="auto"/>
      </w:divBdr>
    </w:div>
    <w:div w:id="1664427242">
      <w:bodyDiv w:val="1"/>
      <w:marLeft w:val="0"/>
      <w:marRight w:val="0"/>
      <w:marTop w:val="0"/>
      <w:marBottom w:val="0"/>
      <w:divBdr>
        <w:top w:val="none" w:sz="0" w:space="0" w:color="auto"/>
        <w:left w:val="none" w:sz="0" w:space="0" w:color="auto"/>
        <w:bottom w:val="none" w:sz="0" w:space="0" w:color="auto"/>
        <w:right w:val="none" w:sz="0" w:space="0" w:color="auto"/>
      </w:divBdr>
    </w:div>
    <w:div w:id="1665283834">
      <w:bodyDiv w:val="1"/>
      <w:marLeft w:val="0"/>
      <w:marRight w:val="0"/>
      <w:marTop w:val="0"/>
      <w:marBottom w:val="0"/>
      <w:divBdr>
        <w:top w:val="none" w:sz="0" w:space="0" w:color="auto"/>
        <w:left w:val="none" w:sz="0" w:space="0" w:color="auto"/>
        <w:bottom w:val="none" w:sz="0" w:space="0" w:color="auto"/>
        <w:right w:val="none" w:sz="0" w:space="0" w:color="auto"/>
      </w:divBdr>
    </w:div>
    <w:div w:id="1666856732">
      <w:bodyDiv w:val="1"/>
      <w:marLeft w:val="0"/>
      <w:marRight w:val="0"/>
      <w:marTop w:val="0"/>
      <w:marBottom w:val="0"/>
      <w:divBdr>
        <w:top w:val="none" w:sz="0" w:space="0" w:color="auto"/>
        <w:left w:val="none" w:sz="0" w:space="0" w:color="auto"/>
        <w:bottom w:val="none" w:sz="0" w:space="0" w:color="auto"/>
        <w:right w:val="none" w:sz="0" w:space="0" w:color="auto"/>
      </w:divBdr>
    </w:div>
    <w:div w:id="1667047409">
      <w:bodyDiv w:val="1"/>
      <w:marLeft w:val="0"/>
      <w:marRight w:val="0"/>
      <w:marTop w:val="0"/>
      <w:marBottom w:val="0"/>
      <w:divBdr>
        <w:top w:val="none" w:sz="0" w:space="0" w:color="auto"/>
        <w:left w:val="none" w:sz="0" w:space="0" w:color="auto"/>
        <w:bottom w:val="none" w:sz="0" w:space="0" w:color="auto"/>
        <w:right w:val="none" w:sz="0" w:space="0" w:color="auto"/>
      </w:divBdr>
    </w:div>
    <w:div w:id="1667783324">
      <w:bodyDiv w:val="1"/>
      <w:marLeft w:val="0"/>
      <w:marRight w:val="0"/>
      <w:marTop w:val="0"/>
      <w:marBottom w:val="0"/>
      <w:divBdr>
        <w:top w:val="none" w:sz="0" w:space="0" w:color="auto"/>
        <w:left w:val="none" w:sz="0" w:space="0" w:color="auto"/>
        <w:bottom w:val="none" w:sz="0" w:space="0" w:color="auto"/>
        <w:right w:val="none" w:sz="0" w:space="0" w:color="auto"/>
      </w:divBdr>
    </w:div>
    <w:div w:id="1671637636">
      <w:bodyDiv w:val="1"/>
      <w:marLeft w:val="0"/>
      <w:marRight w:val="0"/>
      <w:marTop w:val="0"/>
      <w:marBottom w:val="0"/>
      <w:divBdr>
        <w:top w:val="none" w:sz="0" w:space="0" w:color="auto"/>
        <w:left w:val="none" w:sz="0" w:space="0" w:color="auto"/>
        <w:bottom w:val="none" w:sz="0" w:space="0" w:color="auto"/>
        <w:right w:val="none" w:sz="0" w:space="0" w:color="auto"/>
      </w:divBdr>
    </w:div>
    <w:div w:id="1680810199">
      <w:bodyDiv w:val="1"/>
      <w:marLeft w:val="0"/>
      <w:marRight w:val="0"/>
      <w:marTop w:val="0"/>
      <w:marBottom w:val="0"/>
      <w:divBdr>
        <w:top w:val="none" w:sz="0" w:space="0" w:color="auto"/>
        <w:left w:val="none" w:sz="0" w:space="0" w:color="auto"/>
        <w:bottom w:val="none" w:sz="0" w:space="0" w:color="auto"/>
        <w:right w:val="none" w:sz="0" w:space="0" w:color="auto"/>
      </w:divBdr>
    </w:div>
    <w:div w:id="1682121002">
      <w:bodyDiv w:val="1"/>
      <w:marLeft w:val="0"/>
      <w:marRight w:val="0"/>
      <w:marTop w:val="0"/>
      <w:marBottom w:val="0"/>
      <w:divBdr>
        <w:top w:val="none" w:sz="0" w:space="0" w:color="auto"/>
        <w:left w:val="none" w:sz="0" w:space="0" w:color="auto"/>
        <w:bottom w:val="none" w:sz="0" w:space="0" w:color="auto"/>
        <w:right w:val="none" w:sz="0" w:space="0" w:color="auto"/>
      </w:divBdr>
    </w:div>
    <w:div w:id="1682393937">
      <w:bodyDiv w:val="1"/>
      <w:marLeft w:val="0"/>
      <w:marRight w:val="0"/>
      <w:marTop w:val="0"/>
      <w:marBottom w:val="0"/>
      <w:divBdr>
        <w:top w:val="none" w:sz="0" w:space="0" w:color="auto"/>
        <w:left w:val="none" w:sz="0" w:space="0" w:color="auto"/>
        <w:bottom w:val="none" w:sz="0" w:space="0" w:color="auto"/>
        <w:right w:val="none" w:sz="0" w:space="0" w:color="auto"/>
      </w:divBdr>
    </w:div>
    <w:div w:id="1682780092">
      <w:bodyDiv w:val="1"/>
      <w:marLeft w:val="0"/>
      <w:marRight w:val="0"/>
      <w:marTop w:val="0"/>
      <w:marBottom w:val="0"/>
      <w:divBdr>
        <w:top w:val="none" w:sz="0" w:space="0" w:color="auto"/>
        <w:left w:val="none" w:sz="0" w:space="0" w:color="auto"/>
        <w:bottom w:val="none" w:sz="0" w:space="0" w:color="auto"/>
        <w:right w:val="none" w:sz="0" w:space="0" w:color="auto"/>
      </w:divBdr>
    </w:div>
    <w:div w:id="1689527708">
      <w:bodyDiv w:val="1"/>
      <w:marLeft w:val="0"/>
      <w:marRight w:val="0"/>
      <w:marTop w:val="0"/>
      <w:marBottom w:val="0"/>
      <w:divBdr>
        <w:top w:val="none" w:sz="0" w:space="0" w:color="auto"/>
        <w:left w:val="none" w:sz="0" w:space="0" w:color="auto"/>
        <w:bottom w:val="none" w:sz="0" w:space="0" w:color="auto"/>
        <w:right w:val="none" w:sz="0" w:space="0" w:color="auto"/>
      </w:divBdr>
    </w:div>
    <w:div w:id="1694843646">
      <w:bodyDiv w:val="1"/>
      <w:marLeft w:val="0"/>
      <w:marRight w:val="0"/>
      <w:marTop w:val="0"/>
      <w:marBottom w:val="0"/>
      <w:divBdr>
        <w:top w:val="none" w:sz="0" w:space="0" w:color="auto"/>
        <w:left w:val="none" w:sz="0" w:space="0" w:color="auto"/>
        <w:bottom w:val="none" w:sz="0" w:space="0" w:color="auto"/>
        <w:right w:val="none" w:sz="0" w:space="0" w:color="auto"/>
      </w:divBdr>
    </w:div>
    <w:div w:id="1700662238">
      <w:bodyDiv w:val="1"/>
      <w:marLeft w:val="0"/>
      <w:marRight w:val="0"/>
      <w:marTop w:val="0"/>
      <w:marBottom w:val="0"/>
      <w:divBdr>
        <w:top w:val="none" w:sz="0" w:space="0" w:color="auto"/>
        <w:left w:val="none" w:sz="0" w:space="0" w:color="auto"/>
        <w:bottom w:val="none" w:sz="0" w:space="0" w:color="auto"/>
        <w:right w:val="none" w:sz="0" w:space="0" w:color="auto"/>
      </w:divBdr>
    </w:div>
    <w:div w:id="1707486270">
      <w:bodyDiv w:val="1"/>
      <w:marLeft w:val="0"/>
      <w:marRight w:val="0"/>
      <w:marTop w:val="0"/>
      <w:marBottom w:val="0"/>
      <w:divBdr>
        <w:top w:val="none" w:sz="0" w:space="0" w:color="auto"/>
        <w:left w:val="none" w:sz="0" w:space="0" w:color="auto"/>
        <w:bottom w:val="none" w:sz="0" w:space="0" w:color="auto"/>
        <w:right w:val="none" w:sz="0" w:space="0" w:color="auto"/>
      </w:divBdr>
    </w:div>
    <w:div w:id="1708751193">
      <w:bodyDiv w:val="1"/>
      <w:marLeft w:val="0"/>
      <w:marRight w:val="0"/>
      <w:marTop w:val="0"/>
      <w:marBottom w:val="0"/>
      <w:divBdr>
        <w:top w:val="none" w:sz="0" w:space="0" w:color="auto"/>
        <w:left w:val="none" w:sz="0" w:space="0" w:color="auto"/>
        <w:bottom w:val="none" w:sz="0" w:space="0" w:color="auto"/>
        <w:right w:val="none" w:sz="0" w:space="0" w:color="auto"/>
      </w:divBdr>
      <w:divsChild>
        <w:div w:id="769743424">
          <w:marLeft w:val="547"/>
          <w:marRight w:val="0"/>
          <w:marTop w:val="0"/>
          <w:marBottom w:val="0"/>
          <w:divBdr>
            <w:top w:val="none" w:sz="0" w:space="0" w:color="auto"/>
            <w:left w:val="none" w:sz="0" w:space="0" w:color="auto"/>
            <w:bottom w:val="none" w:sz="0" w:space="0" w:color="auto"/>
            <w:right w:val="none" w:sz="0" w:space="0" w:color="auto"/>
          </w:divBdr>
        </w:div>
      </w:divsChild>
    </w:div>
    <w:div w:id="1710255207">
      <w:bodyDiv w:val="1"/>
      <w:marLeft w:val="0"/>
      <w:marRight w:val="0"/>
      <w:marTop w:val="0"/>
      <w:marBottom w:val="0"/>
      <w:divBdr>
        <w:top w:val="none" w:sz="0" w:space="0" w:color="auto"/>
        <w:left w:val="none" w:sz="0" w:space="0" w:color="auto"/>
        <w:bottom w:val="none" w:sz="0" w:space="0" w:color="auto"/>
        <w:right w:val="none" w:sz="0" w:space="0" w:color="auto"/>
      </w:divBdr>
    </w:div>
    <w:div w:id="1744984200">
      <w:bodyDiv w:val="1"/>
      <w:marLeft w:val="0"/>
      <w:marRight w:val="0"/>
      <w:marTop w:val="0"/>
      <w:marBottom w:val="0"/>
      <w:divBdr>
        <w:top w:val="none" w:sz="0" w:space="0" w:color="auto"/>
        <w:left w:val="none" w:sz="0" w:space="0" w:color="auto"/>
        <w:bottom w:val="none" w:sz="0" w:space="0" w:color="auto"/>
        <w:right w:val="none" w:sz="0" w:space="0" w:color="auto"/>
      </w:divBdr>
    </w:div>
    <w:div w:id="1756248435">
      <w:bodyDiv w:val="1"/>
      <w:marLeft w:val="0"/>
      <w:marRight w:val="0"/>
      <w:marTop w:val="0"/>
      <w:marBottom w:val="0"/>
      <w:divBdr>
        <w:top w:val="none" w:sz="0" w:space="0" w:color="auto"/>
        <w:left w:val="none" w:sz="0" w:space="0" w:color="auto"/>
        <w:bottom w:val="none" w:sz="0" w:space="0" w:color="auto"/>
        <w:right w:val="none" w:sz="0" w:space="0" w:color="auto"/>
      </w:divBdr>
    </w:div>
    <w:div w:id="1759717133">
      <w:bodyDiv w:val="1"/>
      <w:marLeft w:val="0"/>
      <w:marRight w:val="0"/>
      <w:marTop w:val="0"/>
      <w:marBottom w:val="0"/>
      <w:divBdr>
        <w:top w:val="none" w:sz="0" w:space="0" w:color="auto"/>
        <w:left w:val="none" w:sz="0" w:space="0" w:color="auto"/>
        <w:bottom w:val="none" w:sz="0" w:space="0" w:color="auto"/>
        <w:right w:val="none" w:sz="0" w:space="0" w:color="auto"/>
      </w:divBdr>
    </w:div>
    <w:div w:id="1764059951">
      <w:bodyDiv w:val="1"/>
      <w:marLeft w:val="0"/>
      <w:marRight w:val="0"/>
      <w:marTop w:val="0"/>
      <w:marBottom w:val="0"/>
      <w:divBdr>
        <w:top w:val="none" w:sz="0" w:space="0" w:color="auto"/>
        <w:left w:val="none" w:sz="0" w:space="0" w:color="auto"/>
        <w:bottom w:val="none" w:sz="0" w:space="0" w:color="auto"/>
        <w:right w:val="none" w:sz="0" w:space="0" w:color="auto"/>
      </w:divBdr>
    </w:div>
    <w:div w:id="1768161737">
      <w:bodyDiv w:val="1"/>
      <w:marLeft w:val="0"/>
      <w:marRight w:val="0"/>
      <w:marTop w:val="0"/>
      <w:marBottom w:val="0"/>
      <w:divBdr>
        <w:top w:val="none" w:sz="0" w:space="0" w:color="auto"/>
        <w:left w:val="none" w:sz="0" w:space="0" w:color="auto"/>
        <w:bottom w:val="none" w:sz="0" w:space="0" w:color="auto"/>
        <w:right w:val="none" w:sz="0" w:space="0" w:color="auto"/>
      </w:divBdr>
    </w:div>
    <w:div w:id="1770732418">
      <w:bodyDiv w:val="1"/>
      <w:marLeft w:val="0"/>
      <w:marRight w:val="0"/>
      <w:marTop w:val="0"/>
      <w:marBottom w:val="0"/>
      <w:divBdr>
        <w:top w:val="none" w:sz="0" w:space="0" w:color="auto"/>
        <w:left w:val="none" w:sz="0" w:space="0" w:color="auto"/>
        <w:bottom w:val="none" w:sz="0" w:space="0" w:color="auto"/>
        <w:right w:val="none" w:sz="0" w:space="0" w:color="auto"/>
      </w:divBdr>
    </w:div>
    <w:div w:id="1772387365">
      <w:bodyDiv w:val="1"/>
      <w:marLeft w:val="0"/>
      <w:marRight w:val="0"/>
      <w:marTop w:val="0"/>
      <w:marBottom w:val="0"/>
      <w:divBdr>
        <w:top w:val="none" w:sz="0" w:space="0" w:color="auto"/>
        <w:left w:val="none" w:sz="0" w:space="0" w:color="auto"/>
        <w:bottom w:val="none" w:sz="0" w:space="0" w:color="auto"/>
        <w:right w:val="none" w:sz="0" w:space="0" w:color="auto"/>
      </w:divBdr>
    </w:div>
    <w:div w:id="1778410012">
      <w:bodyDiv w:val="1"/>
      <w:marLeft w:val="0"/>
      <w:marRight w:val="0"/>
      <w:marTop w:val="0"/>
      <w:marBottom w:val="0"/>
      <w:divBdr>
        <w:top w:val="none" w:sz="0" w:space="0" w:color="auto"/>
        <w:left w:val="none" w:sz="0" w:space="0" w:color="auto"/>
        <w:bottom w:val="none" w:sz="0" w:space="0" w:color="auto"/>
        <w:right w:val="none" w:sz="0" w:space="0" w:color="auto"/>
      </w:divBdr>
    </w:div>
    <w:div w:id="1779762213">
      <w:bodyDiv w:val="1"/>
      <w:marLeft w:val="0"/>
      <w:marRight w:val="0"/>
      <w:marTop w:val="0"/>
      <w:marBottom w:val="0"/>
      <w:divBdr>
        <w:top w:val="none" w:sz="0" w:space="0" w:color="auto"/>
        <w:left w:val="none" w:sz="0" w:space="0" w:color="auto"/>
        <w:bottom w:val="none" w:sz="0" w:space="0" w:color="auto"/>
        <w:right w:val="none" w:sz="0" w:space="0" w:color="auto"/>
      </w:divBdr>
    </w:div>
    <w:div w:id="1783187995">
      <w:bodyDiv w:val="1"/>
      <w:marLeft w:val="0"/>
      <w:marRight w:val="0"/>
      <w:marTop w:val="0"/>
      <w:marBottom w:val="0"/>
      <w:divBdr>
        <w:top w:val="none" w:sz="0" w:space="0" w:color="auto"/>
        <w:left w:val="none" w:sz="0" w:space="0" w:color="auto"/>
        <w:bottom w:val="none" w:sz="0" w:space="0" w:color="auto"/>
        <w:right w:val="none" w:sz="0" w:space="0" w:color="auto"/>
      </w:divBdr>
    </w:div>
    <w:div w:id="1787041152">
      <w:bodyDiv w:val="1"/>
      <w:marLeft w:val="0"/>
      <w:marRight w:val="0"/>
      <w:marTop w:val="0"/>
      <w:marBottom w:val="0"/>
      <w:divBdr>
        <w:top w:val="none" w:sz="0" w:space="0" w:color="auto"/>
        <w:left w:val="none" w:sz="0" w:space="0" w:color="auto"/>
        <w:bottom w:val="none" w:sz="0" w:space="0" w:color="auto"/>
        <w:right w:val="none" w:sz="0" w:space="0" w:color="auto"/>
      </w:divBdr>
    </w:div>
    <w:div w:id="1793403146">
      <w:bodyDiv w:val="1"/>
      <w:marLeft w:val="0"/>
      <w:marRight w:val="0"/>
      <w:marTop w:val="0"/>
      <w:marBottom w:val="0"/>
      <w:divBdr>
        <w:top w:val="none" w:sz="0" w:space="0" w:color="auto"/>
        <w:left w:val="none" w:sz="0" w:space="0" w:color="auto"/>
        <w:bottom w:val="none" w:sz="0" w:space="0" w:color="auto"/>
        <w:right w:val="none" w:sz="0" w:space="0" w:color="auto"/>
      </w:divBdr>
    </w:div>
    <w:div w:id="1797021973">
      <w:bodyDiv w:val="1"/>
      <w:marLeft w:val="0"/>
      <w:marRight w:val="0"/>
      <w:marTop w:val="0"/>
      <w:marBottom w:val="0"/>
      <w:divBdr>
        <w:top w:val="none" w:sz="0" w:space="0" w:color="auto"/>
        <w:left w:val="none" w:sz="0" w:space="0" w:color="auto"/>
        <w:bottom w:val="none" w:sz="0" w:space="0" w:color="auto"/>
        <w:right w:val="none" w:sz="0" w:space="0" w:color="auto"/>
      </w:divBdr>
    </w:div>
    <w:div w:id="1807383351">
      <w:bodyDiv w:val="1"/>
      <w:marLeft w:val="0"/>
      <w:marRight w:val="0"/>
      <w:marTop w:val="0"/>
      <w:marBottom w:val="0"/>
      <w:divBdr>
        <w:top w:val="none" w:sz="0" w:space="0" w:color="auto"/>
        <w:left w:val="none" w:sz="0" w:space="0" w:color="auto"/>
        <w:bottom w:val="none" w:sz="0" w:space="0" w:color="auto"/>
        <w:right w:val="none" w:sz="0" w:space="0" w:color="auto"/>
      </w:divBdr>
    </w:div>
    <w:div w:id="1814832534">
      <w:bodyDiv w:val="1"/>
      <w:marLeft w:val="0"/>
      <w:marRight w:val="0"/>
      <w:marTop w:val="0"/>
      <w:marBottom w:val="0"/>
      <w:divBdr>
        <w:top w:val="none" w:sz="0" w:space="0" w:color="auto"/>
        <w:left w:val="none" w:sz="0" w:space="0" w:color="auto"/>
        <w:bottom w:val="none" w:sz="0" w:space="0" w:color="auto"/>
        <w:right w:val="none" w:sz="0" w:space="0" w:color="auto"/>
      </w:divBdr>
    </w:div>
    <w:div w:id="1817532261">
      <w:bodyDiv w:val="1"/>
      <w:marLeft w:val="0"/>
      <w:marRight w:val="0"/>
      <w:marTop w:val="0"/>
      <w:marBottom w:val="0"/>
      <w:divBdr>
        <w:top w:val="none" w:sz="0" w:space="0" w:color="auto"/>
        <w:left w:val="none" w:sz="0" w:space="0" w:color="auto"/>
        <w:bottom w:val="none" w:sz="0" w:space="0" w:color="auto"/>
        <w:right w:val="none" w:sz="0" w:space="0" w:color="auto"/>
      </w:divBdr>
    </w:div>
    <w:div w:id="1835876923">
      <w:bodyDiv w:val="1"/>
      <w:marLeft w:val="0"/>
      <w:marRight w:val="0"/>
      <w:marTop w:val="0"/>
      <w:marBottom w:val="0"/>
      <w:divBdr>
        <w:top w:val="none" w:sz="0" w:space="0" w:color="auto"/>
        <w:left w:val="none" w:sz="0" w:space="0" w:color="auto"/>
        <w:bottom w:val="none" w:sz="0" w:space="0" w:color="auto"/>
        <w:right w:val="none" w:sz="0" w:space="0" w:color="auto"/>
      </w:divBdr>
    </w:div>
    <w:div w:id="1850023450">
      <w:bodyDiv w:val="1"/>
      <w:marLeft w:val="0"/>
      <w:marRight w:val="0"/>
      <w:marTop w:val="0"/>
      <w:marBottom w:val="0"/>
      <w:divBdr>
        <w:top w:val="none" w:sz="0" w:space="0" w:color="auto"/>
        <w:left w:val="none" w:sz="0" w:space="0" w:color="auto"/>
        <w:bottom w:val="none" w:sz="0" w:space="0" w:color="auto"/>
        <w:right w:val="none" w:sz="0" w:space="0" w:color="auto"/>
      </w:divBdr>
    </w:div>
    <w:div w:id="1855071561">
      <w:bodyDiv w:val="1"/>
      <w:marLeft w:val="0"/>
      <w:marRight w:val="0"/>
      <w:marTop w:val="0"/>
      <w:marBottom w:val="0"/>
      <w:divBdr>
        <w:top w:val="none" w:sz="0" w:space="0" w:color="auto"/>
        <w:left w:val="none" w:sz="0" w:space="0" w:color="auto"/>
        <w:bottom w:val="none" w:sz="0" w:space="0" w:color="auto"/>
        <w:right w:val="none" w:sz="0" w:space="0" w:color="auto"/>
      </w:divBdr>
      <w:divsChild>
        <w:div w:id="588807060">
          <w:marLeft w:val="0"/>
          <w:marRight w:val="0"/>
          <w:marTop w:val="0"/>
          <w:marBottom w:val="0"/>
          <w:divBdr>
            <w:top w:val="none" w:sz="0" w:space="0" w:color="auto"/>
            <w:left w:val="none" w:sz="0" w:space="0" w:color="auto"/>
            <w:bottom w:val="none" w:sz="0" w:space="0" w:color="auto"/>
            <w:right w:val="none" w:sz="0" w:space="0" w:color="auto"/>
          </w:divBdr>
          <w:divsChild>
            <w:div w:id="1597667791">
              <w:marLeft w:val="0"/>
              <w:marRight w:val="0"/>
              <w:marTop w:val="0"/>
              <w:marBottom w:val="0"/>
              <w:divBdr>
                <w:top w:val="none" w:sz="0" w:space="0" w:color="auto"/>
                <w:left w:val="none" w:sz="0" w:space="0" w:color="auto"/>
                <w:bottom w:val="none" w:sz="0" w:space="0" w:color="auto"/>
                <w:right w:val="none" w:sz="0" w:space="0" w:color="auto"/>
              </w:divBdr>
              <w:divsChild>
                <w:div w:id="198083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222967">
      <w:bodyDiv w:val="1"/>
      <w:marLeft w:val="0"/>
      <w:marRight w:val="0"/>
      <w:marTop w:val="0"/>
      <w:marBottom w:val="0"/>
      <w:divBdr>
        <w:top w:val="none" w:sz="0" w:space="0" w:color="auto"/>
        <w:left w:val="none" w:sz="0" w:space="0" w:color="auto"/>
        <w:bottom w:val="none" w:sz="0" w:space="0" w:color="auto"/>
        <w:right w:val="none" w:sz="0" w:space="0" w:color="auto"/>
      </w:divBdr>
    </w:div>
    <w:div w:id="1862433691">
      <w:bodyDiv w:val="1"/>
      <w:marLeft w:val="0"/>
      <w:marRight w:val="0"/>
      <w:marTop w:val="0"/>
      <w:marBottom w:val="0"/>
      <w:divBdr>
        <w:top w:val="none" w:sz="0" w:space="0" w:color="auto"/>
        <w:left w:val="none" w:sz="0" w:space="0" w:color="auto"/>
        <w:bottom w:val="none" w:sz="0" w:space="0" w:color="auto"/>
        <w:right w:val="none" w:sz="0" w:space="0" w:color="auto"/>
      </w:divBdr>
      <w:divsChild>
        <w:div w:id="517743478">
          <w:marLeft w:val="0"/>
          <w:marRight w:val="0"/>
          <w:marTop w:val="0"/>
          <w:marBottom w:val="0"/>
          <w:divBdr>
            <w:top w:val="none" w:sz="0" w:space="0" w:color="auto"/>
            <w:left w:val="none" w:sz="0" w:space="0" w:color="auto"/>
            <w:bottom w:val="none" w:sz="0" w:space="0" w:color="auto"/>
            <w:right w:val="none" w:sz="0" w:space="0" w:color="auto"/>
          </w:divBdr>
          <w:divsChild>
            <w:div w:id="2139951620">
              <w:marLeft w:val="0"/>
              <w:marRight w:val="0"/>
              <w:marTop w:val="0"/>
              <w:marBottom w:val="0"/>
              <w:divBdr>
                <w:top w:val="none" w:sz="0" w:space="0" w:color="auto"/>
                <w:left w:val="none" w:sz="0" w:space="0" w:color="auto"/>
                <w:bottom w:val="none" w:sz="0" w:space="0" w:color="auto"/>
                <w:right w:val="none" w:sz="0" w:space="0" w:color="auto"/>
              </w:divBdr>
              <w:divsChild>
                <w:div w:id="82014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661051">
      <w:bodyDiv w:val="1"/>
      <w:marLeft w:val="0"/>
      <w:marRight w:val="0"/>
      <w:marTop w:val="0"/>
      <w:marBottom w:val="0"/>
      <w:divBdr>
        <w:top w:val="none" w:sz="0" w:space="0" w:color="auto"/>
        <w:left w:val="none" w:sz="0" w:space="0" w:color="auto"/>
        <w:bottom w:val="none" w:sz="0" w:space="0" w:color="auto"/>
        <w:right w:val="none" w:sz="0" w:space="0" w:color="auto"/>
      </w:divBdr>
    </w:div>
    <w:div w:id="1863670037">
      <w:bodyDiv w:val="1"/>
      <w:marLeft w:val="0"/>
      <w:marRight w:val="0"/>
      <w:marTop w:val="0"/>
      <w:marBottom w:val="0"/>
      <w:divBdr>
        <w:top w:val="none" w:sz="0" w:space="0" w:color="auto"/>
        <w:left w:val="none" w:sz="0" w:space="0" w:color="auto"/>
        <w:bottom w:val="none" w:sz="0" w:space="0" w:color="auto"/>
        <w:right w:val="none" w:sz="0" w:space="0" w:color="auto"/>
      </w:divBdr>
    </w:div>
    <w:div w:id="1877504116">
      <w:bodyDiv w:val="1"/>
      <w:marLeft w:val="0"/>
      <w:marRight w:val="0"/>
      <w:marTop w:val="0"/>
      <w:marBottom w:val="0"/>
      <w:divBdr>
        <w:top w:val="none" w:sz="0" w:space="0" w:color="auto"/>
        <w:left w:val="none" w:sz="0" w:space="0" w:color="auto"/>
        <w:bottom w:val="none" w:sz="0" w:space="0" w:color="auto"/>
        <w:right w:val="none" w:sz="0" w:space="0" w:color="auto"/>
      </w:divBdr>
    </w:div>
    <w:div w:id="1886983724">
      <w:bodyDiv w:val="1"/>
      <w:marLeft w:val="0"/>
      <w:marRight w:val="0"/>
      <w:marTop w:val="0"/>
      <w:marBottom w:val="0"/>
      <w:divBdr>
        <w:top w:val="none" w:sz="0" w:space="0" w:color="auto"/>
        <w:left w:val="none" w:sz="0" w:space="0" w:color="auto"/>
        <w:bottom w:val="none" w:sz="0" w:space="0" w:color="auto"/>
        <w:right w:val="none" w:sz="0" w:space="0" w:color="auto"/>
      </w:divBdr>
    </w:div>
    <w:div w:id="1897889230">
      <w:bodyDiv w:val="1"/>
      <w:marLeft w:val="0"/>
      <w:marRight w:val="0"/>
      <w:marTop w:val="0"/>
      <w:marBottom w:val="0"/>
      <w:divBdr>
        <w:top w:val="none" w:sz="0" w:space="0" w:color="auto"/>
        <w:left w:val="none" w:sz="0" w:space="0" w:color="auto"/>
        <w:bottom w:val="none" w:sz="0" w:space="0" w:color="auto"/>
        <w:right w:val="none" w:sz="0" w:space="0" w:color="auto"/>
      </w:divBdr>
    </w:div>
    <w:div w:id="1898976901">
      <w:bodyDiv w:val="1"/>
      <w:marLeft w:val="0"/>
      <w:marRight w:val="0"/>
      <w:marTop w:val="0"/>
      <w:marBottom w:val="0"/>
      <w:divBdr>
        <w:top w:val="none" w:sz="0" w:space="0" w:color="auto"/>
        <w:left w:val="none" w:sz="0" w:space="0" w:color="auto"/>
        <w:bottom w:val="none" w:sz="0" w:space="0" w:color="auto"/>
        <w:right w:val="none" w:sz="0" w:space="0" w:color="auto"/>
      </w:divBdr>
    </w:div>
    <w:div w:id="1901405249">
      <w:bodyDiv w:val="1"/>
      <w:marLeft w:val="0"/>
      <w:marRight w:val="0"/>
      <w:marTop w:val="0"/>
      <w:marBottom w:val="0"/>
      <w:divBdr>
        <w:top w:val="none" w:sz="0" w:space="0" w:color="auto"/>
        <w:left w:val="none" w:sz="0" w:space="0" w:color="auto"/>
        <w:bottom w:val="none" w:sz="0" w:space="0" w:color="auto"/>
        <w:right w:val="none" w:sz="0" w:space="0" w:color="auto"/>
      </w:divBdr>
    </w:div>
    <w:div w:id="1903977296">
      <w:bodyDiv w:val="1"/>
      <w:marLeft w:val="0"/>
      <w:marRight w:val="0"/>
      <w:marTop w:val="0"/>
      <w:marBottom w:val="0"/>
      <w:divBdr>
        <w:top w:val="none" w:sz="0" w:space="0" w:color="auto"/>
        <w:left w:val="none" w:sz="0" w:space="0" w:color="auto"/>
        <w:bottom w:val="none" w:sz="0" w:space="0" w:color="auto"/>
        <w:right w:val="none" w:sz="0" w:space="0" w:color="auto"/>
      </w:divBdr>
    </w:div>
    <w:div w:id="1904945632">
      <w:bodyDiv w:val="1"/>
      <w:marLeft w:val="0"/>
      <w:marRight w:val="0"/>
      <w:marTop w:val="0"/>
      <w:marBottom w:val="0"/>
      <w:divBdr>
        <w:top w:val="none" w:sz="0" w:space="0" w:color="auto"/>
        <w:left w:val="none" w:sz="0" w:space="0" w:color="auto"/>
        <w:bottom w:val="none" w:sz="0" w:space="0" w:color="auto"/>
        <w:right w:val="none" w:sz="0" w:space="0" w:color="auto"/>
      </w:divBdr>
    </w:div>
    <w:div w:id="1923562125">
      <w:bodyDiv w:val="1"/>
      <w:marLeft w:val="0"/>
      <w:marRight w:val="0"/>
      <w:marTop w:val="0"/>
      <w:marBottom w:val="0"/>
      <w:divBdr>
        <w:top w:val="none" w:sz="0" w:space="0" w:color="auto"/>
        <w:left w:val="none" w:sz="0" w:space="0" w:color="auto"/>
        <w:bottom w:val="none" w:sz="0" w:space="0" w:color="auto"/>
        <w:right w:val="none" w:sz="0" w:space="0" w:color="auto"/>
      </w:divBdr>
    </w:div>
    <w:div w:id="1934195770">
      <w:bodyDiv w:val="1"/>
      <w:marLeft w:val="0"/>
      <w:marRight w:val="0"/>
      <w:marTop w:val="0"/>
      <w:marBottom w:val="0"/>
      <w:divBdr>
        <w:top w:val="none" w:sz="0" w:space="0" w:color="auto"/>
        <w:left w:val="none" w:sz="0" w:space="0" w:color="auto"/>
        <w:bottom w:val="none" w:sz="0" w:space="0" w:color="auto"/>
        <w:right w:val="none" w:sz="0" w:space="0" w:color="auto"/>
      </w:divBdr>
    </w:div>
    <w:div w:id="1934822601">
      <w:bodyDiv w:val="1"/>
      <w:marLeft w:val="0"/>
      <w:marRight w:val="0"/>
      <w:marTop w:val="0"/>
      <w:marBottom w:val="0"/>
      <w:divBdr>
        <w:top w:val="none" w:sz="0" w:space="0" w:color="auto"/>
        <w:left w:val="none" w:sz="0" w:space="0" w:color="auto"/>
        <w:bottom w:val="none" w:sz="0" w:space="0" w:color="auto"/>
        <w:right w:val="none" w:sz="0" w:space="0" w:color="auto"/>
      </w:divBdr>
    </w:div>
    <w:div w:id="1955284080">
      <w:bodyDiv w:val="1"/>
      <w:marLeft w:val="0"/>
      <w:marRight w:val="0"/>
      <w:marTop w:val="0"/>
      <w:marBottom w:val="0"/>
      <w:divBdr>
        <w:top w:val="none" w:sz="0" w:space="0" w:color="auto"/>
        <w:left w:val="none" w:sz="0" w:space="0" w:color="auto"/>
        <w:bottom w:val="none" w:sz="0" w:space="0" w:color="auto"/>
        <w:right w:val="none" w:sz="0" w:space="0" w:color="auto"/>
      </w:divBdr>
    </w:div>
    <w:div w:id="1956404024">
      <w:bodyDiv w:val="1"/>
      <w:marLeft w:val="0"/>
      <w:marRight w:val="0"/>
      <w:marTop w:val="0"/>
      <w:marBottom w:val="0"/>
      <w:divBdr>
        <w:top w:val="none" w:sz="0" w:space="0" w:color="auto"/>
        <w:left w:val="none" w:sz="0" w:space="0" w:color="auto"/>
        <w:bottom w:val="none" w:sz="0" w:space="0" w:color="auto"/>
        <w:right w:val="none" w:sz="0" w:space="0" w:color="auto"/>
      </w:divBdr>
    </w:div>
    <w:div w:id="1956524589">
      <w:bodyDiv w:val="1"/>
      <w:marLeft w:val="0"/>
      <w:marRight w:val="0"/>
      <w:marTop w:val="0"/>
      <w:marBottom w:val="0"/>
      <w:divBdr>
        <w:top w:val="none" w:sz="0" w:space="0" w:color="auto"/>
        <w:left w:val="none" w:sz="0" w:space="0" w:color="auto"/>
        <w:bottom w:val="none" w:sz="0" w:space="0" w:color="auto"/>
        <w:right w:val="none" w:sz="0" w:space="0" w:color="auto"/>
      </w:divBdr>
    </w:div>
    <w:div w:id="1961953893">
      <w:bodyDiv w:val="1"/>
      <w:marLeft w:val="0"/>
      <w:marRight w:val="0"/>
      <w:marTop w:val="0"/>
      <w:marBottom w:val="0"/>
      <w:divBdr>
        <w:top w:val="none" w:sz="0" w:space="0" w:color="auto"/>
        <w:left w:val="none" w:sz="0" w:space="0" w:color="auto"/>
        <w:bottom w:val="none" w:sz="0" w:space="0" w:color="auto"/>
        <w:right w:val="none" w:sz="0" w:space="0" w:color="auto"/>
      </w:divBdr>
    </w:div>
    <w:div w:id="1972321295">
      <w:bodyDiv w:val="1"/>
      <w:marLeft w:val="0"/>
      <w:marRight w:val="0"/>
      <w:marTop w:val="0"/>
      <w:marBottom w:val="0"/>
      <w:divBdr>
        <w:top w:val="none" w:sz="0" w:space="0" w:color="auto"/>
        <w:left w:val="none" w:sz="0" w:space="0" w:color="auto"/>
        <w:bottom w:val="none" w:sz="0" w:space="0" w:color="auto"/>
        <w:right w:val="none" w:sz="0" w:space="0" w:color="auto"/>
      </w:divBdr>
    </w:div>
    <w:div w:id="1975481293">
      <w:bodyDiv w:val="1"/>
      <w:marLeft w:val="0"/>
      <w:marRight w:val="0"/>
      <w:marTop w:val="0"/>
      <w:marBottom w:val="0"/>
      <w:divBdr>
        <w:top w:val="none" w:sz="0" w:space="0" w:color="auto"/>
        <w:left w:val="none" w:sz="0" w:space="0" w:color="auto"/>
        <w:bottom w:val="none" w:sz="0" w:space="0" w:color="auto"/>
        <w:right w:val="none" w:sz="0" w:space="0" w:color="auto"/>
      </w:divBdr>
    </w:div>
    <w:div w:id="1977418022">
      <w:bodyDiv w:val="1"/>
      <w:marLeft w:val="0"/>
      <w:marRight w:val="0"/>
      <w:marTop w:val="0"/>
      <w:marBottom w:val="0"/>
      <w:divBdr>
        <w:top w:val="none" w:sz="0" w:space="0" w:color="auto"/>
        <w:left w:val="none" w:sz="0" w:space="0" w:color="auto"/>
        <w:bottom w:val="none" w:sz="0" w:space="0" w:color="auto"/>
        <w:right w:val="none" w:sz="0" w:space="0" w:color="auto"/>
      </w:divBdr>
    </w:div>
    <w:div w:id="1977685153">
      <w:bodyDiv w:val="1"/>
      <w:marLeft w:val="0"/>
      <w:marRight w:val="0"/>
      <w:marTop w:val="0"/>
      <w:marBottom w:val="0"/>
      <w:divBdr>
        <w:top w:val="none" w:sz="0" w:space="0" w:color="auto"/>
        <w:left w:val="none" w:sz="0" w:space="0" w:color="auto"/>
        <w:bottom w:val="none" w:sz="0" w:space="0" w:color="auto"/>
        <w:right w:val="none" w:sz="0" w:space="0" w:color="auto"/>
      </w:divBdr>
    </w:div>
    <w:div w:id="1980457728">
      <w:bodyDiv w:val="1"/>
      <w:marLeft w:val="0"/>
      <w:marRight w:val="0"/>
      <w:marTop w:val="0"/>
      <w:marBottom w:val="0"/>
      <w:divBdr>
        <w:top w:val="none" w:sz="0" w:space="0" w:color="auto"/>
        <w:left w:val="none" w:sz="0" w:space="0" w:color="auto"/>
        <w:bottom w:val="none" w:sz="0" w:space="0" w:color="auto"/>
        <w:right w:val="none" w:sz="0" w:space="0" w:color="auto"/>
      </w:divBdr>
    </w:div>
    <w:div w:id="1980838469">
      <w:bodyDiv w:val="1"/>
      <w:marLeft w:val="0"/>
      <w:marRight w:val="0"/>
      <w:marTop w:val="0"/>
      <w:marBottom w:val="0"/>
      <w:divBdr>
        <w:top w:val="none" w:sz="0" w:space="0" w:color="auto"/>
        <w:left w:val="none" w:sz="0" w:space="0" w:color="auto"/>
        <w:bottom w:val="none" w:sz="0" w:space="0" w:color="auto"/>
        <w:right w:val="none" w:sz="0" w:space="0" w:color="auto"/>
      </w:divBdr>
    </w:div>
    <w:div w:id="1982880497">
      <w:bodyDiv w:val="1"/>
      <w:marLeft w:val="0"/>
      <w:marRight w:val="0"/>
      <w:marTop w:val="0"/>
      <w:marBottom w:val="0"/>
      <w:divBdr>
        <w:top w:val="none" w:sz="0" w:space="0" w:color="auto"/>
        <w:left w:val="none" w:sz="0" w:space="0" w:color="auto"/>
        <w:bottom w:val="none" w:sz="0" w:space="0" w:color="auto"/>
        <w:right w:val="none" w:sz="0" w:space="0" w:color="auto"/>
      </w:divBdr>
      <w:divsChild>
        <w:div w:id="1607729198">
          <w:blockQuote w:val="1"/>
          <w:marLeft w:val="0"/>
          <w:marRight w:val="0"/>
          <w:marTop w:val="0"/>
          <w:marBottom w:val="0"/>
          <w:divBdr>
            <w:top w:val="none" w:sz="0" w:space="0" w:color="auto"/>
            <w:left w:val="single" w:sz="6" w:space="18" w:color="707070"/>
            <w:bottom w:val="none" w:sz="0" w:space="0" w:color="auto"/>
            <w:right w:val="none" w:sz="0" w:space="0" w:color="auto"/>
          </w:divBdr>
        </w:div>
      </w:divsChild>
    </w:div>
    <w:div w:id="1986468290">
      <w:bodyDiv w:val="1"/>
      <w:marLeft w:val="0"/>
      <w:marRight w:val="0"/>
      <w:marTop w:val="0"/>
      <w:marBottom w:val="0"/>
      <w:divBdr>
        <w:top w:val="none" w:sz="0" w:space="0" w:color="auto"/>
        <w:left w:val="none" w:sz="0" w:space="0" w:color="auto"/>
        <w:bottom w:val="none" w:sz="0" w:space="0" w:color="auto"/>
        <w:right w:val="none" w:sz="0" w:space="0" w:color="auto"/>
      </w:divBdr>
    </w:div>
    <w:div w:id="1997999148">
      <w:bodyDiv w:val="1"/>
      <w:marLeft w:val="0"/>
      <w:marRight w:val="0"/>
      <w:marTop w:val="0"/>
      <w:marBottom w:val="0"/>
      <w:divBdr>
        <w:top w:val="none" w:sz="0" w:space="0" w:color="auto"/>
        <w:left w:val="none" w:sz="0" w:space="0" w:color="auto"/>
        <w:bottom w:val="none" w:sz="0" w:space="0" w:color="auto"/>
        <w:right w:val="none" w:sz="0" w:space="0" w:color="auto"/>
      </w:divBdr>
    </w:div>
    <w:div w:id="1998415707">
      <w:bodyDiv w:val="1"/>
      <w:marLeft w:val="0"/>
      <w:marRight w:val="0"/>
      <w:marTop w:val="0"/>
      <w:marBottom w:val="0"/>
      <w:divBdr>
        <w:top w:val="none" w:sz="0" w:space="0" w:color="auto"/>
        <w:left w:val="none" w:sz="0" w:space="0" w:color="auto"/>
        <w:bottom w:val="none" w:sz="0" w:space="0" w:color="auto"/>
        <w:right w:val="none" w:sz="0" w:space="0" w:color="auto"/>
      </w:divBdr>
    </w:div>
    <w:div w:id="1999189336">
      <w:bodyDiv w:val="1"/>
      <w:marLeft w:val="0"/>
      <w:marRight w:val="0"/>
      <w:marTop w:val="0"/>
      <w:marBottom w:val="0"/>
      <w:divBdr>
        <w:top w:val="none" w:sz="0" w:space="0" w:color="auto"/>
        <w:left w:val="none" w:sz="0" w:space="0" w:color="auto"/>
        <w:bottom w:val="none" w:sz="0" w:space="0" w:color="auto"/>
        <w:right w:val="none" w:sz="0" w:space="0" w:color="auto"/>
      </w:divBdr>
    </w:div>
    <w:div w:id="2002735606">
      <w:bodyDiv w:val="1"/>
      <w:marLeft w:val="0"/>
      <w:marRight w:val="0"/>
      <w:marTop w:val="0"/>
      <w:marBottom w:val="0"/>
      <w:divBdr>
        <w:top w:val="none" w:sz="0" w:space="0" w:color="auto"/>
        <w:left w:val="none" w:sz="0" w:space="0" w:color="auto"/>
        <w:bottom w:val="none" w:sz="0" w:space="0" w:color="auto"/>
        <w:right w:val="none" w:sz="0" w:space="0" w:color="auto"/>
      </w:divBdr>
    </w:div>
    <w:div w:id="2004045392">
      <w:bodyDiv w:val="1"/>
      <w:marLeft w:val="0"/>
      <w:marRight w:val="0"/>
      <w:marTop w:val="0"/>
      <w:marBottom w:val="0"/>
      <w:divBdr>
        <w:top w:val="none" w:sz="0" w:space="0" w:color="auto"/>
        <w:left w:val="none" w:sz="0" w:space="0" w:color="auto"/>
        <w:bottom w:val="none" w:sz="0" w:space="0" w:color="auto"/>
        <w:right w:val="none" w:sz="0" w:space="0" w:color="auto"/>
      </w:divBdr>
    </w:div>
    <w:div w:id="2006201199">
      <w:bodyDiv w:val="1"/>
      <w:marLeft w:val="0"/>
      <w:marRight w:val="0"/>
      <w:marTop w:val="0"/>
      <w:marBottom w:val="0"/>
      <w:divBdr>
        <w:top w:val="none" w:sz="0" w:space="0" w:color="auto"/>
        <w:left w:val="none" w:sz="0" w:space="0" w:color="auto"/>
        <w:bottom w:val="none" w:sz="0" w:space="0" w:color="auto"/>
        <w:right w:val="none" w:sz="0" w:space="0" w:color="auto"/>
      </w:divBdr>
    </w:div>
    <w:div w:id="2008437087">
      <w:bodyDiv w:val="1"/>
      <w:marLeft w:val="0"/>
      <w:marRight w:val="0"/>
      <w:marTop w:val="0"/>
      <w:marBottom w:val="0"/>
      <w:divBdr>
        <w:top w:val="none" w:sz="0" w:space="0" w:color="auto"/>
        <w:left w:val="none" w:sz="0" w:space="0" w:color="auto"/>
        <w:bottom w:val="none" w:sz="0" w:space="0" w:color="auto"/>
        <w:right w:val="none" w:sz="0" w:space="0" w:color="auto"/>
      </w:divBdr>
    </w:div>
    <w:div w:id="2008437499">
      <w:bodyDiv w:val="1"/>
      <w:marLeft w:val="0"/>
      <w:marRight w:val="0"/>
      <w:marTop w:val="0"/>
      <w:marBottom w:val="0"/>
      <w:divBdr>
        <w:top w:val="none" w:sz="0" w:space="0" w:color="auto"/>
        <w:left w:val="none" w:sz="0" w:space="0" w:color="auto"/>
        <w:bottom w:val="none" w:sz="0" w:space="0" w:color="auto"/>
        <w:right w:val="none" w:sz="0" w:space="0" w:color="auto"/>
      </w:divBdr>
    </w:div>
    <w:div w:id="2013684519">
      <w:bodyDiv w:val="1"/>
      <w:marLeft w:val="0"/>
      <w:marRight w:val="0"/>
      <w:marTop w:val="0"/>
      <w:marBottom w:val="0"/>
      <w:divBdr>
        <w:top w:val="none" w:sz="0" w:space="0" w:color="auto"/>
        <w:left w:val="none" w:sz="0" w:space="0" w:color="auto"/>
        <w:bottom w:val="none" w:sz="0" w:space="0" w:color="auto"/>
        <w:right w:val="none" w:sz="0" w:space="0" w:color="auto"/>
      </w:divBdr>
    </w:div>
    <w:div w:id="2013877724">
      <w:bodyDiv w:val="1"/>
      <w:marLeft w:val="0"/>
      <w:marRight w:val="0"/>
      <w:marTop w:val="0"/>
      <w:marBottom w:val="0"/>
      <w:divBdr>
        <w:top w:val="none" w:sz="0" w:space="0" w:color="auto"/>
        <w:left w:val="none" w:sz="0" w:space="0" w:color="auto"/>
        <w:bottom w:val="none" w:sz="0" w:space="0" w:color="auto"/>
        <w:right w:val="none" w:sz="0" w:space="0" w:color="auto"/>
      </w:divBdr>
    </w:div>
    <w:div w:id="2014524407">
      <w:bodyDiv w:val="1"/>
      <w:marLeft w:val="0"/>
      <w:marRight w:val="0"/>
      <w:marTop w:val="0"/>
      <w:marBottom w:val="0"/>
      <w:divBdr>
        <w:top w:val="none" w:sz="0" w:space="0" w:color="auto"/>
        <w:left w:val="none" w:sz="0" w:space="0" w:color="auto"/>
        <w:bottom w:val="none" w:sz="0" w:space="0" w:color="auto"/>
        <w:right w:val="none" w:sz="0" w:space="0" w:color="auto"/>
      </w:divBdr>
    </w:div>
    <w:div w:id="2015692828">
      <w:bodyDiv w:val="1"/>
      <w:marLeft w:val="0"/>
      <w:marRight w:val="0"/>
      <w:marTop w:val="0"/>
      <w:marBottom w:val="0"/>
      <w:divBdr>
        <w:top w:val="none" w:sz="0" w:space="0" w:color="auto"/>
        <w:left w:val="none" w:sz="0" w:space="0" w:color="auto"/>
        <w:bottom w:val="none" w:sz="0" w:space="0" w:color="auto"/>
        <w:right w:val="none" w:sz="0" w:space="0" w:color="auto"/>
      </w:divBdr>
    </w:div>
    <w:div w:id="2029287428">
      <w:bodyDiv w:val="1"/>
      <w:marLeft w:val="0"/>
      <w:marRight w:val="0"/>
      <w:marTop w:val="0"/>
      <w:marBottom w:val="0"/>
      <w:divBdr>
        <w:top w:val="none" w:sz="0" w:space="0" w:color="auto"/>
        <w:left w:val="none" w:sz="0" w:space="0" w:color="auto"/>
        <w:bottom w:val="none" w:sz="0" w:space="0" w:color="auto"/>
        <w:right w:val="none" w:sz="0" w:space="0" w:color="auto"/>
      </w:divBdr>
    </w:div>
    <w:div w:id="2032606132">
      <w:bodyDiv w:val="1"/>
      <w:marLeft w:val="0"/>
      <w:marRight w:val="0"/>
      <w:marTop w:val="0"/>
      <w:marBottom w:val="0"/>
      <w:divBdr>
        <w:top w:val="none" w:sz="0" w:space="0" w:color="auto"/>
        <w:left w:val="none" w:sz="0" w:space="0" w:color="auto"/>
        <w:bottom w:val="none" w:sz="0" w:space="0" w:color="auto"/>
        <w:right w:val="none" w:sz="0" w:space="0" w:color="auto"/>
      </w:divBdr>
    </w:div>
    <w:div w:id="2043939385">
      <w:bodyDiv w:val="1"/>
      <w:marLeft w:val="0"/>
      <w:marRight w:val="0"/>
      <w:marTop w:val="0"/>
      <w:marBottom w:val="0"/>
      <w:divBdr>
        <w:top w:val="none" w:sz="0" w:space="0" w:color="auto"/>
        <w:left w:val="none" w:sz="0" w:space="0" w:color="auto"/>
        <w:bottom w:val="none" w:sz="0" w:space="0" w:color="auto"/>
        <w:right w:val="none" w:sz="0" w:space="0" w:color="auto"/>
      </w:divBdr>
    </w:div>
    <w:div w:id="2052726035">
      <w:bodyDiv w:val="1"/>
      <w:marLeft w:val="0"/>
      <w:marRight w:val="0"/>
      <w:marTop w:val="0"/>
      <w:marBottom w:val="0"/>
      <w:divBdr>
        <w:top w:val="none" w:sz="0" w:space="0" w:color="auto"/>
        <w:left w:val="none" w:sz="0" w:space="0" w:color="auto"/>
        <w:bottom w:val="none" w:sz="0" w:space="0" w:color="auto"/>
        <w:right w:val="none" w:sz="0" w:space="0" w:color="auto"/>
      </w:divBdr>
    </w:div>
    <w:div w:id="2053460745">
      <w:bodyDiv w:val="1"/>
      <w:marLeft w:val="0"/>
      <w:marRight w:val="0"/>
      <w:marTop w:val="0"/>
      <w:marBottom w:val="0"/>
      <w:divBdr>
        <w:top w:val="none" w:sz="0" w:space="0" w:color="auto"/>
        <w:left w:val="none" w:sz="0" w:space="0" w:color="auto"/>
        <w:bottom w:val="none" w:sz="0" w:space="0" w:color="auto"/>
        <w:right w:val="none" w:sz="0" w:space="0" w:color="auto"/>
      </w:divBdr>
    </w:div>
    <w:div w:id="2055040923">
      <w:bodyDiv w:val="1"/>
      <w:marLeft w:val="0"/>
      <w:marRight w:val="0"/>
      <w:marTop w:val="0"/>
      <w:marBottom w:val="0"/>
      <w:divBdr>
        <w:top w:val="none" w:sz="0" w:space="0" w:color="auto"/>
        <w:left w:val="none" w:sz="0" w:space="0" w:color="auto"/>
        <w:bottom w:val="none" w:sz="0" w:space="0" w:color="auto"/>
        <w:right w:val="none" w:sz="0" w:space="0" w:color="auto"/>
      </w:divBdr>
    </w:div>
    <w:div w:id="2073774016">
      <w:bodyDiv w:val="1"/>
      <w:marLeft w:val="0"/>
      <w:marRight w:val="0"/>
      <w:marTop w:val="0"/>
      <w:marBottom w:val="0"/>
      <w:divBdr>
        <w:top w:val="none" w:sz="0" w:space="0" w:color="auto"/>
        <w:left w:val="none" w:sz="0" w:space="0" w:color="auto"/>
        <w:bottom w:val="none" w:sz="0" w:space="0" w:color="auto"/>
        <w:right w:val="none" w:sz="0" w:space="0" w:color="auto"/>
      </w:divBdr>
    </w:div>
    <w:div w:id="2074618130">
      <w:bodyDiv w:val="1"/>
      <w:marLeft w:val="0"/>
      <w:marRight w:val="0"/>
      <w:marTop w:val="0"/>
      <w:marBottom w:val="0"/>
      <w:divBdr>
        <w:top w:val="none" w:sz="0" w:space="0" w:color="auto"/>
        <w:left w:val="none" w:sz="0" w:space="0" w:color="auto"/>
        <w:bottom w:val="none" w:sz="0" w:space="0" w:color="auto"/>
        <w:right w:val="none" w:sz="0" w:space="0" w:color="auto"/>
      </w:divBdr>
    </w:div>
    <w:div w:id="2081244077">
      <w:bodyDiv w:val="1"/>
      <w:marLeft w:val="0"/>
      <w:marRight w:val="0"/>
      <w:marTop w:val="0"/>
      <w:marBottom w:val="0"/>
      <w:divBdr>
        <w:top w:val="none" w:sz="0" w:space="0" w:color="auto"/>
        <w:left w:val="none" w:sz="0" w:space="0" w:color="auto"/>
        <w:bottom w:val="none" w:sz="0" w:space="0" w:color="auto"/>
        <w:right w:val="none" w:sz="0" w:space="0" w:color="auto"/>
      </w:divBdr>
    </w:div>
    <w:div w:id="2083407047">
      <w:bodyDiv w:val="1"/>
      <w:marLeft w:val="0"/>
      <w:marRight w:val="0"/>
      <w:marTop w:val="0"/>
      <w:marBottom w:val="0"/>
      <w:divBdr>
        <w:top w:val="none" w:sz="0" w:space="0" w:color="auto"/>
        <w:left w:val="none" w:sz="0" w:space="0" w:color="auto"/>
        <w:bottom w:val="none" w:sz="0" w:space="0" w:color="auto"/>
        <w:right w:val="none" w:sz="0" w:space="0" w:color="auto"/>
      </w:divBdr>
    </w:div>
    <w:div w:id="2084834413">
      <w:bodyDiv w:val="1"/>
      <w:marLeft w:val="0"/>
      <w:marRight w:val="0"/>
      <w:marTop w:val="0"/>
      <w:marBottom w:val="0"/>
      <w:divBdr>
        <w:top w:val="none" w:sz="0" w:space="0" w:color="auto"/>
        <w:left w:val="none" w:sz="0" w:space="0" w:color="auto"/>
        <w:bottom w:val="none" w:sz="0" w:space="0" w:color="auto"/>
        <w:right w:val="none" w:sz="0" w:space="0" w:color="auto"/>
      </w:divBdr>
    </w:div>
    <w:div w:id="2085107707">
      <w:bodyDiv w:val="1"/>
      <w:marLeft w:val="0"/>
      <w:marRight w:val="0"/>
      <w:marTop w:val="0"/>
      <w:marBottom w:val="0"/>
      <w:divBdr>
        <w:top w:val="none" w:sz="0" w:space="0" w:color="auto"/>
        <w:left w:val="none" w:sz="0" w:space="0" w:color="auto"/>
        <w:bottom w:val="none" w:sz="0" w:space="0" w:color="auto"/>
        <w:right w:val="none" w:sz="0" w:space="0" w:color="auto"/>
      </w:divBdr>
    </w:div>
    <w:div w:id="2087610212">
      <w:bodyDiv w:val="1"/>
      <w:marLeft w:val="0"/>
      <w:marRight w:val="0"/>
      <w:marTop w:val="0"/>
      <w:marBottom w:val="0"/>
      <w:divBdr>
        <w:top w:val="none" w:sz="0" w:space="0" w:color="auto"/>
        <w:left w:val="none" w:sz="0" w:space="0" w:color="auto"/>
        <w:bottom w:val="none" w:sz="0" w:space="0" w:color="auto"/>
        <w:right w:val="none" w:sz="0" w:space="0" w:color="auto"/>
      </w:divBdr>
    </w:div>
    <w:div w:id="2089110838">
      <w:bodyDiv w:val="1"/>
      <w:marLeft w:val="0"/>
      <w:marRight w:val="0"/>
      <w:marTop w:val="0"/>
      <w:marBottom w:val="0"/>
      <w:divBdr>
        <w:top w:val="none" w:sz="0" w:space="0" w:color="auto"/>
        <w:left w:val="none" w:sz="0" w:space="0" w:color="auto"/>
        <w:bottom w:val="none" w:sz="0" w:space="0" w:color="auto"/>
        <w:right w:val="none" w:sz="0" w:space="0" w:color="auto"/>
      </w:divBdr>
    </w:div>
    <w:div w:id="2094858687">
      <w:bodyDiv w:val="1"/>
      <w:marLeft w:val="0"/>
      <w:marRight w:val="0"/>
      <w:marTop w:val="0"/>
      <w:marBottom w:val="0"/>
      <w:divBdr>
        <w:top w:val="none" w:sz="0" w:space="0" w:color="auto"/>
        <w:left w:val="none" w:sz="0" w:space="0" w:color="auto"/>
        <w:bottom w:val="none" w:sz="0" w:space="0" w:color="auto"/>
        <w:right w:val="none" w:sz="0" w:space="0" w:color="auto"/>
      </w:divBdr>
    </w:div>
    <w:div w:id="2096047303">
      <w:bodyDiv w:val="1"/>
      <w:marLeft w:val="0"/>
      <w:marRight w:val="0"/>
      <w:marTop w:val="0"/>
      <w:marBottom w:val="0"/>
      <w:divBdr>
        <w:top w:val="none" w:sz="0" w:space="0" w:color="auto"/>
        <w:left w:val="none" w:sz="0" w:space="0" w:color="auto"/>
        <w:bottom w:val="none" w:sz="0" w:space="0" w:color="auto"/>
        <w:right w:val="none" w:sz="0" w:space="0" w:color="auto"/>
      </w:divBdr>
    </w:div>
    <w:div w:id="2096247551">
      <w:bodyDiv w:val="1"/>
      <w:marLeft w:val="0"/>
      <w:marRight w:val="0"/>
      <w:marTop w:val="0"/>
      <w:marBottom w:val="0"/>
      <w:divBdr>
        <w:top w:val="none" w:sz="0" w:space="0" w:color="auto"/>
        <w:left w:val="none" w:sz="0" w:space="0" w:color="auto"/>
        <w:bottom w:val="none" w:sz="0" w:space="0" w:color="auto"/>
        <w:right w:val="none" w:sz="0" w:space="0" w:color="auto"/>
      </w:divBdr>
    </w:div>
    <w:div w:id="2102217064">
      <w:bodyDiv w:val="1"/>
      <w:marLeft w:val="0"/>
      <w:marRight w:val="0"/>
      <w:marTop w:val="0"/>
      <w:marBottom w:val="0"/>
      <w:divBdr>
        <w:top w:val="none" w:sz="0" w:space="0" w:color="auto"/>
        <w:left w:val="none" w:sz="0" w:space="0" w:color="auto"/>
        <w:bottom w:val="none" w:sz="0" w:space="0" w:color="auto"/>
        <w:right w:val="none" w:sz="0" w:space="0" w:color="auto"/>
      </w:divBdr>
      <w:divsChild>
        <w:div w:id="435442777">
          <w:blockQuote w:val="1"/>
          <w:marLeft w:val="0"/>
          <w:marRight w:val="0"/>
          <w:marTop w:val="0"/>
          <w:marBottom w:val="0"/>
          <w:divBdr>
            <w:top w:val="none" w:sz="0" w:space="0" w:color="auto"/>
            <w:left w:val="single" w:sz="6" w:space="18" w:color="707070"/>
            <w:bottom w:val="none" w:sz="0" w:space="0" w:color="auto"/>
            <w:right w:val="none" w:sz="0" w:space="0" w:color="auto"/>
          </w:divBdr>
        </w:div>
      </w:divsChild>
    </w:div>
    <w:div w:id="2106801316">
      <w:bodyDiv w:val="1"/>
      <w:marLeft w:val="0"/>
      <w:marRight w:val="0"/>
      <w:marTop w:val="0"/>
      <w:marBottom w:val="0"/>
      <w:divBdr>
        <w:top w:val="none" w:sz="0" w:space="0" w:color="auto"/>
        <w:left w:val="none" w:sz="0" w:space="0" w:color="auto"/>
        <w:bottom w:val="none" w:sz="0" w:space="0" w:color="auto"/>
        <w:right w:val="none" w:sz="0" w:space="0" w:color="auto"/>
      </w:divBdr>
    </w:div>
    <w:div w:id="2111777480">
      <w:bodyDiv w:val="1"/>
      <w:marLeft w:val="0"/>
      <w:marRight w:val="0"/>
      <w:marTop w:val="0"/>
      <w:marBottom w:val="0"/>
      <w:divBdr>
        <w:top w:val="none" w:sz="0" w:space="0" w:color="auto"/>
        <w:left w:val="none" w:sz="0" w:space="0" w:color="auto"/>
        <w:bottom w:val="none" w:sz="0" w:space="0" w:color="auto"/>
        <w:right w:val="none" w:sz="0" w:space="0" w:color="auto"/>
      </w:divBdr>
    </w:div>
    <w:div w:id="2122264329">
      <w:bodyDiv w:val="1"/>
      <w:marLeft w:val="0"/>
      <w:marRight w:val="0"/>
      <w:marTop w:val="0"/>
      <w:marBottom w:val="0"/>
      <w:divBdr>
        <w:top w:val="none" w:sz="0" w:space="0" w:color="auto"/>
        <w:left w:val="none" w:sz="0" w:space="0" w:color="auto"/>
        <w:bottom w:val="none" w:sz="0" w:space="0" w:color="auto"/>
        <w:right w:val="none" w:sz="0" w:space="0" w:color="auto"/>
      </w:divBdr>
    </w:div>
    <w:div w:id="2122604433">
      <w:bodyDiv w:val="1"/>
      <w:marLeft w:val="0"/>
      <w:marRight w:val="0"/>
      <w:marTop w:val="0"/>
      <w:marBottom w:val="0"/>
      <w:divBdr>
        <w:top w:val="none" w:sz="0" w:space="0" w:color="auto"/>
        <w:left w:val="none" w:sz="0" w:space="0" w:color="auto"/>
        <w:bottom w:val="none" w:sz="0" w:space="0" w:color="auto"/>
        <w:right w:val="none" w:sz="0" w:space="0" w:color="auto"/>
      </w:divBdr>
    </w:div>
    <w:div w:id="2124185205">
      <w:bodyDiv w:val="1"/>
      <w:marLeft w:val="0"/>
      <w:marRight w:val="0"/>
      <w:marTop w:val="0"/>
      <w:marBottom w:val="0"/>
      <w:divBdr>
        <w:top w:val="none" w:sz="0" w:space="0" w:color="auto"/>
        <w:left w:val="none" w:sz="0" w:space="0" w:color="auto"/>
        <w:bottom w:val="none" w:sz="0" w:space="0" w:color="auto"/>
        <w:right w:val="none" w:sz="0" w:space="0" w:color="auto"/>
      </w:divBdr>
    </w:div>
    <w:div w:id="2125339304">
      <w:bodyDiv w:val="1"/>
      <w:marLeft w:val="0"/>
      <w:marRight w:val="0"/>
      <w:marTop w:val="0"/>
      <w:marBottom w:val="0"/>
      <w:divBdr>
        <w:top w:val="none" w:sz="0" w:space="0" w:color="auto"/>
        <w:left w:val="none" w:sz="0" w:space="0" w:color="auto"/>
        <w:bottom w:val="none" w:sz="0" w:space="0" w:color="auto"/>
        <w:right w:val="none" w:sz="0" w:space="0" w:color="auto"/>
      </w:divBdr>
    </w:div>
    <w:div w:id="2126464766">
      <w:bodyDiv w:val="1"/>
      <w:marLeft w:val="0"/>
      <w:marRight w:val="0"/>
      <w:marTop w:val="0"/>
      <w:marBottom w:val="0"/>
      <w:divBdr>
        <w:top w:val="none" w:sz="0" w:space="0" w:color="auto"/>
        <w:left w:val="none" w:sz="0" w:space="0" w:color="auto"/>
        <w:bottom w:val="none" w:sz="0" w:space="0" w:color="auto"/>
        <w:right w:val="none" w:sz="0" w:space="0" w:color="auto"/>
      </w:divBdr>
    </w:div>
    <w:div w:id="2129733973">
      <w:bodyDiv w:val="1"/>
      <w:marLeft w:val="0"/>
      <w:marRight w:val="0"/>
      <w:marTop w:val="0"/>
      <w:marBottom w:val="0"/>
      <w:divBdr>
        <w:top w:val="none" w:sz="0" w:space="0" w:color="auto"/>
        <w:left w:val="none" w:sz="0" w:space="0" w:color="auto"/>
        <w:bottom w:val="none" w:sz="0" w:space="0" w:color="auto"/>
        <w:right w:val="none" w:sz="0" w:space="0" w:color="auto"/>
      </w:divBdr>
    </w:div>
    <w:div w:id="2134444607">
      <w:bodyDiv w:val="1"/>
      <w:marLeft w:val="0"/>
      <w:marRight w:val="0"/>
      <w:marTop w:val="0"/>
      <w:marBottom w:val="0"/>
      <w:divBdr>
        <w:top w:val="none" w:sz="0" w:space="0" w:color="auto"/>
        <w:left w:val="none" w:sz="0" w:space="0" w:color="auto"/>
        <w:bottom w:val="none" w:sz="0" w:space="0" w:color="auto"/>
        <w:right w:val="none" w:sz="0" w:space="0" w:color="auto"/>
      </w:divBdr>
    </w:div>
    <w:div w:id="2137485054">
      <w:bodyDiv w:val="1"/>
      <w:marLeft w:val="0"/>
      <w:marRight w:val="0"/>
      <w:marTop w:val="0"/>
      <w:marBottom w:val="0"/>
      <w:divBdr>
        <w:top w:val="none" w:sz="0" w:space="0" w:color="auto"/>
        <w:left w:val="none" w:sz="0" w:space="0" w:color="auto"/>
        <w:bottom w:val="none" w:sz="0" w:space="0" w:color="auto"/>
        <w:right w:val="none" w:sz="0" w:space="0" w:color="auto"/>
      </w:divBdr>
    </w:div>
    <w:div w:id="2146042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health.gov.au/resources/publications/national-aboriginal-and-torres-strait-islander-health-plan-2021-2031" TargetMode="External"/><Relationship Id="rId21" Type="http://schemas.openxmlformats.org/officeDocument/2006/relationships/hyperlink" Target="https://www.closingthegap.gov.au/national-agreement/national-agreement-closing-the-gap" TargetMode="External"/><Relationship Id="rId42" Type="http://schemas.openxmlformats.org/officeDocument/2006/relationships/hyperlink" Target="https://www.genomicsaustralia.gov.au/aboriginal-and-torres-strait-islander-people/guiding-principles" TargetMode="External"/><Relationship Id="rId47" Type="http://schemas.openxmlformats.org/officeDocument/2006/relationships/hyperlink" Target="https://www.health.gov.au/resources/publications/national-aboriginal-and-torres-strait-islander-health-workforce-strategic-framework-and-implementation-plan-2021-2031?language=en" TargetMode="External"/><Relationship Id="rId63" Type="http://schemas.openxmlformats.org/officeDocument/2006/relationships/hyperlink" Target="https://www.sahealth.sa.gov.au/wps/wcm/connect/public+content/sa+health+internet/about+us/about+sa+health/health+and+wellbeing+strategy+2020+2025/the+south+australian+health+and+wellbeing+strategy+2020+-+2025" TargetMode="External"/><Relationship Id="rId68" Type="http://schemas.openxmlformats.org/officeDocument/2006/relationships/hyperlink" Target="https://www.kemh.health.wa.gov.au/~/media/HSPs/NMHS/Hospitals/WNHS/Images/GHWA-Service-Plan-2025---2030.pdf" TargetMode="External"/><Relationship Id="rId84" Type="http://schemas.openxmlformats.org/officeDocument/2006/relationships/hyperlink" Target="https://www.health.gov.au/resources/publications/mrff-genomics-health-futures-mission-roadmap-september-2021" TargetMode="External"/><Relationship Id="rId89" Type="http://schemas.openxmlformats.org/officeDocument/2006/relationships/hyperlink" Target="https://federalfinancialrelations.gov.au/agreements/national-health-reform-agreement" TargetMode="External"/><Relationship Id="rId16" Type="http://schemas.openxmlformats.org/officeDocument/2006/relationships/footer" Target="footer3.xml"/><Relationship Id="rId11" Type="http://schemas.openxmlformats.org/officeDocument/2006/relationships/header" Target="header1.xml"/><Relationship Id="rId32" Type="http://schemas.openxmlformats.org/officeDocument/2006/relationships/hyperlink" Target="https://www.maiamnayriwingara.org/mnw-principles" TargetMode="External"/><Relationship Id="rId37" Type="http://schemas.openxmlformats.org/officeDocument/2006/relationships/header" Target="header5.xml"/><Relationship Id="rId53" Type="http://schemas.openxmlformats.org/officeDocument/2006/relationships/hyperlink" Target="https://www.health.nsw.gov.au/services/Publications/nsw-health-genomics-strategy.pdf" TargetMode="External"/><Relationship Id="rId58" Type="http://schemas.openxmlformats.org/officeDocument/2006/relationships/hyperlink" Target="https://ceih.sa.gov.au/assets/library/External-Version-Precision-Medicine-Blueprint-5.pdf" TargetMode="External"/><Relationship Id="rId74" Type="http://schemas.openxmlformats.org/officeDocument/2006/relationships/hyperlink" Target="https://www.health.wa.gov.au/Reports-and-publications/WA-Health-and-Medical-Research-Strategy-2023-2033" TargetMode="External"/><Relationship Id="rId79" Type="http://schemas.openxmlformats.org/officeDocument/2006/relationships/hyperlink" Target="https://www.health.gov.au/resources/publications/the-digital-health-blueprint-and-action-plan-2023-2033" TargetMode="External"/><Relationship Id="rId102" Type="http://schemas.openxmlformats.org/officeDocument/2006/relationships/fontTable" Target="fontTable.xml"/><Relationship Id="rId5" Type="http://schemas.openxmlformats.org/officeDocument/2006/relationships/numbering" Target="numbering.xml"/><Relationship Id="rId90" Type="http://schemas.openxmlformats.org/officeDocument/2006/relationships/hyperlink" Target="https://www.health.gov.au/resources/publications/national-strategic-action-plan-for-rare-diseases" TargetMode="External"/><Relationship Id="rId95" Type="http://schemas.openxmlformats.org/officeDocument/2006/relationships/hyperlink" Target="https://www.industry.gov.au/publications/national-science-and-research-priorities-2024" TargetMode="External"/><Relationship Id="rId22" Type="http://schemas.openxmlformats.org/officeDocument/2006/relationships/hyperlink" Target="https://www.genomicsaustralia.gov.au/aboriginal-and-torres-strait-islander-people/guiding-principles" TargetMode="External"/><Relationship Id="rId27" Type="http://schemas.openxmlformats.org/officeDocument/2006/relationships/hyperlink" Target="https://www.health.nsw.gov.au/services/Pages/genomic-testing-national-model.aspx" TargetMode="External"/><Relationship Id="rId43" Type="http://schemas.openxmlformats.org/officeDocument/2006/relationships/hyperlink" Target="https://ncig.anu.edu.au/genetic-resources" TargetMode="External"/><Relationship Id="rId48" Type="http://schemas.openxmlformats.org/officeDocument/2006/relationships/hyperlink" Target="https://www.act.gov.au/__data/assets/pdf_file/0016/2225302/Child-and-Adolescent-Clinical-Services-Plan-2023-2030.pdf" TargetMode="External"/><Relationship Id="rId64" Type="http://schemas.openxmlformats.org/officeDocument/2006/relationships/hyperlink" Target="https://www.health.tas.gov.au/publications/digital-health-transformation-strategy" TargetMode="External"/><Relationship Id="rId69" Type="http://schemas.openxmlformats.org/officeDocument/2006/relationships/hyperlink" Target="https://www.health.wa.gov.au/~/media/Files/Corporate/general-documents/Aboriginal-health/PDF/12853_WA_Aboriginal_Health_and_Wellbeing_Framework.pdf" TargetMode="External"/><Relationship Id="rId80" Type="http://schemas.openxmlformats.org/officeDocument/2006/relationships/hyperlink" Target="https://www.genomicsaustralia.gov.au/aboriginal-and-torres-strait-islander-people/guiding-principles" TargetMode="External"/><Relationship Id="rId85" Type="http://schemas.openxmlformats.org/officeDocument/2006/relationships/hyperlink" Target="https://www.health.gov.au/resources/publications/national-aboriginal-and-torres-strait-islander-health-plan-2021-2031" TargetMode="External"/><Relationship Id="rId12" Type="http://schemas.openxmlformats.org/officeDocument/2006/relationships/header" Target="header2.xml"/><Relationship Id="rId17" Type="http://schemas.openxmlformats.org/officeDocument/2006/relationships/hyperlink" Target="mailto:copyright@health.gov.au" TargetMode="External"/><Relationship Id="rId25" Type="http://schemas.openxmlformats.org/officeDocument/2006/relationships/hyperlink" Target="https://www.niaa.gov.au/resource-centre/framework-governance-indigenous-data" TargetMode="External"/><Relationship Id="rId33" Type="http://schemas.openxmlformats.org/officeDocument/2006/relationships/hyperlink" Target="https://www.nhmrc.gov.au/research-policy/ethics/ethical-guidelines-research-aboriginal-and-torres-strait-islander-peoples" TargetMode="External"/><Relationship Id="rId38" Type="http://schemas.openxmlformats.org/officeDocument/2006/relationships/footer" Target="footer4.xml"/><Relationship Id="rId46" Type="http://schemas.openxmlformats.org/officeDocument/2006/relationships/hyperlink" Target="https://indigenousgenomics.com.au/courses/genomicsourway/" TargetMode="External"/><Relationship Id="rId59" Type="http://schemas.openxmlformats.org/officeDocument/2006/relationships/hyperlink" Target="https://www.sahealth.sa.gov.au/wps/wcm/connect/public+content/sa+health+internet/about+us/strategy+and+planning/the+south+australian+health+and+wellbeing+strategy+2020+-+2025" TargetMode="External"/><Relationship Id="rId67" Type="http://schemas.openxmlformats.org/officeDocument/2006/relationships/hyperlink" Target="https://www.health.vic.gov.au/publications/genetic-and-genomic-healthcare-for-victoria-2021" TargetMode="External"/><Relationship Id="rId103" Type="http://schemas.openxmlformats.org/officeDocument/2006/relationships/theme" Target="theme/theme1.xml"/><Relationship Id="rId20" Type="http://schemas.openxmlformats.org/officeDocument/2006/relationships/hyperlink" Target="https://www.cdc.gov.au/resources/publications/national-microbial-genomics-framework-public-health-2025-2027" TargetMode="External"/><Relationship Id="rId41" Type="http://schemas.openxmlformats.org/officeDocument/2006/relationships/footer" Target="footer6.xml"/><Relationship Id="rId54" Type="http://schemas.openxmlformats.org/officeDocument/2006/relationships/hyperlink" Target="https://www.health.nsw.gov.au/services/Pages/genomics-strategy-implementation-plan.aspx" TargetMode="External"/><Relationship Id="rId62" Type="http://schemas.openxmlformats.org/officeDocument/2006/relationships/hyperlink" Target="https://ceih.sa.gov.au/assets/library/SA-Clinical-Genomics-Plan-2022.pdf" TargetMode="External"/><Relationship Id="rId70" Type="http://schemas.openxmlformats.org/officeDocument/2006/relationships/hyperlink" Target="https://www.health.wa.gov.au/About-us/Policy-frameworks/Information-Management/Mandatory-requirements/Governance/Aboriginal-Data-Governance-Policy" TargetMode="External"/><Relationship Id="rId75" Type="http://schemas.openxmlformats.org/officeDocument/2006/relationships/hyperlink" Target="https://www.health.wa.gov.au/Reports-and-publications/Digital-strategy" TargetMode="External"/><Relationship Id="rId83" Type="http://schemas.openxmlformats.org/officeDocument/2006/relationships/hyperlink" Target="https://www.health.gov.au/resources/publications/mrff-genomics-health-futures-mission-strategic-documents" TargetMode="External"/><Relationship Id="rId88" Type="http://schemas.openxmlformats.org/officeDocument/2006/relationships/hyperlink" Target="https://www.health.gov.au/our-work/national-health-reform-agreement-nhra" TargetMode="External"/><Relationship Id="rId91" Type="http://schemas.openxmlformats.org/officeDocument/2006/relationships/hyperlink" Target="https://www.digitalhealth.gov.au/national-digital-health-strategy" TargetMode="External"/><Relationship Id="rId96" Type="http://schemas.openxmlformats.org/officeDocument/2006/relationships/hyperlink" Target="https://www.health.gov.au/resources/publications/newborn-bloodspot-screening-national-policy-framework?language=en"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s://www.maiamnayriwingara.org/mnw-principles" TargetMode="External"/><Relationship Id="rId28" Type="http://schemas.openxmlformats.org/officeDocument/2006/relationships/hyperlink" Target="https://www.genetics.edu.au/SitePages/Intellectual-disability-patient-communication.aspx" TargetMode="External"/><Relationship Id="rId36" Type="http://schemas.openxmlformats.org/officeDocument/2006/relationships/header" Target="header4.xml"/><Relationship Id="rId49" Type="http://schemas.openxmlformats.org/officeDocument/2006/relationships/hyperlink" Target="https://www.act.gov.au/__data/assets/pdf_file/0018/2250441/ACT-Health-Services-Plan_2022-to-2030.pdf" TargetMode="External"/><Relationship Id="rId57" Type="http://schemas.openxmlformats.org/officeDocument/2006/relationships/hyperlink" Target="https://www.health.qld.gov.au/__data/assets/pdf_file/0020/1153910/QH_Digital_Health_2031.pdf" TargetMode="External"/><Relationship Id="rId10" Type="http://schemas.openxmlformats.org/officeDocument/2006/relationships/endnotes" Target="endnotes.xml"/><Relationship Id="rId31" Type="http://schemas.openxmlformats.org/officeDocument/2006/relationships/hyperlink" Target="https://www.closingthegap.gov.au/national-agreement/national-agreement-closing-the-gap/6-priority-reform-areas" TargetMode="External"/><Relationship Id="rId44" Type="http://schemas.openxmlformats.org/officeDocument/2006/relationships/hyperlink" Target="https://www.health.gov.au/resources/publications/national-aboriginal-and-torres-strait-islander-health-plan-2021-2031" TargetMode="External"/><Relationship Id="rId52" Type="http://schemas.openxmlformats.org/officeDocument/2006/relationships/hyperlink" Target="https://www.health.nsw.gov.au/about/nswhealth/Pages/future-health.aspx" TargetMode="External"/><Relationship Id="rId60" Type="http://schemas.openxmlformats.org/officeDocument/2006/relationships/hyperlink" Target="https://ceih.sa.gov.au/partnerships-and-collaboration/statewide-clinical-networks/clinical-genomics-scn" TargetMode="External"/><Relationship Id="rId65" Type="http://schemas.openxmlformats.org/officeDocument/2006/relationships/hyperlink" Target="https://www.health.tas.gov.au/publications/tasmanian-genomics-framework-2024-2029" TargetMode="External"/><Relationship Id="rId73" Type="http://schemas.openxmlformats.org/officeDocument/2006/relationships/hyperlink" Target="https://www.health.wa.gov.au/~/media/Corp/Documents/Health-for/Population-health/WA-Genomics-Strategy-2022-2032-Towards-Precision-Medicine-and-Precision-Public-Health.pdf" TargetMode="External"/><Relationship Id="rId78" Type="http://schemas.openxmlformats.org/officeDocument/2006/relationships/hyperlink" Target="https://www.australiancancerplan.gov.au/" TargetMode="External"/><Relationship Id="rId81" Type="http://schemas.openxmlformats.org/officeDocument/2006/relationships/hyperlink" Target="https://www.niaa.gov.au/resource-centre/framework-governance-indigenous-data" TargetMode="External"/><Relationship Id="rId86" Type="http://schemas.openxmlformats.org/officeDocument/2006/relationships/hyperlink" Target="https://www.health.gov.au/resources/publications/national-aboriginal-and-torres-strait-islander-health-workforce-strategic-framework-and-implementation-plan-2021-2031?language=en" TargetMode="External"/><Relationship Id="rId94" Type="http://schemas.openxmlformats.org/officeDocument/2006/relationships/hyperlink" Target="https://www.industry.gov.au/publications/national-science-statement-2024" TargetMode="External"/><Relationship Id="rId99" Type="http://schemas.openxmlformats.org/officeDocument/2006/relationships/hyperlink" Target="https://www.legislation.gov.au/C2015A00116/latest/text" TargetMode="External"/><Relationship Id="rId101"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health.gov.au/resources/collections/national-health-genomics-policy-framework" TargetMode="External"/><Relationship Id="rId39" Type="http://schemas.openxmlformats.org/officeDocument/2006/relationships/footer" Target="footer5.xml"/><Relationship Id="rId34" Type="http://schemas.openxmlformats.org/officeDocument/2006/relationships/hyperlink" Target="https://aiatsis.gov.au/research/ethical-research/code-ethics" TargetMode="External"/><Relationship Id="rId50" Type="http://schemas.openxmlformats.org/officeDocument/2006/relationships/hyperlink" Target="https://www.act.gov.au/__data/assets/pdf_file/0011/2423648/Better-together-A-strategic-plan-for-research-in-the-ACT-health-system-2022-2030.pdf" TargetMode="External"/><Relationship Id="rId55" Type="http://schemas.openxmlformats.org/officeDocument/2006/relationships/hyperlink" Target="https://www.health.nsw.gov.au/services/Publications/genomics-implementation-plan.pdf" TargetMode="External"/><Relationship Id="rId76" Type="http://schemas.openxmlformats.org/officeDocument/2006/relationships/hyperlink" Target="https://www.health.wa.gov.au/~/media/Corp/Documents/Reports-and-publications/workforce-strategy-2034/workforce-strategy-2034.pdf" TargetMode="External"/><Relationship Id="rId97" Type="http://schemas.openxmlformats.org/officeDocument/2006/relationships/hyperlink" Target="https://www.health.gov.au/resources/publications/population-based-screening-framework?language=en" TargetMode="External"/><Relationship Id="rId7" Type="http://schemas.openxmlformats.org/officeDocument/2006/relationships/settings" Target="settings.xml"/><Relationship Id="rId71" Type="http://schemas.openxmlformats.org/officeDocument/2006/relationships/hyperlink" Target="https://www.un.org/development/desa/indigenouspeoples/wp-content/uploads/sites/19/2018/11/UNDRIP_E_web.pdf" TargetMode="External"/><Relationship Id="rId92" Type="http://schemas.openxmlformats.org/officeDocument/2006/relationships/hyperlink" Target="https://www.canceraustralia.gov.au/key-initiatives/national-framework-genomics-cancer-control" TargetMode="External"/><Relationship Id="rId2" Type="http://schemas.openxmlformats.org/officeDocument/2006/relationships/customXml" Target="../customXml/item2.xml"/><Relationship Id="rId29" Type="http://schemas.openxmlformats.org/officeDocument/2006/relationships/hyperlink" Target="https://geneequal.com/" TargetMode="External"/><Relationship Id="rId24" Type="http://schemas.openxmlformats.org/officeDocument/2006/relationships/hyperlink" Target="https://www.maiamnayriwingara.org/mnw-principles" TargetMode="External"/><Relationship Id="rId40" Type="http://schemas.openxmlformats.org/officeDocument/2006/relationships/header" Target="header6.xml"/><Relationship Id="rId45" Type="http://schemas.openxmlformats.org/officeDocument/2006/relationships/hyperlink" Target="https://www.health.gov.au/resources/publications/national-aboriginal-and-torres-strait-islander-health-plan-2021-2031" TargetMode="External"/><Relationship Id="rId66" Type="http://schemas.openxmlformats.org/officeDocument/2006/relationships/hyperlink" Target="https://www.health.vic.gov.au/our-strategic-plan-2023-27" TargetMode="External"/><Relationship Id="rId87" Type="http://schemas.openxmlformats.org/officeDocument/2006/relationships/hyperlink" Target="https://www.closingthegap.gov.au/national-agreement/national-agreement-closing-the-gap" TargetMode="External"/><Relationship Id="rId61" Type="http://schemas.openxmlformats.org/officeDocument/2006/relationships/hyperlink" Target="https://ceih.sa.gov.au/partnerships-and-collaboration/statewide-clinical-networks/clinical-genomics-scn/clinical-genomics-in-sa-plan-2026-2030" TargetMode="External"/><Relationship Id="rId82" Type="http://schemas.openxmlformats.org/officeDocument/2006/relationships/hyperlink" Target="https://www.health.gov.au/resources/collections/hta-review-final-report-collection" TargetMode="External"/><Relationship Id="rId19" Type="http://schemas.openxmlformats.org/officeDocument/2006/relationships/hyperlink" Target="https://www.canceraustralia.gov.au/key-initiatives/national-framework-genomics-cancer-control" TargetMode="External"/><Relationship Id="rId14" Type="http://schemas.openxmlformats.org/officeDocument/2006/relationships/footer" Target="footer2.xml"/><Relationship Id="rId30" Type="http://schemas.openxmlformats.org/officeDocument/2006/relationships/hyperlink" Target="https://ourdna.org.au/" TargetMode="External"/><Relationship Id="rId35" Type="http://schemas.openxmlformats.org/officeDocument/2006/relationships/hyperlink" Target="https://www.ohchr.org/en/indigenous-peoples/un-declaration-rights-indigenous-peoples" TargetMode="External"/><Relationship Id="rId56" Type="http://schemas.openxmlformats.org/officeDocument/2006/relationships/hyperlink" Target="https://health.nt.gov.au/__data/assets/pdf_file/0010/955495/Strengthening-our-Health-System-Strategy-2020-2025.pdf" TargetMode="External"/><Relationship Id="rId77" Type="http://schemas.openxmlformats.org/officeDocument/2006/relationships/hyperlink" Target="https://www.naccho.org.au/cancer/cancer-plan/" TargetMode="External"/><Relationship Id="rId100" Type="http://schemas.openxmlformats.org/officeDocument/2006/relationships/hyperlink" Target="http://www.health.gov.au" TargetMode="External"/><Relationship Id="rId8" Type="http://schemas.openxmlformats.org/officeDocument/2006/relationships/webSettings" Target="webSettings.xml"/><Relationship Id="rId51" Type="http://schemas.openxmlformats.org/officeDocument/2006/relationships/hyperlink" Target="https://www.act.gov.au/__data/assets/pdf_file/0005/2194925/Digital-Health-Strategy-2019-2029.pdf" TargetMode="External"/><Relationship Id="rId72" Type="http://schemas.openxmlformats.org/officeDocument/2006/relationships/hyperlink" Target="https://www.closingthegap.gov.au/national-agreement" TargetMode="External"/><Relationship Id="rId93" Type="http://schemas.openxmlformats.org/officeDocument/2006/relationships/hyperlink" Target="https://www.cdc.gov.au/resources/publications/national-microbial-genomics-framework-public-health-2025-2027" TargetMode="External"/><Relationship Id="rId98" Type="http://schemas.openxmlformats.org/officeDocument/2006/relationships/hyperlink" Target="https://www.health.gov.au/resources/publications/genomic-tests-in-population-based-screening-programs-position-statement?language=en" TargetMode="Externa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www.maiamnayriwingara.org/definitions"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564A119865818C48A86CBA61C9AF91C8" ma:contentTypeVersion="" ma:contentTypeDescription="PDMS Document Site Content Type" ma:contentTypeScope="" ma:versionID="db55015fa83859f1352cfa0525d225b0">
  <xsd:schema xmlns:xsd="http://www.w3.org/2001/XMLSchema" xmlns:xs="http://www.w3.org/2001/XMLSchema" xmlns:p="http://schemas.microsoft.com/office/2006/metadata/properties" xmlns:ns2="A904CAFB-2A39-4724-AD31-99035E9E8C11" targetNamespace="http://schemas.microsoft.com/office/2006/metadata/properties" ma:root="true" ma:fieldsID="f921f8dde241566c9685d614e617bc5e" ns2:_="">
    <xsd:import namespace="A904CAFB-2A39-4724-AD31-99035E9E8C11"/>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04CAFB-2A39-4724-AD31-99035E9E8C11"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ecurityClassification xmlns="A904CAFB-2A39-4724-AD31-99035E9E8C11" xsi:nil="true"/>
  </documentManagement>
</p:properties>
</file>

<file path=customXml/itemProps1.xml><?xml version="1.0" encoding="utf-8"?>
<ds:datastoreItem xmlns:ds="http://schemas.openxmlformats.org/officeDocument/2006/customXml" ds:itemID="{5EBA1618-D729-491D-B98A-95F6A5FB55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04CAFB-2A39-4724-AD31-99035E9E8C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43AF08-F77E-4760-884C-6B3874EA2211}">
  <ds:schemaRefs>
    <ds:schemaRef ds:uri="http://schemas.microsoft.com/sharepoint/v3/contenttype/forms"/>
  </ds:schemaRefs>
</ds:datastoreItem>
</file>

<file path=customXml/itemProps3.xml><?xml version="1.0" encoding="utf-8"?>
<ds:datastoreItem xmlns:ds="http://schemas.openxmlformats.org/officeDocument/2006/customXml" ds:itemID="{BAFD9352-CA8E-4559-A40C-354D60F2F9C0}">
  <ds:schemaRefs>
    <ds:schemaRef ds:uri="http://schemas.openxmlformats.org/officeDocument/2006/bibliography"/>
  </ds:schemaRefs>
</ds:datastoreItem>
</file>

<file path=customXml/itemProps4.xml><?xml version="1.0" encoding="utf-8"?>
<ds:datastoreItem xmlns:ds="http://schemas.openxmlformats.org/officeDocument/2006/customXml" ds:itemID="{8CEE134E-B29D-433D-BF2D-F4DC57938D89}">
  <ds:schemaRefs>
    <ds:schemaRef ds:uri="http://schemas.microsoft.com/office/2006/metadata/properties"/>
    <ds:schemaRef ds:uri="http://schemas.microsoft.com/office/infopath/2007/PartnerControls"/>
    <ds:schemaRef ds:uri="A904CAFB-2A39-4724-AD31-99035E9E8C11"/>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85</Pages>
  <Words>22546</Words>
  <Characters>128515</Characters>
  <Application>Microsoft Office Word</Application>
  <DocSecurity>0</DocSecurity>
  <Lines>1070</Lines>
  <Paragraphs>301</Paragraphs>
  <ScaleCrop>false</ScaleCrop>
  <HeadingPairs>
    <vt:vector size="2" baseType="variant">
      <vt:variant>
        <vt:lpstr>Title</vt:lpstr>
      </vt:variant>
      <vt:variant>
        <vt:i4>1</vt:i4>
      </vt:variant>
    </vt:vector>
  </HeadingPairs>
  <TitlesOfParts>
    <vt:vector size="1" baseType="lpstr">
      <vt:lpstr>National Health Genomics Policy Framework and Implementation Plan 2026-30</vt:lpstr>
    </vt:vector>
  </TitlesOfParts>
  <Manager/>
  <Company/>
  <LinksUpToDate>false</LinksUpToDate>
  <CharactersWithSpaces>150760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Health Genomics Policy Framework and Implementation Plan 2026-30</dc:title>
  <dc:subject>Framework and Implementation Plan</dc:subject>
  <dc:creator>Australian Government Department of Health, Disability and Ageing</dc:creator>
  <cp:keywords>Health Ministers' Meeting (HMM), Genomics Australia, Genetics and genomics</cp:keywords>
  <dc:description/>
  <cp:revision>4</cp:revision>
  <cp:lastPrinted>2026-07-20T05:15:00Z</cp:lastPrinted>
  <dcterms:created xsi:type="dcterms:W3CDTF">2026-09-01T00:17:00Z</dcterms:created>
  <dcterms:modified xsi:type="dcterms:W3CDTF">2026-09-15T03:34:00Z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25185259,7ca81ded,4784a717,1627a00,2179fc17,647eadbf</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17e46f93,2f31334c,424e91e6,3d7c7f93,7fdfc73f,254ebdfd</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2025-10-22T06:15:18Z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8c78ffd4-1fe2-41a4-815d-1aebc5bd25cb</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ContentTypeId">
    <vt:lpwstr>0x010100266966F133664895A6EE3632470D45F500564A119865818C48A86CBA61C9AF91C8</vt:lpwstr>
  </property>
</Properties>
</file>