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25529" w14:textId="0E40232A" w:rsidR="00C8528B" w:rsidRDefault="00F10E1D" w:rsidP="00EF3246">
      <w:pPr>
        <w:pStyle w:val="Body"/>
        <w:rPr>
          <w:noProof/>
        </w:rPr>
      </w:pPr>
      <w:r w:rsidRPr="00414DBB">
        <w:rPr>
          <w:noProof/>
        </w:rPr>
        <mc:AlternateContent>
          <mc:Choice Requires="wps">
            <w:drawing>
              <wp:anchor distT="0" distB="0" distL="114300" distR="114300" simplePos="0" relativeHeight="251658242" behindDoc="1" locked="0" layoutInCell="1" allowOverlap="1" wp14:anchorId="4D91C9BD" wp14:editId="459F547C">
                <wp:simplePos x="0" y="0"/>
                <wp:positionH relativeFrom="column">
                  <wp:posOffset>-828040</wp:posOffset>
                </wp:positionH>
                <wp:positionV relativeFrom="paragraph">
                  <wp:posOffset>-2787862</wp:posOffset>
                </wp:positionV>
                <wp:extent cx="12162155" cy="8391525"/>
                <wp:effectExtent l="0" t="0" r="10795" b="28575"/>
                <wp:wrapNone/>
                <wp:docPr id="909255743" name="Rectangle 10"/>
                <wp:cNvGraphicFramePr/>
                <a:graphic xmlns:a="http://schemas.openxmlformats.org/drawingml/2006/main">
                  <a:graphicData uri="http://schemas.microsoft.com/office/word/2010/wordprocessingShape">
                    <wps:wsp>
                      <wps:cNvSpPr/>
                      <wps:spPr>
                        <a:xfrm>
                          <a:off x="0" y="0"/>
                          <a:ext cx="12162155" cy="8391525"/>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EA8569" w14:textId="77777777" w:rsidR="00F10E1D" w:rsidRDefault="00F10E1D" w:rsidP="00F10E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1C9BD" id="Rectangle 10" o:spid="_x0000_s1026" style="position:absolute;margin-left:-65.2pt;margin-top:-219.5pt;width:957.65pt;height:660.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" fillcolor="#a62e82" strokecolor="#0a121c [484]" strokeweight="2pt">
                <v:textbox>
                  <w:txbxContent>
                    <w:p w14:paraId="0FEA8569" w14:textId="77777777" w:rsidR="00F10E1D" w:rsidRDefault="00F10E1D" w:rsidP="00F10E1D">
                      <w:pPr>
                        <w:jc w:val="center"/>
                      </w:pPr>
                    </w:p>
                  </w:txbxContent>
                </v:textbox>
              </v:rect>
            </w:pict>
          </mc:Fallback>
        </mc:AlternateContent>
      </w:r>
    </w:p>
    <w:p w14:paraId="1897067F" w14:textId="7865A408" w:rsidR="00056EC4" w:rsidRDefault="00056EC4" w:rsidP="00EF3246">
      <w:pPr>
        <w:pStyle w:val="Body"/>
      </w:pPr>
    </w:p>
    <w:tbl>
      <w:tblPr>
        <w:tblW w:w="9299" w:type="dxa"/>
        <w:tblLook w:val="04A0" w:firstRow="1" w:lastRow="0" w:firstColumn="1" w:lastColumn="0" w:noHBand="0" w:noVBand="1"/>
      </w:tblPr>
      <w:tblGrid>
        <w:gridCol w:w="9299"/>
      </w:tblGrid>
      <w:tr w:rsidR="00556C17" w14:paraId="74B3CF17" w14:textId="77777777" w:rsidTr="003B7FD7">
        <w:tc>
          <w:tcPr>
            <w:tcW w:w="0" w:type="auto"/>
          </w:tcPr>
          <w:p w14:paraId="74E0F214" w14:textId="6CA10DDC" w:rsidR="00AD784C" w:rsidRPr="00431F42" w:rsidRDefault="00752FC5" w:rsidP="00431F42">
            <w:pPr>
              <w:pStyle w:val="Documenttitle"/>
            </w:pPr>
            <w:r w:rsidRPr="002A6679">
              <w:rPr>
                <w:color w:val="FFFFFF" w:themeColor="background1"/>
              </w:rPr>
              <w:t xml:space="preserve">Multidisciplinary workforce planning: Best and emerging practice analysis report </w:t>
            </w:r>
          </w:p>
        </w:tc>
      </w:tr>
      <w:tr w:rsidR="00556C17" w14:paraId="322DBA87" w14:textId="77777777" w:rsidTr="003B7FD7">
        <w:tc>
          <w:tcPr>
            <w:tcW w:w="0" w:type="auto"/>
          </w:tcPr>
          <w:p w14:paraId="311C9FDD" w14:textId="6EE0E7F7" w:rsidR="00386109" w:rsidRPr="002A6679" w:rsidRDefault="00752FC5" w:rsidP="009315BE">
            <w:pPr>
              <w:pStyle w:val="Documentsubtitle"/>
              <w:rPr>
                <w:color w:val="FFFFFF" w:themeColor="background1"/>
              </w:rPr>
            </w:pPr>
            <w:r>
              <w:rPr>
                <w:color w:val="FFFFFF" w:themeColor="background1"/>
              </w:rPr>
              <w:t>K</w:t>
            </w:r>
            <w:r w:rsidRPr="002A6679">
              <w:rPr>
                <w:color w:val="FFFFFF" w:themeColor="background1"/>
              </w:rPr>
              <w:t>ruk Review Recommendation</w:t>
            </w:r>
            <w:r w:rsidR="00F66EE2">
              <w:rPr>
                <w:color w:val="FFFFFF" w:themeColor="background1"/>
              </w:rPr>
              <w:t xml:space="preserve"> 19</w:t>
            </w:r>
          </w:p>
        </w:tc>
      </w:tr>
      <w:tr w:rsidR="00556C17" w14:paraId="498FC9E0" w14:textId="77777777" w:rsidTr="003B7FD7">
        <w:tc>
          <w:tcPr>
            <w:tcW w:w="0" w:type="auto"/>
          </w:tcPr>
          <w:p w14:paraId="6AF6885D" w14:textId="77777777" w:rsidR="00F66EE2" w:rsidRDefault="00F66EE2" w:rsidP="00430393">
            <w:pPr>
              <w:pStyle w:val="Bannermarking"/>
            </w:pPr>
            <w:bookmarkStart w:id="0" w:name="_Ref222733634"/>
            <w:bookmarkEnd w:id="0"/>
          </w:p>
          <w:p w14:paraId="1F598D55" w14:textId="10A49529" w:rsidR="00430393" w:rsidRDefault="007E05F8" w:rsidP="00430393">
            <w:pPr>
              <w:pStyle w:val="Bannermarking"/>
            </w:pPr>
            <w:r>
              <w:t>HEALTH WORKFORCE TASKFORCE</w:t>
            </w:r>
          </w:p>
        </w:tc>
      </w:tr>
    </w:tbl>
    <w:p w14:paraId="2C40619B" w14:textId="41B813EF" w:rsidR="00FE4081" w:rsidRDefault="00FE4081" w:rsidP="00FE4081">
      <w:pPr>
        <w:pStyle w:val="Body"/>
      </w:pPr>
    </w:p>
    <w:p w14:paraId="4CD8FEC9" w14:textId="77777777" w:rsidR="000B0FD5" w:rsidRDefault="000B0FD5" w:rsidP="00FE4081">
      <w:pPr>
        <w:pStyle w:val="Body"/>
      </w:pPr>
    </w:p>
    <w:p w14:paraId="68D82007" w14:textId="19F12783" w:rsidR="000B0FD5" w:rsidRDefault="00F10E1D">
      <w:pPr>
        <w:spacing w:after="0" w:line="240" w:lineRule="auto"/>
        <w:rPr>
          <w:rFonts w:eastAsia="Times"/>
        </w:rPr>
      </w:pPr>
      <w:r w:rsidRPr="00350308">
        <w:rPr>
          <w:noProof/>
        </w:rPr>
        <w:drawing>
          <wp:anchor distT="0" distB="0" distL="114300" distR="114300" simplePos="0" relativeHeight="251658240" behindDoc="0" locked="0" layoutInCell="1" allowOverlap="1" wp14:anchorId="487D08E9" wp14:editId="44D3AF3C">
            <wp:simplePos x="0" y="0"/>
            <wp:positionH relativeFrom="margin">
              <wp:posOffset>76835</wp:posOffset>
            </wp:positionH>
            <wp:positionV relativeFrom="paragraph">
              <wp:posOffset>3989705</wp:posOffset>
            </wp:positionV>
            <wp:extent cx="3371850" cy="739140"/>
            <wp:effectExtent l="0" t="0" r="0" b="3810"/>
            <wp:wrapNone/>
            <wp:docPr id="476956543" name="Picture 1" descr="The Health Workforce Taskforce provides advice and recommendations to Australian Health Ministers on priority workforce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56543" name="Picture 1" descr="The Health Workforce Taskforce provides advice and recommendations to Australian Health Ministers on priority workforce matters."/>
                    <pic:cNvPicPr/>
                  </pic:nvPicPr>
                  <pic:blipFill rotWithShape="1">
                    <a:blip r:embed="rId8"/>
                    <a:srcRect r="42864"/>
                    <a:stretch>
                      <a:fillRect/>
                    </a:stretch>
                  </pic:blipFill>
                  <pic:spPr bwMode="auto">
                    <a:xfrm>
                      <a:off x="0" y="0"/>
                      <a:ext cx="3371850"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0FD5" w:rsidRPr="00E96C57">
        <w:rPr>
          <w:noProof/>
        </w:rPr>
        <w:drawing>
          <wp:anchor distT="0" distB="0" distL="114300" distR="114300" simplePos="0" relativeHeight="251658241" behindDoc="1" locked="0" layoutInCell="1" allowOverlap="1" wp14:anchorId="29678CE6" wp14:editId="241C1BF7">
            <wp:simplePos x="0" y="0"/>
            <wp:positionH relativeFrom="column">
              <wp:posOffset>5065283</wp:posOffset>
            </wp:positionH>
            <wp:positionV relativeFrom="page">
              <wp:posOffset>9295504</wp:posOffset>
            </wp:positionV>
            <wp:extent cx="735965" cy="758190"/>
            <wp:effectExtent l="0" t="0" r="6985" b="3810"/>
            <wp:wrapThrough wrapText="bothSides">
              <wp:wrapPolygon edited="0">
                <wp:start x="8946" y="0"/>
                <wp:lineTo x="0" y="9226"/>
                <wp:lineTo x="0" y="11397"/>
                <wp:lineTo x="8946" y="21166"/>
                <wp:lineTo x="11741" y="21166"/>
                <wp:lineTo x="21246" y="10854"/>
                <wp:lineTo x="20687" y="9226"/>
                <wp:lineTo x="11741" y="0"/>
                <wp:lineTo x="8946" y="0"/>
              </wp:wrapPolygon>
            </wp:wrapThrough>
            <wp:docPr id="723355285" name="Picture 1" descr="A picture containing text, clipart">
              <a:extLst xmlns:a="http://schemas.openxmlformats.org/drawingml/2006/main">
                <a:ext uri="{FF2B5EF4-FFF2-40B4-BE49-F238E27FC236}">
                  <a16:creationId xmlns:a16="http://schemas.microsoft.com/office/drawing/2014/main" id="{EFAC4663-46A4-3612-5F95-A07AA4B4F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55285" name="Picture 1" descr="A picture containing text, clipart">
                      <a:extLst>
                        <a:ext uri="{FF2B5EF4-FFF2-40B4-BE49-F238E27FC236}">
                          <a16:creationId xmlns:a16="http://schemas.microsoft.com/office/drawing/2014/main" id="{EFAC4663-46A4-3612-5F95-A07AA4B4FEDC}"/>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5965" cy="758190"/>
                    </a:xfrm>
                    <a:prstGeom prst="rect">
                      <a:avLst/>
                    </a:prstGeom>
                    <a:noFill/>
                  </pic:spPr>
                </pic:pic>
              </a:graphicData>
            </a:graphic>
            <wp14:sizeRelH relativeFrom="margin">
              <wp14:pctWidth>0</wp14:pctWidth>
            </wp14:sizeRelH>
            <wp14:sizeRelV relativeFrom="margin">
              <wp14:pctHeight>0</wp14:pctHeight>
            </wp14:sizeRelV>
          </wp:anchor>
        </w:drawing>
      </w:r>
      <w:r w:rsidR="000B0FD5">
        <w:br w:type="page"/>
      </w:r>
    </w:p>
    <w:tbl>
      <w:tblPr>
        <w:tblStyle w:val="TableGrid"/>
        <w:tblpPr w:leftFromText="284" w:rightFromText="284" w:vertAnchor="text" w:horzAnchor="margin" w:tblpY="94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6723"/>
      </w:tblGrid>
      <w:tr w:rsidR="00A410CE" w14:paraId="772F160C" w14:textId="77777777" w:rsidTr="00A410CE">
        <w:trPr>
          <w:trHeight w:val="25"/>
        </w:trPr>
        <w:tc>
          <w:tcPr>
            <w:tcW w:w="2529" w:type="dxa"/>
          </w:tcPr>
          <w:p w14:paraId="2E99F60F" w14:textId="77777777" w:rsidR="00A410CE" w:rsidRDefault="00A410CE" w:rsidP="00A410CE">
            <w:pPr>
              <w:spacing w:after="0" w:line="240" w:lineRule="auto"/>
              <w:rPr>
                <w:rFonts w:eastAsia="Times"/>
              </w:rPr>
            </w:pPr>
            <w:r w:rsidRPr="00E96C57">
              <w:rPr>
                <w:noProof/>
              </w:rPr>
              <w:lastRenderedPageBreak/>
              <w:drawing>
                <wp:inline distT="0" distB="0" distL="0" distR="0" wp14:anchorId="646DB19C" wp14:editId="1580C616">
                  <wp:extent cx="735965" cy="758190"/>
                  <wp:effectExtent l="0" t="0" r="0" b="0"/>
                  <wp:docPr id="1859026411" name="Picture 1859026411" descr="Logo consisting of four overlapping diamond shapes in green, red, blue, and yellow, arranged around a central purple diamond. Design features a symmetrical, geometric pattern with clean lines and vibrant colour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26411" name="Picture 1859026411" descr="Logo consisting of four overlapping diamond shapes in green, red, blue, and yellow, arranged around a central purple diamond. Design features a symmetrical, geometric pattern with clean lines and vibrant colours.&#10;&#10;">
                            <a:extLst>
                              <a:ext uri="{FF2B5EF4-FFF2-40B4-BE49-F238E27FC236}">
                                <a16:creationId xmlns:a16="http://schemas.microsoft.com/office/drawing/2014/main" id="{EFAC4663-46A4-3612-5F95-A07AA4B4FEDC}"/>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5965" cy="758190"/>
                          </a:xfrm>
                          <a:prstGeom prst="rect">
                            <a:avLst/>
                          </a:prstGeom>
                          <a:noFill/>
                        </pic:spPr>
                      </pic:pic>
                    </a:graphicData>
                  </a:graphic>
                </wp:inline>
              </w:drawing>
            </w:r>
          </w:p>
        </w:tc>
        <w:tc>
          <w:tcPr>
            <w:tcW w:w="6723" w:type="dxa"/>
          </w:tcPr>
          <w:p w14:paraId="63816C92" w14:textId="77777777" w:rsidR="00A410CE" w:rsidRPr="00B84FFD" w:rsidRDefault="00A410CE" w:rsidP="00A410CE">
            <w:pPr>
              <w:spacing w:after="0" w:line="240" w:lineRule="auto"/>
              <w:rPr>
                <w:rFonts w:eastAsia="Times"/>
                <w:b/>
                <w:bCs/>
              </w:rPr>
            </w:pPr>
            <w:r w:rsidRPr="0076631C">
              <w:rPr>
                <w:rFonts w:asciiTheme="minorHAnsi" w:eastAsia="Times" w:hAnsiTheme="minorHAnsi" w:cstheme="minorHAnsi"/>
                <w:sz w:val="18"/>
                <w:szCs w:val="16"/>
              </w:rPr>
              <w:t xml:space="preserve">This </w:t>
            </w:r>
            <w:r>
              <w:rPr>
                <w:rFonts w:asciiTheme="minorHAnsi" w:eastAsia="Times" w:hAnsiTheme="minorHAnsi" w:cstheme="minorHAnsi"/>
                <w:sz w:val="18"/>
                <w:szCs w:val="16"/>
              </w:rPr>
              <w:t>guide</w:t>
            </w:r>
            <w:r w:rsidRPr="0076631C">
              <w:rPr>
                <w:rFonts w:asciiTheme="minorHAnsi" w:eastAsia="Times" w:hAnsiTheme="minorHAnsi" w:cstheme="minorHAnsi"/>
                <w:sz w:val="18"/>
                <w:szCs w:val="16"/>
              </w:rPr>
              <w:t xml:space="preserve"> was prepared on behalf of the </w:t>
            </w:r>
            <w:hyperlink r:id="rId10" w:tgtFrame="_blank" w:tooltip="https://www.health.gov.au/committees-and-groups/health-workforce-taskforce-hwt?language=en" w:history="1">
              <w:r w:rsidRPr="0076631C">
                <w:rPr>
                  <w:rStyle w:val="Hyperlink"/>
                  <w:rFonts w:eastAsia="Times" w:cstheme="minorHAnsi"/>
                  <w:sz w:val="18"/>
                  <w:szCs w:val="16"/>
                </w:rPr>
                <w:t>Health Workforce Taskforce</w:t>
              </w:r>
            </w:hyperlink>
            <w:r w:rsidRPr="0076631C">
              <w:rPr>
                <w:rFonts w:asciiTheme="minorHAnsi" w:eastAsia="Times" w:hAnsiTheme="minorHAnsi" w:cstheme="minorHAnsi"/>
                <w:sz w:val="18"/>
                <w:szCs w:val="16"/>
              </w:rPr>
              <w:t xml:space="preserve"> under the auspices of the Health Ministers Meeting</w:t>
            </w:r>
            <w:r w:rsidRPr="0076631C">
              <w:rPr>
                <w:rFonts w:asciiTheme="minorHAnsi" w:eastAsia="Times" w:hAnsiTheme="minorHAnsi" w:cstheme="minorHAnsi"/>
                <w:sz w:val="18"/>
                <w:szCs w:val="16"/>
              </w:rPr>
              <w:br/>
              <w:t>© Health Workforce Taskforce 2026 </w:t>
            </w:r>
            <w:r w:rsidRPr="0076631C">
              <w:rPr>
                <w:rFonts w:asciiTheme="minorHAnsi" w:eastAsia="Times" w:hAnsiTheme="minorHAnsi" w:cstheme="minorHAnsi"/>
                <w:sz w:val="18"/>
                <w:szCs w:val="16"/>
              </w:rPr>
              <w:br/>
              <w:t>All rights reserved.</w:t>
            </w:r>
            <w:r w:rsidRPr="0076631C">
              <w:rPr>
                <w:rFonts w:asciiTheme="minorHAnsi" w:eastAsia="Times" w:hAnsiTheme="minorHAnsi" w:cstheme="minorHAnsi"/>
                <w:sz w:val="18"/>
                <w:szCs w:val="16"/>
              </w:rPr>
              <w:br/>
            </w:r>
            <w:r w:rsidRPr="0076631C">
              <w:rPr>
                <w:rFonts w:asciiTheme="minorHAnsi" w:eastAsia="Times" w:hAnsiTheme="minorHAnsi" w:cstheme="minorHAnsi"/>
                <w:sz w:val="18"/>
                <w:szCs w:val="16"/>
              </w:rPr>
              <w:br/>
              <w:t>This material may be copied and shared for non</w:t>
            </w:r>
            <w:r w:rsidRPr="0076631C">
              <w:rPr>
                <w:rFonts w:asciiTheme="minorHAnsi" w:eastAsia="Times" w:hAnsiTheme="minorHAnsi" w:cstheme="minorHAnsi"/>
                <w:sz w:val="18"/>
                <w:szCs w:val="16"/>
              </w:rPr>
              <w:noBreakHyphen/>
              <w:t>commercial purposes only. Distribution for profit, modification for commercial purposes, or resale of this work is not permitted.</w:t>
            </w:r>
          </w:p>
        </w:tc>
      </w:tr>
    </w:tbl>
    <w:p w14:paraId="465192F8" w14:textId="53858888" w:rsidR="000B0FD5" w:rsidRDefault="00AE2849" w:rsidP="000B0FD5">
      <w:pPr>
        <w:pStyle w:val="Body"/>
      </w:pPr>
      <w:r w:rsidRPr="00414DBB">
        <w:rPr>
          <w:noProof/>
        </w:rPr>
        <mc:AlternateContent>
          <mc:Choice Requires="wps">
            <w:drawing>
              <wp:anchor distT="0" distB="0" distL="114300" distR="114300" simplePos="0" relativeHeight="251658243" behindDoc="1" locked="0" layoutInCell="1" allowOverlap="1" wp14:anchorId="3EABFC08" wp14:editId="6C96BFC9">
                <wp:simplePos x="0" y="0"/>
                <wp:positionH relativeFrom="column">
                  <wp:posOffset>-828040</wp:posOffset>
                </wp:positionH>
                <wp:positionV relativeFrom="paragraph">
                  <wp:posOffset>-2510155</wp:posOffset>
                </wp:positionV>
                <wp:extent cx="7560000" cy="8412480"/>
                <wp:effectExtent l="0" t="0" r="22225" b="26670"/>
                <wp:wrapNone/>
                <wp:docPr id="975869650" name="Rectangle 10"/>
                <wp:cNvGraphicFramePr/>
                <a:graphic xmlns:a="http://schemas.openxmlformats.org/drawingml/2006/main">
                  <a:graphicData uri="http://schemas.microsoft.com/office/word/2010/wordprocessingShape">
                    <wps:wsp>
                      <wps:cNvSpPr/>
                      <wps:spPr>
                        <a:xfrm>
                          <a:off x="0" y="0"/>
                          <a:ext cx="7560000" cy="8412480"/>
                        </a:xfrm>
                        <a:prstGeom prst="rect">
                          <a:avLst/>
                        </a:prstGeom>
                        <a:solidFill>
                          <a:srgbClr val="A62E82"/>
                        </a:solidFill>
                        <a:ln>
                          <a:solidFill>
                            <a:srgbClr val="A62E8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3B2027" w14:textId="77777777" w:rsidR="00F10E1D" w:rsidRDefault="00F10E1D" w:rsidP="00F10E1D">
                            <w:pPr>
                              <w:jc w:val="center"/>
                            </w:pPr>
                          </w:p>
                          <w:p w14:paraId="3C172FB7" w14:textId="77777777" w:rsidR="00D841F9" w:rsidRDefault="00D841F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BFC08" id="_x0000_s1027" style="position:absolute;margin-left:-65.2pt;margin-top:-197.65pt;width:595.3pt;height:662.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" fillcolor="#a62e82" strokecolor="#a62e82" strokeweight="2pt">
                <v:textbox>
                  <w:txbxContent>
                    <w:p w14:paraId="0A3B2027" w14:textId="77777777" w:rsidR="00F10E1D" w:rsidRDefault="00F10E1D" w:rsidP="00F10E1D">
                      <w:pPr>
                        <w:jc w:val="center"/>
                      </w:pPr>
                    </w:p>
                    <w:p w14:paraId="3C172FB7" w14:textId="77777777" w:rsidR="00D841F9" w:rsidRDefault="00D841F9"/>
                  </w:txbxContent>
                </v:textbox>
              </v:rect>
            </w:pict>
          </mc:Fallback>
        </mc:AlternateContent>
      </w:r>
    </w:p>
    <w:p w14:paraId="3CED38DF" w14:textId="42609BE0" w:rsidR="00FE4081" w:rsidRPr="00FE4081" w:rsidRDefault="00FE4081" w:rsidP="0030286D">
      <w:pPr>
        <w:pStyle w:val="Body"/>
        <w:pBdr>
          <w:left w:val="single" w:sz="18" w:space="4" w:color="943634" w:themeColor="accent2" w:themeShade="BF"/>
        </w:pBdr>
        <w:sectPr w:rsidR="00FE4081" w:rsidRPr="00FE4081" w:rsidSect="002C5B7C">
          <w:headerReference w:type="even" r:id="rId11"/>
          <w:headerReference w:type="default" r:id="rId12"/>
          <w:footerReference w:type="even" r:id="rId13"/>
          <w:type w:val="continuous"/>
          <w:pgSz w:w="11906" w:h="16838" w:code="9"/>
          <w:pgMar w:top="3969" w:right="1304" w:bottom="1418" w:left="1304" w:header="680" w:footer="851" w:gutter="0"/>
          <w:cols w:space="340"/>
          <w:docGrid w:linePitch="360"/>
        </w:sectPr>
      </w:pPr>
    </w:p>
    <w:p w14:paraId="4C6DD3AB" w14:textId="420C7790" w:rsidR="00AD784C" w:rsidRPr="00FB2874" w:rsidRDefault="00AD784C" w:rsidP="00763E80">
      <w:pPr>
        <w:pStyle w:val="TOCheadingreport"/>
        <w:numPr>
          <w:ilvl w:val="0"/>
          <w:numId w:val="0"/>
        </w:numPr>
        <w:ind w:left="432" w:hanging="432"/>
        <w:rPr>
          <w:color w:val="A62E82"/>
        </w:rPr>
      </w:pPr>
      <w:r w:rsidRPr="00FB2874">
        <w:rPr>
          <w:color w:val="A62E82"/>
        </w:rPr>
        <w:lastRenderedPageBreak/>
        <w:t>Contents</w:t>
      </w:r>
    </w:p>
    <w:p w14:paraId="2F720050" w14:textId="0FC3F5AF" w:rsidR="00972265"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2773784" w:history="1">
        <w:r w:rsidR="00972265" w:rsidRPr="006278ED">
          <w:rPr>
            <w:rStyle w:val="Hyperlink"/>
          </w:rPr>
          <w:t>A note on terminology used in this report</w:t>
        </w:r>
        <w:r w:rsidR="00972265">
          <w:rPr>
            <w:webHidden/>
          </w:rPr>
          <w:tab/>
        </w:r>
        <w:r w:rsidR="00972265">
          <w:rPr>
            <w:webHidden/>
          </w:rPr>
          <w:fldChar w:fldCharType="begin"/>
        </w:r>
        <w:r w:rsidR="00972265">
          <w:rPr>
            <w:webHidden/>
          </w:rPr>
          <w:instrText xml:space="preserve"> PAGEREF _Toc232773784 \h </w:instrText>
        </w:r>
        <w:r w:rsidR="00972265">
          <w:rPr>
            <w:webHidden/>
          </w:rPr>
        </w:r>
        <w:r w:rsidR="00972265">
          <w:rPr>
            <w:webHidden/>
          </w:rPr>
          <w:fldChar w:fldCharType="separate"/>
        </w:r>
        <w:r w:rsidR="00A7722A">
          <w:rPr>
            <w:webHidden/>
          </w:rPr>
          <w:t>4</w:t>
        </w:r>
        <w:r w:rsidR="00972265">
          <w:rPr>
            <w:webHidden/>
          </w:rPr>
          <w:fldChar w:fldCharType="end"/>
        </w:r>
      </w:hyperlink>
    </w:p>
    <w:p w14:paraId="4382C37F" w14:textId="236B52BE" w:rsidR="00972265" w:rsidRDefault="0097226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773785" w:history="1">
        <w:r w:rsidRPr="006278ED">
          <w:rPr>
            <w:rStyle w:val="Hyperlink"/>
          </w:rPr>
          <w:t>1</w:t>
        </w:r>
        <w:r>
          <w:rPr>
            <w:rFonts w:asciiTheme="minorHAnsi" w:eastAsiaTheme="minorEastAsia" w:hAnsiTheme="minorHAnsi" w:cstheme="minorBidi"/>
            <w:b w:val="0"/>
            <w:kern w:val="2"/>
            <w:sz w:val="24"/>
            <w:szCs w:val="24"/>
            <w:lang w:eastAsia="en-AU"/>
            <w14:ligatures w14:val="standardContextual"/>
          </w:rPr>
          <w:tab/>
        </w:r>
        <w:r w:rsidRPr="006278ED">
          <w:rPr>
            <w:rStyle w:val="Hyperlink"/>
          </w:rPr>
          <w:t>Background</w:t>
        </w:r>
        <w:r>
          <w:rPr>
            <w:webHidden/>
          </w:rPr>
          <w:tab/>
        </w:r>
        <w:r>
          <w:rPr>
            <w:webHidden/>
          </w:rPr>
          <w:fldChar w:fldCharType="begin"/>
        </w:r>
        <w:r>
          <w:rPr>
            <w:webHidden/>
          </w:rPr>
          <w:instrText xml:space="preserve"> PAGEREF _Toc232773785 \h </w:instrText>
        </w:r>
        <w:r>
          <w:rPr>
            <w:webHidden/>
          </w:rPr>
        </w:r>
        <w:r>
          <w:rPr>
            <w:webHidden/>
          </w:rPr>
          <w:fldChar w:fldCharType="separate"/>
        </w:r>
        <w:r w:rsidR="00A7722A">
          <w:rPr>
            <w:webHidden/>
          </w:rPr>
          <w:t>5</w:t>
        </w:r>
        <w:r>
          <w:rPr>
            <w:webHidden/>
          </w:rPr>
          <w:fldChar w:fldCharType="end"/>
        </w:r>
      </w:hyperlink>
    </w:p>
    <w:p w14:paraId="0A92AF17" w14:textId="33C2B63D"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86" w:history="1">
        <w:r w:rsidRPr="006278ED">
          <w:rPr>
            <w:rStyle w:val="Hyperlink"/>
          </w:rPr>
          <w:t>1.1</w:t>
        </w:r>
        <w:r>
          <w:rPr>
            <w:rFonts w:asciiTheme="minorHAnsi" w:eastAsiaTheme="minorEastAsia" w:hAnsiTheme="minorHAnsi" w:cstheme="minorBidi"/>
            <w:kern w:val="2"/>
            <w:sz w:val="24"/>
            <w:szCs w:val="24"/>
            <w:lang w:eastAsia="en-AU"/>
            <w14:ligatures w14:val="standardContextual"/>
          </w:rPr>
          <w:tab/>
        </w:r>
        <w:r w:rsidRPr="006278ED">
          <w:rPr>
            <w:rStyle w:val="Hyperlink"/>
          </w:rPr>
          <w:t>Context and rationale</w:t>
        </w:r>
        <w:r>
          <w:rPr>
            <w:webHidden/>
          </w:rPr>
          <w:tab/>
        </w:r>
        <w:r>
          <w:rPr>
            <w:webHidden/>
          </w:rPr>
          <w:fldChar w:fldCharType="begin"/>
        </w:r>
        <w:r>
          <w:rPr>
            <w:webHidden/>
          </w:rPr>
          <w:instrText xml:space="preserve"> PAGEREF _Toc232773786 \h </w:instrText>
        </w:r>
        <w:r>
          <w:rPr>
            <w:webHidden/>
          </w:rPr>
        </w:r>
        <w:r>
          <w:rPr>
            <w:webHidden/>
          </w:rPr>
          <w:fldChar w:fldCharType="separate"/>
        </w:r>
        <w:r w:rsidR="00A7722A">
          <w:rPr>
            <w:webHidden/>
          </w:rPr>
          <w:t>5</w:t>
        </w:r>
        <w:r>
          <w:rPr>
            <w:webHidden/>
          </w:rPr>
          <w:fldChar w:fldCharType="end"/>
        </w:r>
      </w:hyperlink>
    </w:p>
    <w:p w14:paraId="3853B190" w14:textId="0E634C78"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87" w:history="1">
        <w:r w:rsidRPr="006278ED">
          <w:rPr>
            <w:rStyle w:val="Hyperlink"/>
          </w:rPr>
          <w:t>1.2</w:t>
        </w:r>
        <w:r>
          <w:rPr>
            <w:rFonts w:asciiTheme="minorHAnsi" w:eastAsiaTheme="minorEastAsia" w:hAnsiTheme="minorHAnsi" w:cstheme="minorBidi"/>
            <w:kern w:val="2"/>
            <w:sz w:val="24"/>
            <w:szCs w:val="24"/>
            <w:lang w:eastAsia="en-AU"/>
            <w14:ligatures w14:val="standardContextual"/>
          </w:rPr>
          <w:tab/>
        </w:r>
        <w:r w:rsidRPr="006278ED">
          <w:rPr>
            <w:rStyle w:val="Hyperlink"/>
          </w:rPr>
          <w:t>Purpose of this report</w:t>
        </w:r>
        <w:r>
          <w:rPr>
            <w:webHidden/>
          </w:rPr>
          <w:tab/>
        </w:r>
        <w:r>
          <w:rPr>
            <w:webHidden/>
          </w:rPr>
          <w:fldChar w:fldCharType="begin"/>
        </w:r>
        <w:r>
          <w:rPr>
            <w:webHidden/>
          </w:rPr>
          <w:instrText xml:space="preserve"> PAGEREF _Toc232773787 \h </w:instrText>
        </w:r>
        <w:r>
          <w:rPr>
            <w:webHidden/>
          </w:rPr>
        </w:r>
        <w:r>
          <w:rPr>
            <w:webHidden/>
          </w:rPr>
          <w:fldChar w:fldCharType="separate"/>
        </w:r>
        <w:r w:rsidR="00A7722A">
          <w:rPr>
            <w:webHidden/>
          </w:rPr>
          <w:t>6</w:t>
        </w:r>
        <w:r>
          <w:rPr>
            <w:webHidden/>
          </w:rPr>
          <w:fldChar w:fldCharType="end"/>
        </w:r>
      </w:hyperlink>
    </w:p>
    <w:p w14:paraId="7DCFC198" w14:textId="029CAF90" w:rsidR="00972265" w:rsidRDefault="0097226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773788" w:history="1">
        <w:r w:rsidRPr="006278ED">
          <w:rPr>
            <w:rStyle w:val="Hyperlink"/>
          </w:rPr>
          <w:t>2</w:t>
        </w:r>
        <w:r>
          <w:rPr>
            <w:rFonts w:asciiTheme="minorHAnsi" w:eastAsiaTheme="minorEastAsia" w:hAnsiTheme="minorHAnsi" w:cstheme="minorBidi"/>
            <w:b w:val="0"/>
            <w:kern w:val="2"/>
            <w:sz w:val="24"/>
            <w:szCs w:val="24"/>
            <w:lang w:eastAsia="en-AU"/>
            <w14:ligatures w14:val="standardContextual"/>
          </w:rPr>
          <w:tab/>
        </w:r>
        <w:r w:rsidRPr="006278ED">
          <w:rPr>
            <w:rStyle w:val="Hyperlink"/>
          </w:rPr>
          <w:t>Approach</w:t>
        </w:r>
        <w:r>
          <w:rPr>
            <w:webHidden/>
          </w:rPr>
          <w:tab/>
        </w:r>
        <w:r>
          <w:rPr>
            <w:webHidden/>
          </w:rPr>
          <w:fldChar w:fldCharType="begin"/>
        </w:r>
        <w:r>
          <w:rPr>
            <w:webHidden/>
          </w:rPr>
          <w:instrText xml:space="preserve"> PAGEREF _Toc232773788 \h </w:instrText>
        </w:r>
        <w:r>
          <w:rPr>
            <w:webHidden/>
          </w:rPr>
        </w:r>
        <w:r>
          <w:rPr>
            <w:webHidden/>
          </w:rPr>
          <w:fldChar w:fldCharType="separate"/>
        </w:r>
        <w:r w:rsidR="00A7722A">
          <w:rPr>
            <w:webHidden/>
          </w:rPr>
          <w:t>8</w:t>
        </w:r>
        <w:r>
          <w:rPr>
            <w:webHidden/>
          </w:rPr>
          <w:fldChar w:fldCharType="end"/>
        </w:r>
      </w:hyperlink>
    </w:p>
    <w:p w14:paraId="2642CDB8" w14:textId="3BF8F743"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89" w:history="1">
        <w:r w:rsidRPr="006278ED">
          <w:rPr>
            <w:rStyle w:val="Hyperlink"/>
          </w:rPr>
          <w:t>2.1</w:t>
        </w:r>
        <w:r>
          <w:rPr>
            <w:rFonts w:asciiTheme="minorHAnsi" w:eastAsiaTheme="minorEastAsia" w:hAnsiTheme="minorHAnsi" w:cstheme="minorBidi"/>
            <w:kern w:val="2"/>
            <w:sz w:val="24"/>
            <w:szCs w:val="24"/>
            <w:lang w:eastAsia="en-AU"/>
            <w14:ligatures w14:val="standardContextual"/>
          </w:rPr>
          <w:tab/>
        </w:r>
        <w:r w:rsidRPr="006278ED">
          <w:rPr>
            <w:rStyle w:val="Hyperlink"/>
          </w:rPr>
          <w:t>Desktop review</w:t>
        </w:r>
        <w:r>
          <w:rPr>
            <w:webHidden/>
          </w:rPr>
          <w:tab/>
        </w:r>
        <w:r>
          <w:rPr>
            <w:webHidden/>
          </w:rPr>
          <w:fldChar w:fldCharType="begin"/>
        </w:r>
        <w:r>
          <w:rPr>
            <w:webHidden/>
          </w:rPr>
          <w:instrText xml:space="preserve"> PAGEREF _Toc232773789 \h </w:instrText>
        </w:r>
        <w:r>
          <w:rPr>
            <w:webHidden/>
          </w:rPr>
        </w:r>
        <w:r>
          <w:rPr>
            <w:webHidden/>
          </w:rPr>
          <w:fldChar w:fldCharType="separate"/>
        </w:r>
        <w:r w:rsidR="00A7722A">
          <w:rPr>
            <w:webHidden/>
          </w:rPr>
          <w:t>8</w:t>
        </w:r>
        <w:r>
          <w:rPr>
            <w:webHidden/>
          </w:rPr>
          <w:fldChar w:fldCharType="end"/>
        </w:r>
      </w:hyperlink>
    </w:p>
    <w:p w14:paraId="6BDADC17" w14:textId="16730108"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0" w:history="1">
        <w:r w:rsidRPr="006278ED">
          <w:rPr>
            <w:rStyle w:val="Hyperlink"/>
          </w:rPr>
          <w:t>2.2</w:t>
        </w:r>
        <w:r>
          <w:rPr>
            <w:rFonts w:asciiTheme="minorHAnsi" w:eastAsiaTheme="minorEastAsia" w:hAnsiTheme="minorHAnsi" w:cstheme="minorBidi"/>
            <w:kern w:val="2"/>
            <w:sz w:val="24"/>
            <w:szCs w:val="24"/>
            <w:lang w:eastAsia="en-AU"/>
            <w14:ligatures w14:val="standardContextual"/>
          </w:rPr>
          <w:tab/>
        </w:r>
        <w:r w:rsidRPr="006278ED">
          <w:rPr>
            <w:rStyle w:val="Hyperlink"/>
          </w:rPr>
          <w:t>Stakeholder consultations</w:t>
        </w:r>
        <w:r>
          <w:rPr>
            <w:webHidden/>
          </w:rPr>
          <w:tab/>
        </w:r>
        <w:r>
          <w:rPr>
            <w:webHidden/>
          </w:rPr>
          <w:fldChar w:fldCharType="begin"/>
        </w:r>
        <w:r>
          <w:rPr>
            <w:webHidden/>
          </w:rPr>
          <w:instrText xml:space="preserve"> PAGEREF _Toc232773790 \h </w:instrText>
        </w:r>
        <w:r>
          <w:rPr>
            <w:webHidden/>
          </w:rPr>
        </w:r>
        <w:r>
          <w:rPr>
            <w:webHidden/>
          </w:rPr>
          <w:fldChar w:fldCharType="separate"/>
        </w:r>
        <w:r w:rsidR="00A7722A">
          <w:rPr>
            <w:webHidden/>
          </w:rPr>
          <w:t>8</w:t>
        </w:r>
        <w:r>
          <w:rPr>
            <w:webHidden/>
          </w:rPr>
          <w:fldChar w:fldCharType="end"/>
        </w:r>
      </w:hyperlink>
    </w:p>
    <w:p w14:paraId="463A4CCD" w14:textId="07172D92"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1" w:history="1">
        <w:r w:rsidRPr="006278ED">
          <w:rPr>
            <w:rStyle w:val="Hyperlink"/>
          </w:rPr>
          <w:t>2.3</w:t>
        </w:r>
        <w:r>
          <w:rPr>
            <w:rFonts w:asciiTheme="minorHAnsi" w:eastAsiaTheme="minorEastAsia" w:hAnsiTheme="minorHAnsi" w:cstheme="minorBidi"/>
            <w:kern w:val="2"/>
            <w:sz w:val="24"/>
            <w:szCs w:val="24"/>
            <w:lang w:eastAsia="en-AU"/>
            <w14:ligatures w14:val="standardContextual"/>
          </w:rPr>
          <w:tab/>
        </w:r>
        <w:r w:rsidRPr="006278ED">
          <w:rPr>
            <w:rStyle w:val="Hyperlink"/>
          </w:rPr>
          <w:t>Case studies</w:t>
        </w:r>
        <w:r>
          <w:rPr>
            <w:webHidden/>
          </w:rPr>
          <w:tab/>
        </w:r>
        <w:r>
          <w:rPr>
            <w:webHidden/>
          </w:rPr>
          <w:fldChar w:fldCharType="begin"/>
        </w:r>
        <w:r>
          <w:rPr>
            <w:webHidden/>
          </w:rPr>
          <w:instrText xml:space="preserve"> PAGEREF _Toc232773791 \h </w:instrText>
        </w:r>
        <w:r>
          <w:rPr>
            <w:webHidden/>
          </w:rPr>
        </w:r>
        <w:r>
          <w:rPr>
            <w:webHidden/>
          </w:rPr>
          <w:fldChar w:fldCharType="separate"/>
        </w:r>
        <w:r w:rsidR="00A7722A">
          <w:rPr>
            <w:webHidden/>
          </w:rPr>
          <w:t>9</w:t>
        </w:r>
        <w:r>
          <w:rPr>
            <w:webHidden/>
          </w:rPr>
          <w:fldChar w:fldCharType="end"/>
        </w:r>
      </w:hyperlink>
    </w:p>
    <w:p w14:paraId="45A1246C" w14:textId="0D9F5D1E" w:rsidR="00972265" w:rsidRDefault="0097226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2773792" w:history="1">
        <w:r w:rsidRPr="006278ED">
          <w:rPr>
            <w:rStyle w:val="Hyperlink"/>
          </w:rPr>
          <w:t>3</w:t>
        </w:r>
        <w:r>
          <w:rPr>
            <w:rFonts w:asciiTheme="minorHAnsi" w:eastAsiaTheme="minorEastAsia" w:hAnsiTheme="minorHAnsi" w:cstheme="minorBidi"/>
            <w:b w:val="0"/>
            <w:kern w:val="2"/>
            <w:sz w:val="24"/>
            <w:szCs w:val="24"/>
            <w:lang w:eastAsia="en-AU"/>
            <w14:ligatures w14:val="standardContextual"/>
          </w:rPr>
          <w:tab/>
        </w:r>
        <w:r w:rsidRPr="006278ED">
          <w:rPr>
            <w:rStyle w:val="Hyperlink"/>
          </w:rPr>
          <w:t>Key findings</w:t>
        </w:r>
        <w:r>
          <w:rPr>
            <w:webHidden/>
          </w:rPr>
          <w:tab/>
        </w:r>
        <w:r>
          <w:rPr>
            <w:webHidden/>
          </w:rPr>
          <w:fldChar w:fldCharType="begin"/>
        </w:r>
        <w:r>
          <w:rPr>
            <w:webHidden/>
          </w:rPr>
          <w:instrText xml:space="preserve"> PAGEREF _Toc232773792 \h </w:instrText>
        </w:r>
        <w:r>
          <w:rPr>
            <w:webHidden/>
          </w:rPr>
        </w:r>
        <w:r>
          <w:rPr>
            <w:webHidden/>
          </w:rPr>
          <w:fldChar w:fldCharType="separate"/>
        </w:r>
        <w:r w:rsidR="00A7722A">
          <w:rPr>
            <w:webHidden/>
          </w:rPr>
          <w:t>10</w:t>
        </w:r>
        <w:r>
          <w:rPr>
            <w:webHidden/>
          </w:rPr>
          <w:fldChar w:fldCharType="end"/>
        </w:r>
      </w:hyperlink>
    </w:p>
    <w:p w14:paraId="51FF15CE" w14:textId="0BDCEA28"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3" w:history="1">
        <w:r w:rsidRPr="006278ED">
          <w:rPr>
            <w:rStyle w:val="Hyperlink"/>
          </w:rPr>
          <w:t>3.1</w:t>
        </w:r>
        <w:r>
          <w:rPr>
            <w:rFonts w:asciiTheme="minorHAnsi" w:eastAsiaTheme="minorEastAsia" w:hAnsiTheme="minorHAnsi" w:cstheme="minorBidi"/>
            <w:kern w:val="2"/>
            <w:sz w:val="24"/>
            <w:szCs w:val="24"/>
            <w:lang w:eastAsia="en-AU"/>
            <w14:ligatures w14:val="standardContextual"/>
          </w:rPr>
          <w:tab/>
        </w:r>
        <w:r w:rsidRPr="006278ED">
          <w:rPr>
            <w:rStyle w:val="Hyperlink"/>
          </w:rPr>
          <w:t>Current state</w:t>
        </w:r>
        <w:r>
          <w:rPr>
            <w:webHidden/>
          </w:rPr>
          <w:tab/>
        </w:r>
        <w:r>
          <w:rPr>
            <w:webHidden/>
          </w:rPr>
          <w:fldChar w:fldCharType="begin"/>
        </w:r>
        <w:r>
          <w:rPr>
            <w:webHidden/>
          </w:rPr>
          <w:instrText xml:space="preserve"> PAGEREF _Toc232773793 \h </w:instrText>
        </w:r>
        <w:r>
          <w:rPr>
            <w:webHidden/>
          </w:rPr>
        </w:r>
        <w:r>
          <w:rPr>
            <w:webHidden/>
          </w:rPr>
          <w:fldChar w:fldCharType="separate"/>
        </w:r>
        <w:r w:rsidR="00A7722A">
          <w:rPr>
            <w:webHidden/>
          </w:rPr>
          <w:t>10</w:t>
        </w:r>
        <w:r>
          <w:rPr>
            <w:webHidden/>
          </w:rPr>
          <w:fldChar w:fldCharType="end"/>
        </w:r>
      </w:hyperlink>
    </w:p>
    <w:p w14:paraId="41F4601E" w14:textId="034D5622"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4" w:history="1">
        <w:r w:rsidRPr="006278ED">
          <w:rPr>
            <w:rStyle w:val="Hyperlink"/>
          </w:rPr>
          <w:t>3.2</w:t>
        </w:r>
        <w:r>
          <w:rPr>
            <w:rFonts w:asciiTheme="minorHAnsi" w:eastAsiaTheme="minorEastAsia" w:hAnsiTheme="minorHAnsi" w:cstheme="minorBidi"/>
            <w:kern w:val="2"/>
            <w:sz w:val="24"/>
            <w:szCs w:val="24"/>
            <w:lang w:eastAsia="en-AU"/>
            <w14:ligatures w14:val="standardContextual"/>
          </w:rPr>
          <w:tab/>
        </w:r>
        <w:r w:rsidRPr="006278ED">
          <w:rPr>
            <w:rStyle w:val="Hyperlink"/>
          </w:rPr>
          <w:t>Towards better practice: needs-based, capability based and integrated workforce planning</w:t>
        </w:r>
        <w:r>
          <w:rPr>
            <w:webHidden/>
          </w:rPr>
          <w:tab/>
        </w:r>
        <w:r>
          <w:rPr>
            <w:webHidden/>
          </w:rPr>
          <w:fldChar w:fldCharType="begin"/>
        </w:r>
        <w:r>
          <w:rPr>
            <w:webHidden/>
          </w:rPr>
          <w:instrText xml:space="preserve"> PAGEREF _Toc232773794 \h </w:instrText>
        </w:r>
        <w:r>
          <w:rPr>
            <w:webHidden/>
          </w:rPr>
        </w:r>
        <w:r>
          <w:rPr>
            <w:webHidden/>
          </w:rPr>
          <w:fldChar w:fldCharType="separate"/>
        </w:r>
        <w:r w:rsidR="00A7722A">
          <w:rPr>
            <w:webHidden/>
          </w:rPr>
          <w:t>14</w:t>
        </w:r>
        <w:r>
          <w:rPr>
            <w:webHidden/>
          </w:rPr>
          <w:fldChar w:fldCharType="end"/>
        </w:r>
      </w:hyperlink>
    </w:p>
    <w:p w14:paraId="57184865" w14:textId="452EA568"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5" w:history="1">
        <w:r w:rsidRPr="006278ED">
          <w:rPr>
            <w:rStyle w:val="Hyperlink"/>
          </w:rPr>
          <w:t>3.3</w:t>
        </w:r>
        <w:r>
          <w:rPr>
            <w:rFonts w:asciiTheme="minorHAnsi" w:eastAsiaTheme="minorEastAsia" w:hAnsiTheme="minorHAnsi" w:cstheme="minorBidi"/>
            <w:kern w:val="2"/>
            <w:sz w:val="24"/>
            <w:szCs w:val="24"/>
            <w:lang w:eastAsia="en-AU"/>
            <w14:ligatures w14:val="standardContextual"/>
          </w:rPr>
          <w:tab/>
        </w:r>
        <w:r w:rsidRPr="006278ED">
          <w:rPr>
            <w:rStyle w:val="Hyperlink"/>
          </w:rPr>
          <w:t>Existing models shifting towards better practice: a review of grey literature</w:t>
        </w:r>
        <w:r>
          <w:rPr>
            <w:webHidden/>
          </w:rPr>
          <w:tab/>
        </w:r>
        <w:r>
          <w:rPr>
            <w:webHidden/>
          </w:rPr>
          <w:fldChar w:fldCharType="begin"/>
        </w:r>
        <w:r>
          <w:rPr>
            <w:webHidden/>
          </w:rPr>
          <w:instrText xml:space="preserve"> PAGEREF _Toc232773795 \h </w:instrText>
        </w:r>
        <w:r>
          <w:rPr>
            <w:webHidden/>
          </w:rPr>
        </w:r>
        <w:r>
          <w:rPr>
            <w:webHidden/>
          </w:rPr>
          <w:fldChar w:fldCharType="separate"/>
        </w:r>
        <w:r w:rsidR="00A7722A">
          <w:rPr>
            <w:webHidden/>
          </w:rPr>
          <w:t>26</w:t>
        </w:r>
        <w:r>
          <w:rPr>
            <w:webHidden/>
          </w:rPr>
          <w:fldChar w:fldCharType="end"/>
        </w:r>
      </w:hyperlink>
    </w:p>
    <w:p w14:paraId="599E414D" w14:textId="3D944412" w:rsidR="00972265" w:rsidRDefault="0097226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2773796" w:history="1">
        <w:r w:rsidRPr="006278ED">
          <w:rPr>
            <w:rStyle w:val="Hyperlink"/>
          </w:rPr>
          <w:t>3.4</w:t>
        </w:r>
        <w:r>
          <w:rPr>
            <w:rFonts w:asciiTheme="minorHAnsi" w:eastAsiaTheme="minorEastAsia" w:hAnsiTheme="minorHAnsi" w:cstheme="minorBidi"/>
            <w:kern w:val="2"/>
            <w:sz w:val="24"/>
            <w:szCs w:val="24"/>
            <w:lang w:eastAsia="en-AU"/>
            <w14:ligatures w14:val="standardContextual"/>
          </w:rPr>
          <w:tab/>
        </w:r>
        <w:r w:rsidRPr="006278ED">
          <w:rPr>
            <w:rStyle w:val="Hyperlink"/>
          </w:rPr>
          <w:t>Enablers and barriers to implementing better practice</w:t>
        </w:r>
        <w:r>
          <w:rPr>
            <w:webHidden/>
          </w:rPr>
          <w:tab/>
        </w:r>
        <w:r>
          <w:rPr>
            <w:webHidden/>
          </w:rPr>
          <w:fldChar w:fldCharType="begin"/>
        </w:r>
        <w:r>
          <w:rPr>
            <w:webHidden/>
          </w:rPr>
          <w:instrText xml:space="preserve"> PAGEREF _Toc232773796 \h </w:instrText>
        </w:r>
        <w:r>
          <w:rPr>
            <w:webHidden/>
          </w:rPr>
        </w:r>
        <w:r>
          <w:rPr>
            <w:webHidden/>
          </w:rPr>
          <w:fldChar w:fldCharType="separate"/>
        </w:r>
        <w:r w:rsidR="00A7722A">
          <w:rPr>
            <w:webHidden/>
          </w:rPr>
          <w:t>28</w:t>
        </w:r>
        <w:r>
          <w:rPr>
            <w:webHidden/>
          </w:rPr>
          <w:fldChar w:fldCharType="end"/>
        </w:r>
      </w:hyperlink>
    </w:p>
    <w:p w14:paraId="273C156B" w14:textId="0AFC4353" w:rsidR="00972265" w:rsidRDefault="00972265">
      <w:pPr>
        <w:pStyle w:val="TOC1"/>
        <w:rPr>
          <w:rFonts w:asciiTheme="minorHAnsi" w:eastAsiaTheme="minorEastAsia" w:hAnsiTheme="minorHAnsi" w:cstheme="minorBidi"/>
          <w:b w:val="0"/>
          <w:kern w:val="2"/>
          <w:sz w:val="24"/>
          <w:szCs w:val="24"/>
          <w:lang w:eastAsia="en-AU"/>
          <w14:ligatures w14:val="standardContextual"/>
        </w:rPr>
      </w:pPr>
      <w:hyperlink w:anchor="_Toc232773797" w:history="1">
        <w:r w:rsidRPr="006278ED">
          <w:rPr>
            <w:rStyle w:val="Hyperlink"/>
          </w:rPr>
          <w:t>Appendix A: Glossary and acronyms</w:t>
        </w:r>
        <w:r>
          <w:rPr>
            <w:webHidden/>
          </w:rPr>
          <w:tab/>
        </w:r>
        <w:r>
          <w:rPr>
            <w:webHidden/>
          </w:rPr>
          <w:fldChar w:fldCharType="begin"/>
        </w:r>
        <w:r>
          <w:rPr>
            <w:webHidden/>
          </w:rPr>
          <w:instrText xml:space="preserve"> PAGEREF _Toc232773797 \h </w:instrText>
        </w:r>
        <w:r>
          <w:rPr>
            <w:webHidden/>
          </w:rPr>
        </w:r>
        <w:r>
          <w:rPr>
            <w:webHidden/>
          </w:rPr>
          <w:fldChar w:fldCharType="separate"/>
        </w:r>
        <w:r w:rsidR="00A7722A">
          <w:rPr>
            <w:webHidden/>
          </w:rPr>
          <w:t>37</w:t>
        </w:r>
        <w:r>
          <w:rPr>
            <w:webHidden/>
          </w:rPr>
          <w:fldChar w:fldCharType="end"/>
        </w:r>
      </w:hyperlink>
    </w:p>
    <w:p w14:paraId="470E79AB" w14:textId="3F9A891D" w:rsidR="00972265" w:rsidRDefault="00972265">
      <w:pPr>
        <w:pStyle w:val="TOC2"/>
        <w:rPr>
          <w:rFonts w:asciiTheme="minorHAnsi" w:eastAsiaTheme="minorEastAsia" w:hAnsiTheme="minorHAnsi" w:cstheme="minorBidi"/>
          <w:kern w:val="2"/>
          <w:sz w:val="24"/>
          <w:szCs w:val="24"/>
          <w:lang w:eastAsia="en-AU"/>
          <w14:ligatures w14:val="standardContextual"/>
        </w:rPr>
      </w:pPr>
      <w:hyperlink w:anchor="_Toc232773798" w:history="1">
        <w:r w:rsidRPr="006278ED">
          <w:rPr>
            <w:rStyle w:val="Hyperlink"/>
          </w:rPr>
          <w:t>Glossary</w:t>
        </w:r>
        <w:r>
          <w:rPr>
            <w:webHidden/>
          </w:rPr>
          <w:tab/>
        </w:r>
        <w:r>
          <w:rPr>
            <w:webHidden/>
          </w:rPr>
          <w:fldChar w:fldCharType="begin"/>
        </w:r>
        <w:r>
          <w:rPr>
            <w:webHidden/>
          </w:rPr>
          <w:instrText xml:space="preserve"> PAGEREF _Toc232773798 \h </w:instrText>
        </w:r>
        <w:r>
          <w:rPr>
            <w:webHidden/>
          </w:rPr>
        </w:r>
        <w:r>
          <w:rPr>
            <w:webHidden/>
          </w:rPr>
          <w:fldChar w:fldCharType="separate"/>
        </w:r>
        <w:r w:rsidR="00A7722A">
          <w:rPr>
            <w:webHidden/>
          </w:rPr>
          <w:t>37</w:t>
        </w:r>
        <w:r>
          <w:rPr>
            <w:webHidden/>
          </w:rPr>
          <w:fldChar w:fldCharType="end"/>
        </w:r>
      </w:hyperlink>
    </w:p>
    <w:p w14:paraId="115E801F" w14:textId="3D1F8B9C" w:rsidR="00972265" w:rsidRDefault="00972265">
      <w:pPr>
        <w:pStyle w:val="TOC2"/>
        <w:rPr>
          <w:rFonts w:asciiTheme="minorHAnsi" w:eastAsiaTheme="minorEastAsia" w:hAnsiTheme="minorHAnsi" w:cstheme="minorBidi"/>
          <w:kern w:val="2"/>
          <w:sz w:val="24"/>
          <w:szCs w:val="24"/>
          <w:lang w:eastAsia="en-AU"/>
          <w14:ligatures w14:val="standardContextual"/>
        </w:rPr>
      </w:pPr>
      <w:hyperlink w:anchor="_Toc232773799" w:history="1">
        <w:r w:rsidRPr="006278ED">
          <w:rPr>
            <w:rStyle w:val="Hyperlink"/>
          </w:rPr>
          <w:t>Acronyms and abbreviations</w:t>
        </w:r>
        <w:r>
          <w:rPr>
            <w:webHidden/>
          </w:rPr>
          <w:tab/>
        </w:r>
        <w:r>
          <w:rPr>
            <w:webHidden/>
          </w:rPr>
          <w:fldChar w:fldCharType="begin"/>
        </w:r>
        <w:r>
          <w:rPr>
            <w:webHidden/>
          </w:rPr>
          <w:instrText xml:space="preserve"> PAGEREF _Toc232773799 \h </w:instrText>
        </w:r>
        <w:r>
          <w:rPr>
            <w:webHidden/>
          </w:rPr>
        </w:r>
        <w:r>
          <w:rPr>
            <w:webHidden/>
          </w:rPr>
          <w:fldChar w:fldCharType="separate"/>
        </w:r>
        <w:r w:rsidR="00A7722A">
          <w:rPr>
            <w:webHidden/>
          </w:rPr>
          <w:t>38</w:t>
        </w:r>
        <w:r>
          <w:rPr>
            <w:webHidden/>
          </w:rPr>
          <w:fldChar w:fldCharType="end"/>
        </w:r>
      </w:hyperlink>
    </w:p>
    <w:p w14:paraId="7165E76C" w14:textId="6C3AA1DE" w:rsidR="00972265" w:rsidRDefault="00972265">
      <w:pPr>
        <w:pStyle w:val="TOC1"/>
        <w:rPr>
          <w:rFonts w:asciiTheme="minorHAnsi" w:eastAsiaTheme="minorEastAsia" w:hAnsiTheme="minorHAnsi" w:cstheme="minorBidi"/>
          <w:b w:val="0"/>
          <w:kern w:val="2"/>
          <w:sz w:val="24"/>
          <w:szCs w:val="24"/>
          <w:lang w:eastAsia="en-AU"/>
          <w14:ligatures w14:val="standardContextual"/>
        </w:rPr>
      </w:pPr>
      <w:hyperlink w:anchor="_Toc232773800" w:history="1">
        <w:r w:rsidRPr="006278ED">
          <w:rPr>
            <w:rStyle w:val="Hyperlink"/>
          </w:rPr>
          <w:t>Appendix B: Stakeholders consulted</w:t>
        </w:r>
        <w:r>
          <w:rPr>
            <w:webHidden/>
          </w:rPr>
          <w:tab/>
        </w:r>
        <w:r>
          <w:rPr>
            <w:webHidden/>
          </w:rPr>
          <w:fldChar w:fldCharType="begin"/>
        </w:r>
        <w:r>
          <w:rPr>
            <w:webHidden/>
          </w:rPr>
          <w:instrText xml:space="preserve"> PAGEREF _Toc232773800 \h </w:instrText>
        </w:r>
        <w:r>
          <w:rPr>
            <w:webHidden/>
          </w:rPr>
        </w:r>
        <w:r>
          <w:rPr>
            <w:webHidden/>
          </w:rPr>
          <w:fldChar w:fldCharType="separate"/>
        </w:r>
        <w:r w:rsidR="00A7722A">
          <w:rPr>
            <w:webHidden/>
          </w:rPr>
          <w:t>39</w:t>
        </w:r>
        <w:r>
          <w:rPr>
            <w:webHidden/>
          </w:rPr>
          <w:fldChar w:fldCharType="end"/>
        </w:r>
      </w:hyperlink>
    </w:p>
    <w:p w14:paraId="49F00F6D" w14:textId="6D6C02FB" w:rsidR="00FB1F6E" w:rsidRDefault="00AD784C" w:rsidP="00D079AA">
      <w:pPr>
        <w:pStyle w:val="Body"/>
      </w:pPr>
      <w:r>
        <w:fldChar w:fldCharType="end"/>
      </w:r>
    </w:p>
    <w:p w14:paraId="198C988C" w14:textId="77777777" w:rsidR="00FB1F6E" w:rsidRDefault="00FB1F6E">
      <w:pPr>
        <w:spacing w:after="0" w:line="240" w:lineRule="auto"/>
        <w:rPr>
          <w:rFonts w:eastAsia="Times"/>
        </w:rPr>
      </w:pPr>
      <w:r>
        <w:br w:type="page"/>
      </w:r>
    </w:p>
    <w:p w14:paraId="7B04765E" w14:textId="020EB01C" w:rsidR="00777C37" w:rsidRPr="00FB2874" w:rsidRDefault="00777C37">
      <w:pPr>
        <w:pStyle w:val="Heading1"/>
        <w:numPr>
          <w:ilvl w:val="0"/>
          <w:numId w:val="0"/>
        </w:numPr>
        <w:rPr>
          <w:color w:val="A62E82"/>
        </w:rPr>
      </w:pPr>
      <w:bookmarkStart w:id="1" w:name="_Toc232773784"/>
      <w:r w:rsidRPr="00FB2874">
        <w:rPr>
          <w:color w:val="A62E82"/>
        </w:rPr>
        <w:lastRenderedPageBreak/>
        <w:t xml:space="preserve">A note on terminology </w:t>
      </w:r>
      <w:r w:rsidR="00CC1737" w:rsidRPr="00FB2874">
        <w:rPr>
          <w:color w:val="A62E82"/>
        </w:rPr>
        <w:t xml:space="preserve">used </w:t>
      </w:r>
      <w:r w:rsidR="00490493" w:rsidRPr="00FB2874">
        <w:rPr>
          <w:color w:val="A62E82"/>
        </w:rPr>
        <w:t>in</w:t>
      </w:r>
      <w:r w:rsidRPr="00FB2874">
        <w:rPr>
          <w:color w:val="A62E82"/>
        </w:rPr>
        <w:t xml:space="preserve"> this </w:t>
      </w:r>
      <w:r w:rsidR="00DD6B61" w:rsidRPr="00FB2874">
        <w:rPr>
          <w:color w:val="A62E82"/>
        </w:rPr>
        <w:t>report</w:t>
      </w:r>
      <w:bookmarkEnd w:id="1"/>
    </w:p>
    <w:p w14:paraId="2D7936D9" w14:textId="41C35A1A" w:rsidR="00B66041" w:rsidRDefault="00777C37" w:rsidP="00223C67">
      <w:pPr>
        <w:pStyle w:val="Body"/>
      </w:pPr>
      <w:r>
        <w:t xml:space="preserve">The </w:t>
      </w:r>
      <w:r w:rsidR="00482B2C">
        <w:t xml:space="preserve">Victorian Department of Health (the Department) </w:t>
      </w:r>
      <w:r>
        <w:t xml:space="preserve">acknowledges that </w:t>
      </w:r>
      <w:r w:rsidR="005272EB">
        <w:t xml:space="preserve">certain terms are used interchangeably </w:t>
      </w:r>
      <w:r w:rsidR="00DE3EE3">
        <w:t xml:space="preserve">to describe similar concepts </w:t>
      </w:r>
      <w:r w:rsidR="00F74E3E">
        <w:t>and</w:t>
      </w:r>
      <w:r w:rsidR="00490493">
        <w:t xml:space="preserve"> </w:t>
      </w:r>
      <w:r w:rsidR="002A6584">
        <w:t xml:space="preserve">professions </w:t>
      </w:r>
      <w:r w:rsidR="00D91BAC">
        <w:t>across</w:t>
      </w:r>
      <w:r w:rsidR="002A6584">
        <w:t xml:space="preserve"> </w:t>
      </w:r>
      <w:r w:rsidR="00490493">
        <w:t>the sector</w:t>
      </w:r>
      <w:r w:rsidR="00527717">
        <w:t>.</w:t>
      </w:r>
      <w:r w:rsidR="00DE3EE3">
        <w:t xml:space="preserve"> </w:t>
      </w:r>
      <w:r w:rsidR="00D5509F">
        <w:t xml:space="preserve">For example, terms such as </w:t>
      </w:r>
      <w:r w:rsidR="00CA2013">
        <w:t>“</w:t>
      </w:r>
      <w:r w:rsidR="00D5509F">
        <w:t>skills</w:t>
      </w:r>
      <w:r w:rsidR="00CA2013">
        <w:t>”</w:t>
      </w:r>
      <w:r w:rsidR="00D5509F">
        <w:t xml:space="preserve">, </w:t>
      </w:r>
      <w:r w:rsidR="00CA2013">
        <w:t>“</w:t>
      </w:r>
      <w:r w:rsidR="00D5509F">
        <w:t>capabilities</w:t>
      </w:r>
      <w:r w:rsidR="00CA2013">
        <w:t>”</w:t>
      </w:r>
      <w:r w:rsidR="00D5509F">
        <w:t xml:space="preserve"> and </w:t>
      </w:r>
      <w:r w:rsidR="00CA2013">
        <w:t>“</w:t>
      </w:r>
      <w:r w:rsidR="00D5509F">
        <w:t>competencies</w:t>
      </w:r>
      <w:r w:rsidR="00CA2013">
        <w:t>”</w:t>
      </w:r>
      <w:r w:rsidR="00D5509F">
        <w:t xml:space="preserve"> may have different meanings depending on the audience. </w:t>
      </w:r>
      <w:r w:rsidR="00CA2993">
        <w:t xml:space="preserve">To ensure we accurately reflect insights shared during consultation, we have adopted the terminology used by stakeholders in their respective contexts. </w:t>
      </w:r>
    </w:p>
    <w:p w14:paraId="697958F9" w14:textId="55225973" w:rsidR="004B73F4" w:rsidRPr="00777C37" w:rsidRDefault="003536C4" w:rsidP="00223C67">
      <w:pPr>
        <w:pStyle w:val="Body"/>
      </w:pPr>
      <w:r>
        <w:t>In addition,</w:t>
      </w:r>
      <w:r w:rsidR="000D5650">
        <w:t xml:space="preserve"> </w:t>
      </w:r>
      <w:r w:rsidR="00C94A90">
        <w:t>we acknowledge that there may be variation in how jurisdictions refer to different</w:t>
      </w:r>
      <w:r w:rsidR="000D5650">
        <w:t xml:space="preserve"> </w:t>
      </w:r>
      <w:r w:rsidR="000A0881">
        <w:t>professions. For example,</w:t>
      </w:r>
      <w:r>
        <w:t xml:space="preserve"> t</w:t>
      </w:r>
      <w:r w:rsidR="004B73F4" w:rsidRPr="004B73F4">
        <w:t xml:space="preserve">he term </w:t>
      </w:r>
      <w:r w:rsidR="007E7ED6">
        <w:t>“</w:t>
      </w:r>
      <w:r w:rsidR="004B73F4" w:rsidRPr="004B73F4">
        <w:t>para-professional workforce</w:t>
      </w:r>
      <w:r w:rsidR="007E7ED6">
        <w:t>”</w:t>
      </w:r>
      <w:r w:rsidR="004B73F4" w:rsidRPr="004B73F4">
        <w:t xml:space="preserve"> is used </w:t>
      </w:r>
      <w:r w:rsidR="00C94A90">
        <w:t xml:space="preserve">in this </w:t>
      </w:r>
      <w:r w:rsidR="00BF2BE5">
        <w:t xml:space="preserve">report </w:t>
      </w:r>
      <w:r w:rsidR="00D17D83">
        <w:t xml:space="preserve">to refer to workers such as </w:t>
      </w:r>
      <w:r w:rsidR="00D17D83" w:rsidRPr="00534825">
        <w:rPr>
          <w:lang w:val="en-US"/>
        </w:rPr>
        <w:t>health assistants, technicians, care workers</w:t>
      </w:r>
      <w:r w:rsidR="00D17D83">
        <w:rPr>
          <w:lang w:val="en-US"/>
        </w:rPr>
        <w:t xml:space="preserve"> and</w:t>
      </w:r>
      <w:r w:rsidR="00D17D83" w:rsidRPr="00534825">
        <w:rPr>
          <w:lang w:val="en-US"/>
        </w:rPr>
        <w:t xml:space="preserve"> peer support workers</w:t>
      </w:r>
      <w:r w:rsidR="00D17D83">
        <w:rPr>
          <w:lang w:val="en-US"/>
        </w:rPr>
        <w:t>. This is</w:t>
      </w:r>
      <w:r w:rsidR="00D17D83" w:rsidRPr="004B73F4">
        <w:t xml:space="preserve"> </w:t>
      </w:r>
      <w:r w:rsidR="004B73F4" w:rsidRPr="004B73F4">
        <w:t xml:space="preserve">in alignment with the definition and scope outlined in </w:t>
      </w:r>
      <w:r w:rsidR="00C94A90">
        <w:t>the S</w:t>
      </w:r>
      <w:r w:rsidR="00DE05F9">
        <w:t xml:space="preserve">cope of </w:t>
      </w:r>
      <w:r w:rsidR="00C94A90">
        <w:t>P</w:t>
      </w:r>
      <w:r w:rsidR="00DE05F9">
        <w:t>ractice</w:t>
      </w:r>
      <w:r w:rsidR="00C94A90">
        <w:t xml:space="preserve"> Review</w:t>
      </w:r>
      <w:r w:rsidR="007E7ED6">
        <w:rPr>
          <w:lang w:val="en-US"/>
        </w:rPr>
        <w:t>.</w:t>
      </w:r>
    </w:p>
    <w:p w14:paraId="41C5056E" w14:textId="03858CB0" w:rsidR="00454A7D" w:rsidRDefault="00454A7D" w:rsidP="00123BC3">
      <w:pPr>
        <w:pStyle w:val="Body"/>
        <w:rPr>
          <w:color w:val="53565A"/>
        </w:rPr>
      </w:pPr>
      <w:r>
        <w:br w:type="page"/>
      </w:r>
    </w:p>
    <w:p w14:paraId="1C06D0CC" w14:textId="77C5ED7A" w:rsidR="00ED7762" w:rsidRPr="00FB2874" w:rsidRDefault="00123BC3" w:rsidP="007A0CA5">
      <w:pPr>
        <w:pStyle w:val="Heading1"/>
        <w:rPr>
          <w:color w:val="A62E82"/>
        </w:rPr>
      </w:pPr>
      <w:bookmarkStart w:id="2" w:name="_Toc232773785"/>
      <w:bookmarkStart w:id="3" w:name="_Hlk63948051"/>
      <w:bookmarkStart w:id="4" w:name="_Hlk66712316"/>
      <w:r w:rsidRPr="00FB2874">
        <w:rPr>
          <w:color w:val="A62E82"/>
        </w:rPr>
        <w:lastRenderedPageBreak/>
        <w:t>Background</w:t>
      </w:r>
      <w:bookmarkEnd w:id="2"/>
    </w:p>
    <w:p w14:paraId="0D46ADBD" w14:textId="7E6BB345" w:rsidR="005B3FB4" w:rsidRPr="002365B4" w:rsidRDefault="005B3FB4" w:rsidP="005B3FB4">
      <w:pPr>
        <w:pStyle w:val="Body"/>
      </w:pPr>
      <w:r w:rsidRPr="00A10068">
        <w:t>This section outlines the</w:t>
      </w:r>
      <w:r w:rsidR="00AD4BCD">
        <w:t xml:space="preserve"> </w:t>
      </w:r>
      <w:r w:rsidR="00FE49D0">
        <w:t>context</w:t>
      </w:r>
      <w:r w:rsidRPr="00A10068">
        <w:t xml:space="preserve"> and </w:t>
      </w:r>
      <w:r w:rsidR="00FE49D0">
        <w:t xml:space="preserve">purpose of </w:t>
      </w:r>
      <w:r w:rsidRPr="00A10068">
        <w:t xml:space="preserve">this </w:t>
      </w:r>
      <w:r w:rsidR="003A7DE4">
        <w:t>report</w:t>
      </w:r>
      <w:r w:rsidRPr="00A10068">
        <w:t xml:space="preserve">. It provides a summary of the </w:t>
      </w:r>
      <w:r w:rsidR="00FE49D0">
        <w:t>rationale for its development, an overview</w:t>
      </w:r>
      <w:r w:rsidRPr="00A10068">
        <w:t xml:space="preserve"> of </w:t>
      </w:r>
      <w:r w:rsidR="00FE49D0">
        <w:t>system</w:t>
      </w:r>
      <w:r w:rsidR="00404C3E">
        <w:t xml:space="preserve"> </w:t>
      </w:r>
      <w:r w:rsidR="00FE49D0">
        <w:t>level challenges impeding</w:t>
      </w:r>
      <w:r w:rsidRPr="00A10068">
        <w:t xml:space="preserve"> multidisciplinary workforce planning</w:t>
      </w:r>
      <w:r w:rsidR="00FE49D0">
        <w:t>,</w:t>
      </w:r>
      <w:r w:rsidR="00BE2E61">
        <w:t xml:space="preserve"> and the purpose of this paper within the broader context of the Kruk Review. The intended audience for the </w:t>
      </w:r>
      <w:r w:rsidR="0073470D">
        <w:t>Technical Guid</w:t>
      </w:r>
      <w:r w:rsidR="00AE1907">
        <w:t>e</w:t>
      </w:r>
      <w:r w:rsidR="00BE2E61">
        <w:t xml:space="preserve">, which will be informed by this </w:t>
      </w:r>
      <w:r w:rsidR="00F734FE">
        <w:t>report</w:t>
      </w:r>
      <w:r w:rsidR="00BE2E61">
        <w:t xml:space="preserve">, is also outlined in this section. </w:t>
      </w:r>
    </w:p>
    <w:p w14:paraId="2194EF8D" w14:textId="30547614" w:rsidR="00ED7762" w:rsidRDefault="00B73574" w:rsidP="00B94C5E">
      <w:pPr>
        <w:pStyle w:val="Heading2"/>
      </w:pPr>
      <w:bookmarkStart w:id="5" w:name="_Toc232773786"/>
      <w:bookmarkEnd w:id="3"/>
      <w:r>
        <w:t>Context and rationale</w:t>
      </w:r>
      <w:bookmarkEnd w:id="5"/>
    </w:p>
    <w:p w14:paraId="52ACC39E" w14:textId="04DA2038" w:rsidR="003C6582" w:rsidRPr="00E02813" w:rsidRDefault="0093789C" w:rsidP="003C6582">
      <w:pPr>
        <w:pStyle w:val="Body"/>
      </w:pPr>
      <w:r>
        <w:t xml:space="preserve">The </w:t>
      </w:r>
      <w:r w:rsidR="001452DB">
        <w:t xml:space="preserve">Department </w:t>
      </w:r>
      <w:r w:rsidR="00EE02DA">
        <w:t xml:space="preserve">is leading </w:t>
      </w:r>
      <w:r w:rsidR="0098411B">
        <w:t>the</w:t>
      </w:r>
      <w:r w:rsidR="00367E90">
        <w:t xml:space="preserve"> </w:t>
      </w:r>
      <w:r w:rsidR="0098411B">
        <w:t>development</w:t>
      </w:r>
      <w:r w:rsidR="006F68B4">
        <w:t xml:space="preserve"> </w:t>
      </w:r>
      <w:r w:rsidR="00F00F6A">
        <w:t>of</w:t>
      </w:r>
      <w:r w:rsidR="00A77889">
        <w:t xml:space="preserve"> a</w:t>
      </w:r>
      <w:r w:rsidR="00367E90">
        <w:t xml:space="preserve"> </w:t>
      </w:r>
      <w:r w:rsidR="00B90591">
        <w:t>b</w:t>
      </w:r>
      <w:r w:rsidR="00C1084A">
        <w:t>est and emerging practice analysis report</w:t>
      </w:r>
      <w:r w:rsidR="009069F3">
        <w:t>, which will</w:t>
      </w:r>
      <w:r w:rsidR="00B85B2A">
        <w:t xml:space="preserve"> inform </w:t>
      </w:r>
      <w:r w:rsidR="007A3FEF">
        <w:t xml:space="preserve">the </w:t>
      </w:r>
      <w:r w:rsidR="009069F3">
        <w:t xml:space="preserve">subsequent </w:t>
      </w:r>
      <w:r w:rsidR="00FE66FD">
        <w:t>T</w:t>
      </w:r>
      <w:r w:rsidR="00367E90">
        <w:t xml:space="preserve">echnical </w:t>
      </w:r>
      <w:r w:rsidR="00FE66FD">
        <w:t>G</w:t>
      </w:r>
      <w:r w:rsidR="00367E90">
        <w:t>uid</w:t>
      </w:r>
      <w:r w:rsidR="00AE1907">
        <w:t>e</w:t>
      </w:r>
      <w:r w:rsidR="007A3FEF">
        <w:t xml:space="preserve"> </w:t>
      </w:r>
      <w:r w:rsidR="009069F3">
        <w:t>on multidisciplinary</w:t>
      </w:r>
      <w:r w:rsidR="002A5E3C">
        <w:t xml:space="preserve"> workforce planning</w:t>
      </w:r>
      <w:r w:rsidR="009069F3">
        <w:t xml:space="preserve"> </w:t>
      </w:r>
      <w:r w:rsidR="00367E90" w:rsidRPr="00367E90">
        <w:t>to</w:t>
      </w:r>
      <w:r w:rsidR="00650500">
        <w:t xml:space="preserve"> deliver on</w:t>
      </w:r>
      <w:r w:rsidR="00367E90" w:rsidRPr="00367E90">
        <w:t xml:space="preserve"> Recommendation 19 of</w:t>
      </w:r>
      <w:r w:rsidR="006F68B4">
        <w:t xml:space="preserve"> </w:t>
      </w:r>
      <w:hyperlink r:id="rId14" w:tgtFrame="_blank" w:history="1">
        <w:r w:rsidR="00367E90" w:rsidRPr="00367E90">
          <w:rPr>
            <w:rStyle w:val="Hyperlink"/>
            <w:i/>
            <w:iCs/>
          </w:rPr>
          <w:t>the Independent Review of Australia’s Regulatory Settings Relating to Overseas Health Practitioners</w:t>
        </w:r>
      </w:hyperlink>
      <w:r w:rsidR="006F68B4">
        <w:rPr>
          <w:i/>
          <w:iCs/>
        </w:rPr>
        <w:t xml:space="preserve"> </w:t>
      </w:r>
      <w:r w:rsidR="00367E90" w:rsidRPr="00367E90">
        <w:t>(the Kruk Review).</w:t>
      </w:r>
      <w:r w:rsidR="006F68B4">
        <w:t xml:space="preserve"> </w:t>
      </w:r>
      <w:r w:rsidR="00136FD9" w:rsidRPr="00136FD9">
        <w:t>This work is being progressed on behalf of the National Health Workforce Taskforce, in collaboration with Australian health jurisdictions.</w:t>
      </w:r>
      <w:r w:rsidR="00136FD9">
        <w:t xml:space="preserve"> </w:t>
      </w:r>
      <w:r w:rsidR="003C6582" w:rsidRPr="00E02813">
        <w:t>Recommendation 19 seeks a nationally coordinated approach to multidisciplinary workforce planning. Its intent is to:</w:t>
      </w:r>
    </w:p>
    <w:p w14:paraId="48D9710B" w14:textId="7132392F" w:rsidR="003C6582" w:rsidRPr="00E02813" w:rsidRDefault="00E01CB9" w:rsidP="00E01CB9">
      <w:pPr>
        <w:pStyle w:val="Bullet1"/>
      </w:pPr>
      <w:r>
        <w:t>I</w:t>
      </w:r>
      <w:r w:rsidR="003C6582" w:rsidRPr="00E02813">
        <w:t>dentify system</w:t>
      </w:r>
      <w:r w:rsidR="003C6582" w:rsidRPr="00E02813">
        <w:noBreakHyphen/>
        <w:t>wide themes that influence workforce availability and distribution</w:t>
      </w:r>
      <w:r>
        <w:t>.</w:t>
      </w:r>
    </w:p>
    <w:p w14:paraId="58D29B5F" w14:textId="2EC8A168" w:rsidR="003C6582" w:rsidRPr="00E02813" w:rsidRDefault="00E01CB9" w:rsidP="00E01CB9">
      <w:pPr>
        <w:pStyle w:val="Bullet1"/>
      </w:pPr>
      <w:r>
        <w:t>O</w:t>
      </w:r>
      <w:r w:rsidR="003C6582" w:rsidRPr="00E02813">
        <w:t>utline mechanisms for effective multidisciplinary planning</w:t>
      </w:r>
      <w:r>
        <w:t>.</w:t>
      </w:r>
    </w:p>
    <w:p w14:paraId="229F6654" w14:textId="78550874" w:rsidR="003C6582" w:rsidRPr="00E02813" w:rsidRDefault="00E01CB9" w:rsidP="00E01CB9">
      <w:pPr>
        <w:pStyle w:val="Bullet1"/>
      </w:pPr>
      <w:r>
        <w:t>S</w:t>
      </w:r>
      <w:r w:rsidR="003C6582" w:rsidRPr="00E02813">
        <w:t>upport the development of integrated models of care, including methods to identify and measure workforce and skills gaps.</w:t>
      </w:r>
    </w:p>
    <w:p w14:paraId="442C6061" w14:textId="5E854437" w:rsidR="009177D6" w:rsidRDefault="00367E90" w:rsidP="00152329">
      <w:pPr>
        <w:pStyle w:val="Body"/>
      </w:pPr>
      <w:r w:rsidRPr="00367E90">
        <w:t xml:space="preserve">The aim of </w:t>
      </w:r>
      <w:r w:rsidR="002D221B">
        <w:t>the</w:t>
      </w:r>
      <w:r w:rsidRPr="00367E90">
        <w:t xml:space="preserve"> project is to</w:t>
      </w:r>
      <w:r w:rsidR="00DB0C10">
        <w:t xml:space="preserve"> </w:t>
      </w:r>
      <w:r w:rsidRPr="00367E90">
        <w:t>develop</w:t>
      </w:r>
      <w:r w:rsidR="00DB0C10">
        <w:t xml:space="preserve"> </w:t>
      </w:r>
      <w:r w:rsidR="00F607C1">
        <w:t xml:space="preserve">a </w:t>
      </w:r>
      <w:r w:rsidRPr="00367E90">
        <w:t>practical</w:t>
      </w:r>
      <w:r w:rsidR="00DB0C10">
        <w:t xml:space="preserve"> </w:t>
      </w:r>
      <w:r w:rsidR="00E04B58">
        <w:t>T</w:t>
      </w:r>
      <w:r w:rsidRPr="00367E90">
        <w:t>echnical</w:t>
      </w:r>
      <w:r w:rsidR="00DB0C10">
        <w:t xml:space="preserve"> </w:t>
      </w:r>
      <w:r w:rsidR="00E04B58">
        <w:t>G</w:t>
      </w:r>
      <w:r w:rsidRPr="00367E90">
        <w:t>ui</w:t>
      </w:r>
      <w:r w:rsidR="00870B58">
        <w:t>de</w:t>
      </w:r>
      <w:r w:rsidR="00F607C1">
        <w:t xml:space="preserve"> document</w:t>
      </w:r>
      <w:r w:rsidR="00DB0C10">
        <w:t xml:space="preserve"> </w:t>
      </w:r>
      <w:r w:rsidRPr="00367E90">
        <w:t xml:space="preserve">that can be used at the </w:t>
      </w:r>
      <w:r w:rsidRPr="008621CB">
        <w:t>service</w:t>
      </w:r>
      <w:r w:rsidR="00631EE8" w:rsidRPr="008621CB">
        <w:t xml:space="preserve"> </w:t>
      </w:r>
      <w:r w:rsidRPr="008621CB">
        <w:t>level</w:t>
      </w:r>
      <w:r w:rsidR="00930623" w:rsidRPr="00622A14">
        <w:t xml:space="preserve"> within</w:t>
      </w:r>
      <w:r w:rsidR="00631EE8">
        <w:t xml:space="preserve"> organisations</w:t>
      </w:r>
      <w:r w:rsidRPr="00367E90">
        <w:t xml:space="preserve"> across Australia to support workforce planning for multidisciplinary</w:t>
      </w:r>
      <w:r w:rsidR="00DB0C10">
        <w:t xml:space="preserve"> </w:t>
      </w:r>
      <w:r w:rsidRPr="00367E90">
        <w:t>care delivery.</w:t>
      </w:r>
    </w:p>
    <w:p w14:paraId="5C728DD1" w14:textId="3E30C491" w:rsidR="00B73574" w:rsidRDefault="00A7539E" w:rsidP="00B73574">
      <w:pPr>
        <w:pStyle w:val="Heading3"/>
      </w:pPr>
      <w:r>
        <w:t>System</w:t>
      </w:r>
      <w:r w:rsidR="00505D27">
        <w:t xml:space="preserve"> </w:t>
      </w:r>
      <w:r w:rsidR="00B73574">
        <w:t xml:space="preserve">challenges in workforce planning </w:t>
      </w:r>
    </w:p>
    <w:p w14:paraId="711A006A" w14:textId="75EA5C36" w:rsidR="002C10BE" w:rsidRDefault="006426BB" w:rsidP="00E43033">
      <w:pPr>
        <w:pStyle w:val="Bullet1"/>
        <w:numPr>
          <w:ilvl w:val="0"/>
          <w:numId w:val="0"/>
        </w:numPr>
      </w:pPr>
      <w:r w:rsidRPr="006426BB">
        <w:t>The Kruk Review highlight</w:t>
      </w:r>
      <w:r w:rsidR="007F66D7">
        <w:t>ed</w:t>
      </w:r>
      <w:r w:rsidRPr="006426BB">
        <w:t xml:space="preserve"> several long</w:t>
      </w:r>
      <w:r w:rsidRPr="006426BB">
        <w:noBreakHyphen/>
        <w:t>standing and structural challenges</w:t>
      </w:r>
      <w:r w:rsidR="00201BE2">
        <w:t xml:space="preserve"> across Australia’s health system</w:t>
      </w:r>
      <w:r w:rsidRPr="006426BB">
        <w:t xml:space="preserve"> that underpin the need for improved, multidisciplinary workforce planning</w:t>
      </w:r>
      <w:r w:rsidR="00201BE2">
        <w:t>. This include</w:t>
      </w:r>
      <w:r w:rsidR="00312894">
        <w:t>d</w:t>
      </w:r>
      <w:r w:rsidR="00794CF8" w:rsidRPr="00794CF8">
        <w:t xml:space="preserve"> significant and persistent workforce pressures across medical, nursing, midwifery, allied health </w:t>
      </w:r>
      <w:r w:rsidR="00925E92">
        <w:t>practitioners</w:t>
      </w:r>
      <w:r w:rsidR="004F158B">
        <w:t>,</w:t>
      </w:r>
      <w:r w:rsidR="007F01E7">
        <w:t xml:space="preserve"> </w:t>
      </w:r>
      <w:r w:rsidR="00794CF8" w:rsidRPr="00794CF8">
        <w:t xml:space="preserve">and rising demand driven by </w:t>
      </w:r>
      <w:r w:rsidR="002B3225">
        <w:t>an ageing population</w:t>
      </w:r>
      <w:r w:rsidR="00794CF8" w:rsidRPr="00794CF8">
        <w:t>,</w:t>
      </w:r>
      <w:r w:rsidR="002B3225">
        <w:t xml:space="preserve"> </w:t>
      </w:r>
      <w:r w:rsidR="00CC282D">
        <w:t>a growing burden of</w:t>
      </w:r>
      <w:r w:rsidR="00794CF8" w:rsidRPr="00794CF8">
        <w:t xml:space="preserve"> chronic disease and increased service complexity. These pressures </w:t>
      </w:r>
      <w:r w:rsidR="00E2417C">
        <w:t xml:space="preserve">were noted to </w:t>
      </w:r>
      <w:r w:rsidR="00794CF8" w:rsidRPr="00794CF8">
        <w:t>affect all jurisdictions and limit the system’s capacity to meet current and future care needs.</w:t>
      </w:r>
      <w:r w:rsidR="00AA0A1B">
        <w:t xml:space="preserve"> There are </w:t>
      </w:r>
      <w:r w:rsidR="00A32A47">
        <w:t xml:space="preserve">several recommendations </w:t>
      </w:r>
      <w:r w:rsidR="00180283">
        <w:t>within</w:t>
      </w:r>
      <w:r w:rsidR="00406AFB">
        <w:t xml:space="preserve"> the Kruk Review </w:t>
      </w:r>
      <w:r w:rsidR="00180283">
        <w:t>that seek</w:t>
      </w:r>
      <w:r w:rsidR="00406AFB">
        <w:t xml:space="preserve"> to address </w:t>
      </w:r>
      <w:r w:rsidR="004C3B23">
        <w:t xml:space="preserve">these long-standing challenges. </w:t>
      </w:r>
    </w:p>
    <w:p w14:paraId="18242AA4" w14:textId="5F34858A" w:rsidR="00E43033" w:rsidRDefault="002C10BE" w:rsidP="000E28A9">
      <w:pPr>
        <w:pStyle w:val="Bullet1"/>
        <w:numPr>
          <w:ilvl w:val="0"/>
          <w:numId w:val="0"/>
        </w:numPr>
        <w:spacing w:before="240"/>
      </w:pPr>
      <w:r>
        <w:t>Regarding multidisciplinary workforce planning, t</w:t>
      </w:r>
      <w:r w:rsidR="00E43033" w:rsidRPr="00E43033">
        <w:t xml:space="preserve">he Kruk Review </w:t>
      </w:r>
      <w:r>
        <w:t xml:space="preserve">specifically </w:t>
      </w:r>
      <w:r w:rsidR="00E43033" w:rsidRPr="00E43033">
        <w:t>identifie</w:t>
      </w:r>
      <w:r w:rsidR="00E43033">
        <w:t>d</w:t>
      </w:r>
      <w:r w:rsidR="00ED7162">
        <w:rPr>
          <w:rStyle w:val="FootnoteReference"/>
        </w:rPr>
        <w:footnoteReference w:id="1"/>
      </w:r>
      <w:r>
        <w:t>:</w:t>
      </w:r>
    </w:p>
    <w:p w14:paraId="7315D0D7" w14:textId="4A141178" w:rsidR="00881C1D" w:rsidRDefault="00B14CB4" w:rsidP="00E01CB9">
      <w:pPr>
        <w:pStyle w:val="Bullet1"/>
      </w:pPr>
      <w:r>
        <w:t>E</w:t>
      </w:r>
      <w:r w:rsidR="00E43033" w:rsidRPr="00E43033">
        <w:t>xisting workforce planning approaches are fragmented,</w:t>
      </w:r>
      <w:r w:rsidR="00881C1D">
        <w:t xml:space="preserve"> siloed and highly</w:t>
      </w:r>
      <w:r w:rsidR="00E43033" w:rsidRPr="00E43033">
        <w:t xml:space="preserve"> </w:t>
      </w:r>
      <w:r w:rsidR="00881C1D">
        <w:t>‘</w:t>
      </w:r>
      <w:r w:rsidR="00E43033" w:rsidRPr="00E43033">
        <w:t>profession</w:t>
      </w:r>
      <w:r w:rsidR="1DFEA479">
        <w:t xml:space="preserve"> </w:t>
      </w:r>
      <w:r w:rsidR="00E43033" w:rsidRPr="00E43033">
        <w:t>specific</w:t>
      </w:r>
      <w:r w:rsidR="00881C1D">
        <w:t>’</w:t>
      </w:r>
      <w:r w:rsidR="00B75E11">
        <w:t>.</w:t>
      </w:r>
    </w:p>
    <w:p w14:paraId="608FF4AD" w14:textId="43CFC9C9" w:rsidR="005A7E23" w:rsidRDefault="00A934E6" w:rsidP="00E01CB9">
      <w:pPr>
        <w:pStyle w:val="Bullet1"/>
      </w:pPr>
      <w:r>
        <w:t>T</w:t>
      </w:r>
      <w:r w:rsidR="0088165B">
        <w:t>here is no consistent national method for multidisciplinary planning</w:t>
      </w:r>
      <w:r w:rsidR="00B14CB4">
        <w:t>.</w:t>
      </w:r>
    </w:p>
    <w:p w14:paraId="50E85329" w14:textId="28A97237" w:rsidR="001C7015" w:rsidRDefault="00B14CB4" w:rsidP="00011E4B">
      <w:pPr>
        <w:pStyle w:val="Bullet1"/>
      </w:pPr>
      <w:r>
        <w:t>W</w:t>
      </w:r>
      <w:r w:rsidR="001C7015">
        <w:t xml:space="preserve">orkforce data is incomplete, particularly for </w:t>
      </w:r>
      <w:r w:rsidR="7A9280D7">
        <w:t>self-regulated</w:t>
      </w:r>
      <w:r w:rsidR="001C7015">
        <w:t xml:space="preserve"> professions</w:t>
      </w:r>
      <w:r w:rsidR="00A266BF">
        <w:t xml:space="preserve">, </w:t>
      </w:r>
      <w:r w:rsidR="001C7015">
        <w:t xml:space="preserve">and national modelling for many professions </w:t>
      </w:r>
      <w:r w:rsidR="00A266BF">
        <w:t>wa</w:t>
      </w:r>
      <w:r w:rsidR="001C7015">
        <w:t>s either outdated or not yet developed.</w:t>
      </w:r>
    </w:p>
    <w:p w14:paraId="3C01B39A" w14:textId="20A132EB" w:rsidR="00B14CB4" w:rsidRDefault="00710CB4" w:rsidP="00E01CB9">
      <w:pPr>
        <w:pStyle w:val="Bullet1"/>
      </w:pPr>
      <w:r>
        <w:t>I</w:t>
      </w:r>
      <w:r w:rsidR="00E22B42">
        <w:t>ntegrated workforce plans</w:t>
      </w:r>
      <w:r w:rsidR="00011E4B">
        <w:t xml:space="preserve">, instead of separate plans for each </w:t>
      </w:r>
      <w:r w:rsidR="00931909">
        <w:t>profession</w:t>
      </w:r>
      <w:r w:rsidR="00011E4B">
        <w:t xml:space="preserve">, </w:t>
      </w:r>
      <w:r w:rsidR="00B14CB4">
        <w:t>were</w:t>
      </w:r>
      <w:r w:rsidR="00011E4B">
        <w:t xml:space="preserve"> </w:t>
      </w:r>
      <w:r w:rsidR="00B14CB4">
        <w:t>required</w:t>
      </w:r>
      <w:r w:rsidR="00011E4B">
        <w:t xml:space="preserve"> to ensure high-quality care</w:t>
      </w:r>
      <w:r w:rsidR="00B14CB4">
        <w:t xml:space="preserve"> delivery</w:t>
      </w:r>
      <w:r w:rsidR="00931909">
        <w:t>.</w:t>
      </w:r>
    </w:p>
    <w:p w14:paraId="56D227D5" w14:textId="7249AD63" w:rsidR="0007572E" w:rsidRPr="0007572E" w:rsidRDefault="0007572E" w:rsidP="000E28A9">
      <w:pPr>
        <w:pStyle w:val="Bullet1"/>
        <w:numPr>
          <w:ilvl w:val="0"/>
          <w:numId w:val="0"/>
        </w:numPr>
        <w:spacing w:before="240"/>
        <w:rPr>
          <w:lang w:eastAsia="en-AU"/>
        </w:rPr>
      </w:pPr>
      <w:r w:rsidRPr="298C13F2">
        <w:rPr>
          <w:lang w:eastAsia="en-AU"/>
        </w:rPr>
        <w:lastRenderedPageBreak/>
        <w:t xml:space="preserve">In addition, the </w:t>
      </w:r>
      <w:r w:rsidR="00710CB4" w:rsidRPr="298C13F2">
        <w:rPr>
          <w:lang w:eastAsia="en-AU"/>
        </w:rPr>
        <w:t>Kruk</w:t>
      </w:r>
      <w:r w:rsidRPr="298C13F2">
        <w:rPr>
          <w:lang w:eastAsia="en-AU"/>
        </w:rPr>
        <w:t xml:space="preserve"> Review noted that improving workforce planning requires addressing </w:t>
      </w:r>
      <w:r w:rsidR="007E2CAD" w:rsidRPr="298C13F2">
        <w:rPr>
          <w:lang w:eastAsia="en-AU"/>
        </w:rPr>
        <w:t>the maldistribution</w:t>
      </w:r>
      <w:r w:rsidRPr="298C13F2">
        <w:rPr>
          <w:rFonts w:eastAsia="Times New Roman"/>
          <w:lang w:eastAsia="en-AU"/>
        </w:rPr>
        <w:t xml:space="preserve"> of the workforce</w:t>
      </w:r>
      <w:r w:rsidRPr="298C13F2">
        <w:rPr>
          <w:lang w:eastAsia="en-AU"/>
        </w:rPr>
        <w:t xml:space="preserve"> alongside broader planning reforms, particularly because rural and remote communities continue to experience some of the most </w:t>
      </w:r>
      <w:r w:rsidR="007E2CAD" w:rsidRPr="298C13F2">
        <w:rPr>
          <w:lang w:eastAsia="en-AU"/>
        </w:rPr>
        <w:t>significant</w:t>
      </w:r>
      <w:r w:rsidRPr="298C13F2">
        <w:rPr>
          <w:lang w:eastAsia="en-AU"/>
        </w:rPr>
        <w:t xml:space="preserve"> shortages of doctors, nurses and allied health professionals. The </w:t>
      </w:r>
      <w:r w:rsidR="00D2793C" w:rsidRPr="298C13F2">
        <w:rPr>
          <w:lang w:eastAsia="en-AU"/>
        </w:rPr>
        <w:t>Kruk</w:t>
      </w:r>
      <w:r w:rsidRPr="298C13F2">
        <w:rPr>
          <w:lang w:eastAsia="en-AU"/>
        </w:rPr>
        <w:t xml:space="preserve"> Review also highlighted that </w:t>
      </w:r>
      <w:r w:rsidR="00C1412A" w:rsidRPr="298C13F2">
        <w:rPr>
          <w:lang w:eastAsia="en-AU"/>
        </w:rPr>
        <w:t xml:space="preserve">workforce </w:t>
      </w:r>
      <w:r w:rsidRPr="298C13F2">
        <w:rPr>
          <w:lang w:eastAsia="en-AU"/>
        </w:rPr>
        <w:t xml:space="preserve">planning </w:t>
      </w:r>
      <w:r w:rsidR="00C1412A" w:rsidRPr="298C13F2">
        <w:rPr>
          <w:lang w:eastAsia="en-AU"/>
        </w:rPr>
        <w:t>should</w:t>
      </w:r>
      <w:r w:rsidRPr="298C13F2">
        <w:rPr>
          <w:lang w:eastAsia="en-AU"/>
        </w:rPr>
        <w:t xml:space="preserve"> keep pace with </w:t>
      </w:r>
      <w:r w:rsidRPr="298C13F2">
        <w:rPr>
          <w:rFonts w:eastAsia="Times New Roman"/>
          <w:lang w:eastAsia="en-AU"/>
        </w:rPr>
        <w:t>contemporary models of care</w:t>
      </w:r>
      <w:r w:rsidRPr="298C13F2">
        <w:rPr>
          <w:lang w:eastAsia="en-AU"/>
        </w:rPr>
        <w:t xml:space="preserve">, which increasingly span aged care, disability and social care sectors and therefore rely on multidisciplinary, </w:t>
      </w:r>
      <w:r w:rsidR="2D422B89" w:rsidRPr="298C13F2">
        <w:rPr>
          <w:lang w:eastAsia="en-AU"/>
        </w:rPr>
        <w:t>team-based</w:t>
      </w:r>
      <w:r w:rsidRPr="298C13F2">
        <w:rPr>
          <w:lang w:eastAsia="en-AU"/>
        </w:rPr>
        <w:t xml:space="preserve"> responses.</w:t>
      </w:r>
    </w:p>
    <w:p w14:paraId="51A717F1" w14:textId="7C8FD778" w:rsidR="00F141D8" w:rsidRDefault="000A5E74" w:rsidP="00F141D8">
      <w:pPr>
        <w:pStyle w:val="Heading2"/>
      </w:pPr>
      <w:bookmarkStart w:id="6" w:name="_Toc232773787"/>
      <w:r>
        <w:t>Purpose</w:t>
      </w:r>
      <w:r w:rsidR="00F141D8" w:rsidRPr="00F141D8">
        <w:t xml:space="preserve"> of this </w:t>
      </w:r>
      <w:r w:rsidR="007960C1">
        <w:t>report</w:t>
      </w:r>
      <w:bookmarkEnd w:id="6"/>
    </w:p>
    <w:p w14:paraId="1FD18C0E" w14:textId="465562EE" w:rsidR="00D852CA" w:rsidRPr="00D852CA" w:rsidRDefault="00D852CA" w:rsidP="00D852CA">
      <w:pPr>
        <w:pStyle w:val="Body"/>
      </w:pPr>
      <w:r w:rsidRPr="00D852CA">
        <w:t xml:space="preserve">The purpose of this </w:t>
      </w:r>
      <w:r w:rsidR="007960C1">
        <w:t>report</w:t>
      </w:r>
      <w:r w:rsidRPr="00D852CA">
        <w:t xml:space="preserve"> is to</w:t>
      </w:r>
      <w:r w:rsidRPr="00D852CA" w:rsidDel="00A51BE6">
        <w:t xml:space="preserve"> </w:t>
      </w:r>
      <w:r w:rsidR="00F6068F">
        <w:t>present</w:t>
      </w:r>
      <w:r w:rsidRPr="00D852CA">
        <w:t xml:space="preserve"> emerging evidence, early insights from stakeholder engagement, and initial analysis of current and better practice to:</w:t>
      </w:r>
    </w:p>
    <w:p w14:paraId="1B57B5EC" w14:textId="58FB2B93" w:rsidR="00264A1D" w:rsidRPr="00D852CA" w:rsidRDefault="00264A1D" w:rsidP="00264A1D">
      <w:pPr>
        <w:pStyle w:val="Bullet1"/>
      </w:pPr>
      <w:r w:rsidRPr="00F6068F">
        <w:t xml:space="preserve">Build a shared understanding of the </w:t>
      </w:r>
      <w:r>
        <w:t>multidisciplinary workforce</w:t>
      </w:r>
      <w:r w:rsidRPr="00F6068F">
        <w:t xml:space="preserve"> planning challenge</w:t>
      </w:r>
      <w:r>
        <w:t>s</w:t>
      </w:r>
      <w:r w:rsidRPr="00F6068F">
        <w:t xml:space="preserve">, </w:t>
      </w:r>
      <w:r w:rsidRPr="00D852CA">
        <w:t>including the respective roles, levers and limitations that exist at different levels of the health system and how these shape multidisciplinary workforce planning.</w:t>
      </w:r>
    </w:p>
    <w:p w14:paraId="44F6C5DC" w14:textId="354B2D1E" w:rsidR="00D852CA" w:rsidRPr="00D852CA" w:rsidRDefault="00D852CA" w:rsidP="00F6068F">
      <w:pPr>
        <w:pStyle w:val="Bullet1"/>
      </w:pPr>
      <w:r w:rsidRPr="00D852CA">
        <w:t>Clarify the key issues and opportunities that influence multidisciplinary workforce planning, particularly at the service and organisational level (</w:t>
      </w:r>
      <w:r w:rsidR="001D3AD9">
        <w:t xml:space="preserve">see </w:t>
      </w:r>
      <w:r w:rsidRPr="00D852CA">
        <w:t xml:space="preserve">the </w:t>
      </w:r>
      <w:r w:rsidR="00F93655" w:rsidRPr="00787CF9">
        <w:rPr>
          <w:i/>
        </w:rPr>
        <w:fldChar w:fldCharType="begin"/>
      </w:r>
      <w:r w:rsidR="00F93655" w:rsidRPr="00787CF9">
        <w:rPr>
          <w:i/>
        </w:rPr>
        <w:instrText xml:space="preserve"> REF _Ref222739246 \h </w:instrText>
      </w:r>
      <w:r w:rsidR="00BD6AB3" w:rsidRPr="00787CF9">
        <w:rPr>
          <w:i/>
        </w:rPr>
        <w:instrText xml:space="preserve"> \* MERGEFORMAT </w:instrText>
      </w:r>
      <w:r w:rsidR="00F93655" w:rsidRPr="00787CF9">
        <w:rPr>
          <w:i/>
        </w:rPr>
      </w:r>
      <w:r w:rsidR="00F93655" w:rsidRPr="00787CF9">
        <w:rPr>
          <w:i/>
        </w:rPr>
        <w:fldChar w:fldCharType="separate"/>
      </w:r>
      <w:r w:rsidR="00F93655" w:rsidRPr="00787CF9">
        <w:rPr>
          <w:i/>
        </w:rPr>
        <w:t xml:space="preserve">Intended audience for the </w:t>
      </w:r>
      <w:r w:rsidR="0073470D" w:rsidRPr="00787CF9">
        <w:rPr>
          <w:i/>
        </w:rPr>
        <w:t>Technical Guid</w:t>
      </w:r>
      <w:r w:rsidR="00F93655" w:rsidRPr="00787CF9">
        <w:rPr>
          <w:i/>
        </w:rPr>
        <w:fldChar w:fldCharType="end"/>
      </w:r>
      <w:r w:rsidR="00870B58">
        <w:rPr>
          <w:i/>
        </w:rPr>
        <w:t>e</w:t>
      </w:r>
      <w:r w:rsidR="00F93655">
        <w:t xml:space="preserve"> </w:t>
      </w:r>
      <w:r w:rsidR="001D3AD9" w:rsidRPr="00F93655">
        <w:t>section</w:t>
      </w:r>
      <w:r w:rsidR="001D3AD9">
        <w:t xml:space="preserve"> below</w:t>
      </w:r>
      <w:r w:rsidRPr="00D852CA">
        <w:t>).</w:t>
      </w:r>
    </w:p>
    <w:p w14:paraId="4A115B6B" w14:textId="43905C57" w:rsidR="00D852CA" w:rsidRPr="00D852CA" w:rsidRDefault="00D852CA" w:rsidP="00F6068F">
      <w:pPr>
        <w:pStyle w:val="Bullet1"/>
      </w:pPr>
      <w:r w:rsidRPr="00F6068F">
        <w:t>Test and refine the proposed focus areas</w:t>
      </w:r>
      <w:r w:rsidRPr="00D852CA">
        <w:t xml:space="preserve"> for the Technical Guide, including practical approaches, data needs, planning steps, and capability requirements for multidisciplinary teams.</w:t>
      </w:r>
    </w:p>
    <w:p w14:paraId="16ECF130" w14:textId="5136FB80" w:rsidR="00D852CA" w:rsidRPr="00D852CA" w:rsidRDefault="00D852CA" w:rsidP="00F6068F">
      <w:pPr>
        <w:pStyle w:val="Bullet1"/>
      </w:pPr>
      <w:r w:rsidRPr="00F6068F">
        <w:t>Seek targeted feedback from jurisdictions and sector stakeholders</w:t>
      </w:r>
      <w:r w:rsidRPr="00D852CA">
        <w:t xml:space="preserve"> to ensure the Technical Guide is usable, scalable and grounded in the realities of </w:t>
      </w:r>
      <w:r w:rsidR="00C43BDF">
        <w:t>multidisciplinary workforce</w:t>
      </w:r>
      <w:r w:rsidRPr="00D852CA">
        <w:t xml:space="preserve"> planning, while remaining consistent with national objectives.</w:t>
      </w:r>
    </w:p>
    <w:p w14:paraId="7A0CCF0B" w14:textId="273022C3" w:rsidR="00F6068F" w:rsidRDefault="00D852CA" w:rsidP="00DC02F6">
      <w:pPr>
        <w:pStyle w:val="Body"/>
        <w:spacing w:before="240"/>
      </w:pPr>
      <w:r w:rsidRPr="00D852CA">
        <w:t xml:space="preserve">Insights gathered through this </w:t>
      </w:r>
      <w:r w:rsidR="0075175E">
        <w:t>report</w:t>
      </w:r>
      <w:r w:rsidRPr="00D852CA">
        <w:t xml:space="preserve"> will directly shape the structure, content and practical orientation of the Technical Guide.</w:t>
      </w:r>
    </w:p>
    <w:p w14:paraId="525474A8" w14:textId="5734C051" w:rsidR="00F6068F" w:rsidRPr="00D852CA" w:rsidRDefault="00CF3ED5" w:rsidP="00A36176">
      <w:pPr>
        <w:pStyle w:val="Heading3"/>
      </w:pPr>
      <w:bookmarkStart w:id="7" w:name="_Ref222739246"/>
      <w:r>
        <w:t>Intended audience</w:t>
      </w:r>
      <w:r w:rsidR="00F929B5">
        <w:t xml:space="preserve"> for the </w:t>
      </w:r>
      <w:bookmarkEnd w:id="7"/>
      <w:r w:rsidR="0073470D">
        <w:t>Technical Guide</w:t>
      </w:r>
    </w:p>
    <w:p w14:paraId="6E3EFC7B" w14:textId="3BACC49E" w:rsidR="006108BC" w:rsidRDefault="006A3948" w:rsidP="006108BC">
      <w:pPr>
        <w:pStyle w:val="Body"/>
      </w:pPr>
      <w:r w:rsidRPr="006A3948">
        <w:t xml:space="preserve">Multidisciplinary workforce planning occurs across </w:t>
      </w:r>
      <w:r w:rsidR="00B74EE3">
        <w:t>the different</w:t>
      </w:r>
      <w:r w:rsidRPr="006A3948">
        <w:t xml:space="preserve"> layers of the health system, each with different levers, constraints and responsibilities. To ensure the Technical Guide developed </w:t>
      </w:r>
      <w:r>
        <w:t>through this project</w:t>
      </w:r>
      <w:r w:rsidRPr="006A3948">
        <w:t xml:space="preserve"> is practical and usable, it is important to clearly define </w:t>
      </w:r>
      <w:r w:rsidR="004A58CE">
        <w:t>the</w:t>
      </w:r>
      <w:r w:rsidRPr="006A3948">
        <w:t xml:space="preserve"> level of the system the </w:t>
      </w:r>
      <w:r w:rsidR="00B30EF8">
        <w:t>Technical G</w:t>
      </w:r>
      <w:r w:rsidRPr="006A3948">
        <w:t>uide will target.</w:t>
      </w:r>
    </w:p>
    <w:p w14:paraId="317A3891" w14:textId="47876C28" w:rsidR="00125F56" w:rsidRPr="00125F56" w:rsidRDefault="00934AC0" w:rsidP="006108BC">
      <w:pPr>
        <w:pStyle w:val="Body"/>
      </w:pPr>
      <w:r>
        <w:t>T</w:t>
      </w:r>
      <w:r w:rsidR="00D1308E" w:rsidRPr="00D1308E">
        <w:t>he Technical Guide is intended to support ‘service’ or</w:t>
      </w:r>
      <w:r w:rsidR="00D1308E" w:rsidRPr="00D1308E">
        <w:rPr>
          <w:b/>
        </w:rPr>
        <w:t xml:space="preserve"> </w:t>
      </w:r>
      <w:r w:rsidR="00D1308E" w:rsidRPr="00D1308E">
        <w:t>‘organisation</w:t>
      </w:r>
      <w:r w:rsidR="006108BC">
        <w:t>’</w:t>
      </w:r>
      <w:r w:rsidR="00D1308E" w:rsidRPr="00D1308E">
        <w:t xml:space="preserve"> level workforce planning, rather than </w:t>
      </w:r>
      <w:r w:rsidR="00D1308E">
        <w:t>systemwide</w:t>
      </w:r>
      <w:r w:rsidR="00D1308E" w:rsidRPr="00D1308E">
        <w:t xml:space="preserve"> strategic planning or unit</w:t>
      </w:r>
      <w:r w:rsidR="52AED038">
        <w:t xml:space="preserve"> </w:t>
      </w:r>
      <w:r w:rsidR="00D1308E" w:rsidRPr="00D1308E">
        <w:t>level operational rostering.</w:t>
      </w:r>
      <w:r w:rsidR="00A72415">
        <w:t xml:space="preserve"> </w:t>
      </w:r>
      <w:r w:rsidR="00125F56" w:rsidRPr="00125F56">
        <w:t xml:space="preserve">The table below summarises the different workforce planning considerations at each level and </w:t>
      </w:r>
      <w:r w:rsidR="00125F56">
        <w:t>defines</w:t>
      </w:r>
      <w:r w:rsidR="00125F56" w:rsidRPr="00125F56">
        <w:t xml:space="preserve"> the intended audience for the Technical Guide.</w:t>
      </w:r>
    </w:p>
    <w:p w14:paraId="426F3C85" w14:textId="4B9DC4AA" w:rsidR="00942D55" w:rsidRDefault="00942D55" w:rsidP="00942D55">
      <w:pPr>
        <w:pStyle w:val="Caption"/>
        <w:keepNext/>
      </w:pPr>
      <w:r>
        <w:t xml:space="preserve">Table </w:t>
      </w:r>
      <w:r>
        <w:fldChar w:fldCharType="begin"/>
      </w:r>
      <w:r>
        <w:instrText>SEQ Table \* ARABIC</w:instrText>
      </w:r>
      <w:r>
        <w:fldChar w:fldCharType="separate"/>
      </w:r>
      <w:r>
        <w:rPr>
          <w:noProof/>
        </w:rPr>
        <w:t>3</w:t>
      </w:r>
      <w:r>
        <w:fldChar w:fldCharType="end"/>
      </w:r>
      <w:r>
        <w:t xml:space="preserve"> </w:t>
      </w:r>
      <w:r w:rsidR="007A15B0">
        <w:t>Key workforce planning activities</w:t>
      </w:r>
      <w:r w:rsidR="00700B3B">
        <w:t xml:space="preserve"> by system level</w:t>
      </w:r>
    </w:p>
    <w:tbl>
      <w:tblPr>
        <w:tblStyle w:val="TableGrid"/>
        <w:tblW w:w="9226" w:type="dxa"/>
        <w:tblLook w:val="06A0" w:firstRow="1" w:lastRow="0" w:firstColumn="1" w:lastColumn="0" w:noHBand="1" w:noVBand="1"/>
      </w:tblPr>
      <w:tblGrid>
        <w:gridCol w:w="3072"/>
        <w:gridCol w:w="6154"/>
      </w:tblGrid>
      <w:tr w:rsidR="00EE3E8E" w14:paraId="52BCEA33" w14:textId="77777777" w:rsidTr="75F8A351">
        <w:trPr>
          <w:tblHeader/>
        </w:trPr>
        <w:tc>
          <w:tcPr>
            <w:tcW w:w="3072" w:type="dxa"/>
          </w:tcPr>
          <w:p w14:paraId="301ECABE" w14:textId="48466225" w:rsidR="00DC02F6" w:rsidRPr="00CB3285" w:rsidRDefault="00975FD5">
            <w:pPr>
              <w:pStyle w:val="Tablecolhead"/>
            </w:pPr>
            <w:r>
              <w:t>System level</w:t>
            </w:r>
          </w:p>
        </w:tc>
        <w:tc>
          <w:tcPr>
            <w:tcW w:w="6154" w:type="dxa"/>
          </w:tcPr>
          <w:p w14:paraId="2854A7FA" w14:textId="77777777" w:rsidR="00DC02F6" w:rsidRDefault="00DC02F6">
            <w:pPr>
              <w:pStyle w:val="Tablecolhead"/>
            </w:pPr>
            <w:r>
              <w:t xml:space="preserve">Definition </w:t>
            </w:r>
          </w:p>
        </w:tc>
      </w:tr>
      <w:tr w:rsidR="00EE3E8E" w14:paraId="70502EA7" w14:textId="77777777" w:rsidTr="75F8A351">
        <w:tc>
          <w:tcPr>
            <w:tcW w:w="3072" w:type="dxa"/>
          </w:tcPr>
          <w:p w14:paraId="2C1DA3AE" w14:textId="335D6D40" w:rsidR="008D4291" w:rsidRPr="004632B1" w:rsidRDefault="0003267E">
            <w:pPr>
              <w:pStyle w:val="Tabletext"/>
            </w:pPr>
            <w:r w:rsidRPr="008D4291">
              <w:rPr>
                <w:b/>
                <w:bCs/>
              </w:rPr>
              <w:t>Macro level</w:t>
            </w:r>
            <w:r w:rsidR="004632B1">
              <w:rPr>
                <w:b/>
                <w:bCs/>
              </w:rPr>
              <w:t xml:space="preserve">: </w:t>
            </w:r>
            <w:r w:rsidR="004632B1">
              <w:t>National / Jurisdictional stakeholders</w:t>
            </w:r>
          </w:p>
          <w:p w14:paraId="15E39F25" w14:textId="32886D93" w:rsidR="00536023" w:rsidRPr="00536023" w:rsidRDefault="00536023">
            <w:pPr>
              <w:pStyle w:val="Tabletext"/>
              <w:rPr>
                <w:i/>
                <w:iCs/>
              </w:rPr>
            </w:pPr>
            <w:r w:rsidRPr="00536023">
              <w:rPr>
                <w:i/>
                <w:iCs/>
              </w:rPr>
              <w:t>Includ</w:t>
            </w:r>
            <w:r w:rsidR="00DD1F5E">
              <w:rPr>
                <w:i/>
                <w:iCs/>
              </w:rPr>
              <w:t>es</w:t>
            </w:r>
          </w:p>
          <w:p w14:paraId="71746A53" w14:textId="1110AFCE" w:rsidR="0090648F" w:rsidRDefault="0027652F" w:rsidP="003B2543">
            <w:pPr>
              <w:pStyle w:val="Bullet1"/>
            </w:pPr>
            <w:r>
              <w:t xml:space="preserve">Commonwealth, </w:t>
            </w:r>
            <w:r w:rsidR="007D4245">
              <w:t>s</w:t>
            </w:r>
            <w:r w:rsidR="0090648F">
              <w:t xml:space="preserve">tate </w:t>
            </w:r>
            <w:r w:rsidR="007D4245">
              <w:t>and</w:t>
            </w:r>
            <w:r w:rsidR="0090648F">
              <w:t xml:space="preserve"> </w:t>
            </w:r>
            <w:r w:rsidR="007D4245">
              <w:t>t</w:t>
            </w:r>
            <w:r w:rsidR="0090648F">
              <w:t>erritory health departments</w:t>
            </w:r>
            <w:r w:rsidR="007D4245">
              <w:t xml:space="preserve"> (including central workforce policy and strategy teams)</w:t>
            </w:r>
          </w:p>
          <w:p w14:paraId="03A5640B" w14:textId="77777777" w:rsidR="007B140B" w:rsidRDefault="003D3506" w:rsidP="003B2543">
            <w:pPr>
              <w:pStyle w:val="Bullet1"/>
            </w:pPr>
            <w:r>
              <w:t xml:space="preserve">Regulatory </w:t>
            </w:r>
            <w:r w:rsidR="00330D2E">
              <w:t xml:space="preserve">and accreditation </w:t>
            </w:r>
            <w:r>
              <w:t xml:space="preserve">bodies </w:t>
            </w:r>
          </w:p>
          <w:p w14:paraId="2052274D" w14:textId="77777777" w:rsidR="00EA1B6E" w:rsidRDefault="007B140B" w:rsidP="003B2543">
            <w:pPr>
              <w:pStyle w:val="Bullet1"/>
            </w:pPr>
            <w:r>
              <w:lastRenderedPageBreak/>
              <w:t xml:space="preserve">Industrial relations agencies and </w:t>
            </w:r>
            <w:r w:rsidR="00CA76EC">
              <w:t xml:space="preserve">workforce </w:t>
            </w:r>
            <w:r>
              <w:t>unions</w:t>
            </w:r>
            <w:r w:rsidR="003D3506">
              <w:t xml:space="preserve"> </w:t>
            </w:r>
          </w:p>
          <w:p w14:paraId="309D21B9" w14:textId="77777777" w:rsidR="00DC02F6" w:rsidRDefault="00E760F9" w:rsidP="003B2543">
            <w:pPr>
              <w:pStyle w:val="Bullet1"/>
            </w:pPr>
            <w:r>
              <w:t xml:space="preserve">Peak bodies and </w:t>
            </w:r>
            <w:r w:rsidR="00EC3850">
              <w:t>health workforce agencies</w:t>
            </w:r>
            <w:r>
              <w:t xml:space="preserve"> </w:t>
            </w:r>
          </w:p>
          <w:p w14:paraId="34719233" w14:textId="38FCECAB" w:rsidR="00F3629A" w:rsidRDefault="00F3629A" w:rsidP="003B2543">
            <w:pPr>
              <w:pStyle w:val="Bullet1"/>
            </w:pPr>
            <w:r>
              <w:t>Primary Health Network (PHN) workforce planning and commissioning leads</w:t>
            </w:r>
          </w:p>
        </w:tc>
        <w:tc>
          <w:tcPr>
            <w:tcW w:w="6154" w:type="dxa"/>
          </w:tcPr>
          <w:p w14:paraId="35B62668" w14:textId="5A548F46" w:rsidR="00A66ED5" w:rsidRPr="00A66ED5" w:rsidRDefault="009B60B4" w:rsidP="00A66ED5">
            <w:pPr>
              <w:pStyle w:val="Tabletext"/>
            </w:pPr>
            <w:r w:rsidRPr="009B60B4">
              <w:lastRenderedPageBreak/>
              <w:t xml:space="preserve">Workforce planning at the macro level focuses on determining the </w:t>
            </w:r>
            <w:r w:rsidRPr="008C75E1">
              <w:t>overall size, composition, distribution and future supply of the health workforce</w:t>
            </w:r>
            <w:r w:rsidRPr="007D083F">
              <w:t xml:space="preserve"> needed to meet</w:t>
            </w:r>
            <w:r w:rsidRPr="009B60B4">
              <w:t xml:space="preserve"> population</w:t>
            </w:r>
            <w:r w:rsidR="2ACD9500">
              <w:t xml:space="preserve"> </w:t>
            </w:r>
            <w:r w:rsidRPr="009B60B4">
              <w:t>level health needs a</w:t>
            </w:r>
            <w:r w:rsidR="007D083F">
              <w:t>t a ‘whole-of-</w:t>
            </w:r>
            <w:r w:rsidRPr="009B60B4">
              <w:t xml:space="preserve"> system</w:t>
            </w:r>
            <w:r w:rsidR="000E1D18">
              <w:t>’</w:t>
            </w:r>
            <w:r w:rsidRPr="009B60B4">
              <w:t xml:space="preserve"> or jurisdiction</w:t>
            </w:r>
            <w:r w:rsidR="000E1D18">
              <w:t xml:space="preserve"> level</w:t>
            </w:r>
            <w:r w:rsidRPr="009B60B4">
              <w:t>.</w:t>
            </w:r>
            <w:r w:rsidR="00643831">
              <w:t xml:space="preserve"> Some of the key functions </w:t>
            </w:r>
            <w:r w:rsidR="000B6CE1">
              <w:t xml:space="preserve">and focus areas </w:t>
            </w:r>
            <w:r w:rsidR="00643831">
              <w:t>at this level include:</w:t>
            </w:r>
          </w:p>
          <w:p w14:paraId="27EC353B" w14:textId="494773B3" w:rsidR="00A66ED5" w:rsidRPr="00A66ED5" w:rsidRDefault="00A66ED5" w:rsidP="003B2543">
            <w:pPr>
              <w:pStyle w:val="Bullet1"/>
            </w:pPr>
            <w:r w:rsidRPr="00A66ED5">
              <w:t>Funding models and investment settings</w:t>
            </w:r>
          </w:p>
          <w:p w14:paraId="2BC2DCEB" w14:textId="390CE73E" w:rsidR="00A66ED5" w:rsidRPr="00A66ED5" w:rsidRDefault="00A66ED5" w:rsidP="003B2543">
            <w:pPr>
              <w:pStyle w:val="Bullet1"/>
            </w:pPr>
            <w:r w:rsidRPr="00A66ED5">
              <w:t>Regulation, legislation and industrial arrangements</w:t>
            </w:r>
          </w:p>
          <w:p w14:paraId="6DA1FDF5" w14:textId="2D599DE1" w:rsidR="00A66ED5" w:rsidRPr="00A66ED5" w:rsidRDefault="00A66ED5" w:rsidP="003B2543">
            <w:pPr>
              <w:pStyle w:val="Bullet1"/>
            </w:pPr>
            <w:r w:rsidRPr="00A66ED5">
              <w:t>Professional accreditation and national standards</w:t>
            </w:r>
          </w:p>
          <w:p w14:paraId="1E3EC91F" w14:textId="67774D94" w:rsidR="0025193C" w:rsidRDefault="00A66ED5" w:rsidP="003B2543">
            <w:pPr>
              <w:pStyle w:val="Bullet1"/>
            </w:pPr>
            <w:r w:rsidRPr="00A66ED5">
              <w:lastRenderedPageBreak/>
              <w:t>High</w:t>
            </w:r>
            <w:r w:rsidR="4EB50ECB">
              <w:t xml:space="preserve"> </w:t>
            </w:r>
            <w:r w:rsidRPr="00A66ED5">
              <w:t>level workforce supply, demand and distribution modelling</w:t>
            </w:r>
          </w:p>
          <w:p w14:paraId="7A9890FE" w14:textId="6D914BA0" w:rsidR="00A66ED5" w:rsidRPr="00A66ED5" w:rsidRDefault="00845DC2" w:rsidP="003B2543">
            <w:pPr>
              <w:pStyle w:val="Bullet1"/>
            </w:pPr>
            <w:r>
              <w:t>Assessment</w:t>
            </w:r>
            <w:r w:rsidR="00861035" w:rsidRPr="009B58F8">
              <w:t xml:space="preserve"> of population level need</w:t>
            </w:r>
          </w:p>
          <w:p w14:paraId="0402890B" w14:textId="3EB862C6" w:rsidR="00DC02F6" w:rsidRDefault="00A66ED5" w:rsidP="001624A7">
            <w:pPr>
              <w:pStyle w:val="Bullet1"/>
              <w:numPr>
                <w:ilvl w:val="0"/>
                <w:numId w:val="0"/>
              </w:numPr>
            </w:pPr>
            <w:r w:rsidRPr="00A66ED5">
              <w:t xml:space="preserve">These </w:t>
            </w:r>
            <w:r w:rsidR="00CD7575">
              <w:t>activities</w:t>
            </w:r>
            <w:r w:rsidRPr="00A66ED5">
              <w:t xml:space="preserve"> shape the environment in which services</w:t>
            </w:r>
            <w:r w:rsidR="00F913A8">
              <w:t xml:space="preserve"> and organisations</w:t>
            </w:r>
            <w:r w:rsidRPr="00A66ED5">
              <w:t xml:space="preserve"> operate but sit outside the direct scope of the Technical Guide</w:t>
            </w:r>
            <w:r w:rsidR="00536023">
              <w:t xml:space="preserve"> to be developed</w:t>
            </w:r>
            <w:r w:rsidRPr="00A66ED5">
              <w:t xml:space="preserve">. </w:t>
            </w:r>
            <w:r w:rsidR="0017770F" w:rsidRPr="0017770F">
              <w:t xml:space="preserve">However, they </w:t>
            </w:r>
            <w:r w:rsidR="00050119" w:rsidRPr="00050119">
              <w:t>provide important context for understanding the constraints and opportunities faced by service</w:t>
            </w:r>
            <w:r w:rsidR="00050119">
              <w:t xml:space="preserve"> l</w:t>
            </w:r>
            <w:r w:rsidR="00050119" w:rsidRPr="00050119">
              <w:t>evel planners.</w:t>
            </w:r>
          </w:p>
        </w:tc>
      </w:tr>
      <w:tr w:rsidR="00EE3E8E" w14:paraId="31B0C781" w14:textId="77777777" w:rsidTr="75F8A351">
        <w:tc>
          <w:tcPr>
            <w:tcW w:w="3072" w:type="dxa"/>
            <w:shd w:val="clear" w:color="auto" w:fill="FFFFFF" w:themeFill="background1"/>
          </w:tcPr>
          <w:p w14:paraId="18A7CAC7" w14:textId="10E571DA" w:rsidR="00DC02F6" w:rsidRPr="00A474C7" w:rsidRDefault="00C2022D">
            <w:pPr>
              <w:pStyle w:val="Tabletext"/>
            </w:pPr>
            <w:proofErr w:type="spellStart"/>
            <w:r>
              <w:rPr>
                <w:b/>
                <w:bCs/>
              </w:rPr>
              <w:lastRenderedPageBreak/>
              <w:t>Meso</w:t>
            </w:r>
            <w:proofErr w:type="spellEnd"/>
            <w:r>
              <w:rPr>
                <w:b/>
                <w:bCs/>
              </w:rPr>
              <w:t xml:space="preserve"> level</w:t>
            </w:r>
            <w:r w:rsidR="00B44363">
              <w:rPr>
                <w:b/>
                <w:bCs/>
              </w:rPr>
              <w:t>:</w:t>
            </w:r>
            <w:r w:rsidR="00A474C7">
              <w:rPr>
                <w:b/>
                <w:bCs/>
              </w:rPr>
              <w:t xml:space="preserve"> </w:t>
            </w:r>
            <w:r w:rsidR="00A474C7">
              <w:t>Service / Organisational stakeholders</w:t>
            </w:r>
          </w:p>
          <w:p w14:paraId="1882B996" w14:textId="77777777" w:rsidR="00B44363" w:rsidRDefault="00B44363" w:rsidP="00B44363">
            <w:pPr>
              <w:pStyle w:val="Tabletext"/>
              <w:rPr>
                <w:i/>
                <w:iCs/>
              </w:rPr>
            </w:pPr>
            <w:r>
              <w:rPr>
                <w:i/>
                <w:iCs/>
              </w:rPr>
              <w:t>Includes</w:t>
            </w:r>
          </w:p>
          <w:p w14:paraId="1A7B4E08" w14:textId="79FA3E6A" w:rsidR="004362C5" w:rsidRDefault="00194827" w:rsidP="003B2543">
            <w:pPr>
              <w:pStyle w:val="Bullet1"/>
            </w:pPr>
            <w:r>
              <w:t>Service</w:t>
            </w:r>
            <w:r w:rsidR="00404C3E">
              <w:t xml:space="preserve"> </w:t>
            </w:r>
            <w:r>
              <w:t>level workforce</w:t>
            </w:r>
            <w:r w:rsidR="00A61632">
              <w:t xml:space="preserve"> planners</w:t>
            </w:r>
          </w:p>
          <w:p w14:paraId="1F9370C8" w14:textId="7858CDA6" w:rsidR="00142770" w:rsidRDefault="00142770" w:rsidP="003B2543">
            <w:pPr>
              <w:pStyle w:val="Bullet1"/>
            </w:pPr>
            <w:r>
              <w:t>Health service executives</w:t>
            </w:r>
          </w:p>
          <w:p w14:paraId="5B4A7D21" w14:textId="05F01CCE" w:rsidR="00AC3770" w:rsidRDefault="00AC3770" w:rsidP="003B2543">
            <w:pPr>
              <w:pStyle w:val="Bullet1"/>
            </w:pPr>
            <w:r>
              <w:t>Clinical service directors</w:t>
            </w:r>
            <w:r w:rsidR="00A7644B">
              <w:t xml:space="preserve"> / </w:t>
            </w:r>
            <w:r w:rsidR="00E02C20">
              <w:t xml:space="preserve">discipline </w:t>
            </w:r>
            <w:r w:rsidR="00A7644B">
              <w:t>leaders</w:t>
            </w:r>
          </w:p>
          <w:p w14:paraId="4F1ABDB2" w14:textId="50C2716F" w:rsidR="00DC02F6" w:rsidRDefault="00DB1A44" w:rsidP="003B2543">
            <w:pPr>
              <w:pStyle w:val="Bullet1"/>
            </w:pPr>
            <w:r>
              <w:t>Organisational planning</w:t>
            </w:r>
            <w:r w:rsidR="00A7644B">
              <w:t xml:space="preserve"> and HR leads</w:t>
            </w:r>
          </w:p>
        </w:tc>
        <w:tc>
          <w:tcPr>
            <w:tcW w:w="6154" w:type="dxa"/>
            <w:shd w:val="clear" w:color="auto" w:fill="FFFFFF" w:themeFill="background1"/>
          </w:tcPr>
          <w:p w14:paraId="6AEE4E1B" w14:textId="0BAD64D9" w:rsidR="00C0723E" w:rsidRPr="00C0723E" w:rsidRDefault="00C0723E" w:rsidP="00CE2917">
            <w:pPr>
              <w:pStyle w:val="Tabletext"/>
            </w:pPr>
            <w:r w:rsidRPr="00C0723E">
              <w:t xml:space="preserve">Workforce planning at the </w:t>
            </w:r>
            <w:proofErr w:type="spellStart"/>
            <w:r w:rsidRPr="00C0723E">
              <w:t>meso</w:t>
            </w:r>
            <w:proofErr w:type="spellEnd"/>
            <w:r w:rsidRPr="00C0723E">
              <w:t xml:space="preserve"> level focuses on translating population need and service priorities into a practical workforce model, including the required mix of roles, capabilities and team configurations needed to deliver models of care within an organisation or service</w:t>
            </w:r>
            <w:r w:rsidR="009F57A6">
              <w:t xml:space="preserve">. </w:t>
            </w:r>
            <w:r w:rsidR="00CF1A86" w:rsidRPr="00CF1A86">
              <w:t>Clinicians</w:t>
            </w:r>
            <w:r w:rsidR="00945A7F" w:rsidRPr="00945A7F">
              <w:t xml:space="preserve"> are </w:t>
            </w:r>
            <w:r w:rsidR="00CF1A86" w:rsidRPr="00CF1A86">
              <w:t>explicitly recognised</w:t>
            </w:r>
            <w:r w:rsidR="00945A7F" w:rsidRPr="00945A7F">
              <w:t xml:space="preserve"> as joint owners of </w:t>
            </w:r>
            <w:r w:rsidR="00CF1A86" w:rsidRPr="00CF1A86">
              <w:t>workforce design, ensuring it directly relates</w:t>
            </w:r>
            <w:r w:rsidR="00945A7F" w:rsidRPr="00945A7F">
              <w:t xml:space="preserve"> to quality and </w:t>
            </w:r>
            <w:r w:rsidR="00461895" w:rsidRPr="00945A7F">
              <w:t>safety</w:t>
            </w:r>
            <w:r w:rsidR="00461895" w:rsidRPr="00CF1A86">
              <w:t>.</w:t>
            </w:r>
            <w:r w:rsidR="00461895">
              <w:t xml:space="preserve"> Key</w:t>
            </w:r>
            <w:r w:rsidR="009F57A6">
              <w:t xml:space="preserve"> functions and focus areas at this level include:</w:t>
            </w:r>
          </w:p>
          <w:p w14:paraId="3220EB81" w14:textId="035F17DE" w:rsidR="00CE2917" w:rsidRPr="00CE2917" w:rsidRDefault="00CE2917" w:rsidP="003B2543">
            <w:pPr>
              <w:pStyle w:val="Bullet1"/>
            </w:pPr>
            <w:r w:rsidRPr="00CE2917">
              <w:t>Service</w:t>
            </w:r>
            <w:r w:rsidR="00404C3E">
              <w:t xml:space="preserve"> </w:t>
            </w:r>
            <w:r w:rsidRPr="00CE2917">
              <w:t>level workforce planning</w:t>
            </w:r>
          </w:p>
          <w:p w14:paraId="33F78D54" w14:textId="47BC373C" w:rsidR="00CE2917" w:rsidRPr="00CE2917" w:rsidRDefault="00CE2917" w:rsidP="003B2543">
            <w:pPr>
              <w:pStyle w:val="Bullet1"/>
            </w:pPr>
            <w:r w:rsidRPr="00CE2917">
              <w:t>Care pathway and model</w:t>
            </w:r>
            <w:r w:rsidR="054429DB">
              <w:t xml:space="preserve"> </w:t>
            </w:r>
            <w:r w:rsidR="4AE0463D">
              <w:t>of</w:t>
            </w:r>
            <w:r w:rsidR="5BB75C72">
              <w:t xml:space="preserve"> </w:t>
            </w:r>
            <w:r w:rsidR="4AE0463D">
              <w:t>care</w:t>
            </w:r>
            <w:r w:rsidRPr="00CE2917">
              <w:t xml:space="preserve"> design</w:t>
            </w:r>
          </w:p>
          <w:p w14:paraId="3AF5A4B6" w14:textId="77777777" w:rsidR="00CE2917" w:rsidRPr="00CE2917" w:rsidRDefault="00CE2917" w:rsidP="003B2543">
            <w:pPr>
              <w:pStyle w:val="Bullet1"/>
            </w:pPr>
            <w:r w:rsidRPr="00CE2917">
              <w:t>Planning for multidisciplinary capability and skill mix</w:t>
            </w:r>
          </w:p>
          <w:p w14:paraId="7CBCA1BF" w14:textId="37FBB98D" w:rsidR="00CE2917" w:rsidRPr="00CE2917" w:rsidRDefault="00CE2917" w:rsidP="003B2543">
            <w:pPr>
              <w:pStyle w:val="Bullet1"/>
            </w:pPr>
            <w:r w:rsidRPr="00CE2917">
              <w:t>Partnerships with</w:t>
            </w:r>
            <w:r w:rsidR="00785063">
              <w:t xml:space="preserve"> health and care</w:t>
            </w:r>
            <w:r w:rsidR="000E0708">
              <w:t xml:space="preserve"> </w:t>
            </w:r>
            <w:r w:rsidRPr="00CE2917">
              <w:t>providers and local networks</w:t>
            </w:r>
          </w:p>
          <w:p w14:paraId="6B960F19" w14:textId="64CFCB72" w:rsidR="00CE2917" w:rsidRPr="00CE2917" w:rsidRDefault="0081416F" w:rsidP="003B2543">
            <w:pPr>
              <w:pStyle w:val="Bullet1"/>
            </w:pPr>
            <w:r>
              <w:t xml:space="preserve">Local </w:t>
            </w:r>
            <w:r w:rsidR="00C57A6E">
              <w:t xml:space="preserve">responses to </w:t>
            </w:r>
            <w:r>
              <w:t>service demand</w:t>
            </w:r>
            <w:r w:rsidR="006B6CC3">
              <w:t xml:space="preserve"> and patient need</w:t>
            </w:r>
          </w:p>
          <w:p w14:paraId="4FEC2769" w14:textId="613299F5" w:rsidR="00DC02F6" w:rsidRPr="00C025E9" w:rsidRDefault="001B0485">
            <w:pPr>
              <w:pStyle w:val="Tabletext"/>
              <w:rPr>
                <w:b/>
              </w:rPr>
            </w:pPr>
            <w:r w:rsidRPr="001B0485">
              <w:rPr>
                <w:b/>
              </w:rPr>
              <w:t>This is the level at which the Technical Guid</w:t>
            </w:r>
            <w:r w:rsidR="009E65A0">
              <w:rPr>
                <w:b/>
              </w:rPr>
              <w:t>e</w:t>
            </w:r>
            <w:r w:rsidRPr="001B0485">
              <w:rPr>
                <w:b/>
              </w:rPr>
              <w:t xml:space="preserve"> must be directly usable, enabling</w:t>
            </w:r>
            <w:r w:rsidR="00034E74">
              <w:rPr>
                <w:b/>
              </w:rPr>
              <w:t xml:space="preserve"> the intended audience of service level</w:t>
            </w:r>
            <w:r w:rsidRPr="001B0485">
              <w:rPr>
                <w:b/>
              </w:rPr>
              <w:t xml:space="preserve"> planners to understand and apply multidisciplinary workforce planning in their local service context.</w:t>
            </w:r>
          </w:p>
        </w:tc>
      </w:tr>
      <w:tr w:rsidR="00EE3E8E" w14:paraId="64092229" w14:textId="77777777" w:rsidTr="75F8A351">
        <w:tc>
          <w:tcPr>
            <w:tcW w:w="3072" w:type="dxa"/>
          </w:tcPr>
          <w:p w14:paraId="71F5646D" w14:textId="77777777" w:rsidR="00DC02F6" w:rsidRDefault="003D5D87">
            <w:pPr>
              <w:pStyle w:val="Tabletext"/>
            </w:pPr>
            <w:r>
              <w:rPr>
                <w:b/>
                <w:bCs/>
              </w:rPr>
              <w:t xml:space="preserve">Micro level: </w:t>
            </w:r>
            <w:r w:rsidR="00A41166">
              <w:t xml:space="preserve">Operational level / </w:t>
            </w:r>
            <w:r w:rsidR="00B831D3">
              <w:t>Individual t</w:t>
            </w:r>
            <w:r w:rsidR="00A41166">
              <w:t xml:space="preserve">eams and </w:t>
            </w:r>
            <w:r w:rsidR="00B36239">
              <w:t xml:space="preserve">organisational </w:t>
            </w:r>
            <w:r w:rsidR="00A41166">
              <w:t>units</w:t>
            </w:r>
          </w:p>
          <w:p w14:paraId="17BFCEC1" w14:textId="05CDF95C" w:rsidR="006E47E1" w:rsidRDefault="006E47E1">
            <w:pPr>
              <w:pStyle w:val="Tabletext"/>
            </w:pPr>
            <w:r>
              <w:rPr>
                <w:i/>
                <w:iCs/>
              </w:rPr>
              <w:t xml:space="preserve">Includes </w:t>
            </w:r>
          </w:p>
          <w:p w14:paraId="48B856BE" w14:textId="625C7F27" w:rsidR="006E47E1" w:rsidRPr="006E47E1" w:rsidRDefault="00B0610A" w:rsidP="003B2543">
            <w:pPr>
              <w:pStyle w:val="Bullet1"/>
            </w:pPr>
            <w:r>
              <w:t>Unit / ward managers</w:t>
            </w:r>
          </w:p>
          <w:p w14:paraId="7F192334" w14:textId="1F717FF0" w:rsidR="00B0610A" w:rsidRPr="006E47E1" w:rsidRDefault="00DA6C31" w:rsidP="003B2543">
            <w:pPr>
              <w:pStyle w:val="Bullet1"/>
            </w:pPr>
            <w:r>
              <w:t xml:space="preserve">Team leaders </w:t>
            </w:r>
          </w:p>
          <w:p w14:paraId="73512902" w14:textId="747DA28C" w:rsidR="007D7263" w:rsidRPr="006E47E1" w:rsidRDefault="007D7263" w:rsidP="003B2543">
            <w:pPr>
              <w:pStyle w:val="Bullet1"/>
            </w:pPr>
            <w:r>
              <w:t>Practice managers</w:t>
            </w:r>
          </w:p>
          <w:p w14:paraId="781FFC03" w14:textId="69CDDE7F" w:rsidR="00202E47" w:rsidRPr="006E47E1" w:rsidRDefault="00202E47" w:rsidP="003B2543">
            <w:pPr>
              <w:pStyle w:val="Bullet1"/>
            </w:pPr>
            <w:r>
              <w:t>Shift coordinators / duty managers</w:t>
            </w:r>
          </w:p>
          <w:p w14:paraId="65E269F7" w14:textId="7DB19F55" w:rsidR="00DC02F6" w:rsidRDefault="00A172DD" w:rsidP="003B2543">
            <w:pPr>
              <w:pStyle w:val="Bullet1"/>
            </w:pPr>
            <w:r>
              <w:t>Service coordinators / program managers</w:t>
            </w:r>
          </w:p>
        </w:tc>
        <w:tc>
          <w:tcPr>
            <w:tcW w:w="6154" w:type="dxa"/>
          </w:tcPr>
          <w:p w14:paraId="78585719" w14:textId="69635798" w:rsidR="00DA7B76" w:rsidRPr="00DA7B76" w:rsidRDefault="00564F41" w:rsidP="00DA7B76">
            <w:pPr>
              <w:pStyle w:val="Tabletext"/>
            </w:pPr>
            <w:r>
              <w:t>Workforce planning at the micro level focuses on day</w:t>
            </w:r>
            <w:r w:rsidR="46309195">
              <w:t>-to-day</w:t>
            </w:r>
            <w:r w:rsidR="03901974">
              <w:t xml:space="preserve"> and </w:t>
            </w:r>
            <w:r w:rsidR="3EB5FCD8">
              <w:t>short-</w:t>
            </w:r>
            <w:r>
              <w:t>term deployment of the workforce, including how staff are allocated, supervised and coordinated within individual teams or service units. Key functions and focus areas at this level include</w:t>
            </w:r>
            <w:r w:rsidR="00DA7B76">
              <w:t>:</w:t>
            </w:r>
          </w:p>
          <w:p w14:paraId="70125782" w14:textId="77E7FB12" w:rsidR="00DA7B76" w:rsidRPr="00DA7B76" w:rsidRDefault="00862881" w:rsidP="003B2543">
            <w:pPr>
              <w:pStyle w:val="Bullet1"/>
            </w:pPr>
            <w:r>
              <w:t>Regular r</w:t>
            </w:r>
            <w:r w:rsidR="00DA7B76" w:rsidRPr="00DA7B76">
              <w:t>ostering</w:t>
            </w:r>
          </w:p>
          <w:p w14:paraId="0AB41921" w14:textId="77777777" w:rsidR="00DA7B76" w:rsidRPr="00DA7B76" w:rsidRDefault="00DA7B76" w:rsidP="003B2543">
            <w:pPr>
              <w:pStyle w:val="Bullet1"/>
            </w:pPr>
            <w:r w:rsidRPr="00DA7B76">
              <w:t>Daily staffing decisions</w:t>
            </w:r>
          </w:p>
          <w:p w14:paraId="3A34C70D" w14:textId="77777777" w:rsidR="00DA7B76" w:rsidRPr="00DA7B76" w:rsidRDefault="00DA7B76" w:rsidP="003B2543">
            <w:pPr>
              <w:pStyle w:val="Bullet1"/>
            </w:pPr>
            <w:r w:rsidRPr="00DA7B76">
              <w:t>Delegation, supervision and task allocation</w:t>
            </w:r>
          </w:p>
          <w:p w14:paraId="15C5232E" w14:textId="77777777" w:rsidR="00DA7B76" w:rsidRPr="00DA7B76" w:rsidRDefault="00DA7B76" w:rsidP="003B2543">
            <w:pPr>
              <w:pStyle w:val="Bullet1"/>
            </w:pPr>
            <w:r w:rsidRPr="00DA7B76">
              <w:t>FTE allocation within teams</w:t>
            </w:r>
          </w:p>
          <w:p w14:paraId="3A081B39" w14:textId="3E96AEB8" w:rsidR="00DC02F6" w:rsidRDefault="008F6630">
            <w:pPr>
              <w:pStyle w:val="Tabletext"/>
            </w:pPr>
            <w:r>
              <w:t xml:space="preserve">While this level </w:t>
            </w:r>
            <w:r w:rsidR="00262138">
              <w:t xml:space="preserve">is not the intended primary audience of the Technical Guide, the </w:t>
            </w:r>
            <w:r w:rsidR="009C1EF9">
              <w:t xml:space="preserve">document </w:t>
            </w:r>
            <w:r w:rsidR="00262138">
              <w:t xml:space="preserve">may still inform and provide useful support </w:t>
            </w:r>
            <w:r w:rsidR="00227554">
              <w:t xml:space="preserve">for planning at this level. </w:t>
            </w:r>
          </w:p>
        </w:tc>
      </w:tr>
    </w:tbl>
    <w:p w14:paraId="3E3FDDF7" w14:textId="77777777" w:rsidR="00F141D8" w:rsidRPr="00F141D8" w:rsidRDefault="00F141D8" w:rsidP="00F141D8">
      <w:pPr>
        <w:pStyle w:val="Body"/>
      </w:pPr>
    </w:p>
    <w:p w14:paraId="19E56DAF" w14:textId="77777777" w:rsidR="00D237DC" w:rsidRPr="00346EAE" w:rsidRDefault="00D237DC" w:rsidP="00346EAE">
      <w:pPr>
        <w:pStyle w:val="Body"/>
      </w:pPr>
      <w:r>
        <w:br w:type="page"/>
      </w:r>
    </w:p>
    <w:p w14:paraId="1332537F" w14:textId="510C1BFD" w:rsidR="00C133EE" w:rsidRPr="00FB2874" w:rsidRDefault="0050750A" w:rsidP="00A71CE4">
      <w:pPr>
        <w:pStyle w:val="Heading1"/>
        <w:rPr>
          <w:color w:val="A62E82"/>
        </w:rPr>
      </w:pPr>
      <w:bookmarkStart w:id="8" w:name="_Toc232773788"/>
      <w:r w:rsidRPr="00FB2874">
        <w:rPr>
          <w:color w:val="A62E82"/>
        </w:rPr>
        <w:lastRenderedPageBreak/>
        <w:t>Approach</w:t>
      </w:r>
      <w:bookmarkEnd w:id="8"/>
    </w:p>
    <w:p w14:paraId="5AB4C6A5" w14:textId="38137C87" w:rsidR="00A10068" w:rsidRPr="002365B4" w:rsidRDefault="00A10068" w:rsidP="009A3490">
      <w:pPr>
        <w:pStyle w:val="Body"/>
      </w:pPr>
      <w:r w:rsidRPr="00A10068">
        <w:t xml:space="preserve">This section outlines the approach undertaken to develop this </w:t>
      </w:r>
      <w:r w:rsidR="00AF19C0">
        <w:t>report</w:t>
      </w:r>
      <w:r w:rsidRPr="00A10068">
        <w:t>. It provides a summary of the key activities and sources of evidence that informed the content of this paper. These activities were designed to ensure the paper reflects existing knowledge, insights and practical experience concerning multidisciplinary workforce planning</w:t>
      </w:r>
      <w:r w:rsidR="00D47A39">
        <w:t xml:space="preserve"> </w:t>
      </w:r>
      <w:r w:rsidR="00100389" w:rsidRPr="00100389">
        <w:t>while balancing</w:t>
      </w:r>
      <w:r w:rsidR="007364BF">
        <w:t xml:space="preserve"> </w:t>
      </w:r>
      <w:r w:rsidR="00100389" w:rsidRPr="00100389">
        <w:t>academic and applied knowledge</w:t>
      </w:r>
      <w:r w:rsidR="00D47A39">
        <w:t>.</w:t>
      </w:r>
      <w:r w:rsidR="00100389">
        <w:t xml:space="preserve"> </w:t>
      </w:r>
    </w:p>
    <w:p w14:paraId="540BFDA0" w14:textId="589AA0FC" w:rsidR="00C133EE" w:rsidRPr="0029752B" w:rsidRDefault="00980F17" w:rsidP="00B57329">
      <w:pPr>
        <w:pStyle w:val="Heading2"/>
      </w:pPr>
      <w:bookmarkStart w:id="9" w:name="_Toc232773789"/>
      <w:r>
        <w:t>Desktop review</w:t>
      </w:r>
      <w:bookmarkEnd w:id="9"/>
    </w:p>
    <w:bookmarkEnd w:id="4"/>
    <w:p w14:paraId="0A451568" w14:textId="163DC38D" w:rsidR="00FA0460" w:rsidRPr="000921B0" w:rsidRDefault="00FA0460" w:rsidP="00CD38B7">
      <w:pPr>
        <w:pStyle w:val="Body"/>
      </w:pPr>
      <w:r w:rsidRPr="000921B0">
        <w:t xml:space="preserve">A comprehensive desktop review was conducted to identify key findings, emerging evidence and existing practices related to </w:t>
      </w:r>
      <w:r w:rsidR="00CD38B7" w:rsidRPr="000921B0">
        <w:t>multidisciplinary</w:t>
      </w:r>
      <w:r w:rsidRPr="000921B0">
        <w:t xml:space="preserve"> workforce planning</w:t>
      </w:r>
      <w:r w:rsidR="00CD38B7" w:rsidRPr="000921B0">
        <w:t xml:space="preserve">. </w:t>
      </w:r>
    </w:p>
    <w:p w14:paraId="1BB999B5" w14:textId="1C154611" w:rsidR="0075614C" w:rsidRPr="0075614C" w:rsidRDefault="0075614C" w:rsidP="0075614C">
      <w:pPr>
        <w:pStyle w:val="Body"/>
      </w:pPr>
      <w:r w:rsidRPr="0075614C">
        <w:t xml:space="preserve">The desktop review </w:t>
      </w:r>
      <w:r w:rsidRPr="00742C40">
        <w:t>considered</w:t>
      </w:r>
      <w:r w:rsidRPr="0075614C">
        <w:t>:</w:t>
      </w:r>
    </w:p>
    <w:p w14:paraId="3A4A793D" w14:textId="78DBEA1E" w:rsidR="0075614C" w:rsidRPr="0075614C" w:rsidRDefault="002E77D3" w:rsidP="00742C40">
      <w:pPr>
        <w:pStyle w:val="Bullet1"/>
      </w:pPr>
      <w:r>
        <w:t>A</w:t>
      </w:r>
      <w:r w:rsidR="0075614C" w:rsidRPr="0075614C">
        <w:t>ll regulated, self</w:t>
      </w:r>
      <w:r w:rsidR="7AE31332">
        <w:t>-</w:t>
      </w:r>
      <w:r w:rsidR="0075614C" w:rsidRPr="0075614C">
        <w:t xml:space="preserve">regulated and </w:t>
      </w:r>
      <w:r w:rsidR="0075614C">
        <w:t>paraprofessional</w:t>
      </w:r>
      <w:r w:rsidR="0075614C" w:rsidRPr="0075614C">
        <w:t xml:space="preserve"> health professions involved in service delivery across public, private and aged care sectors</w:t>
      </w:r>
      <w:r w:rsidR="000E3FC2">
        <w:t>.</w:t>
      </w:r>
    </w:p>
    <w:p w14:paraId="5619F3BF" w14:textId="256931F6" w:rsidR="0075614C" w:rsidRPr="0075614C" w:rsidRDefault="0075614C" w:rsidP="00742C40">
      <w:pPr>
        <w:pStyle w:val="Bullet1"/>
      </w:pPr>
      <w:r w:rsidRPr="0075614C">
        <w:t>Australian jurisdictions and key international comparators (New Zealand, United Kingdom, Canada, United States)</w:t>
      </w:r>
      <w:r w:rsidR="000E3FC2">
        <w:t>.</w:t>
      </w:r>
    </w:p>
    <w:p w14:paraId="61F23E9F" w14:textId="65099C8A" w:rsidR="008B6D1F" w:rsidRDefault="002E77D3" w:rsidP="00742C40">
      <w:pPr>
        <w:pStyle w:val="Bullet1"/>
      </w:pPr>
      <w:r>
        <w:t>L</w:t>
      </w:r>
      <w:r w:rsidR="0075614C" w:rsidRPr="0075614C">
        <w:t xml:space="preserve">iterature from 2010–2026 across both published </w:t>
      </w:r>
      <w:r w:rsidR="00E75373">
        <w:t>(peer-reviewed) literature</w:t>
      </w:r>
      <w:r w:rsidR="00603E35">
        <w:t xml:space="preserve"> </w:t>
      </w:r>
      <w:r w:rsidR="0075614C" w:rsidRPr="0075614C">
        <w:t xml:space="preserve">and grey </w:t>
      </w:r>
      <w:r w:rsidR="00603E35">
        <w:t>literature</w:t>
      </w:r>
      <w:r w:rsidR="0075614C" w:rsidRPr="0075614C">
        <w:t xml:space="preserve"> sources</w:t>
      </w:r>
      <w:r w:rsidR="00811BF8">
        <w:t xml:space="preserve"> </w:t>
      </w:r>
      <w:r w:rsidR="000B3F64" w:rsidRPr="000B3F64">
        <w:t>includ</w:t>
      </w:r>
      <w:r w:rsidR="00811BF8">
        <w:t>ing</w:t>
      </w:r>
      <w:r w:rsidR="000B3F64" w:rsidRPr="000B3F64">
        <w:t xml:space="preserve"> government policies, organisational frameworks, planning tools, and previous national reviews (e.g., </w:t>
      </w:r>
      <w:r w:rsidR="00525059">
        <w:t xml:space="preserve">Unleashing </w:t>
      </w:r>
      <w:r w:rsidR="000B3F64" w:rsidRPr="000B3F64">
        <w:t xml:space="preserve">the </w:t>
      </w:r>
      <w:r w:rsidR="00525059">
        <w:t xml:space="preserve">Potential of </w:t>
      </w:r>
      <w:r w:rsidR="000D5EC5">
        <w:t xml:space="preserve">our Health Workforce </w:t>
      </w:r>
      <w:r w:rsidR="000B3F64" w:rsidRPr="000B3F64">
        <w:t>Scope of Practice Review</w:t>
      </w:r>
      <w:r w:rsidR="009A7EBC">
        <w:t xml:space="preserve"> (SOP Review</w:t>
      </w:r>
      <w:r w:rsidR="000B3F64" w:rsidRPr="000B3F64">
        <w:t>)</w:t>
      </w:r>
      <w:r w:rsidR="00461CB4">
        <w:rPr>
          <w:rStyle w:val="FootnoteReference"/>
        </w:rPr>
        <w:footnoteReference w:id="2"/>
      </w:r>
      <w:r w:rsidR="000B3F64" w:rsidRPr="000B3F64">
        <w:t>.</w:t>
      </w:r>
    </w:p>
    <w:p w14:paraId="6ECB4D52" w14:textId="7EADF570" w:rsidR="000B3F64" w:rsidRPr="00293941" w:rsidRDefault="00C501AA" w:rsidP="00293941">
      <w:pPr>
        <w:pStyle w:val="Heading3"/>
      </w:pPr>
      <w:r w:rsidRPr="00293941">
        <w:t xml:space="preserve">Method </w:t>
      </w:r>
      <w:r w:rsidR="00987B91">
        <w:t>for desktop review</w:t>
      </w:r>
    </w:p>
    <w:p w14:paraId="68C90DA1" w14:textId="6D1E35DD" w:rsidR="009E1CCB" w:rsidRPr="009E1CCB" w:rsidRDefault="009E1CCB" w:rsidP="000D10EC">
      <w:pPr>
        <w:pStyle w:val="Body"/>
      </w:pPr>
      <w:r w:rsidRPr="009E1CCB">
        <w:t xml:space="preserve">The desktop review adopted a rapid realist approach, examining how multidisciplinary workforce planning methods operate in different contexts and what mechanisms lead to </w:t>
      </w:r>
      <w:proofErr w:type="gramStart"/>
      <w:r w:rsidRPr="009E1CCB">
        <w:t>particular outcomes</w:t>
      </w:r>
      <w:proofErr w:type="gramEnd"/>
      <w:r w:rsidRPr="009E1CCB">
        <w:t xml:space="preserve">. </w:t>
      </w:r>
      <w:r w:rsidR="000F4BD8">
        <w:t xml:space="preserve">Key considerations </w:t>
      </w:r>
      <w:r w:rsidRPr="009E1CCB">
        <w:t>included:</w:t>
      </w:r>
    </w:p>
    <w:p w14:paraId="2EF99974" w14:textId="1BBD3C16" w:rsidR="000F4BD8" w:rsidRPr="000F4BD8" w:rsidRDefault="000F4BD8" w:rsidP="00F65228">
      <w:pPr>
        <w:pStyle w:val="Bullet1"/>
      </w:pPr>
      <w:r w:rsidRPr="000F4BD8">
        <w:t>Align</w:t>
      </w:r>
      <w:r>
        <w:t>ing</w:t>
      </w:r>
      <w:r w:rsidRPr="000F4BD8">
        <w:t xml:space="preserve"> with the </w:t>
      </w:r>
      <w:r>
        <w:t>Kruk Review’s</w:t>
      </w:r>
      <w:r w:rsidRPr="000F4BD8">
        <w:t xml:space="preserve"> focus areas</w:t>
      </w:r>
      <w:r w:rsidR="00EA1F11">
        <w:t xml:space="preserve"> </w:t>
      </w:r>
      <w:r w:rsidRPr="000F4BD8">
        <w:t>and relevant factors</w:t>
      </w:r>
      <w:r w:rsidR="00EA1F11">
        <w:t xml:space="preserve"> </w:t>
      </w:r>
      <w:r w:rsidRPr="000F4BD8">
        <w:t>identified</w:t>
      </w:r>
      <w:r w:rsidR="00EA1F11">
        <w:t xml:space="preserve"> </w:t>
      </w:r>
      <w:r w:rsidRPr="000F4BD8">
        <w:t>in</w:t>
      </w:r>
      <w:r w:rsidR="00EA1F11">
        <w:t xml:space="preserve"> </w:t>
      </w:r>
      <w:r w:rsidRPr="000F4BD8">
        <w:t>subsequent</w:t>
      </w:r>
      <w:r w:rsidR="00EA1F11">
        <w:t xml:space="preserve"> </w:t>
      </w:r>
      <w:r w:rsidRPr="000F4BD8">
        <w:t>health workforce reviews</w:t>
      </w:r>
      <w:r w:rsidR="00EA1F11">
        <w:t xml:space="preserve"> </w:t>
      </w:r>
      <w:r w:rsidRPr="000F4BD8">
        <w:t>(for example:</w:t>
      </w:r>
      <w:r w:rsidR="00EA1F11">
        <w:t xml:space="preserve"> </w:t>
      </w:r>
      <w:r w:rsidRPr="000F4BD8">
        <w:t>education, employment, leadership, regulation, funding, technology).</w:t>
      </w:r>
    </w:p>
    <w:p w14:paraId="3880C67E" w14:textId="3425E044" w:rsidR="000F4BD8" w:rsidRPr="00BE2854" w:rsidRDefault="000F4BD8" w:rsidP="00F65228">
      <w:pPr>
        <w:pStyle w:val="Bullet1"/>
      </w:pPr>
      <w:r w:rsidRPr="000F4BD8">
        <w:t>Identify</w:t>
      </w:r>
      <w:r>
        <w:t>ing</w:t>
      </w:r>
      <w:r w:rsidRPr="000F4BD8">
        <w:t xml:space="preserve"> examples </w:t>
      </w:r>
      <w:r w:rsidR="004E51D4">
        <w:t>where</w:t>
      </w:r>
      <w:r w:rsidRPr="000F4BD8">
        <w:t xml:space="preserve"> multidisciplinary workforce planning</w:t>
      </w:r>
      <w:r w:rsidR="00EA1F11">
        <w:t xml:space="preserve"> </w:t>
      </w:r>
      <w:r w:rsidRPr="000F4BD8">
        <w:t>respond</w:t>
      </w:r>
      <w:r w:rsidR="00476427">
        <w:t>s</w:t>
      </w:r>
      <w:r w:rsidR="0061238B">
        <w:t xml:space="preserve"> </w:t>
      </w:r>
      <w:r w:rsidRPr="000F4BD8">
        <w:t xml:space="preserve">to </w:t>
      </w:r>
      <w:r w:rsidRPr="00BE2854">
        <w:t>both team-based models of care and population health</w:t>
      </w:r>
      <w:r w:rsidR="0061238B">
        <w:t xml:space="preserve"> </w:t>
      </w:r>
      <w:r w:rsidRPr="00BE2854">
        <w:t>needs.</w:t>
      </w:r>
    </w:p>
    <w:p w14:paraId="3F4B9C77" w14:textId="79BACE17" w:rsidR="000F4BD8" w:rsidRPr="000F4BD8" w:rsidRDefault="000F4BD8" w:rsidP="00F65228">
      <w:pPr>
        <w:pStyle w:val="Bullet1"/>
      </w:pPr>
      <w:r w:rsidRPr="000F4BD8">
        <w:t>Build</w:t>
      </w:r>
      <w:r w:rsidR="00AF537A">
        <w:t>ing</w:t>
      </w:r>
      <w:r w:rsidR="0061238B">
        <w:t xml:space="preserve"> </w:t>
      </w:r>
      <w:r w:rsidRPr="000F4BD8">
        <w:t xml:space="preserve">on evidence </w:t>
      </w:r>
      <w:r w:rsidR="008A79F2">
        <w:t xml:space="preserve">from previous </w:t>
      </w:r>
      <w:r w:rsidR="00BD03D7">
        <w:t>national</w:t>
      </w:r>
      <w:r w:rsidRPr="000F4BD8">
        <w:t xml:space="preserve"> reviews</w:t>
      </w:r>
      <w:r w:rsidR="0061238B">
        <w:t xml:space="preserve"> </w:t>
      </w:r>
      <w:r w:rsidR="00FB4512">
        <w:t>to</w:t>
      </w:r>
      <w:r w:rsidR="0061238B">
        <w:t xml:space="preserve"> </w:t>
      </w:r>
      <w:r w:rsidR="00567AAB">
        <w:t>identify</w:t>
      </w:r>
      <w:r w:rsidR="0061238B">
        <w:t xml:space="preserve"> </w:t>
      </w:r>
      <w:r w:rsidRPr="000F4BD8">
        <w:t>key knowledge gaps</w:t>
      </w:r>
      <w:r w:rsidR="0061238B">
        <w:t xml:space="preserve"> </w:t>
      </w:r>
      <w:r w:rsidRPr="000F4BD8">
        <w:t>and cross-cutting themes</w:t>
      </w:r>
      <w:r w:rsidR="0061238B">
        <w:t xml:space="preserve"> </w:t>
      </w:r>
      <w:r w:rsidR="008A79F2">
        <w:t>in</w:t>
      </w:r>
      <w:r w:rsidRPr="000F4BD8">
        <w:t xml:space="preserve"> multidisciplinary workforce planning</w:t>
      </w:r>
      <w:r w:rsidR="008A79F2">
        <w:t>.</w:t>
      </w:r>
    </w:p>
    <w:p w14:paraId="69BCDC1F" w14:textId="5586CDEA" w:rsidR="002921E2" w:rsidRDefault="002921E2" w:rsidP="00BE2854">
      <w:pPr>
        <w:pStyle w:val="Bullet1"/>
      </w:pPr>
      <w:r>
        <w:t xml:space="preserve">Ensuring the desktop research </w:t>
      </w:r>
      <w:r w:rsidR="0054116C">
        <w:t xml:space="preserve">was relevant to </w:t>
      </w:r>
      <w:r w:rsidR="00D923C7">
        <w:t xml:space="preserve">informing the development </w:t>
      </w:r>
      <w:r w:rsidR="00493754">
        <w:t xml:space="preserve">of Technical Guide that is </w:t>
      </w:r>
      <w:r w:rsidR="006E5BD1">
        <w:t>pract</w:t>
      </w:r>
      <w:r w:rsidR="00BD13D2">
        <w:t>ical, useable and transfer</w:t>
      </w:r>
      <w:r w:rsidR="005755C4">
        <w:t>able across jurisdictions to support service level planners.</w:t>
      </w:r>
    </w:p>
    <w:p w14:paraId="41B951BC" w14:textId="293B8F68" w:rsidR="00980F17" w:rsidRDefault="00980F17" w:rsidP="00980F17">
      <w:pPr>
        <w:pStyle w:val="Heading2"/>
      </w:pPr>
      <w:bookmarkStart w:id="10" w:name="_Toc232773790"/>
      <w:r>
        <w:t>Stakeholder consultations</w:t>
      </w:r>
      <w:bookmarkEnd w:id="10"/>
      <w:r>
        <w:t xml:space="preserve"> </w:t>
      </w:r>
    </w:p>
    <w:p w14:paraId="4368D037" w14:textId="177BE34D" w:rsidR="00B86E62" w:rsidRPr="000921B0" w:rsidRDefault="00AA6221" w:rsidP="00AA6221">
      <w:pPr>
        <w:pStyle w:val="Body"/>
      </w:pPr>
      <w:r w:rsidRPr="000921B0">
        <w:t>Targeted consultations were conducted with key stakeholders involved in the workforce planning and healthcare delivery system to provide real world perspectives and pragmatic evidence</w:t>
      </w:r>
      <w:r w:rsidR="00C52613" w:rsidRPr="000921B0">
        <w:t xml:space="preserve">. </w:t>
      </w:r>
      <w:r w:rsidR="00DF5D1B">
        <w:fldChar w:fldCharType="begin"/>
      </w:r>
      <w:r w:rsidR="00DF5D1B">
        <w:instrText xml:space="preserve"> REF _Ref222746662 \h </w:instrText>
      </w:r>
      <w:r w:rsidR="00DF5D1B">
        <w:fldChar w:fldCharType="separate"/>
      </w:r>
      <w:r w:rsidR="00DF5D1B">
        <w:t xml:space="preserve">Table </w:t>
      </w:r>
      <w:r w:rsidR="00DF5D1B">
        <w:rPr>
          <w:noProof/>
        </w:rPr>
        <w:t>4</w:t>
      </w:r>
      <w:r w:rsidR="00DF5D1B">
        <w:fldChar w:fldCharType="end"/>
      </w:r>
      <w:r w:rsidR="00C52613" w:rsidRPr="000921B0">
        <w:t xml:space="preserve"> below </w:t>
      </w:r>
      <w:r w:rsidR="005A2243" w:rsidRPr="000921B0">
        <w:t>summarises</w:t>
      </w:r>
      <w:r w:rsidR="00C52613" w:rsidRPr="000921B0">
        <w:t xml:space="preserve"> the </w:t>
      </w:r>
      <w:r w:rsidR="00633EB3" w:rsidRPr="000921B0">
        <w:t>stakeholders consulted and</w:t>
      </w:r>
      <w:r w:rsidR="00A0563F" w:rsidRPr="000921B0">
        <w:t xml:space="preserve"> focus areas explored.</w:t>
      </w:r>
      <w:r w:rsidR="00B75E54">
        <w:t xml:space="preserve"> A complete list of stakeholders consulted is available in </w:t>
      </w:r>
      <w:r w:rsidR="005F6C3E">
        <w:t xml:space="preserve">the Appendices. </w:t>
      </w:r>
    </w:p>
    <w:p w14:paraId="2B911C11" w14:textId="629CFF17" w:rsidR="00897211" w:rsidRDefault="00897211" w:rsidP="00897211">
      <w:pPr>
        <w:pStyle w:val="Caption"/>
        <w:keepNext/>
      </w:pPr>
      <w:bookmarkStart w:id="11" w:name="_Ref222746662"/>
      <w:r>
        <w:lastRenderedPageBreak/>
        <w:t xml:space="preserve">Table </w:t>
      </w:r>
      <w:r>
        <w:fldChar w:fldCharType="begin"/>
      </w:r>
      <w:r>
        <w:instrText>SEQ Table \* ARABIC</w:instrText>
      </w:r>
      <w:r>
        <w:fldChar w:fldCharType="separate"/>
      </w:r>
      <w:r>
        <w:rPr>
          <w:noProof/>
        </w:rPr>
        <w:t>4</w:t>
      </w:r>
      <w:r>
        <w:fldChar w:fldCharType="end"/>
      </w:r>
      <w:bookmarkEnd w:id="11"/>
      <w:r>
        <w:t xml:space="preserve"> List of stakeholders consulted and focus areas</w:t>
      </w:r>
    </w:p>
    <w:tbl>
      <w:tblPr>
        <w:tblStyle w:val="TableGrid"/>
        <w:tblW w:w="9215" w:type="dxa"/>
        <w:tblLook w:val="06A0" w:firstRow="1" w:lastRow="0" w:firstColumn="1" w:lastColumn="0" w:noHBand="1" w:noVBand="1"/>
      </w:tblPr>
      <w:tblGrid>
        <w:gridCol w:w="4607"/>
        <w:gridCol w:w="4608"/>
      </w:tblGrid>
      <w:tr w:rsidR="00997893" w14:paraId="15B1842E" w14:textId="77777777" w:rsidTr="001901C7">
        <w:trPr>
          <w:tblHeader/>
        </w:trPr>
        <w:tc>
          <w:tcPr>
            <w:tcW w:w="4607" w:type="dxa"/>
            <w:vAlign w:val="center"/>
          </w:tcPr>
          <w:p w14:paraId="2EF57527" w14:textId="176A31AC" w:rsidR="007B6BD9" w:rsidRPr="00CB3285" w:rsidRDefault="007B6BD9">
            <w:pPr>
              <w:pStyle w:val="Tablecolhead"/>
            </w:pPr>
            <w:r>
              <w:t>Stakeholder</w:t>
            </w:r>
          </w:p>
        </w:tc>
        <w:tc>
          <w:tcPr>
            <w:tcW w:w="4608" w:type="dxa"/>
            <w:vAlign w:val="center"/>
          </w:tcPr>
          <w:p w14:paraId="199C212D" w14:textId="0D6CD582" w:rsidR="007B6BD9" w:rsidRDefault="007B6BD9">
            <w:pPr>
              <w:pStyle w:val="Tablecolhead"/>
            </w:pPr>
            <w:r>
              <w:t xml:space="preserve">Focus area for consultations </w:t>
            </w:r>
          </w:p>
        </w:tc>
      </w:tr>
      <w:tr w:rsidR="00D4790F" w14:paraId="7D0D906F" w14:textId="77777777" w:rsidTr="001901C7">
        <w:trPr>
          <w:trHeight w:val="1417"/>
        </w:trPr>
        <w:tc>
          <w:tcPr>
            <w:tcW w:w="4607" w:type="dxa"/>
            <w:vAlign w:val="center"/>
          </w:tcPr>
          <w:p w14:paraId="2031A0C4" w14:textId="5E57BF5E" w:rsidR="007B6BD9" w:rsidRDefault="007C1974" w:rsidP="007C1974">
            <w:pPr>
              <w:pStyle w:val="Tabletext"/>
            </w:pPr>
            <w:r w:rsidRPr="0088149A">
              <w:rPr>
                <w:b/>
              </w:rPr>
              <w:t>Jurisdictional</w:t>
            </w:r>
            <w:r w:rsidR="00055352" w:rsidRPr="0088149A">
              <w:rPr>
                <w:b/>
              </w:rPr>
              <w:t xml:space="preserve"> stakeholders</w:t>
            </w:r>
            <w:r w:rsidR="00B0118A">
              <w:t xml:space="preserve"> </w:t>
            </w:r>
            <w:r w:rsidR="0088149A">
              <w:t>including</w:t>
            </w:r>
            <w:r w:rsidR="00B0118A">
              <w:t xml:space="preserve"> </w:t>
            </w:r>
            <w:r w:rsidR="00023524">
              <w:t xml:space="preserve">health department </w:t>
            </w:r>
            <w:r w:rsidR="00B0118A">
              <w:t xml:space="preserve">representatives from each </w:t>
            </w:r>
            <w:r w:rsidR="00023524">
              <w:t>state and territory and the Commonwealth.</w:t>
            </w:r>
            <w:r w:rsidR="00B0118A">
              <w:t xml:space="preserve"> </w:t>
            </w:r>
            <w:r>
              <w:t xml:space="preserve">These representatives are </w:t>
            </w:r>
            <w:r w:rsidR="00051852">
              <w:t xml:space="preserve">jurisdictional </w:t>
            </w:r>
            <w:r>
              <w:t>workforce strategy leaders</w:t>
            </w:r>
            <w:r w:rsidR="00051852">
              <w:t xml:space="preserve"> (</w:t>
            </w:r>
            <w:r w:rsidR="00805102">
              <w:t>m</w:t>
            </w:r>
            <w:r w:rsidR="00AC52EA">
              <w:t>acro level)</w:t>
            </w:r>
            <w:r w:rsidR="002B148F">
              <w:t xml:space="preserve"> and </w:t>
            </w:r>
            <w:r w:rsidR="003C5F66">
              <w:t>jurisdictional service</w:t>
            </w:r>
            <w:r w:rsidR="00EF45DD">
              <w:t xml:space="preserve"> </w:t>
            </w:r>
            <w:r w:rsidR="003C5F66">
              <w:t>level workforce planners (</w:t>
            </w:r>
            <w:proofErr w:type="spellStart"/>
            <w:r w:rsidR="003C5F66">
              <w:t>meso</w:t>
            </w:r>
            <w:proofErr w:type="spellEnd"/>
            <w:r w:rsidR="003C5F66">
              <w:t xml:space="preserve"> level</w:t>
            </w:r>
            <w:r w:rsidR="00B90591">
              <w:t>).</w:t>
            </w:r>
          </w:p>
        </w:tc>
        <w:tc>
          <w:tcPr>
            <w:tcW w:w="4608" w:type="dxa"/>
            <w:vMerge w:val="restart"/>
            <w:vAlign w:val="center"/>
          </w:tcPr>
          <w:p w14:paraId="1110596C" w14:textId="3868E8C6" w:rsidR="003275EB" w:rsidRDefault="003275EB" w:rsidP="00E50116">
            <w:pPr>
              <w:pStyle w:val="Tablebullet1"/>
            </w:pPr>
            <w:r>
              <w:t xml:space="preserve">Current </w:t>
            </w:r>
            <w:r w:rsidR="008F762F">
              <w:t xml:space="preserve">practices, tools and </w:t>
            </w:r>
            <w:r>
              <w:t>approaches to multidisciplinary workforce planning</w:t>
            </w:r>
          </w:p>
          <w:p w14:paraId="3B4340B4" w14:textId="0828D6C5" w:rsidR="003275EB" w:rsidRDefault="008F762F" w:rsidP="00E50116">
            <w:pPr>
              <w:pStyle w:val="Tablebullet1"/>
            </w:pPr>
            <w:r>
              <w:t>Examples of e</w:t>
            </w:r>
            <w:r w:rsidR="003275EB">
              <w:t>merging</w:t>
            </w:r>
            <w:r>
              <w:t xml:space="preserve"> and innovative</w:t>
            </w:r>
            <w:r w:rsidR="003275EB">
              <w:t xml:space="preserve"> practices and tools</w:t>
            </w:r>
          </w:p>
          <w:p w14:paraId="1E160346" w14:textId="77777777" w:rsidR="003275EB" w:rsidRDefault="003275EB" w:rsidP="00E50116">
            <w:pPr>
              <w:pStyle w:val="Tablebullet1"/>
            </w:pPr>
            <w:r>
              <w:t>Barriers, enablers and contextual constraints</w:t>
            </w:r>
          </w:p>
          <w:p w14:paraId="5972A2EA" w14:textId="533552B5" w:rsidR="008F762F" w:rsidRPr="00A66ED5" w:rsidRDefault="003275EB" w:rsidP="00E50116">
            <w:pPr>
              <w:pStyle w:val="Tablebullet1"/>
            </w:pPr>
            <w:r>
              <w:t>Practical needs of organisational</w:t>
            </w:r>
            <w:r w:rsidR="00EF45DD">
              <w:t xml:space="preserve"> </w:t>
            </w:r>
            <w:r>
              <w:t>level users</w:t>
            </w:r>
          </w:p>
          <w:p w14:paraId="763B277F" w14:textId="014A64C9" w:rsidR="00C73C37" w:rsidRDefault="00C73C37" w:rsidP="00E50116">
            <w:pPr>
              <w:pStyle w:val="Tablebullet1"/>
            </w:pPr>
            <w:r>
              <w:t>Opportunities for improvement</w:t>
            </w:r>
            <w:r w:rsidR="00236E4E">
              <w:t xml:space="preserve"> in multidisciplinary workforce planning approaches in Australia</w:t>
            </w:r>
          </w:p>
          <w:p w14:paraId="78EB7C54" w14:textId="6705BC12" w:rsidR="007B6BD9" w:rsidRDefault="00F87015" w:rsidP="00E50116">
            <w:pPr>
              <w:pStyle w:val="Tablebullet1"/>
            </w:pPr>
            <w:r>
              <w:t>Professions, skills and roles that could be better integrated into multidisciplinary workforce models</w:t>
            </w:r>
          </w:p>
        </w:tc>
      </w:tr>
      <w:tr w:rsidR="00997893" w14:paraId="07D96721" w14:textId="77777777" w:rsidTr="001901C7">
        <w:tc>
          <w:tcPr>
            <w:tcW w:w="4607" w:type="dxa"/>
            <w:vAlign w:val="center"/>
          </w:tcPr>
          <w:p w14:paraId="0F0C0523" w14:textId="184BC471" w:rsidR="007B6BD9" w:rsidRPr="0088149A" w:rsidRDefault="0088149A">
            <w:pPr>
              <w:pStyle w:val="Tabletext"/>
            </w:pPr>
            <w:r>
              <w:rPr>
                <w:b/>
                <w:bCs/>
              </w:rPr>
              <w:t>Peak and industrial bod</w:t>
            </w:r>
            <w:r w:rsidR="00016D8B">
              <w:rPr>
                <w:b/>
                <w:bCs/>
              </w:rPr>
              <w:t>y</w:t>
            </w:r>
            <w:r>
              <w:rPr>
                <w:b/>
                <w:bCs/>
              </w:rPr>
              <w:t xml:space="preserve"> </w:t>
            </w:r>
            <w:r>
              <w:t xml:space="preserve">representatives, including </w:t>
            </w:r>
            <w:r w:rsidR="00805F32">
              <w:t xml:space="preserve">representatives from </w:t>
            </w:r>
            <w:r w:rsidR="00525914">
              <w:t>different peak and industry groups</w:t>
            </w:r>
            <w:r w:rsidR="0070320A">
              <w:t xml:space="preserve">, to </w:t>
            </w:r>
            <w:r w:rsidR="007F275E">
              <w:t xml:space="preserve">contribute system-wide insights related to workforce pressures, scope of practice, training pathways </w:t>
            </w:r>
            <w:r w:rsidR="007E5F90">
              <w:t xml:space="preserve">and other settings that shape multidisciplinary practice for the </w:t>
            </w:r>
            <w:r w:rsidR="00BA30BD">
              <w:t xml:space="preserve">professions or </w:t>
            </w:r>
            <w:r w:rsidR="007E5F90">
              <w:t>communities they represent</w:t>
            </w:r>
            <w:r w:rsidR="00CD59ED">
              <w:t>.</w:t>
            </w:r>
            <w:r w:rsidR="0070320A">
              <w:t xml:space="preserve"> </w:t>
            </w:r>
          </w:p>
        </w:tc>
        <w:tc>
          <w:tcPr>
            <w:tcW w:w="4608" w:type="dxa"/>
            <w:vMerge/>
            <w:vAlign w:val="center"/>
          </w:tcPr>
          <w:p w14:paraId="5B2DD1E0" w14:textId="77777777" w:rsidR="007B6BD9" w:rsidRPr="00A66ED5" w:rsidRDefault="007B6BD9">
            <w:pPr>
              <w:pStyle w:val="Tabletext"/>
            </w:pPr>
          </w:p>
        </w:tc>
      </w:tr>
    </w:tbl>
    <w:p w14:paraId="1824B8FC" w14:textId="77777777" w:rsidR="00E974A8" w:rsidRDefault="00E974A8" w:rsidP="00E974A8">
      <w:pPr>
        <w:pStyle w:val="Body"/>
      </w:pPr>
    </w:p>
    <w:p w14:paraId="7B186826" w14:textId="3DE1E095" w:rsidR="00E974A8" w:rsidRDefault="00E974A8" w:rsidP="00E974A8">
      <w:pPr>
        <w:pStyle w:val="Body"/>
      </w:pPr>
      <w:r>
        <w:t>Insights from these targeted consultations have informed the analysis in this paper, alongside consideration of findings from broader sector</w:t>
      </w:r>
      <w:r w:rsidR="3BE48C9A">
        <w:t xml:space="preserve"> </w:t>
      </w:r>
      <w:r>
        <w:t xml:space="preserve">wide consultation processes undertaken </w:t>
      </w:r>
      <w:r w:rsidR="0003640E">
        <w:t xml:space="preserve">in </w:t>
      </w:r>
      <w:r w:rsidR="00390F3B">
        <w:t>parallel with, and following,</w:t>
      </w:r>
      <w:r w:rsidR="003472C9">
        <w:t xml:space="preserve"> </w:t>
      </w:r>
      <w:r>
        <w:t>the Kruk Review</w:t>
      </w:r>
      <w:r w:rsidR="007C76BD">
        <w:t>.</w:t>
      </w:r>
      <w:r>
        <w:t xml:space="preserve"> </w:t>
      </w:r>
      <w:r w:rsidR="007C76BD">
        <w:t>This includes</w:t>
      </w:r>
      <w:r w:rsidR="0021120B">
        <w:t xml:space="preserve"> consideration </w:t>
      </w:r>
      <w:r w:rsidR="00AD7180">
        <w:t>of</w:t>
      </w:r>
      <w:r w:rsidR="0021120B">
        <w:t xml:space="preserve"> </w:t>
      </w:r>
      <w:r w:rsidR="00B61EAB">
        <w:t>insights</w:t>
      </w:r>
      <w:r w:rsidR="00E76F7B">
        <w:t xml:space="preserve"> into multidisciplinary workforce planning from</w:t>
      </w:r>
      <w:r>
        <w:t xml:space="preserve"> the SOP </w:t>
      </w:r>
      <w:r w:rsidR="00C24B54">
        <w:t>R</w:t>
      </w:r>
      <w:r>
        <w:t>eview and other priority reform areas under the Strengthening Medicare Taskforce, to ensure alignment with emerging national policy directions and systemwide evidence.</w:t>
      </w:r>
    </w:p>
    <w:p w14:paraId="13B0F7BB" w14:textId="73A1174C" w:rsidR="00AA6221" w:rsidRPr="00E21D79" w:rsidRDefault="00AA6221" w:rsidP="00AA6221">
      <w:pPr>
        <w:pStyle w:val="Heading2"/>
      </w:pPr>
      <w:bookmarkStart w:id="12" w:name="_Toc232773791"/>
      <w:r w:rsidRPr="00E21D79">
        <w:t>Case studies</w:t>
      </w:r>
      <w:bookmarkEnd w:id="12"/>
    </w:p>
    <w:p w14:paraId="0D436AEE" w14:textId="786AE162" w:rsidR="009171C3" w:rsidRDefault="009171C3" w:rsidP="00E109C5">
      <w:pPr>
        <w:pStyle w:val="Body"/>
      </w:pPr>
      <w:r w:rsidRPr="009171C3">
        <w:t>Case studies were incorporated into the methodology to illustrate practical applications of multidisciplinary workforce planning and highlight transferable lessons from Australia and international comparators.</w:t>
      </w:r>
      <w:r w:rsidR="0007260A">
        <w:t xml:space="preserve"> All jurisdictional stakeholders and peak body</w:t>
      </w:r>
      <w:r w:rsidR="00D22FE3">
        <w:t xml:space="preserve"> and industrial body stakeholders consulted were asked to provide </w:t>
      </w:r>
      <w:r w:rsidR="00067F34">
        <w:t>relevant case examples</w:t>
      </w:r>
      <w:r w:rsidR="00077F74">
        <w:t xml:space="preserve"> for consideration and </w:t>
      </w:r>
      <w:r w:rsidR="009D6A63">
        <w:t>contemporary case examples were sought from published and grey literature sources.</w:t>
      </w:r>
    </w:p>
    <w:p w14:paraId="7472C3C0" w14:textId="558A21FD" w:rsidR="00052F31" w:rsidRPr="00052F31" w:rsidRDefault="00052F31" w:rsidP="00052F31">
      <w:pPr>
        <w:pStyle w:val="Bullet1"/>
        <w:numPr>
          <w:ilvl w:val="0"/>
          <w:numId w:val="0"/>
        </w:numPr>
        <w:ind w:left="284" w:hanging="284"/>
      </w:pPr>
      <w:r w:rsidRPr="00052F31">
        <w:t>A consistent rapid realist structure</w:t>
      </w:r>
      <w:r w:rsidR="00F56546">
        <w:rPr>
          <w:rStyle w:val="FootnoteReference"/>
        </w:rPr>
        <w:footnoteReference w:id="3"/>
      </w:r>
      <w:r w:rsidRPr="00052F31">
        <w:t xml:space="preserve"> was applied</w:t>
      </w:r>
      <w:r w:rsidR="00584C2A">
        <w:t xml:space="preserve"> so that each case study developed includes</w:t>
      </w:r>
      <w:r w:rsidRPr="00052F31">
        <w:t>:</w:t>
      </w:r>
    </w:p>
    <w:p w14:paraId="71CC8C3E" w14:textId="31857BE2" w:rsidR="00052F31" w:rsidRPr="00052F31" w:rsidRDefault="00052F31" w:rsidP="00B719B5">
      <w:pPr>
        <w:pStyle w:val="Bullet1"/>
      </w:pPr>
      <w:r w:rsidRPr="00052F31">
        <w:rPr>
          <w:b/>
          <w:bCs/>
        </w:rPr>
        <w:t>Context</w:t>
      </w:r>
      <w:r w:rsidR="00584C2A" w:rsidRPr="00B719B5">
        <w:rPr>
          <w:b/>
        </w:rPr>
        <w:t>:</w:t>
      </w:r>
      <w:r w:rsidRPr="00052F31">
        <w:t xml:space="preserve"> system setting, workforce or service challenge</w:t>
      </w:r>
    </w:p>
    <w:p w14:paraId="4F2D0B27" w14:textId="5FB766DB" w:rsidR="00052F31" w:rsidRPr="00052F31" w:rsidRDefault="00052F31" w:rsidP="00B719B5">
      <w:pPr>
        <w:pStyle w:val="Bullet1"/>
      </w:pPr>
      <w:r w:rsidRPr="00052F31">
        <w:rPr>
          <w:b/>
          <w:bCs/>
        </w:rPr>
        <w:t>Mechanism</w:t>
      </w:r>
      <w:r w:rsidR="00584C2A" w:rsidRPr="00B719B5">
        <w:rPr>
          <w:b/>
        </w:rPr>
        <w:t>:</w:t>
      </w:r>
      <w:r w:rsidRPr="00052F31">
        <w:t xml:space="preserve"> planning approach, tool, framework or model used</w:t>
      </w:r>
    </w:p>
    <w:p w14:paraId="0E11AEEA" w14:textId="1C71EEC2" w:rsidR="00052F31" w:rsidRPr="00052F31" w:rsidRDefault="00052F31" w:rsidP="00B719B5">
      <w:pPr>
        <w:pStyle w:val="Bullet1"/>
      </w:pPr>
      <w:r w:rsidRPr="00052F31">
        <w:rPr>
          <w:b/>
          <w:bCs/>
        </w:rPr>
        <w:t>Outcome</w:t>
      </w:r>
      <w:r w:rsidR="00584C2A" w:rsidRPr="00B719B5">
        <w:rPr>
          <w:b/>
        </w:rPr>
        <w:t>:</w:t>
      </w:r>
      <w:r w:rsidRPr="00052F31">
        <w:t xml:space="preserve"> insights relevant to multidisciplinary workforce planning (e.g., </w:t>
      </w:r>
      <w:r w:rsidR="008667AA">
        <w:t xml:space="preserve">what worked </w:t>
      </w:r>
      <w:r w:rsidR="00F3629A">
        <w:t>well, were</w:t>
      </w:r>
      <w:r w:rsidR="00F7200D">
        <w:t xml:space="preserve"> </w:t>
      </w:r>
      <w:r w:rsidR="00D62EAB">
        <w:t>benefits/improvements</w:t>
      </w:r>
      <w:r w:rsidR="00F7200D">
        <w:t xml:space="preserve"> realised</w:t>
      </w:r>
      <w:r w:rsidRPr="00052F31">
        <w:t>)</w:t>
      </w:r>
    </w:p>
    <w:p w14:paraId="3D28E5C9" w14:textId="53F09558" w:rsidR="00994D99" w:rsidRPr="00994D99" w:rsidRDefault="00994D99" w:rsidP="00E109C5">
      <w:pPr>
        <w:pStyle w:val="Body"/>
      </w:pPr>
      <w:r>
        <w:t>The s</w:t>
      </w:r>
      <w:r w:rsidRPr="00994D99">
        <w:t xml:space="preserve">election </w:t>
      </w:r>
      <w:r>
        <w:t xml:space="preserve">of case studies included in this </w:t>
      </w:r>
      <w:r w:rsidR="00CD3D1D">
        <w:t>report</w:t>
      </w:r>
      <w:r>
        <w:t xml:space="preserve"> </w:t>
      </w:r>
      <w:r w:rsidRPr="00994D99">
        <w:t>prioritis</w:t>
      </w:r>
      <w:r w:rsidR="00B936A4">
        <w:t>e</w:t>
      </w:r>
      <w:r w:rsidRPr="00994D99">
        <w:t xml:space="preserve"> relevance to Australian </w:t>
      </w:r>
      <w:r>
        <w:t xml:space="preserve">multidisciplinary workforce </w:t>
      </w:r>
      <w:r w:rsidRPr="00994D99">
        <w:t>planning challenges while incorporating international examples where they offered clear transferable insights.</w:t>
      </w:r>
    </w:p>
    <w:p w14:paraId="622A00C8" w14:textId="3D70173C" w:rsidR="009F3476" w:rsidRPr="000B3F64" w:rsidRDefault="009F3476" w:rsidP="00E109C5">
      <w:pPr>
        <w:pStyle w:val="Body"/>
      </w:pPr>
      <w:r>
        <w:t xml:space="preserve">The findings from the desktop review were triangulated with insights from stakeholder consultations and case studies provided by jurisdictions, to support the development of this </w:t>
      </w:r>
      <w:r w:rsidR="00CD3D1D">
        <w:t>report</w:t>
      </w:r>
      <w:r>
        <w:t>.</w:t>
      </w:r>
    </w:p>
    <w:p w14:paraId="62CD77CE" w14:textId="77777777" w:rsidR="004339CB" w:rsidRDefault="004339CB" w:rsidP="002177B9">
      <w:pPr>
        <w:pStyle w:val="Bullet1"/>
        <w:numPr>
          <w:ilvl w:val="0"/>
          <w:numId w:val="0"/>
        </w:numPr>
        <w:rPr>
          <w:i/>
          <w:iCs/>
          <w:highlight w:val="yellow"/>
        </w:rPr>
      </w:pPr>
    </w:p>
    <w:p w14:paraId="6F6DDE46" w14:textId="11AD9929" w:rsidR="00D237DC" w:rsidRDefault="00D237DC">
      <w:pPr>
        <w:spacing w:after="0" w:line="240" w:lineRule="auto"/>
        <w:rPr>
          <w:rFonts w:eastAsia="Times"/>
          <w:szCs w:val="18"/>
        </w:rPr>
      </w:pPr>
      <w:r>
        <w:br w:type="page"/>
      </w:r>
    </w:p>
    <w:p w14:paraId="4BD97CEB" w14:textId="38A772F4" w:rsidR="00D237DC" w:rsidRPr="00FB2874" w:rsidRDefault="00D237DC" w:rsidP="00D237DC">
      <w:pPr>
        <w:pStyle w:val="Heading1"/>
        <w:rPr>
          <w:color w:val="A62E82"/>
        </w:rPr>
      </w:pPr>
      <w:bookmarkStart w:id="13" w:name="_Toc232773792"/>
      <w:r w:rsidRPr="00FB2874">
        <w:rPr>
          <w:color w:val="A62E82"/>
        </w:rPr>
        <w:lastRenderedPageBreak/>
        <w:t>Key findings</w:t>
      </w:r>
      <w:bookmarkEnd w:id="13"/>
    </w:p>
    <w:p w14:paraId="726D6349" w14:textId="1BC10FEC" w:rsidR="0080211D" w:rsidRDefault="001A5D0E" w:rsidP="0033627A">
      <w:pPr>
        <w:pStyle w:val="Body"/>
      </w:pPr>
      <w:r w:rsidRPr="0024288A">
        <w:t xml:space="preserve">This section outlines key findings </w:t>
      </w:r>
      <w:r w:rsidR="002A6629">
        <w:t>on</w:t>
      </w:r>
      <w:r w:rsidR="00A528DF">
        <w:t>:</w:t>
      </w:r>
      <w:r w:rsidRPr="0024288A">
        <w:t xml:space="preserve"> </w:t>
      </w:r>
    </w:p>
    <w:p w14:paraId="38CBE3FD" w14:textId="77777777" w:rsidR="008E2F70" w:rsidRDefault="0080211D" w:rsidP="008D7B34">
      <w:pPr>
        <w:pStyle w:val="Bullet1"/>
      </w:pPr>
      <w:r>
        <w:t>Current state of</w:t>
      </w:r>
      <w:r w:rsidR="00AA0632">
        <w:t xml:space="preserve"> </w:t>
      </w:r>
      <w:r w:rsidR="008E2F70">
        <w:t xml:space="preserve">multidisciplinary workforce planning </w:t>
      </w:r>
    </w:p>
    <w:p w14:paraId="61762A32" w14:textId="5C35F994" w:rsidR="005C1D83" w:rsidRDefault="0091604E" w:rsidP="008D7B34">
      <w:pPr>
        <w:pStyle w:val="Bullet1"/>
      </w:pPr>
      <w:r>
        <w:t>Bes</w:t>
      </w:r>
      <w:r w:rsidR="005C1D83">
        <w:t>t</w:t>
      </w:r>
      <w:r>
        <w:t xml:space="preserve"> practice principles/themes </w:t>
      </w:r>
      <w:r w:rsidR="005C1D83">
        <w:t xml:space="preserve">of multidisciplinary workforce planning </w:t>
      </w:r>
    </w:p>
    <w:p w14:paraId="19F272ED" w14:textId="77777777" w:rsidR="00A4477F" w:rsidRDefault="00A4477F" w:rsidP="008D7B34">
      <w:pPr>
        <w:pStyle w:val="Bullet1"/>
      </w:pPr>
      <w:r>
        <w:t>Key barriers and enablers for multidisciplinary workforce planning.</w:t>
      </w:r>
    </w:p>
    <w:p w14:paraId="0D70F2BB" w14:textId="1F9C6F7C" w:rsidR="00D9310A" w:rsidRPr="00274DE3" w:rsidRDefault="001A5D0E" w:rsidP="006E377D">
      <w:pPr>
        <w:pStyle w:val="Body"/>
      </w:pPr>
      <w:r w:rsidRPr="0052162A">
        <w:t>Case studies are included to illustrate practical examples, and discussion questions are posed to support stakeholder feedback.</w:t>
      </w:r>
    </w:p>
    <w:p w14:paraId="30C79EF8" w14:textId="75DF3B59" w:rsidR="006E377D" w:rsidRDefault="006E377D" w:rsidP="00185A7C">
      <w:pPr>
        <w:pStyle w:val="Heading2"/>
      </w:pPr>
      <w:bookmarkStart w:id="14" w:name="_Toc232773793"/>
      <w:bookmarkStart w:id="15" w:name="_Ref222853023"/>
      <w:bookmarkStart w:id="16" w:name="_Ref222853035"/>
      <w:r>
        <w:t>Current state</w:t>
      </w:r>
      <w:bookmarkEnd w:id="14"/>
    </w:p>
    <w:p w14:paraId="05E0333D" w14:textId="2D7A7CC7" w:rsidR="00C902C2" w:rsidRPr="00C902C2" w:rsidRDefault="05FCD4D2" w:rsidP="00C902C2">
      <w:pPr>
        <w:pStyle w:val="Body"/>
      </w:pPr>
      <w:r>
        <w:t xml:space="preserve">The key findings show that the current state of workforce planning </w:t>
      </w:r>
      <w:r w:rsidR="02A90033">
        <w:t xml:space="preserve">is: </w:t>
      </w:r>
    </w:p>
    <w:p w14:paraId="660472AA" w14:textId="236C1421" w:rsidR="007F35E0" w:rsidRPr="00C902C2" w:rsidRDefault="00800C40" w:rsidP="008D7B34">
      <w:pPr>
        <w:pStyle w:val="Bullet1"/>
      </w:pPr>
      <w:r>
        <w:t>L</w:t>
      </w:r>
      <w:r w:rsidR="00D569EA">
        <w:t>argely</w:t>
      </w:r>
      <w:r>
        <w:t xml:space="preserve"> profession based, despite widespread recognition of the need</w:t>
      </w:r>
      <w:r w:rsidR="00B57DD8">
        <w:t xml:space="preserve"> for multidisciplinary approaches</w:t>
      </w:r>
    </w:p>
    <w:p w14:paraId="5C67D2A6" w14:textId="7233651A" w:rsidR="00B57DD8" w:rsidRPr="00C902C2" w:rsidRDefault="00B57DD8" w:rsidP="008D7B34">
      <w:pPr>
        <w:pStyle w:val="Bullet1"/>
      </w:pPr>
      <w:r>
        <w:t xml:space="preserve">Based on approaches </w:t>
      </w:r>
      <w:r w:rsidR="00D04073">
        <w:t>that replace FTE</w:t>
      </w:r>
    </w:p>
    <w:p w14:paraId="4F49F7E1" w14:textId="7313E2C2" w:rsidR="00020ECF" w:rsidRDefault="00DC0323" w:rsidP="008D7B34">
      <w:pPr>
        <w:pStyle w:val="Bullet1"/>
      </w:pPr>
      <w:r>
        <w:t>Reactive and c</w:t>
      </w:r>
      <w:r w:rsidR="00020ECF">
        <w:t xml:space="preserve">onstrained by short term funding </w:t>
      </w:r>
    </w:p>
    <w:p w14:paraId="725E3485" w14:textId="26A8C3DA" w:rsidR="00EF4521" w:rsidRPr="00C902C2" w:rsidRDefault="00A670DD" w:rsidP="00A351EF">
      <w:pPr>
        <w:pStyle w:val="Body"/>
      </w:pPr>
      <w:r>
        <w:t xml:space="preserve">Further </w:t>
      </w:r>
      <w:r w:rsidR="00F75D79">
        <w:t xml:space="preserve">insights from the literature and stakeholders are presented below: </w:t>
      </w:r>
    </w:p>
    <w:bookmarkEnd w:id="15"/>
    <w:bookmarkEnd w:id="16"/>
    <w:p w14:paraId="3D9DC504" w14:textId="301E01EE" w:rsidR="00F34467" w:rsidRDefault="009E0622" w:rsidP="00F75D79">
      <w:pPr>
        <w:pStyle w:val="Heading3"/>
      </w:pPr>
      <w:r w:rsidRPr="00A351EF">
        <w:rPr>
          <w:rStyle w:val="Heading3Char"/>
        </w:rPr>
        <w:t>Workforce planning is still largely profession based, despite widespread recognition</w:t>
      </w:r>
      <w:r>
        <w:t xml:space="preserve"> of the need for multidisciplinary approaches </w:t>
      </w:r>
    </w:p>
    <w:p w14:paraId="296CBBC3" w14:textId="3B67DE42" w:rsidR="009A7B1C" w:rsidRPr="009A7B1C" w:rsidRDefault="009A7B1C" w:rsidP="007A29D7">
      <w:pPr>
        <w:pStyle w:val="Body"/>
        <w:rPr>
          <w:b/>
          <w:bCs/>
        </w:rPr>
      </w:pPr>
      <w:r>
        <w:rPr>
          <w:b/>
          <w:bCs/>
        </w:rPr>
        <w:t>What stakeholders told us</w:t>
      </w:r>
    </w:p>
    <w:p w14:paraId="2E5AEE9D" w14:textId="75D62B8B" w:rsidR="001E35CB" w:rsidRDefault="001E35CB" w:rsidP="001E35CB">
      <w:pPr>
        <w:pStyle w:val="Body"/>
      </w:pPr>
      <w:r>
        <w:t xml:space="preserve">In consultations, </w:t>
      </w:r>
      <w:r w:rsidR="00496CFE">
        <w:t>s</w:t>
      </w:r>
      <w:r w:rsidRPr="001E35CB">
        <w:t>takeholders consistently noted that workforce planning remains dominated by profession</w:t>
      </w:r>
      <w:r w:rsidR="3644CC3A">
        <w:t xml:space="preserve"> </w:t>
      </w:r>
      <w:r w:rsidRPr="001E35CB">
        <w:t xml:space="preserve">specific structures and hierarchies, with nursing, medical and allied health streams still planning almost entirely within their own </w:t>
      </w:r>
      <w:r w:rsidR="005C44F1">
        <w:t xml:space="preserve">professional </w:t>
      </w:r>
      <w:r w:rsidRPr="001E35CB">
        <w:t xml:space="preserve">boundaries. </w:t>
      </w:r>
      <w:r w:rsidR="00496CFE">
        <w:t xml:space="preserve">Some stakeholders </w:t>
      </w:r>
      <w:r w:rsidRPr="001E35CB">
        <w:t>emphasised that</w:t>
      </w:r>
      <w:r w:rsidR="00F03512">
        <w:t>,</w:t>
      </w:r>
      <w:r w:rsidRPr="001E35CB">
        <w:t xml:space="preserve"> even when multidisciplinary intent exists, </w:t>
      </w:r>
      <w:r w:rsidRPr="00E275EB">
        <w:t>the practical planning work</w:t>
      </w:r>
      <w:r w:rsidRPr="001E35CB">
        <w:t xml:space="preserve"> is still undertaken profession</w:t>
      </w:r>
      <w:r w:rsidR="55530561">
        <w:t xml:space="preserve"> </w:t>
      </w:r>
      <w:r w:rsidRPr="001E35CB">
        <w:t>by</w:t>
      </w:r>
      <w:r w:rsidR="0843146F">
        <w:t xml:space="preserve"> </w:t>
      </w:r>
      <w:r w:rsidRPr="001E35CB">
        <w:t xml:space="preserve">profession and </w:t>
      </w:r>
      <w:r w:rsidR="00B34892">
        <w:t xml:space="preserve">is </w:t>
      </w:r>
      <w:r w:rsidRPr="001E35CB">
        <w:t xml:space="preserve">often </w:t>
      </w:r>
      <w:r w:rsidR="00A142E3">
        <w:t>shaped</w:t>
      </w:r>
      <w:r w:rsidRPr="001E35CB">
        <w:t xml:space="preserve"> by </w:t>
      </w:r>
      <w:r w:rsidR="00687400">
        <w:t>past practices</w:t>
      </w:r>
      <w:r w:rsidRPr="001E35CB">
        <w:t xml:space="preserve"> rather than </w:t>
      </w:r>
      <w:r w:rsidR="00687400">
        <w:t>current</w:t>
      </w:r>
      <w:r w:rsidR="008669C0">
        <w:t xml:space="preserve"> or future</w:t>
      </w:r>
      <w:r w:rsidRPr="001E35CB">
        <w:t xml:space="preserve"> service needs.</w:t>
      </w:r>
    </w:p>
    <w:p w14:paraId="2340A7C1" w14:textId="742F46C3" w:rsidR="00EC5771" w:rsidRPr="001E35CB" w:rsidRDefault="00EC5771" w:rsidP="001E35CB">
      <w:pPr>
        <w:pStyle w:val="Body"/>
      </w:pPr>
      <w:r w:rsidRPr="005F1BD1">
        <w:t>Some stakeholders</w:t>
      </w:r>
      <w:r w:rsidR="00F92D98" w:rsidRPr="005F1BD1">
        <w:t xml:space="preserve"> </w:t>
      </w:r>
      <w:r w:rsidRPr="005F1BD1">
        <w:t>also emphasised that</w:t>
      </w:r>
      <w:r w:rsidR="00F92D98" w:rsidRPr="005F1BD1">
        <w:t xml:space="preserve"> </w:t>
      </w:r>
      <w:r w:rsidRPr="005F1BD1">
        <w:t>a</w:t>
      </w:r>
      <w:r w:rsidR="00F92D98" w:rsidRPr="005F1BD1">
        <w:t xml:space="preserve"> </w:t>
      </w:r>
      <w:r w:rsidRPr="005F1BD1">
        <w:t>lack of understanding of capabilities and scopes of practice across professions remains</w:t>
      </w:r>
      <w:r w:rsidR="00F92D98" w:rsidRPr="005F1BD1">
        <w:t xml:space="preserve"> </w:t>
      </w:r>
      <w:r w:rsidRPr="005F1BD1">
        <w:t>a persistent challenge in multidisciplinary workforce planning</w:t>
      </w:r>
      <w:r w:rsidR="00DA2605" w:rsidRPr="005F1BD1">
        <w:t xml:space="preserve"> (this is explored further in </w:t>
      </w:r>
      <w:r w:rsidR="00052AAB" w:rsidRPr="005F1BD1">
        <w:t xml:space="preserve">Section </w:t>
      </w:r>
      <w:r w:rsidR="00DA2605" w:rsidRPr="005F1BD1">
        <w:fldChar w:fldCharType="begin"/>
      </w:r>
      <w:r w:rsidR="00DA2605" w:rsidRPr="005F1BD1">
        <w:instrText xml:space="preserve"> REF _Ref222853067 \r \h </w:instrText>
      </w:r>
      <w:r w:rsidR="005F1BD1">
        <w:instrText xml:space="preserve"> \* MERGEFORMAT </w:instrText>
      </w:r>
      <w:r w:rsidR="00DA2605" w:rsidRPr="005F1BD1">
        <w:fldChar w:fldCharType="separate"/>
      </w:r>
      <w:r w:rsidR="00DA2605" w:rsidRPr="005F1BD1">
        <w:t>3.2</w:t>
      </w:r>
      <w:r w:rsidR="00DA2605" w:rsidRPr="005F1BD1">
        <w:fldChar w:fldCharType="end"/>
      </w:r>
      <w:r w:rsidR="00052AAB" w:rsidRPr="005F1BD1">
        <w:t>)</w:t>
      </w:r>
      <w:r w:rsidRPr="005F1BD1">
        <w:t>.</w:t>
      </w:r>
      <w:r w:rsidR="00F92D98" w:rsidRPr="005F1BD1">
        <w:t xml:space="preserve"> </w:t>
      </w:r>
      <w:proofErr w:type="gramStart"/>
      <w:r w:rsidRPr="005F1BD1">
        <w:t>In particular,</w:t>
      </w:r>
      <w:r w:rsidR="009575BC">
        <w:t xml:space="preserve"> </w:t>
      </w:r>
      <w:r w:rsidR="00BB015B" w:rsidRPr="005F1BD1">
        <w:t>both</w:t>
      </w:r>
      <w:proofErr w:type="gramEnd"/>
      <w:r w:rsidR="00BB015B" w:rsidRPr="005F1BD1">
        <w:t xml:space="preserve"> jurisdictional and peak and industrial body stakeholders noted that</w:t>
      </w:r>
      <w:r w:rsidRPr="005F1BD1">
        <w:t xml:space="preserve"> self-regulated</w:t>
      </w:r>
      <w:r w:rsidR="00F92D98" w:rsidRPr="005F1BD1">
        <w:t xml:space="preserve"> </w:t>
      </w:r>
      <w:r w:rsidRPr="005F1BD1">
        <w:t>professions</w:t>
      </w:r>
      <w:r w:rsidR="00F92D98" w:rsidRPr="005F1BD1">
        <w:t xml:space="preserve"> </w:t>
      </w:r>
      <w:r w:rsidRPr="005F1BD1">
        <w:t>and para-professional</w:t>
      </w:r>
      <w:r w:rsidR="00F92D98" w:rsidRPr="005F1BD1">
        <w:t xml:space="preserve"> </w:t>
      </w:r>
      <w:r w:rsidRPr="005F1BD1">
        <w:t>workforces</w:t>
      </w:r>
      <w:r w:rsidR="00F92D98" w:rsidRPr="005F1BD1">
        <w:t xml:space="preserve"> </w:t>
      </w:r>
      <w:r w:rsidRPr="005F1BD1">
        <w:t>are often misunderstood</w:t>
      </w:r>
      <w:r w:rsidR="00CD5B07" w:rsidRPr="005F1BD1">
        <w:t xml:space="preserve"> </w:t>
      </w:r>
      <w:r w:rsidRPr="005F1BD1">
        <w:t>or</w:t>
      </w:r>
      <w:r w:rsidR="00CD5B07" w:rsidRPr="005F1BD1">
        <w:t xml:space="preserve"> </w:t>
      </w:r>
      <w:r w:rsidRPr="005F1BD1">
        <w:t xml:space="preserve">overlooked, </w:t>
      </w:r>
      <w:r w:rsidR="00BB015B" w:rsidRPr="005F1BD1">
        <w:t>and</w:t>
      </w:r>
      <w:r w:rsidR="00F92D98" w:rsidRPr="005F1BD1">
        <w:t xml:space="preserve"> </w:t>
      </w:r>
      <w:r w:rsidRPr="005F1BD1">
        <w:t>their</w:t>
      </w:r>
      <w:r w:rsidR="00F92D98" w:rsidRPr="005F1BD1">
        <w:t xml:space="preserve"> </w:t>
      </w:r>
      <w:r w:rsidRPr="005F1BD1">
        <w:t>contributions to multidisciplinary teams</w:t>
      </w:r>
      <w:r w:rsidR="00BB015B" w:rsidRPr="005F1BD1">
        <w:t xml:space="preserve"> </w:t>
      </w:r>
      <w:r w:rsidR="00333EBD" w:rsidRPr="005F1BD1">
        <w:t>are not adequately recognised</w:t>
      </w:r>
      <w:r w:rsidRPr="005F1BD1">
        <w:t>. This limited understanding restricts efforts to fully integrate these professions into workforce planning.</w:t>
      </w:r>
    </w:p>
    <w:p w14:paraId="484A1762" w14:textId="2AA9A441" w:rsidR="0061430D" w:rsidRPr="0061430D" w:rsidRDefault="002B3550" w:rsidP="0061430D">
      <w:pPr>
        <w:pStyle w:val="Body"/>
      </w:pPr>
      <w:r>
        <w:t>Several jurisdiction</w:t>
      </w:r>
      <w:r w:rsidR="00D85BDC">
        <w:t>al stakeholders</w:t>
      </w:r>
      <w:r>
        <w:t xml:space="preserve"> </w:t>
      </w:r>
      <w:r w:rsidR="004905D8">
        <w:t>raised the challenge of current funding and planning cycles unintentionally reinforcing ‘siloed’ or profession</w:t>
      </w:r>
      <w:r w:rsidR="00982AC0">
        <w:t xml:space="preserve">-based thinking. Examples of this included how </w:t>
      </w:r>
      <w:r w:rsidR="0061430D">
        <w:t>current s</w:t>
      </w:r>
      <w:r w:rsidR="0061430D" w:rsidRPr="0061430D">
        <w:t>ervice funding, capital planning and F</w:t>
      </w:r>
      <w:r w:rsidR="00EC2495">
        <w:t xml:space="preserve">ull </w:t>
      </w:r>
      <w:r w:rsidR="0061430D" w:rsidRPr="0061430D">
        <w:t>T</w:t>
      </w:r>
      <w:r w:rsidR="00EC2495">
        <w:t xml:space="preserve">ime </w:t>
      </w:r>
      <w:r w:rsidR="00ED5B97">
        <w:t>Equivalent</w:t>
      </w:r>
      <w:r w:rsidR="00EC2495">
        <w:t xml:space="preserve"> (FTE)</w:t>
      </w:r>
      <w:r w:rsidR="0061430D" w:rsidRPr="0061430D">
        <w:t xml:space="preserve"> allocations remain disconnected, encouraging </w:t>
      </w:r>
      <w:r w:rsidR="0061430D">
        <w:t xml:space="preserve">workforce </w:t>
      </w:r>
      <w:r w:rsidR="0061430D" w:rsidRPr="0061430D">
        <w:t>planners to focus on filling existing positions rather than designing</w:t>
      </w:r>
      <w:r w:rsidR="00CA61F2">
        <w:t xml:space="preserve"> (or prioritising)</w:t>
      </w:r>
      <w:r w:rsidR="0061430D" w:rsidRPr="0061430D">
        <w:t xml:space="preserve"> integrated teams</w:t>
      </w:r>
      <w:r w:rsidR="00A1298A">
        <w:t xml:space="preserve">. Stakeholders generally agreed that </w:t>
      </w:r>
      <w:r w:rsidR="00353C68">
        <w:t xml:space="preserve">the most meaningful multidisciplinary </w:t>
      </w:r>
      <w:r w:rsidR="00073351">
        <w:t xml:space="preserve">planning approaches emerged during operational crises such as in response to COVID-19. </w:t>
      </w:r>
      <w:r w:rsidR="00516A10">
        <w:t>In these examples</w:t>
      </w:r>
      <w:r w:rsidR="00BD7CF5">
        <w:t>, normal hierarchies and barriers broke down</w:t>
      </w:r>
      <w:r w:rsidR="00030D42">
        <w:t xml:space="preserve"> out of necessity, however many stakeholders noted that </w:t>
      </w:r>
      <w:r w:rsidR="000A45EF">
        <w:t>positive changes to multidisciplinary planning</w:t>
      </w:r>
      <w:r w:rsidR="00FC1320">
        <w:t xml:space="preserve"> during th</w:t>
      </w:r>
      <w:r w:rsidR="00560560">
        <w:t>ese</w:t>
      </w:r>
      <w:r w:rsidR="00FC1320">
        <w:t xml:space="preserve"> period</w:t>
      </w:r>
      <w:r w:rsidR="00560560">
        <w:t>s</w:t>
      </w:r>
      <w:r w:rsidR="000A45EF">
        <w:t xml:space="preserve"> have not been sustained</w:t>
      </w:r>
      <w:r w:rsidR="000E04B5">
        <w:t>.</w:t>
      </w:r>
    </w:p>
    <w:p w14:paraId="2523481E" w14:textId="77777777" w:rsidR="008C1DE5" w:rsidRPr="009A7B1C" w:rsidRDefault="008C1DE5" w:rsidP="008C1DE5">
      <w:pPr>
        <w:pStyle w:val="Body"/>
        <w:rPr>
          <w:b/>
          <w:bCs/>
        </w:rPr>
      </w:pPr>
      <w:r>
        <w:rPr>
          <w:b/>
          <w:bCs/>
        </w:rPr>
        <w:lastRenderedPageBreak/>
        <w:t>What the literature indicates</w:t>
      </w:r>
    </w:p>
    <w:p w14:paraId="6541B756" w14:textId="6508A10E" w:rsidR="008C1DE5" w:rsidRDefault="008C1DE5" w:rsidP="00143668">
      <w:pPr>
        <w:pStyle w:val="Body"/>
      </w:pPr>
      <w:r>
        <w:t>Across healthcare systems</w:t>
      </w:r>
      <w:r w:rsidR="00031243">
        <w:t xml:space="preserve"> both in Australia and i</w:t>
      </w:r>
      <w:r w:rsidR="00C54138">
        <w:t>nternationally</w:t>
      </w:r>
      <w:r>
        <w:t>, published literature suggests that workforce planning is still commonly undertaken on a profession specific basis and is often not integrated with broader health service planning or population health needs.</w:t>
      </w:r>
      <w:r>
        <w:rPr>
          <w:rStyle w:val="FootnoteReference"/>
        </w:rPr>
        <w:footnoteReference w:id="4"/>
      </w:r>
      <w:r w:rsidR="000E4466">
        <w:t>;</w:t>
      </w:r>
      <w:r w:rsidR="00A36B68">
        <w:rPr>
          <w:rStyle w:val="FootnoteReference"/>
        </w:rPr>
        <w:footnoteReference w:id="5"/>
      </w:r>
      <w:r>
        <w:t xml:space="preserve"> </w:t>
      </w:r>
      <w:r w:rsidRPr="00F226E3">
        <w:t>While multidisciplinary models are broadly acknowledged as better suited to complex and evolving healthcare needs</w:t>
      </w:r>
      <w:r>
        <w:t>,</w:t>
      </w:r>
      <w:r w:rsidRPr="00F226E3">
        <w:t xml:space="preserve"> </w:t>
      </w:r>
      <w:r w:rsidRPr="00FA34D2">
        <w:t>these approaches have yet to be embedded as standard practice in most planning processes.</w:t>
      </w:r>
      <w:r w:rsidR="00A26D2F">
        <w:rPr>
          <w:rStyle w:val="FootnoteReference"/>
        </w:rPr>
        <w:footnoteReference w:id="6"/>
      </w:r>
      <w:r w:rsidR="00A26D2F">
        <w:t xml:space="preserve"> </w:t>
      </w:r>
      <w:r w:rsidR="00A26D2F">
        <w:rPr>
          <w:rStyle w:val="FootnoteReference"/>
        </w:rPr>
        <w:footnoteReference w:id="7"/>
      </w:r>
    </w:p>
    <w:p w14:paraId="217DAC41" w14:textId="1122F6D5" w:rsidR="00F34467" w:rsidRDefault="005F7E84" w:rsidP="00F34467">
      <w:pPr>
        <w:pStyle w:val="Heading3"/>
      </w:pPr>
      <w:r>
        <w:t>C</w:t>
      </w:r>
      <w:r w:rsidR="007A3E57">
        <w:t xml:space="preserve">urrent approaches remain </w:t>
      </w:r>
      <w:r>
        <w:t xml:space="preserve">based on replacing </w:t>
      </w:r>
      <w:r w:rsidR="00384038">
        <w:t xml:space="preserve">existing </w:t>
      </w:r>
      <w:r>
        <w:t>FTE</w:t>
      </w:r>
    </w:p>
    <w:p w14:paraId="4D3B514D" w14:textId="34A926A1" w:rsidR="00E34518" w:rsidRDefault="00E34518" w:rsidP="006A4479">
      <w:pPr>
        <w:pStyle w:val="Body"/>
        <w:rPr>
          <w:b/>
          <w:bCs/>
        </w:rPr>
      </w:pPr>
      <w:r>
        <w:rPr>
          <w:b/>
          <w:bCs/>
        </w:rPr>
        <w:t>What stakeholders told us</w:t>
      </w:r>
    </w:p>
    <w:p w14:paraId="04E659B4" w14:textId="646DC89E" w:rsidR="00E34518" w:rsidRPr="0080191D" w:rsidRDefault="0084099B" w:rsidP="006A4479">
      <w:pPr>
        <w:pStyle w:val="Body"/>
      </w:pPr>
      <w:r w:rsidRPr="000D2E72">
        <w:t>Jurisdictional</w:t>
      </w:r>
      <w:r w:rsidR="00336D38">
        <w:t xml:space="preserve"> and</w:t>
      </w:r>
      <w:r w:rsidRPr="000D2E72">
        <w:t xml:space="preserve"> peak and industrial body s</w:t>
      </w:r>
      <w:r w:rsidR="008F462C" w:rsidRPr="000D2E72">
        <w:t>takeholders consistently noted</w:t>
      </w:r>
      <w:r w:rsidR="00AA1EAF" w:rsidRPr="000D2E72">
        <w:t xml:space="preserve"> that FTE</w:t>
      </w:r>
      <w:r w:rsidRPr="000D2E72">
        <w:t>-replacement</w:t>
      </w:r>
      <w:r w:rsidR="00AA1EAF" w:rsidRPr="000D2E72">
        <w:t xml:space="preserve"> </w:t>
      </w:r>
      <w:r w:rsidR="000D2E72">
        <w:t xml:space="preserve">approaches </w:t>
      </w:r>
      <w:r w:rsidR="00E12F71">
        <w:t>are</w:t>
      </w:r>
      <w:r w:rsidR="000D2E72">
        <w:t xml:space="preserve"> often </w:t>
      </w:r>
      <w:r w:rsidR="00CD7645">
        <w:t>the</w:t>
      </w:r>
      <w:r w:rsidR="000025D6">
        <w:t xml:space="preserve"> current</w:t>
      </w:r>
      <w:r w:rsidR="00CD7645">
        <w:t xml:space="preserve"> </w:t>
      </w:r>
      <w:r w:rsidR="000025D6">
        <w:t>‘</w:t>
      </w:r>
      <w:r w:rsidR="00CD7645">
        <w:t>default method</w:t>
      </w:r>
      <w:r w:rsidR="000025D6">
        <w:t>’</w:t>
      </w:r>
      <w:r w:rsidR="00CD7645">
        <w:t xml:space="preserve"> of workforce planning, while acknowledging the limitations of this approach</w:t>
      </w:r>
      <w:r w:rsidR="002E0974">
        <w:t xml:space="preserve"> in considering future service requirements or changing models of care</w:t>
      </w:r>
      <w:r w:rsidR="002E0974" w:rsidRPr="00B37D2C">
        <w:t xml:space="preserve">. </w:t>
      </w:r>
      <w:proofErr w:type="gramStart"/>
      <w:r w:rsidR="002E0974" w:rsidRPr="00B37D2C">
        <w:t xml:space="preserve">In </w:t>
      </w:r>
      <w:r w:rsidR="00D30973" w:rsidRPr="00B37D2C">
        <w:t xml:space="preserve">particular, </w:t>
      </w:r>
      <w:r w:rsidR="002E0974" w:rsidRPr="00B37D2C">
        <w:t>jurisdictional</w:t>
      </w:r>
      <w:proofErr w:type="gramEnd"/>
      <w:r w:rsidR="002E0974" w:rsidRPr="00B37D2C">
        <w:t xml:space="preserve"> </w:t>
      </w:r>
      <w:r w:rsidR="00F2260A" w:rsidRPr="00B37D2C">
        <w:t xml:space="preserve">stakeholders noted that FTE based </w:t>
      </w:r>
      <w:r w:rsidR="00921D28" w:rsidRPr="00B37D2C">
        <w:t xml:space="preserve">approaches are often used because they align </w:t>
      </w:r>
      <w:r w:rsidR="00DE0690" w:rsidRPr="00B37D2C">
        <w:t xml:space="preserve">with existing data systems, funding models and industrial arrangements </w:t>
      </w:r>
      <w:r w:rsidR="00407E25" w:rsidRPr="00B37D2C">
        <w:t>and are therefore easier</w:t>
      </w:r>
      <w:r w:rsidR="00B37D2C" w:rsidRPr="00B37D2C">
        <w:t xml:space="preserve"> to implement.</w:t>
      </w:r>
      <w:r w:rsidR="003D2B76">
        <w:t xml:space="preserve"> </w:t>
      </w:r>
      <w:r w:rsidR="009D081D">
        <w:t xml:space="preserve">Some stakeholders noted that there is an ongoing reliance on staff-per-bed </w:t>
      </w:r>
      <w:r w:rsidR="004F73DA">
        <w:t>or nursing ratios</w:t>
      </w:r>
      <w:r w:rsidR="00124A0A">
        <w:t xml:space="preserve"> when workforce planning for acute care settings, because </w:t>
      </w:r>
      <w:r w:rsidR="002A3CB6">
        <w:t xml:space="preserve">these ratios are familiar </w:t>
      </w:r>
      <w:r w:rsidR="002A3CB6" w:rsidRPr="0080191D">
        <w:t>and easily translated into budget-requests</w:t>
      </w:r>
      <w:r w:rsidR="007E4A36" w:rsidRPr="0080191D">
        <w:t>, or may also be required by law</w:t>
      </w:r>
      <w:r w:rsidR="002A3CB6" w:rsidRPr="0080191D">
        <w:t>.</w:t>
      </w:r>
    </w:p>
    <w:p w14:paraId="1D0BBC75" w14:textId="7CAD895B" w:rsidR="00870560" w:rsidRPr="0080191D" w:rsidRDefault="00870560" w:rsidP="006A4479">
      <w:pPr>
        <w:pStyle w:val="Body"/>
      </w:pPr>
      <w:r w:rsidRPr="0080191D">
        <w:t>Stakeholders</w:t>
      </w:r>
      <w:r w:rsidR="0007795E" w:rsidRPr="0080191D">
        <w:t xml:space="preserve"> </w:t>
      </w:r>
      <w:r w:rsidRPr="0080191D">
        <w:t>also</w:t>
      </w:r>
      <w:r w:rsidR="0007795E" w:rsidRPr="0080191D">
        <w:t xml:space="preserve"> </w:t>
      </w:r>
      <w:r w:rsidRPr="0080191D">
        <w:t xml:space="preserve">noted that the continued reliance on traditional FTE-based workforce frameworks is driven not only by historical staffing ratios, but also the </w:t>
      </w:r>
      <w:r w:rsidR="00911264" w:rsidRPr="0080191D">
        <w:t>absence</w:t>
      </w:r>
      <w:r w:rsidRPr="0080191D">
        <w:t xml:space="preserve"> of</w:t>
      </w:r>
      <w:r w:rsidR="004D3FF1" w:rsidRPr="0080191D">
        <w:t xml:space="preserve"> standardised</w:t>
      </w:r>
      <w:r w:rsidRPr="0080191D">
        <w:t xml:space="preserve"> workforce data </w:t>
      </w:r>
      <w:r w:rsidR="00C11756" w:rsidRPr="0080191D">
        <w:t xml:space="preserve">sets </w:t>
      </w:r>
      <w:r w:rsidRPr="0080191D">
        <w:t>for self-regulated</w:t>
      </w:r>
      <w:r w:rsidR="0007795E" w:rsidRPr="0080191D">
        <w:t xml:space="preserve"> </w:t>
      </w:r>
      <w:r w:rsidRPr="0080191D">
        <w:t>professions and para-professional workforces.</w:t>
      </w:r>
      <w:r w:rsidR="00E03738" w:rsidRPr="0080191D">
        <w:t xml:space="preserve"> </w:t>
      </w:r>
      <w:r w:rsidRPr="0080191D">
        <w:t>The absence of</w:t>
      </w:r>
      <w:r w:rsidR="0007795E" w:rsidRPr="0080191D">
        <w:t xml:space="preserve"> </w:t>
      </w:r>
      <w:r w:rsidRPr="0080191D">
        <w:t>standardised</w:t>
      </w:r>
      <w:r w:rsidR="0007795E" w:rsidRPr="0080191D">
        <w:t xml:space="preserve"> </w:t>
      </w:r>
      <w:r w:rsidRPr="0080191D">
        <w:t>datasets limits the planner’s ability to account for evolving skill mix needs or roles beyond</w:t>
      </w:r>
      <w:r w:rsidR="0007795E" w:rsidRPr="0080191D">
        <w:t xml:space="preserve"> </w:t>
      </w:r>
      <w:r w:rsidRPr="0080191D">
        <w:t>those of</w:t>
      </w:r>
      <w:r w:rsidR="0007795E" w:rsidRPr="0080191D">
        <w:t xml:space="preserve"> </w:t>
      </w:r>
      <w:r w:rsidRPr="0080191D">
        <w:t>regulated</w:t>
      </w:r>
      <w:r w:rsidR="0007795E" w:rsidRPr="0080191D">
        <w:t xml:space="preserve"> </w:t>
      </w:r>
      <w:r w:rsidRPr="0080191D">
        <w:t>professionals.</w:t>
      </w:r>
      <w:r w:rsidR="0007795E" w:rsidRPr="0080191D">
        <w:t xml:space="preserve"> </w:t>
      </w:r>
      <w:r w:rsidR="00FA4FC7" w:rsidRPr="0080191D">
        <w:t xml:space="preserve">Several jurisdictional stakeholders also highlighted that current workforce data largely supports planning for the workforce that exists today, rather than the workforce required in the future. </w:t>
      </w:r>
    </w:p>
    <w:p w14:paraId="5A6328B2" w14:textId="1DC70BB2" w:rsidR="00DE0690" w:rsidRDefault="00DE0690" w:rsidP="006A4479">
      <w:pPr>
        <w:pStyle w:val="Body"/>
      </w:pPr>
      <w:r w:rsidRPr="0080191D">
        <w:t xml:space="preserve">Stakeholders </w:t>
      </w:r>
      <w:r w:rsidR="00100B4B" w:rsidRPr="0080191D">
        <w:t>frequently</w:t>
      </w:r>
      <w:r w:rsidR="00065595" w:rsidRPr="003D2B76">
        <w:t xml:space="preserve"> described workforce planning in </w:t>
      </w:r>
      <w:r w:rsidR="00100B4B" w:rsidRPr="003D2B76">
        <w:t>Australia</w:t>
      </w:r>
      <w:r w:rsidR="00065595" w:rsidRPr="003D2B76">
        <w:t xml:space="preserve"> as reactive to service and infrastructure decisions, with </w:t>
      </w:r>
      <w:r w:rsidR="00B37D2C" w:rsidRPr="003D2B76">
        <w:t xml:space="preserve">multidisciplinary </w:t>
      </w:r>
      <w:r w:rsidR="00065595" w:rsidRPr="003D2B76">
        <w:t xml:space="preserve">workforce considerations </w:t>
      </w:r>
      <w:r w:rsidR="00100B4B" w:rsidRPr="003D2B76">
        <w:t>introduced</w:t>
      </w:r>
      <w:r w:rsidR="00065595" w:rsidRPr="003D2B76">
        <w:t xml:space="preserve"> late in the planning process. </w:t>
      </w:r>
      <w:r w:rsidR="00BE382F" w:rsidRPr="003D2B76">
        <w:t xml:space="preserve">This reinforces reliance on historical staffing profiles and limits the ability to proactively plan for different skill mixes, multidisciplinary teams or emerging roles required to meet future population needs. </w:t>
      </w:r>
    </w:p>
    <w:p w14:paraId="3AD88C14" w14:textId="406A69FE" w:rsidR="006D6A35" w:rsidRDefault="000025D6" w:rsidP="006D6A35">
      <w:pPr>
        <w:pStyle w:val="Body"/>
      </w:pPr>
      <w:r>
        <w:t>Some stakeholder</w:t>
      </w:r>
      <w:r w:rsidR="00823F6B">
        <w:t>s</w:t>
      </w:r>
      <w:r w:rsidR="0018725F">
        <w:t xml:space="preserve"> noted the variable capability </w:t>
      </w:r>
      <w:r w:rsidR="00E23CEC">
        <w:t xml:space="preserve">across the system </w:t>
      </w:r>
      <w:r w:rsidR="000D42E6">
        <w:t xml:space="preserve">to </w:t>
      </w:r>
      <w:r w:rsidR="00903B7A">
        <w:t>move away from</w:t>
      </w:r>
      <w:r w:rsidR="000D42E6">
        <w:t xml:space="preserve"> legacy service models</w:t>
      </w:r>
      <w:r w:rsidR="00D66741">
        <w:t xml:space="preserve"> for workforce planning</w:t>
      </w:r>
      <w:r w:rsidR="00CF6B42">
        <w:t>.</w:t>
      </w:r>
      <w:r w:rsidR="000D42E6">
        <w:t xml:space="preserve"> Jurisdictional stakeholders noted that planners in local health services have limitations in their access to </w:t>
      </w:r>
      <w:r w:rsidR="00CC2A37">
        <w:t xml:space="preserve">reliable establishment data </w:t>
      </w:r>
      <w:r w:rsidR="008714BC">
        <w:t>and analytical capabilities</w:t>
      </w:r>
      <w:r w:rsidR="004D0210">
        <w:t xml:space="preserve">, which makes it difficult to move away from FTE-based approaches and undertake more complex needs-based or skills-based </w:t>
      </w:r>
      <w:r w:rsidR="005C5ACF">
        <w:t xml:space="preserve">modelling. Stakeholders also observed the </w:t>
      </w:r>
      <w:r w:rsidR="00637493">
        <w:t xml:space="preserve">current </w:t>
      </w:r>
      <w:r w:rsidR="005C5ACF">
        <w:t xml:space="preserve">lack of </w:t>
      </w:r>
      <w:r w:rsidR="00637493">
        <w:lastRenderedPageBreak/>
        <w:t>nationally</w:t>
      </w:r>
      <w:r w:rsidR="00A4492A">
        <w:t xml:space="preserve"> </w:t>
      </w:r>
      <w:r w:rsidR="00637493">
        <w:t xml:space="preserve">consistent methods or approaches for </w:t>
      </w:r>
      <w:r w:rsidR="00402B99">
        <w:t>multidisciplinary workforce planning in Australia</w:t>
      </w:r>
      <w:r w:rsidR="00397046">
        <w:t>, noting that it often feels like many jurisdictions are working on the same problem but there is n</w:t>
      </w:r>
      <w:r w:rsidR="004D797C">
        <w:t xml:space="preserve">ot adequate documentation or sharing of key learnings. </w:t>
      </w:r>
    </w:p>
    <w:p w14:paraId="61CC5FC8" w14:textId="77777777" w:rsidR="001A1CCF" w:rsidRDefault="001A1CCF" w:rsidP="006D6A3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rsidRPr="00592DAE" w14:paraId="1A5881E9" w14:textId="77777777" w:rsidTr="003A41AD">
        <w:tc>
          <w:tcPr>
            <w:tcW w:w="9288" w:type="dxa"/>
            <w:shd w:val="clear" w:color="auto" w:fill="E5B8B7" w:themeFill="accent2" w:themeFillTint="66"/>
          </w:tcPr>
          <w:p w14:paraId="300424E4" w14:textId="36B53B3C" w:rsidR="006D6A35" w:rsidRDefault="006D6A35" w:rsidP="006D6A35">
            <w:pPr>
              <w:rPr>
                <w:rFonts w:eastAsia="Segoe UI"/>
              </w:rPr>
            </w:pPr>
            <w:r>
              <w:t>“</w:t>
            </w:r>
            <w:r>
              <w:rPr>
                <w:rFonts w:eastAsia="Segoe UI"/>
              </w:rPr>
              <w:t>We should have resources that are designed to support people who are doing planning</w:t>
            </w:r>
            <w:r w:rsidR="00B95D97">
              <w:rPr>
                <w:rFonts w:eastAsia="Segoe UI"/>
              </w:rPr>
              <w:t>.</w:t>
            </w:r>
            <w:r>
              <w:rPr>
                <w:rFonts w:eastAsia="Segoe UI"/>
              </w:rPr>
              <w:t xml:space="preserve"> </w:t>
            </w:r>
            <w:r w:rsidR="00B95D97">
              <w:rPr>
                <w:rFonts w:eastAsia="Segoe UI"/>
              </w:rPr>
              <w:t xml:space="preserve">These should talk about </w:t>
            </w:r>
            <w:r>
              <w:rPr>
                <w:rFonts w:eastAsia="Segoe UI"/>
              </w:rPr>
              <w:t xml:space="preserve">models of care, the workforce required, </w:t>
            </w:r>
            <w:r w:rsidR="00B95D97">
              <w:rPr>
                <w:rFonts w:eastAsia="Segoe UI"/>
              </w:rPr>
              <w:t xml:space="preserve">and </w:t>
            </w:r>
            <w:r>
              <w:rPr>
                <w:rFonts w:eastAsia="Segoe UI"/>
              </w:rPr>
              <w:t xml:space="preserve">the FTE associated with </w:t>
            </w:r>
            <w:r w:rsidR="007B2FAE">
              <w:rPr>
                <w:rFonts w:eastAsia="Segoe UI"/>
              </w:rPr>
              <w:t xml:space="preserve">the </w:t>
            </w:r>
            <w:r>
              <w:rPr>
                <w:rFonts w:eastAsia="Segoe UI"/>
              </w:rPr>
              <w:t>level of activity</w:t>
            </w:r>
            <w:r w:rsidR="007B2FAE">
              <w:rPr>
                <w:rFonts w:eastAsia="Segoe UI"/>
              </w:rPr>
              <w:t xml:space="preserve"> </w:t>
            </w:r>
            <w:r w:rsidR="00EE19F2">
              <w:rPr>
                <w:rFonts w:eastAsia="Segoe UI"/>
              </w:rPr>
              <w:t>…</w:t>
            </w:r>
            <w:r w:rsidR="007B2FAE">
              <w:rPr>
                <w:rFonts w:eastAsia="Segoe UI"/>
              </w:rPr>
              <w:t xml:space="preserve"> </w:t>
            </w:r>
            <w:r w:rsidR="00EE19F2">
              <w:rPr>
                <w:rFonts w:eastAsia="Segoe UI"/>
              </w:rPr>
              <w:t>a</w:t>
            </w:r>
            <w:r>
              <w:rPr>
                <w:rFonts w:eastAsia="Segoe UI"/>
              </w:rPr>
              <w:t xml:space="preserve">nd then </w:t>
            </w:r>
            <w:r w:rsidR="007B2FAE">
              <w:rPr>
                <w:rFonts w:eastAsia="Segoe UI"/>
              </w:rPr>
              <w:t>it</w:t>
            </w:r>
            <w:r w:rsidR="006A3CAC">
              <w:rPr>
                <w:rFonts w:eastAsia="Segoe UI"/>
              </w:rPr>
              <w:t xml:space="preserve"> can be</w:t>
            </w:r>
            <w:r w:rsidR="00101874">
              <w:rPr>
                <w:rFonts w:eastAsia="Segoe UI"/>
              </w:rPr>
              <w:t xml:space="preserve"> a local resource </w:t>
            </w:r>
            <w:r w:rsidR="003A7B49">
              <w:rPr>
                <w:rFonts w:eastAsia="Segoe UI"/>
              </w:rPr>
              <w:t xml:space="preserve">with the ability to </w:t>
            </w:r>
            <w:r w:rsidR="007C1A52">
              <w:rPr>
                <w:rFonts w:eastAsia="Segoe UI"/>
              </w:rPr>
              <w:t>be adapted</w:t>
            </w:r>
            <w:r w:rsidR="003A7B49">
              <w:rPr>
                <w:rFonts w:eastAsia="Segoe UI"/>
              </w:rPr>
              <w:t>. D</w:t>
            </w:r>
            <w:r>
              <w:rPr>
                <w:rFonts w:eastAsia="Segoe UI"/>
              </w:rPr>
              <w:t xml:space="preserve">esigning it yourself every single time doesn't make sense when there's a lot of evidence-based practise out there.” </w:t>
            </w:r>
          </w:p>
          <w:p w14:paraId="4EF7FAAC" w14:textId="08FDD78D" w:rsidR="006D6A35" w:rsidRPr="006976BC" w:rsidRDefault="006D6A35">
            <w:pPr>
              <w:pStyle w:val="Body"/>
            </w:pPr>
            <w:r>
              <w:rPr>
                <w:rFonts w:eastAsia="Segoe UI"/>
              </w:rPr>
              <w:t xml:space="preserve">– </w:t>
            </w:r>
            <w:r>
              <w:t xml:space="preserve">Jurisdiction stakeholder </w:t>
            </w:r>
          </w:p>
        </w:tc>
      </w:tr>
    </w:tbl>
    <w:p w14:paraId="3560C214" w14:textId="77777777" w:rsidR="00AF6D74" w:rsidRDefault="00AF6D74" w:rsidP="006A4479">
      <w:pPr>
        <w:pStyle w:val="Body"/>
        <w:rPr>
          <w:b/>
          <w:bCs/>
        </w:rPr>
      </w:pPr>
    </w:p>
    <w:p w14:paraId="2E653427" w14:textId="4185642C" w:rsidR="00E34518" w:rsidRPr="00E34518" w:rsidRDefault="00E34518" w:rsidP="006A4479">
      <w:pPr>
        <w:pStyle w:val="Body"/>
        <w:rPr>
          <w:b/>
          <w:bCs/>
        </w:rPr>
      </w:pPr>
      <w:r>
        <w:rPr>
          <w:b/>
          <w:bCs/>
        </w:rPr>
        <w:t xml:space="preserve">What the literature </w:t>
      </w:r>
      <w:r w:rsidR="00E3688D">
        <w:rPr>
          <w:b/>
          <w:bCs/>
        </w:rPr>
        <w:t xml:space="preserve">indicates </w:t>
      </w:r>
    </w:p>
    <w:p w14:paraId="1A9AB074" w14:textId="3A501E17" w:rsidR="006A4479" w:rsidRDefault="006E3855" w:rsidP="006A4479">
      <w:pPr>
        <w:pStyle w:val="Body"/>
      </w:pPr>
      <w:r>
        <w:t xml:space="preserve">The literature supports stakeholder views that health workforce planning continues to default to static FTE based models and </w:t>
      </w:r>
      <w:r w:rsidR="000573A8">
        <w:t>historical</w:t>
      </w:r>
      <w:r>
        <w:t xml:space="preserve"> </w:t>
      </w:r>
      <w:r w:rsidR="000573A8">
        <w:t>staffing ratios</w:t>
      </w:r>
      <w:r w:rsidR="00AD0228">
        <w:t>, despite recognition that these approaches are poorly aligned with evolving population health needs and models of care.</w:t>
      </w:r>
      <w:r w:rsidR="00AD0228">
        <w:rPr>
          <w:rStyle w:val="FootnoteReference"/>
        </w:rPr>
        <w:footnoteReference w:id="8"/>
      </w:r>
      <w:r w:rsidR="006A4479" w:rsidRPr="006169BB">
        <w:rPr>
          <w:rStyle w:val="FootnoteReference"/>
        </w:rPr>
        <w:t xml:space="preserve"> </w:t>
      </w:r>
      <w:r w:rsidR="006169BB">
        <w:rPr>
          <w:rStyle w:val="FootnoteReference"/>
        </w:rPr>
        <w:footnoteReference w:id="9"/>
      </w:r>
      <w:r w:rsidR="006169BB">
        <w:t xml:space="preserve"> </w:t>
      </w:r>
      <w:r w:rsidR="00C97626">
        <w:t xml:space="preserve"> </w:t>
      </w:r>
      <w:r w:rsidR="00892B83">
        <w:t xml:space="preserve">While needs-based workforce planning frameworks are </w:t>
      </w:r>
      <w:r w:rsidR="006164BD">
        <w:t>conceptually</w:t>
      </w:r>
      <w:r w:rsidR="00892B83">
        <w:t xml:space="preserve"> well develop</w:t>
      </w:r>
      <w:r w:rsidR="009167DB">
        <w:t>ed</w:t>
      </w:r>
      <w:r w:rsidR="00892B83">
        <w:t xml:space="preserve">, their </w:t>
      </w:r>
      <w:r w:rsidR="006164BD">
        <w:t>uptake</w:t>
      </w:r>
      <w:r w:rsidR="00892B83">
        <w:t xml:space="preserve"> in </w:t>
      </w:r>
      <w:r w:rsidR="009E4983">
        <w:t>national and system level planning remains limited, with many jurisdictions continuing to rely on supply-side or utilisation based approaches derived from existing service patterns rather than future need.</w:t>
      </w:r>
      <w:r w:rsidR="009E4983" w:rsidRPr="009E4983">
        <w:rPr>
          <w:rStyle w:val="FootnoteReference"/>
        </w:rPr>
        <w:t xml:space="preserve"> </w:t>
      </w:r>
      <w:r w:rsidR="009E4983">
        <w:rPr>
          <w:rStyle w:val="FootnoteReference"/>
        </w:rPr>
        <w:footnoteReference w:id="10"/>
      </w:r>
      <w:r w:rsidR="009E4983" w:rsidRPr="006169BB">
        <w:rPr>
          <w:rStyle w:val="FootnoteReference"/>
        </w:rPr>
        <w:t xml:space="preserve"> </w:t>
      </w:r>
      <w:r w:rsidR="009E4983">
        <w:t xml:space="preserve"> </w:t>
      </w:r>
    </w:p>
    <w:p w14:paraId="3C8F972B" w14:textId="41871A5D" w:rsidR="00911D2D" w:rsidRDefault="004223E2" w:rsidP="00D84996">
      <w:pPr>
        <w:pStyle w:val="Body"/>
      </w:pPr>
      <w:r>
        <w:t xml:space="preserve">Consistent with stakeholder feedback, </w:t>
      </w:r>
      <w:r w:rsidR="008D1926">
        <w:t xml:space="preserve">literature notes that historical FTE based approaches persist largely </w:t>
      </w:r>
      <w:r w:rsidR="003B54F6">
        <w:t>because</w:t>
      </w:r>
      <w:r w:rsidR="008D1926">
        <w:t xml:space="preserve"> they are administratively simpler to apply. They rely on readily available workforce data, align with existing funding, budgeting and industrial </w:t>
      </w:r>
      <w:r w:rsidR="003B54F6">
        <w:t>frameworks</w:t>
      </w:r>
      <w:r w:rsidR="008D1926">
        <w:t xml:space="preserve"> and avoid the need to make </w:t>
      </w:r>
      <w:r w:rsidR="00307C05">
        <w:t>explicit</w:t>
      </w:r>
      <w:r w:rsidR="008D1926">
        <w:t xml:space="preserve"> assumptions </w:t>
      </w:r>
      <w:r w:rsidR="003B54F6">
        <w:t>about</w:t>
      </w:r>
      <w:r w:rsidR="008D1926">
        <w:t xml:space="preserve"> models of care, productivity or skill mix.</w:t>
      </w:r>
      <w:r w:rsidR="00E13A82">
        <w:rPr>
          <w:rStyle w:val="FootnoteReference"/>
        </w:rPr>
        <w:footnoteReference w:id="11"/>
      </w:r>
      <w:r w:rsidR="00E13A82">
        <w:t xml:space="preserve"> </w:t>
      </w:r>
    </w:p>
    <w:p w14:paraId="7C8591E3" w14:textId="3B09B4A2" w:rsidR="00F34467" w:rsidRDefault="004D3B36" w:rsidP="00F34467">
      <w:pPr>
        <w:pStyle w:val="Heading3"/>
      </w:pPr>
      <w:r>
        <w:t>Approaches are</w:t>
      </w:r>
      <w:r w:rsidR="00191EB1">
        <w:t xml:space="preserve"> often </w:t>
      </w:r>
      <w:r w:rsidR="002834E0">
        <w:t xml:space="preserve">reactive and </w:t>
      </w:r>
      <w:r w:rsidR="00191EB1">
        <w:t>con</w:t>
      </w:r>
      <w:r w:rsidR="00930322">
        <w:t xml:space="preserve">strained by </w:t>
      </w:r>
      <w:r w:rsidR="0018108C">
        <w:t>short-term funding settings</w:t>
      </w:r>
      <w:r w:rsidR="007B589C">
        <w:t xml:space="preserve"> </w:t>
      </w:r>
      <w:r w:rsidR="00C80F0C">
        <w:t xml:space="preserve"> </w:t>
      </w:r>
    </w:p>
    <w:p w14:paraId="72040E3B" w14:textId="27C9389B" w:rsidR="006C611C" w:rsidRPr="006C611C" w:rsidRDefault="006C611C" w:rsidP="00637AF9">
      <w:pPr>
        <w:pStyle w:val="Body"/>
        <w:rPr>
          <w:b/>
          <w:bCs/>
        </w:rPr>
      </w:pPr>
      <w:r>
        <w:rPr>
          <w:b/>
          <w:bCs/>
        </w:rPr>
        <w:t>What stakeholders told us</w:t>
      </w:r>
    </w:p>
    <w:p w14:paraId="6D17D717" w14:textId="4C498EEE" w:rsidR="00FA291C" w:rsidRDefault="00867610" w:rsidP="00FA291C">
      <w:pPr>
        <w:pStyle w:val="Body"/>
      </w:pPr>
      <w:r w:rsidRPr="00867610">
        <w:t>Several jurisdiction</w:t>
      </w:r>
      <w:r w:rsidR="001D4BA2">
        <w:t>al stakeholders</w:t>
      </w:r>
      <w:r w:rsidRPr="00867610">
        <w:t xml:space="preserve"> described a pattern where capital builds or service redesigns progress first, with workforce planning conducted as a secondary, reactive step once the scope is already fixed. </w:t>
      </w:r>
      <w:r w:rsidR="0059110F">
        <w:t xml:space="preserve">This approach </w:t>
      </w:r>
      <w:r w:rsidR="007714E0">
        <w:t>illustrates the broader issue of relying on separate static documents</w:t>
      </w:r>
      <w:r w:rsidR="00D21B16">
        <w:t xml:space="preserve"> for planning, rather than pursuing a more integrated </w:t>
      </w:r>
      <w:r w:rsidR="00C91AB3">
        <w:t xml:space="preserve">and dynamic approach to service and workforce </w:t>
      </w:r>
      <w:r w:rsidR="00C91AB3">
        <w:lastRenderedPageBreak/>
        <w:t>planning, as highlighted by many stakeholders.</w:t>
      </w:r>
      <w:r w:rsidR="007714E0">
        <w:t xml:space="preserve"> </w:t>
      </w:r>
      <w:r w:rsidRPr="00867610">
        <w:t>They explained that this often limits options for multidisciplinary</w:t>
      </w:r>
      <w:r w:rsidR="006F47F0">
        <w:t xml:space="preserve"> team</w:t>
      </w:r>
      <w:r w:rsidRPr="00867610">
        <w:t xml:space="preserve"> design because major service decisions have already been locked in.</w:t>
      </w:r>
    </w:p>
    <w:p w14:paraId="5A3C2C57" w14:textId="77777777" w:rsidR="00E82AA3" w:rsidRDefault="00E82AA3" w:rsidP="00FA291C">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rsidRPr="00592DAE" w14:paraId="64F11DFE" w14:textId="77777777" w:rsidTr="003A41AD">
        <w:tc>
          <w:tcPr>
            <w:tcW w:w="9288" w:type="dxa"/>
            <w:shd w:val="clear" w:color="auto" w:fill="E5B8B7" w:themeFill="accent2" w:themeFillTint="66"/>
          </w:tcPr>
          <w:p w14:paraId="480C792C" w14:textId="772754FC" w:rsidR="00FA291C" w:rsidRDefault="00FA291C">
            <w:pPr>
              <w:pStyle w:val="Body"/>
            </w:pPr>
            <w:r w:rsidRPr="003839C4">
              <w:t>“</w:t>
            </w:r>
            <w:r w:rsidRPr="005665A1">
              <w:t>Our service planning and infrastructure planning come together</w:t>
            </w:r>
            <w:r w:rsidR="00BF751B" w:rsidRPr="005665A1">
              <w:t>;</w:t>
            </w:r>
            <w:r w:rsidRPr="005665A1">
              <w:t xml:space="preserve"> however</w:t>
            </w:r>
            <w:r w:rsidR="0053085D" w:rsidRPr="005665A1">
              <w:t>,</w:t>
            </w:r>
            <w:r w:rsidRPr="005665A1">
              <w:t xml:space="preserve"> workforce planning </w:t>
            </w:r>
            <w:r w:rsidR="004C4FE4" w:rsidRPr="005665A1">
              <w:t>is</w:t>
            </w:r>
            <w:r w:rsidRPr="005665A1">
              <w:t xml:space="preserve"> at the end of the process for our service plans. It's not an afterthought, but it's a reaction to the service planning. Instead, we could potentially look at our workforce shortages from a multidisciplinary perspective to progress a workforce planning approach.” </w:t>
            </w:r>
          </w:p>
          <w:p w14:paraId="2191798F" w14:textId="77777777" w:rsidR="00FA291C" w:rsidRPr="006976BC" w:rsidRDefault="00FA291C">
            <w:pPr>
              <w:pStyle w:val="Body"/>
            </w:pPr>
            <w:r w:rsidRPr="006976BC">
              <w:t xml:space="preserve">– Jurisdiction stakeholder </w:t>
            </w:r>
          </w:p>
        </w:tc>
      </w:tr>
    </w:tbl>
    <w:p w14:paraId="7D929CDC" w14:textId="77777777" w:rsidR="00FA291C" w:rsidRDefault="00FA291C" w:rsidP="00860FCE">
      <w:pPr>
        <w:pStyle w:val="Body"/>
      </w:pPr>
    </w:p>
    <w:p w14:paraId="6FA05DCD" w14:textId="1F66F458" w:rsidR="00860FCE" w:rsidRPr="00860FCE" w:rsidRDefault="009241E2" w:rsidP="00860FCE">
      <w:pPr>
        <w:pStyle w:val="Body"/>
      </w:pPr>
      <w:r>
        <w:t>Some stakeholders described the challenge of funding</w:t>
      </w:r>
      <w:r w:rsidR="00013BC8">
        <w:t xml:space="preserve"> being tied to election cycles, leading to ‘boom-or-bust’ type funding models which are reactive to short-term </w:t>
      </w:r>
      <w:r w:rsidR="008639D5">
        <w:t>workforce needs but do not support longer-term planning approaches.</w:t>
      </w:r>
      <w:r w:rsidR="00860FCE">
        <w:t xml:space="preserve"> </w:t>
      </w:r>
      <w:r w:rsidR="00860FCE" w:rsidRPr="00860FCE">
        <w:t xml:space="preserve">Stakeholders </w:t>
      </w:r>
      <w:r w:rsidR="00860FCE">
        <w:t>noted</w:t>
      </w:r>
      <w:r w:rsidR="00860FCE" w:rsidRPr="00860FCE">
        <w:t xml:space="preserve"> that when funding is short</w:t>
      </w:r>
      <w:r w:rsidR="5F8D8048">
        <w:t xml:space="preserve"> </w:t>
      </w:r>
      <w:r w:rsidR="00860FCE" w:rsidRPr="00860FCE">
        <w:t xml:space="preserve">term, uncertain, or dependent on political cycles, services cannot commit to the stable roles, capability development or team structures required for multidisciplinary models, leaving </w:t>
      </w:r>
      <w:r w:rsidR="00FA291C">
        <w:t xml:space="preserve">service level workforce </w:t>
      </w:r>
      <w:r w:rsidR="00860FCE" w:rsidRPr="00860FCE">
        <w:t xml:space="preserve">planners unable </w:t>
      </w:r>
      <w:r w:rsidR="00CB79F3">
        <w:t>to</w:t>
      </w:r>
      <w:r w:rsidR="00860FCE" w:rsidRPr="00860FCE">
        <w:t xml:space="preserve"> </w:t>
      </w:r>
      <w:r w:rsidR="00FA291C">
        <w:t xml:space="preserve">consider the use of multidisciplinary </w:t>
      </w:r>
      <w:r w:rsidR="00860FCE" w:rsidRPr="00860FCE">
        <w:t>teams beyond the life of a grant or short</w:t>
      </w:r>
      <w:r w:rsidR="009938E3">
        <w:t>-</w:t>
      </w:r>
      <w:r w:rsidR="00860FCE" w:rsidRPr="00860FCE">
        <w:t>term initiative.</w:t>
      </w:r>
    </w:p>
    <w:p w14:paraId="72E7F56E" w14:textId="0CC6FD6B" w:rsidR="00967C59" w:rsidRDefault="00967C59" w:rsidP="00FA291C">
      <w:pPr>
        <w:pStyle w:val="Body"/>
      </w:pPr>
      <w:r>
        <w:t xml:space="preserve">Peak and industrial body stakeholders reinforced that current approaches to workforce planning remain </w:t>
      </w:r>
      <w:r w:rsidR="004E5F8E">
        <w:t>program</w:t>
      </w:r>
      <w:r>
        <w:t xml:space="preserve">-led, and that planning is typically structured around </w:t>
      </w:r>
      <w:r w:rsidR="00D97F76">
        <w:t>existing</w:t>
      </w:r>
      <w:r>
        <w:t xml:space="preserve"> fundings streams (for example, the Workforce Incentive Programs for general practice and Medicare Benefits Scheme </w:t>
      </w:r>
      <w:r w:rsidR="00D97F76">
        <w:t>(</w:t>
      </w:r>
      <w:r>
        <w:t>MBS</w:t>
      </w:r>
      <w:r w:rsidR="00D97F76">
        <w:t>)</w:t>
      </w:r>
      <w:r>
        <w:t xml:space="preserve"> item numbers) that are geared towards discrete professional roles rather than truly supporting multidisciplinary teams. Many of these stakeholders also highlighted that some examples of multidisciplinary teams in primary care or Primary Health Network (PHN) commissioned environments exist only because a specific grant requires it, and when grant funding ceases the multidisciplinary team structure usually </w:t>
      </w:r>
      <w:r w:rsidR="004E5F8E">
        <w:t>cannot</w:t>
      </w:r>
      <w:r>
        <w:t xml:space="preserve"> be sustained. It was noted that this makes it difficult to plan for multidisciplinary teams</w:t>
      </w:r>
      <w:r w:rsidR="00414A47">
        <w:t>, a</w:t>
      </w:r>
      <w:r w:rsidR="00324767">
        <w:t xml:space="preserve">s traditional funding sources, which are often tied to specific professional roles, </w:t>
      </w:r>
      <w:r w:rsidR="003E41CE">
        <w:t>cannot flexibly support multidisciplinary team models once grant funding ends.</w:t>
      </w:r>
    </w:p>
    <w:p w14:paraId="411CC960" w14:textId="4D73DFE4" w:rsidR="00FC2649" w:rsidRDefault="00DA325D" w:rsidP="00637AF9">
      <w:pPr>
        <w:pStyle w:val="Body"/>
      </w:pPr>
      <w:r>
        <w:t>Some s</w:t>
      </w:r>
      <w:r w:rsidR="00FC2649" w:rsidRPr="00FC2649">
        <w:t xml:space="preserve">takeholders also noted that innovative approaches often emerge from committed local leaders who create workarounds to sustain </w:t>
      </w:r>
      <w:r w:rsidR="00FC2649">
        <w:t>multidisciplinary team</w:t>
      </w:r>
      <w:r w:rsidR="00FC2649" w:rsidRPr="00FC2649">
        <w:t xml:space="preserve">s in the absence of systemically aligned support. </w:t>
      </w:r>
      <w:r w:rsidR="00307733">
        <w:t xml:space="preserve">An example </w:t>
      </w:r>
      <w:r w:rsidR="00284779">
        <w:t xml:space="preserve">of </w:t>
      </w:r>
      <w:r w:rsidR="00B0799B">
        <w:t xml:space="preserve">a </w:t>
      </w:r>
      <w:r w:rsidR="00284779">
        <w:t xml:space="preserve">locally led </w:t>
      </w:r>
      <w:r w:rsidR="00B93085">
        <w:t>initiative</w:t>
      </w:r>
      <w:r w:rsidR="00284779">
        <w:t xml:space="preserve"> </w:t>
      </w:r>
      <w:r w:rsidR="00307733">
        <w:t>given by a jurisdiction</w:t>
      </w:r>
      <w:r w:rsidR="00B93085">
        <w:t xml:space="preserve"> </w:t>
      </w:r>
      <w:r w:rsidR="00B0799B">
        <w:t>is</w:t>
      </w:r>
      <w:r w:rsidR="00B93085">
        <w:t xml:space="preserve"> the Geriatric Flying Squad, which </w:t>
      </w:r>
      <w:r w:rsidR="002A01DE">
        <w:t xml:space="preserve">is a </w:t>
      </w:r>
      <w:r w:rsidR="002A01DE" w:rsidRPr="002A01DE">
        <w:t xml:space="preserve">rapid response outreach service into Residential Aged Care </w:t>
      </w:r>
      <w:r w:rsidR="00037F2C">
        <w:t>Facilities</w:t>
      </w:r>
      <w:r w:rsidR="005651D1">
        <w:t xml:space="preserve"> in the</w:t>
      </w:r>
      <w:r w:rsidR="005651D1" w:rsidRPr="005651D1">
        <w:t xml:space="preserve"> </w:t>
      </w:r>
      <w:r w:rsidR="005651D1" w:rsidRPr="002A01DE">
        <w:t>Sutherland Shire</w:t>
      </w:r>
      <w:r w:rsidR="005651D1">
        <w:t xml:space="preserve"> in New South Wales</w:t>
      </w:r>
      <w:r w:rsidR="00037F2C">
        <w:t>.</w:t>
      </w:r>
      <w:r w:rsidR="009B76D0">
        <w:t xml:space="preserve"> </w:t>
      </w:r>
      <w:r w:rsidR="00DC2E3C">
        <w:t>It was established</w:t>
      </w:r>
      <w:r w:rsidR="00E64FF1">
        <w:t xml:space="preserve"> to address gaps in providing rapid, on-site medical care to prevent unnecessary hospitalisations, improve end of life care and enhance healthcare system efficiency.</w:t>
      </w:r>
      <w:r w:rsidR="00F92895">
        <w:rPr>
          <w:rStyle w:val="FootnoteReference"/>
        </w:rPr>
        <w:footnoteReference w:id="12"/>
      </w:r>
      <w:r w:rsidR="00E64FF1">
        <w:t xml:space="preserve"> </w:t>
      </w:r>
      <w:r w:rsidR="009B76D0">
        <w:t xml:space="preserve">This team consists of a </w:t>
      </w:r>
      <w:r w:rsidR="00513DC6">
        <w:t>geriatric</w:t>
      </w:r>
      <w:r w:rsidR="00777784">
        <w:t>ian</w:t>
      </w:r>
      <w:r w:rsidR="00E248BA">
        <w:t xml:space="preserve">, nurse </w:t>
      </w:r>
      <w:r w:rsidR="00513DC6">
        <w:t>practitioner</w:t>
      </w:r>
      <w:r w:rsidR="002F59E4">
        <w:t>s/</w:t>
      </w:r>
      <w:r w:rsidR="00D867B7">
        <w:t>nurse practitioner candidates</w:t>
      </w:r>
      <w:r w:rsidR="00513DC6">
        <w:t xml:space="preserve"> and a clinical nurse consultant</w:t>
      </w:r>
      <w:r w:rsidR="00077CF8">
        <w:t>.</w:t>
      </w:r>
      <w:r w:rsidR="00077CF8">
        <w:rPr>
          <w:rStyle w:val="FootnoteReference"/>
        </w:rPr>
        <w:footnoteReference w:id="13"/>
      </w:r>
      <w:r w:rsidR="00391ACE">
        <w:t xml:space="preserve"> </w:t>
      </w:r>
      <w:r w:rsidR="002B2F47">
        <w:t>This service provides care to aged care residents</w:t>
      </w:r>
      <w:r w:rsidR="0039627D">
        <w:t xml:space="preserve"> who are acutely unwell</w:t>
      </w:r>
      <w:r w:rsidR="00C259E3">
        <w:t xml:space="preserve"> with </w:t>
      </w:r>
      <w:r w:rsidR="00385714">
        <w:t xml:space="preserve">conditions </w:t>
      </w:r>
      <w:r w:rsidR="00C259E3">
        <w:t>incl</w:t>
      </w:r>
      <w:r w:rsidR="00050E8E">
        <w:t>uding</w:t>
      </w:r>
      <w:r w:rsidR="00385714">
        <w:t xml:space="preserve"> </w:t>
      </w:r>
      <w:r w:rsidR="00050E8E">
        <w:t>pneumonia</w:t>
      </w:r>
      <w:r w:rsidR="00385714">
        <w:t xml:space="preserve"> and</w:t>
      </w:r>
      <w:r w:rsidR="003A27FF">
        <w:t xml:space="preserve"> heart failure</w:t>
      </w:r>
      <w:r w:rsidR="00050E8E">
        <w:t xml:space="preserve">, </w:t>
      </w:r>
      <w:r w:rsidR="00385714">
        <w:t>as well as</w:t>
      </w:r>
      <w:r w:rsidR="003A27FF">
        <w:t xml:space="preserve"> </w:t>
      </w:r>
      <w:r w:rsidR="0039627D">
        <w:t>outbreak management, and palliative care.</w:t>
      </w:r>
      <w:r w:rsidR="002B2F47">
        <w:t xml:space="preserve"> </w:t>
      </w:r>
      <w:r w:rsidR="00391ACE">
        <w:t>This</w:t>
      </w:r>
      <w:r w:rsidR="002A01DE">
        <w:t xml:space="preserve"> approach</w:t>
      </w:r>
      <w:r w:rsidR="00B93085">
        <w:t xml:space="preserve"> </w:t>
      </w:r>
      <w:r w:rsidR="00B0799B">
        <w:t>is</w:t>
      </w:r>
      <w:r w:rsidR="00B93085">
        <w:t xml:space="preserve"> seen as highly effective but</w:t>
      </w:r>
      <w:r w:rsidR="00825005">
        <w:t xml:space="preserve"> is</w:t>
      </w:r>
      <w:r w:rsidR="00B93085">
        <w:t xml:space="preserve"> difficult to replicate or scale beyond </w:t>
      </w:r>
      <w:r w:rsidR="00B0799B">
        <w:t>its</w:t>
      </w:r>
      <w:r w:rsidR="00B93085">
        <w:t xml:space="preserve"> immediate context</w:t>
      </w:r>
      <w:r w:rsidR="00F22988">
        <w:t xml:space="preserve">. </w:t>
      </w:r>
      <w:r w:rsidR="00D7637D">
        <w:t>The difficult</w:t>
      </w:r>
      <w:r w:rsidR="000D5746">
        <w:t>y in scaling</w:t>
      </w:r>
      <w:r w:rsidR="00005DA8">
        <w:t xml:space="preserve"> the approach</w:t>
      </w:r>
      <w:r w:rsidR="00F22988">
        <w:t xml:space="preserve"> was </w:t>
      </w:r>
      <w:r w:rsidR="00E23132">
        <w:t>attributed</w:t>
      </w:r>
      <w:r w:rsidR="008D7563">
        <w:t xml:space="preserve"> to </w:t>
      </w:r>
      <w:r w:rsidR="006C1F01">
        <w:t xml:space="preserve">constraints related to </w:t>
      </w:r>
      <w:r w:rsidR="00005DA8">
        <w:t>activity</w:t>
      </w:r>
      <w:r w:rsidR="008E74EC">
        <w:t>-</w:t>
      </w:r>
      <w:r w:rsidR="00005DA8">
        <w:t>based funding models</w:t>
      </w:r>
      <w:r w:rsidR="00A004CF">
        <w:t xml:space="preserve"> and </w:t>
      </w:r>
      <w:r w:rsidR="006C1F01">
        <w:t>a</w:t>
      </w:r>
      <w:r w:rsidR="00A004CF">
        <w:t xml:space="preserve"> </w:t>
      </w:r>
      <w:r w:rsidR="00383DF6">
        <w:t>lack</w:t>
      </w:r>
      <w:r w:rsidR="00A004CF">
        <w:t xml:space="preserve"> of </w:t>
      </w:r>
      <w:r w:rsidR="00F22988">
        <w:t>enabling</w:t>
      </w:r>
      <w:r w:rsidR="00A004CF">
        <w:t xml:space="preserve"> conditions </w:t>
      </w:r>
      <w:r w:rsidR="00A004CF">
        <w:lastRenderedPageBreak/>
        <w:t>for innovation</w:t>
      </w:r>
      <w:r w:rsidR="008E74EC">
        <w:t>,</w:t>
      </w:r>
      <w:r w:rsidR="00A004CF">
        <w:t xml:space="preserve"> </w:t>
      </w:r>
      <w:r w:rsidR="001202C9">
        <w:t>including</w:t>
      </w:r>
      <w:r w:rsidR="00A004CF">
        <w:t xml:space="preserve"> strong leadership, </w:t>
      </w:r>
      <w:r w:rsidR="00F22988">
        <w:t>autonomy</w:t>
      </w:r>
      <w:r w:rsidR="00A004CF">
        <w:t xml:space="preserve"> and </w:t>
      </w:r>
      <w:r w:rsidR="00F22988">
        <w:t xml:space="preserve">institutional support to test and </w:t>
      </w:r>
      <w:r w:rsidR="00747279">
        <w:t>implement</w:t>
      </w:r>
      <w:r w:rsidR="00F22988">
        <w:t xml:space="preserve"> new approaches</w:t>
      </w:r>
      <w:r w:rsidR="00B93085">
        <w:t>.</w:t>
      </w:r>
    </w:p>
    <w:p w14:paraId="1B06079C" w14:textId="27D0634C" w:rsidR="00432007" w:rsidRDefault="00A9519E" w:rsidP="00637AF9">
      <w:pPr>
        <w:pStyle w:val="Body"/>
      </w:pPr>
      <w:r>
        <w:t>Both jurisdictional and peak and industrial body s</w:t>
      </w:r>
      <w:r w:rsidR="00207661">
        <w:t>takeholders frequently cited Aboriginal Community Controlled Health Organisations (ACCH</w:t>
      </w:r>
      <w:r w:rsidR="00967C59">
        <w:t>O</w:t>
      </w:r>
      <w:r w:rsidR="00207661">
        <w:t xml:space="preserve">s) as strong examples of multidisciplinary team-based care in practice. </w:t>
      </w:r>
      <w:r w:rsidR="00B030AF">
        <w:t xml:space="preserve">The </w:t>
      </w:r>
      <w:r w:rsidR="002B0842">
        <w:t>Indigenous Australians’ Health Programme</w:t>
      </w:r>
      <w:r w:rsidR="00D7437C">
        <w:t xml:space="preserve"> is the key source of funding for ACCHOs</w:t>
      </w:r>
      <w:r w:rsidR="00FC21C6">
        <w:t xml:space="preserve">, which provides a longer term, sustainable and flexible source of funding. </w:t>
      </w:r>
      <w:r w:rsidR="00B030AF">
        <w:t>This</w:t>
      </w:r>
      <w:r w:rsidR="00D767E3">
        <w:t xml:space="preserve"> </w:t>
      </w:r>
      <w:r w:rsidR="00764C0A">
        <w:t>reflects a point of difference from fee</w:t>
      </w:r>
      <w:r w:rsidR="00FC153A">
        <w:t>-</w:t>
      </w:r>
      <w:r w:rsidR="00764C0A">
        <w:t>for</w:t>
      </w:r>
      <w:r w:rsidR="00FC153A">
        <w:t>-</w:t>
      </w:r>
      <w:r w:rsidR="00764C0A">
        <w:t>service and activity-based funding models</w:t>
      </w:r>
      <w:r w:rsidR="003A1302">
        <w:t xml:space="preserve">, which </w:t>
      </w:r>
      <w:r w:rsidR="00241F18">
        <w:t xml:space="preserve">can constrain </w:t>
      </w:r>
      <w:r w:rsidR="00984484">
        <w:t>long term workforce planning, workforce retention and the ability to scale proven approaches beyond local settings.</w:t>
      </w:r>
      <w:r w:rsidR="00BE6F92">
        <w:t xml:space="preserve"> </w:t>
      </w:r>
    </w:p>
    <w:p w14:paraId="6F35293D" w14:textId="4E863EE3" w:rsidR="000B6F2D" w:rsidRDefault="000B6F2D" w:rsidP="000117C1">
      <w:pPr>
        <w:pStyle w:val="Body"/>
        <w:keepNext/>
        <w:rPr>
          <w:b/>
          <w:bCs/>
        </w:rPr>
      </w:pPr>
      <w:r>
        <w:rPr>
          <w:b/>
          <w:bCs/>
        </w:rPr>
        <w:t>What the literature indicates</w:t>
      </w:r>
    </w:p>
    <w:p w14:paraId="739C28E3" w14:textId="47986EF3" w:rsidR="000B6F2D" w:rsidRDefault="000B6F2D" w:rsidP="00637AF9">
      <w:pPr>
        <w:pStyle w:val="Body"/>
      </w:pPr>
      <w:r>
        <w:t xml:space="preserve">The literature supports </w:t>
      </w:r>
      <w:r w:rsidR="00BA180B">
        <w:t>stakeholder</w:t>
      </w:r>
      <w:r>
        <w:t xml:space="preserve"> views that short-term, program</w:t>
      </w:r>
      <w:r w:rsidR="00BA180B">
        <w:t>-</w:t>
      </w:r>
      <w:r>
        <w:t xml:space="preserve">based workforce </w:t>
      </w:r>
      <w:r w:rsidR="00BA180B">
        <w:t>funding</w:t>
      </w:r>
      <w:r>
        <w:t xml:space="preserve"> discourages long term workforce redesign and reinforces reliance on existing service and staffing models. </w:t>
      </w:r>
      <w:r w:rsidR="00BA180B">
        <w:t>Asmani et al. note that</w:t>
      </w:r>
      <w:r w:rsidR="00063A35">
        <w:t>,</w:t>
      </w:r>
      <w:r w:rsidR="00BA180B">
        <w:t xml:space="preserve"> in the absence of stable, system</w:t>
      </w:r>
      <w:r w:rsidR="00270068">
        <w:t xml:space="preserve"> </w:t>
      </w:r>
      <w:r w:rsidR="00BA180B">
        <w:t>level planning framework, workforce innovations are more likely to remain confined to pilots or crisis responses with limited translation into routine, scalable workforce planning.</w:t>
      </w:r>
      <w:r w:rsidR="00BA180B">
        <w:rPr>
          <w:rStyle w:val="FootnoteReference"/>
        </w:rPr>
        <w:footnoteReference w:id="14"/>
      </w:r>
    </w:p>
    <w:p w14:paraId="00E50550" w14:textId="3698AD1A" w:rsidR="00F34467" w:rsidRDefault="000D3062" w:rsidP="00F34467">
      <w:pPr>
        <w:pStyle w:val="Heading2"/>
      </w:pPr>
      <w:bookmarkStart w:id="17" w:name="_Ref222853067"/>
      <w:bookmarkStart w:id="18" w:name="_Ref222853079"/>
      <w:bookmarkStart w:id="19" w:name="_Ref222853087"/>
      <w:bookmarkStart w:id="20" w:name="_Toc232773794"/>
      <w:r>
        <w:t xml:space="preserve">Towards better practice: needs-based, capability based and integrated </w:t>
      </w:r>
      <w:r w:rsidR="0034000E">
        <w:t>workforce planning</w:t>
      </w:r>
      <w:bookmarkEnd w:id="17"/>
      <w:bookmarkEnd w:id="18"/>
      <w:bookmarkEnd w:id="19"/>
      <w:bookmarkEnd w:id="20"/>
    </w:p>
    <w:p w14:paraId="7373CB82" w14:textId="2C4ED365" w:rsidR="008B6FCE" w:rsidRPr="008B6FCE" w:rsidRDefault="00E706EB" w:rsidP="008B6FCE">
      <w:pPr>
        <w:pStyle w:val="Body"/>
      </w:pPr>
      <w:r>
        <w:t xml:space="preserve">Drawing on </w:t>
      </w:r>
      <w:r w:rsidR="000C099A">
        <w:t>insights</w:t>
      </w:r>
      <w:r w:rsidR="007E246F">
        <w:t xml:space="preserve"> from the </w:t>
      </w:r>
      <w:r w:rsidR="000C099A">
        <w:t>l</w:t>
      </w:r>
      <w:r w:rsidR="00094BE1">
        <w:t>iterature and stakeholder engagement</w:t>
      </w:r>
      <w:r w:rsidR="00BB364D">
        <w:t>.</w:t>
      </w:r>
      <w:r w:rsidR="00FD6D62">
        <w:t xml:space="preserve"> The following </w:t>
      </w:r>
      <w:r w:rsidR="008C0555">
        <w:t>best practice principles</w:t>
      </w:r>
      <w:r w:rsidR="00094BE1">
        <w:t xml:space="preserve"> for multidisciplinary workforce planning</w:t>
      </w:r>
      <w:r w:rsidR="00ED34B5">
        <w:t xml:space="preserve"> have been </w:t>
      </w:r>
      <w:r w:rsidR="00566233">
        <w:t>identified</w:t>
      </w:r>
      <w:r w:rsidR="00931FCD">
        <w:t xml:space="preserve">: </w:t>
      </w:r>
    </w:p>
    <w:p w14:paraId="5D50E1E1" w14:textId="6DB57832" w:rsidR="00E875C7" w:rsidRDefault="00740C1A" w:rsidP="001E62FE">
      <w:pPr>
        <w:pStyle w:val="Bullet1"/>
      </w:pPr>
      <w:r>
        <w:t>Workforce</w:t>
      </w:r>
      <w:r w:rsidR="00432A14">
        <w:t xml:space="preserve"> planning should be needs-based, </w:t>
      </w:r>
      <w:r w:rsidR="00477FC5">
        <w:t>to ensure</w:t>
      </w:r>
      <w:r w:rsidR="00432A14">
        <w:t xml:space="preserve"> workforce design </w:t>
      </w:r>
      <w:r w:rsidR="007103E4">
        <w:t>is</w:t>
      </w:r>
      <w:r w:rsidR="00332702">
        <w:t xml:space="preserve"> grounded in population health profiles</w:t>
      </w:r>
      <w:r w:rsidR="001739CD">
        <w:t xml:space="preserve">, service gaps and </w:t>
      </w:r>
      <w:r w:rsidR="008B3534">
        <w:t xml:space="preserve">patterns of demand rather than </w:t>
      </w:r>
      <w:r w:rsidR="00D3173A">
        <w:t>historical staffing ratios or existing FTE structures.</w:t>
      </w:r>
    </w:p>
    <w:p w14:paraId="55D60C61" w14:textId="74AEE520" w:rsidR="00740C1A" w:rsidRDefault="00953D7E" w:rsidP="001E62FE">
      <w:pPr>
        <w:pStyle w:val="Bullet1"/>
      </w:pPr>
      <w:r>
        <w:t xml:space="preserve">Planning should leverage </w:t>
      </w:r>
      <w:r w:rsidR="00740C1A">
        <w:t>capabilities</w:t>
      </w:r>
      <w:r>
        <w:t xml:space="preserve"> and skill-mix approaches by designing flexible teams buil</w:t>
      </w:r>
      <w:r w:rsidR="00717AF5">
        <w:t>t</w:t>
      </w:r>
      <w:r>
        <w:t xml:space="preserve"> around skills and competencies rather tha</w:t>
      </w:r>
      <w:r w:rsidR="001C729C">
        <w:t>n being limited by</w:t>
      </w:r>
      <w:r>
        <w:t xml:space="preserve"> </w:t>
      </w:r>
      <w:r w:rsidR="001C729C">
        <w:t>profession</w:t>
      </w:r>
      <w:r w:rsidR="00415582">
        <w:t xml:space="preserve"> specific </w:t>
      </w:r>
      <w:r w:rsidR="002F6C30">
        <w:t>boundaries</w:t>
      </w:r>
      <w:r w:rsidR="00415C23">
        <w:t>.</w:t>
      </w:r>
      <w:r w:rsidR="0012172D">
        <w:t xml:space="preserve"> This</w:t>
      </w:r>
      <w:r>
        <w:t xml:space="preserve"> </w:t>
      </w:r>
      <w:r w:rsidR="00DB0FE6">
        <w:t>supports</w:t>
      </w:r>
      <w:r w:rsidR="00892635">
        <w:t xml:space="preserve"> </w:t>
      </w:r>
      <w:r w:rsidR="005750E5">
        <w:t xml:space="preserve">flexible use of the workforce and </w:t>
      </w:r>
      <w:r w:rsidR="00C87D62">
        <w:t>enables</w:t>
      </w:r>
      <w:r w:rsidR="00415C23">
        <w:t xml:space="preserve"> health professionals </w:t>
      </w:r>
      <w:r w:rsidR="005C07A0">
        <w:t>to work to their full scope of practice</w:t>
      </w:r>
      <w:r w:rsidR="00740C1A">
        <w:t>.</w:t>
      </w:r>
    </w:p>
    <w:p w14:paraId="67A1D17D" w14:textId="1C7C268D" w:rsidR="0045620B" w:rsidRDefault="002F6C30" w:rsidP="001E62FE">
      <w:pPr>
        <w:pStyle w:val="Bullet1"/>
      </w:pPr>
      <w:r>
        <w:t>Effective</w:t>
      </w:r>
      <w:r w:rsidR="00141202">
        <w:t xml:space="preserve"> planning requires </w:t>
      </w:r>
      <w:r w:rsidR="00255E3C" w:rsidRPr="00255E3C">
        <w:t>starts</w:t>
      </w:r>
      <w:r w:rsidR="00141202">
        <w:t xml:space="preserve"> with the design of the model of care</w:t>
      </w:r>
      <w:r w:rsidR="0040475C">
        <w:t xml:space="preserve">, </w:t>
      </w:r>
      <w:r w:rsidR="00255E3C" w:rsidRPr="00255E3C">
        <w:t>adopting</w:t>
      </w:r>
      <w:r w:rsidR="0040475C">
        <w:t xml:space="preserve"> a structured</w:t>
      </w:r>
      <w:r w:rsidR="00255E3C" w:rsidRPr="00255E3C">
        <w:t xml:space="preserve"> and </w:t>
      </w:r>
      <w:r w:rsidR="0040475C">
        <w:t xml:space="preserve">co-designed approach to first determine </w:t>
      </w:r>
      <w:r w:rsidR="00255E3C" w:rsidRPr="00255E3C">
        <w:t xml:space="preserve">the </w:t>
      </w:r>
      <w:r w:rsidR="0040475C">
        <w:t xml:space="preserve">service requirements and goals before </w:t>
      </w:r>
      <w:r w:rsidR="005C07A0">
        <w:t xml:space="preserve">multidisciplinary </w:t>
      </w:r>
      <w:r w:rsidR="0040475C">
        <w:t xml:space="preserve">workforce planning </w:t>
      </w:r>
      <w:r w:rsidR="00255E3C" w:rsidRPr="00255E3C">
        <w:t>begins</w:t>
      </w:r>
    </w:p>
    <w:p w14:paraId="33A9D9C4" w14:textId="03D79998" w:rsidR="003C0CE3" w:rsidRDefault="0040475C" w:rsidP="003C0CE3">
      <w:pPr>
        <w:pStyle w:val="Bullet1"/>
      </w:pPr>
      <w:r>
        <w:t xml:space="preserve">Place-based approaches </w:t>
      </w:r>
      <w:r w:rsidR="008762F5">
        <w:t>a</w:t>
      </w:r>
      <w:r w:rsidR="008762F5" w:rsidRPr="008762F5">
        <w:t>re essential to ensure models of care and workforce plans reflect the unique needs, contexts, and cultural considerations of different communities, particularly in rural</w:t>
      </w:r>
      <w:r w:rsidR="005A6A9A">
        <w:t>, remote and culturally diverse settings.</w:t>
      </w:r>
    </w:p>
    <w:p w14:paraId="1987B6FC" w14:textId="77777777" w:rsidR="0062370A" w:rsidRPr="0062370A" w:rsidRDefault="0062370A" w:rsidP="004D62D6">
      <w:pPr>
        <w:pStyle w:val="Bullet1"/>
        <w:numPr>
          <w:ilvl w:val="0"/>
          <w:numId w:val="0"/>
        </w:numPr>
        <w:rPr>
          <w:lang w:eastAsia="en-AU"/>
        </w:rPr>
      </w:pPr>
      <w:r w:rsidRPr="0062370A">
        <w:rPr>
          <w:lang w:eastAsia="en-AU"/>
        </w:rPr>
        <w:t>The subsections that follow explore these principles in detail, drawing on stakeholder perspectives, case studies and the supporting literature to illustrate how they are applied in practice.</w:t>
      </w:r>
    </w:p>
    <w:p w14:paraId="2409D899" w14:textId="4129F065" w:rsidR="002C1167" w:rsidRPr="002C1167" w:rsidRDefault="002C1167" w:rsidP="002C1167">
      <w:pPr>
        <w:pStyle w:val="Heading3"/>
      </w:pPr>
      <w:r w:rsidRPr="002C1167">
        <w:t>Needs</w:t>
      </w:r>
      <w:r w:rsidRPr="002C1167">
        <w:rPr>
          <w:rFonts w:ascii="Cambria Math" w:hAnsi="Cambria Math" w:cs="Cambria Math"/>
        </w:rPr>
        <w:t>‑</w:t>
      </w:r>
      <w:r w:rsidRPr="002C1167">
        <w:t>based planning provides a stronger foundation for aligning workforce with population health need</w:t>
      </w:r>
    </w:p>
    <w:p w14:paraId="21FD5339" w14:textId="32071A38" w:rsidR="00755170" w:rsidRDefault="00894740" w:rsidP="00E94648">
      <w:pPr>
        <w:pStyle w:val="Body"/>
        <w:rPr>
          <w:b/>
        </w:rPr>
      </w:pPr>
      <w:r>
        <w:rPr>
          <w:b/>
          <w:bCs/>
        </w:rPr>
        <w:t>What stakeholder</w:t>
      </w:r>
      <w:r w:rsidR="00054EC9">
        <w:rPr>
          <w:b/>
          <w:bCs/>
        </w:rPr>
        <w:t>s</w:t>
      </w:r>
      <w:r>
        <w:rPr>
          <w:b/>
          <w:bCs/>
        </w:rPr>
        <w:t xml:space="preserve"> told us</w:t>
      </w:r>
    </w:p>
    <w:p w14:paraId="2530249B" w14:textId="6E9B6FF1" w:rsidR="00D31CCC" w:rsidRDefault="0011565B" w:rsidP="0011565B">
      <w:pPr>
        <w:pStyle w:val="Body"/>
      </w:pPr>
      <w:r w:rsidRPr="0011565B">
        <w:lastRenderedPageBreak/>
        <w:t xml:space="preserve">Jurisdictional stakeholders </w:t>
      </w:r>
      <w:r w:rsidR="00395D16">
        <w:t>generally</w:t>
      </w:r>
      <w:r w:rsidRPr="0011565B">
        <w:t xml:space="preserve"> </w:t>
      </w:r>
      <w:r w:rsidR="00395D16">
        <w:t>agreed</w:t>
      </w:r>
      <w:r w:rsidRPr="0011565B">
        <w:t xml:space="preserve"> that </w:t>
      </w:r>
      <w:r w:rsidR="00725FCC" w:rsidRPr="0011565B">
        <w:t>needs</w:t>
      </w:r>
      <w:r w:rsidR="00725FCC">
        <w:t>-based</w:t>
      </w:r>
      <w:r w:rsidRPr="0011565B">
        <w:t xml:space="preserve"> approaches offer </w:t>
      </w:r>
      <w:r w:rsidR="007E7D71" w:rsidRPr="007E7D71">
        <w:t>a better evidence base for</w:t>
      </w:r>
      <w:r w:rsidR="007E7D71">
        <w:t xml:space="preserve"> </w:t>
      </w:r>
      <w:r w:rsidRPr="0011565B">
        <w:t xml:space="preserve">multidisciplinary team planning than </w:t>
      </w:r>
      <w:r w:rsidR="00D31CCC">
        <w:t xml:space="preserve">relying on </w:t>
      </w:r>
      <w:r w:rsidRPr="0011565B">
        <w:t>historic FTE pat</w:t>
      </w:r>
      <w:r w:rsidR="00D31CCC">
        <w:t xml:space="preserve">terns. Needs-based workforce planning focuses on aligning workforce composition with the unique health needs of the population. </w:t>
      </w:r>
    </w:p>
    <w:p w14:paraId="6C78A660" w14:textId="4BAE6B9C" w:rsidR="00BE7519" w:rsidRPr="0011565B" w:rsidRDefault="0011565B" w:rsidP="0011565B">
      <w:pPr>
        <w:pStyle w:val="Body"/>
      </w:pPr>
      <w:r w:rsidRPr="0011565B">
        <w:t xml:space="preserve">Several jurisdictions described efforts to better align workforce design with population health profiles, community demand and service utilisation data, noting that this </w:t>
      </w:r>
      <w:r>
        <w:t xml:space="preserve">would </w:t>
      </w:r>
      <w:r w:rsidRPr="0011565B">
        <w:t>provide a clearer basis for determining both the mix and capability requirements of future teams.</w:t>
      </w:r>
      <w:r w:rsidR="009813C0">
        <w:t xml:space="preserve"> </w:t>
      </w:r>
      <w:r w:rsidR="004249B1">
        <w:t xml:space="preserve">Stakeholders </w:t>
      </w:r>
      <w:r w:rsidR="009813C0">
        <w:t xml:space="preserve">emphasised </w:t>
      </w:r>
      <w:r w:rsidR="004249B1">
        <w:t xml:space="preserve">that such planning </w:t>
      </w:r>
      <w:r w:rsidR="00196BE5">
        <w:t xml:space="preserve">requires </w:t>
      </w:r>
      <w:r w:rsidR="009813C0">
        <w:t>the integration of workforce needs and with service delivery and infrastructure considerations to ensure flexibility and responsiveness to changing population needs.</w:t>
      </w:r>
      <w:r w:rsidR="00196BE5">
        <w:t xml:space="preserve"> </w:t>
      </w:r>
      <w:r w:rsidRPr="0011565B">
        <w:t xml:space="preserve"> In rural and remote settings, stakeholders stressed that </w:t>
      </w:r>
      <w:r w:rsidR="00725FCC" w:rsidRPr="0011565B">
        <w:t>needs</w:t>
      </w:r>
      <w:r w:rsidR="00725FCC">
        <w:t>-based</w:t>
      </w:r>
      <w:r w:rsidRPr="0011565B">
        <w:t xml:space="preserve"> approaches are essential because traditional single</w:t>
      </w:r>
      <w:r w:rsidR="44838F7F">
        <w:t xml:space="preserve"> </w:t>
      </w:r>
      <w:r w:rsidRPr="0011565B">
        <w:t xml:space="preserve">profession models are not </w:t>
      </w:r>
      <w:r w:rsidR="00833EE1">
        <w:t xml:space="preserve">always </w:t>
      </w:r>
      <w:r w:rsidRPr="0011565B">
        <w:t>viabl</w:t>
      </w:r>
      <w:r>
        <w:t>e.</w:t>
      </w:r>
      <w:r w:rsidRPr="0011565B">
        <w:t xml:space="preserve"> </w:t>
      </w:r>
      <w:r w:rsidR="00BE7519">
        <w:t>Some stakeholders noted that for rural and remote workforce planning</w:t>
      </w:r>
      <w:r w:rsidRPr="0011565B">
        <w:t xml:space="preserve"> </w:t>
      </w:r>
      <w:r w:rsidR="00BE7519">
        <w:t xml:space="preserve">there must be </w:t>
      </w:r>
      <w:r w:rsidRPr="0011565B">
        <w:t>consider</w:t>
      </w:r>
      <w:r w:rsidR="00BE7519">
        <w:t xml:space="preserve">ation </w:t>
      </w:r>
      <w:r w:rsidR="00AD2595">
        <w:t>of</w:t>
      </w:r>
      <w:r w:rsidRPr="0011565B">
        <w:t xml:space="preserve"> factors such as service scarcity, travel distances, cultural expectations and the realities of working with smaller, more generalist workforces. </w:t>
      </w:r>
    </w:p>
    <w:p w14:paraId="2C5F1D97" w14:textId="66A62D60" w:rsidR="000B0FF6" w:rsidRPr="00894740" w:rsidRDefault="002C5061" w:rsidP="00E94648">
      <w:pPr>
        <w:pStyle w:val="Body"/>
      </w:pPr>
      <w:r>
        <w:t xml:space="preserve">Peak and industrial body stakeholders also supported </w:t>
      </w:r>
      <w:r w:rsidR="00790861">
        <w:t xml:space="preserve">the idea of needs-based planning approaches, particularly across primary care. Some stakeholders noted </w:t>
      </w:r>
      <w:r w:rsidR="00790861" w:rsidRPr="00790861">
        <w:t>that commissioning bodies such as PHNs are increasingly shifting towards multidisciplinary models informed by disease burden, local service gaps and community participation. Oral health stakeholders, for example, described approaches that begin with mapping population health needs and then determining cost</w:t>
      </w:r>
      <w:r w:rsidR="229DC8E1">
        <w:t xml:space="preserve"> </w:t>
      </w:r>
      <w:r w:rsidR="00790861" w:rsidRPr="00790861">
        <w:t>effective skill mixes</w:t>
      </w:r>
      <w:r w:rsidR="00790861">
        <w:t xml:space="preserve"> (</w:t>
      </w:r>
      <w:r w:rsidR="00790861" w:rsidRPr="00790861">
        <w:t>including emerging and assistant workforces</w:t>
      </w:r>
      <w:r w:rsidR="00790861">
        <w:t xml:space="preserve">) </w:t>
      </w:r>
      <w:r w:rsidR="00790861" w:rsidRPr="00790861">
        <w:t>to meet those needs.</w:t>
      </w:r>
    </w:p>
    <w:p w14:paraId="62D6D2E5" w14:textId="23518F06" w:rsidR="00B30591" w:rsidRDefault="00F6688C" w:rsidP="007E5F04">
      <w:pPr>
        <w:pStyle w:val="Body"/>
      </w:pPr>
      <w:r>
        <w:t xml:space="preserve">A range of peak and jurisdictional stakeholders </w:t>
      </w:r>
      <w:r w:rsidR="00847F70">
        <w:t xml:space="preserve">highlighted </w:t>
      </w:r>
      <w:r>
        <w:t xml:space="preserve">the </w:t>
      </w:r>
      <w:r w:rsidR="00CC318E">
        <w:t xml:space="preserve">Ontario </w:t>
      </w:r>
      <w:r w:rsidR="00CB621A">
        <w:t>Family</w:t>
      </w:r>
      <w:r w:rsidR="00CC318E">
        <w:t xml:space="preserve"> Health</w:t>
      </w:r>
      <w:r w:rsidR="00CB621A">
        <w:t xml:space="preserve"> Teams</w:t>
      </w:r>
      <w:r w:rsidR="00CC318E">
        <w:t xml:space="preserve"> model as an example of </w:t>
      </w:r>
      <w:r w:rsidR="00D9346D">
        <w:t xml:space="preserve">better practice. </w:t>
      </w:r>
      <w:r w:rsidR="00E03959">
        <w:t xml:space="preserve">Stakeholders commented that </w:t>
      </w:r>
      <w:r w:rsidR="009245DF">
        <w:t xml:space="preserve">this model is an international benchmark for multidisciplinary </w:t>
      </w:r>
      <w:r w:rsidR="00C25379">
        <w:t>workforce planning</w:t>
      </w:r>
      <w:r w:rsidR="00D45275">
        <w:t>,</w:t>
      </w:r>
      <w:r w:rsidR="00C25379">
        <w:t xml:space="preserve"> </w:t>
      </w:r>
      <w:r w:rsidR="00503A14">
        <w:t>underpinned by</w:t>
      </w:r>
      <w:r w:rsidR="00CC36E1">
        <w:t xml:space="preserve"> funding</w:t>
      </w:r>
      <w:r w:rsidR="00503A14">
        <w:t xml:space="preserve"> reform</w:t>
      </w:r>
      <w:r w:rsidR="00B664BC">
        <w:t xml:space="preserve"> and</w:t>
      </w:r>
      <w:r w:rsidR="00503A14">
        <w:t xml:space="preserve"> </w:t>
      </w:r>
      <w:r w:rsidR="001E2932">
        <w:t xml:space="preserve">practical </w:t>
      </w:r>
      <w:r w:rsidR="001113EC">
        <w:t>population-based data.</w:t>
      </w:r>
      <w:r w:rsidR="00CC36E1">
        <w:t xml:space="preserve"> </w:t>
      </w:r>
    </w:p>
    <w:p w14:paraId="566C8173" w14:textId="77777777" w:rsidR="001A1CCF" w:rsidRDefault="001A1CCF" w:rsidP="007E5F04">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556C17" w14:paraId="1AD62D52" w14:textId="77777777" w:rsidTr="00705158">
        <w:tc>
          <w:tcPr>
            <w:tcW w:w="9288" w:type="dxa"/>
            <w:shd w:val="clear" w:color="auto" w:fill="F2F2F2" w:themeFill="background1" w:themeFillShade="F2"/>
          </w:tcPr>
          <w:p w14:paraId="62AB2DAB" w14:textId="6EFB80CC" w:rsidR="005B796B" w:rsidRPr="005B796B" w:rsidRDefault="005B796B" w:rsidP="00705158">
            <w:pPr>
              <w:pStyle w:val="Body"/>
              <w:rPr>
                <w:b/>
                <w:bCs/>
              </w:rPr>
            </w:pPr>
            <w:r>
              <w:rPr>
                <w:b/>
                <w:bCs/>
              </w:rPr>
              <w:t>Case study</w:t>
            </w:r>
            <w:r w:rsidR="00CE7809">
              <w:rPr>
                <w:b/>
                <w:bCs/>
              </w:rPr>
              <w:t>:</w:t>
            </w:r>
            <w:r>
              <w:rPr>
                <w:b/>
                <w:bCs/>
              </w:rPr>
              <w:t xml:space="preserve"> Ontario </w:t>
            </w:r>
            <w:r w:rsidR="00DC745B">
              <w:rPr>
                <w:b/>
                <w:bCs/>
              </w:rPr>
              <w:t xml:space="preserve">Family </w:t>
            </w:r>
            <w:r>
              <w:rPr>
                <w:b/>
                <w:bCs/>
              </w:rPr>
              <w:t xml:space="preserve">Health </w:t>
            </w:r>
            <w:r w:rsidR="00DC745B">
              <w:rPr>
                <w:b/>
                <w:bCs/>
              </w:rPr>
              <w:t>Teams</w:t>
            </w:r>
            <w:r>
              <w:rPr>
                <w:b/>
                <w:bCs/>
              </w:rPr>
              <w:t xml:space="preserve"> (Canada)</w:t>
            </w:r>
            <w:r w:rsidR="00A2418A">
              <w:rPr>
                <w:rStyle w:val="FootnoteReference"/>
                <w:b/>
                <w:bCs/>
              </w:rPr>
              <w:footnoteReference w:id="15"/>
            </w:r>
          </w:p>
          <w:p w14:paraId="5DA2D3AD" w14:textId="6C3FC944" w:rsidR="00F71F8C" w:rsidRDefault="00705158" w:rsidP="00705158">
            <w:pPr>
              <w:pStyle w:val="Body"/>
            </w:pPr>
            <w:r>
              <w:t xml:space="preserve">Ontario Family Health Teams provide an international benchmark for multidisciplinary primary care enabled by funding reform. </w:t>
            </w:r>
            <w:r w:rsidR="005841E2">
              <w:t xml:space="preserve">The multidisciplinary teams </w:t>
            </w:r>
            <w:r w:rsidR="00211FD9">
              <w:t>include</w:t>
            </w:r>
            <w:r w:rsidR="005841E2">
              <w:t xml:space="preserve"> practitioners from health care services and community care</w:t>
            </w:r>
            <w:r w:rsidR="008F51A1">
              <w:t xml:space="preserve"> who work together to</w:t>
            </w:r>
            <w:r w:rsidR="00D2422E">
              <w:t xml:space="preserve"> deliver population-specific </w:t>
            </w:r>
            <w:r w:rsidR="008F51A1">
              <w:t>care</w:t>
            </w:r>
            <w:r w:rsidR="00D2422E">
              <w:t xml:space="preserve"> across Ontario. </w:t>
            </w:r>
            <w:r>
              <w:t>Teams include GPs, nurses, pharmacists, and allied health professionals, designed around population health needs.</w:t>
            </w:r>
            <w:r w:rsidR="00F21C3C">
              <w:t xml:space="preserve"> </w:t>
            </w:r>
            <w:r w:rsidR="00F65BD0">
              <w:t xml:space="preserve">Importantly, </w:t>
            </w:r>
            <w:r w:rsidR="00E9229D">
              <w:t xml:space="preserve">under the model, </w:t>
            </w:r>
            <w:r w:rsidR="00F65BD0">
              <w:t>these healthcare providers</w:t>
            </w:r>
            <w:r w:rsidR="00684010">
              <w:t xml:space="preserve"> are supported and enabled to deliver </w:t>
            </w:r>
            <w:r w:rsidR="003209DE">
              <w:t xml:space="preserve">a full continuum of care even if </w:t>
            </w:r>
            <w:r w:rsidR="00593C53">
              <w:t xml:space="preserve">the </w:t>
            </w:r>
            <w:r w:rsidR="00B2717D">
              <w:t xml:space="preserve">multidisciplinary teams </w:t>
            </w:r>
            <w:r w:rsidR="008A1B64">
              <w:t xml:space="preserve">are not in the same organization or </w:t>
            </w:r>
            <w:r w:rsidR="008A4E39">
              <w:t>the same physical location.</w:t>
            </w:r>
            <w:r w:rsidR="00F65BD0">
              <w:t xml:space="preserve"> </w:t>
            </w:r>
            <w:r>
              <w:t xml:space="preserve"> </w:t>
            </w:r>
            <w:r w:rsidR="00EF688A">
              <w:t xml:space="preserve">The Family Health Teams model </w:t>
            </w:r>
            <w:r w:rsidR="008F4407">
              <w:t>incorporates</w:t>
            </w:r>
            <w:r w:rsidR="00EF688A">
              <w:t xml:space="preserve"> engagement with patients, family members, and caregivers to ensure </w:t>
            </w:r>
            <w:r w:rsidR="00592B06">
              <w:t xml:space="preserve">the communities’ needs </w:t>
            </w:r>
            <w:r w:rsidR="00853D0F">
              <w:t>shape planning and implementation decisions</w:t>
            </w:r>
            <w:r w:rsidR="00EF589F">
              <w:t>.</w:t>
            </w:r>
            <w:r w:rsidR="00EF688A">
              <w:t xml:space="preserve"> </w:t>
            </w:r>
            <w:r w:rsidR="008762DC">
              <w:t>The framework</w:t>
            </w:r>
            <w:r w:rsidR="00996541">
              <w:t xml:space="preserve"> is underpinned by criteria</w:t>
            </w:r>
            <w:r w:rsidR="00F71F8C">
              <w:t xml:space="preserve"> spanning readiness at establishment, implementation expectations at 1-year, and at maturity level</w:t>
            </w:r>
            <w:r w:rsidR="005C12AC">
              <w:rPr>
                <w:rStyle w:val="FootnoteReference"/>
              </w:rPr>
              <w:footnoteReference w:id="16"/>
            </w:r>
            <w:r w:rsidR="00F71F8C">
              <w:t>. The criteria include considerations around:</w:t>
            </w:r>
          </w:p>
          <w:p w14:paraId="19B95AD5" w14:textId="48FBFCCD" w:rsidR="00F71F8C" w:rsidRDefault="00F71F8C" w:rsidP="00F71F8C">
            <w:pPr>
              <w:pStyle w:val="Tablebullet1"/>
            </w:pPr>
            <w:r>
              <w:t>Patient care and experience</w:t>
            </w:r>
          </w:p>
          <w:p w14:paraId="29B6BC35" w14:textId="77777777" w:rsidR="00F71F8C" w:rsidRDefault="00F71F8C" w:rsidP="00F71F8C">
            <w:pPr>
              <w:pStyle w:val="Tablebullet1"/>
            </w:pPr>
            <w:r>
              <w:t>Patient partnership and community engagement</w:t>
            </w:r>
          </w:p>
          <w:p w14:paraId="4C559971" w14:textId="77777777" w:rsidR="00F71F8C" w:rsidRDefault="00F71F8C" w:rsidP="00F71F8C">
            <w:pPr>
              <w:pStyle w:val="Tablebullet1"/>
            </w:pPr>
            <w:r>
              <w:t>Defined patient population</w:t>
            </w:r>
          </w:p>
          <w:p w14:paraId="104668A2" w14:textId="77777777" w:rsidR="00F71F8C" w:rsidRDefault="00F71F8C" w:rsidP="00F71F8C">
            <w:pPr>
              <w:pStyle w:val="Tablebullet1"/>
            </w:pPr>
            <w:r>
              <w:t>In-scope services</w:t>
            </w:r>
          </w:p>
          <w:p w14:paraId="1F58A457" w14:textId="77777777" w:rsidR="00F71F8C" w:rsidRDefault="00F71F8C" w:rsidP="00F71F8C">
            <w:pPr>
              <w:pStyle w:val="Tablebullet1"/>
            </w:pPr>
            <w:r>
              <w:lastRenderedPageBreak/>
              <w:t>Leadership, accountability and governance</w:t>
            </w:r>
          </w:p>
          <w:p w14:paraId="49F21406" w14:textId="77777777" w:rsidR="00F71F8C" w:rsidRDefault="00F71F8C" w:rsidP="00F71F8C">
            <w:pPr>
              <w:pStyle w:val="Tablebullet1"/>
            </w:pPr>
            <w:r>
              <w:t>Performance measurement, quality improvement, and continuous learning</w:t>
            </w:r>
          </w:p>
          <w:p w14:paraId="420FAF0B" w14:textId="77777777" w:rsidR="00F71F8C" w:rsidRDefault="00F71F8C" w:rsidP="00F71F8C">
            <w:pPr>
              <w:pStyle w:val="Tablebullet1"/>
            </w:pPr>
            <w:r>
              <w:t>Funding and incentive structure</w:t>
            </w:r>
          </w:p>
          <w:p w14:paraId="36D7A85C" w14:textId="77CD8300" w:rsidR="008762DC" w:rsidRDefault="00F71F8C" w:rsidP="00290DD9">
            <w:pPr>
              <w:pStyle w:val="Tablebullet1"/>
            </w:pPr>
            <w:r>
              <w:t>Digital health</w:t>
            </w:r>
            <w:r w:rsidR="008762DC">
              <w:t xml:space="preserve"> </w:t>
            </w:r>
            <w:r w:rsidR="00EF589F">
              <w:t xml:space="preserve"> </w:t>
            </w:r>
          </w:p>
          <w:p w14:paraId="72575148" w14:textId="0ED4B090" w:rsidR="00705158" w:rsidRPr="00705158" w:rsidRDefault="00705158" w:rsidP="00705158">
            <w:pPr>
              <w:pStyle w:val="Body"/>
            </w:pPr>
            <w:r>
              <w:t xml:space="preserve">The model </w:t>
            </w:r>
            <w:r w:rsidR="00F71F8C">
              <w:t>also</w:t>
            </w:r>
            <w:r>
              <w:t xml:space="preserve"> uses blended capitation and salary funding with clear scope definitions across professions. </w:t>
            </w:r>
            <w:r w:rsidR="0024227E">
              <w:t>It seeks to transition health teams from</w:t>
            </w:r>
            <w:r w:rsidR="005372E0">
              <w:t xml:space="preserve"> </w:t>
            </w:r>
            <w:r w:rsidR="00186C27">
              <w:t xml:space="preserve">individual funding envelopes to integrated funding envelopes based on the care needs of </w:t>
            </w:r>
            <w:r w:rsidR="00B3233B">
              <w:t>their specific population.</w:t>
            </w:r>
            <w:r>
              <w:t xml:space="preserve"> </w:t>
            </w:r>
            <w:r w:rsidR="006622E0">
              <w:t>Additionally, this model</w:t>
            </w:r>
            <w:r w:rsidR="00E362B3">
              <w:t xml:space="preserve"> </w:t>
            </w:r>
            <w:r w:rsidR="00F061F9">
              <w:t xml:space="preserve">demonstrates </w:t>
            </w:r>
            <w:r w:rsidR="00E362B3">
              <w:t>how</w:t>
            </w:r>
            <w:r>
              <w:t xml:space="preserve"> funding reform enables </w:t>
            </w:r>
            <w:r w:rsidR="007A3AC6">
              <w:t>multidisciplinary teams</w:t>
            </w:r>
            <w:r>
              <w:t xml:space="preserve"> more effectively than isolated scope changes.</w:t>
            </w:r>
          </w:p>
        </w:tc>
      </w:tr>
    </w:tbl>
    <w:p w14:paraId="318DB799" w14:textId="77777777" w:rsidR="00705158" w:rsidRDefault="00705158" w:rsidP="007E5F04">
      <w:pPr>
        <w:pStyle w:val="Body"/>
      </w:pPr>
    </w:p>
    <w:p w14:paraId="3FB8E4E1" w14:textId="29636EF3" w:rsidR="00755170" w:rsidRPr="00755170" w:rsidRDefault="00755170" w:rsidP="00E94648">
      <w:pPr>
        <w:pStyle w:val="Body"/>
        <w:rPr>
          <w:b/>
          <w:bCs/>
        </w:rPr>
      </w:pPr>
      <w:r>
        <w:rPr>
          <w:b/>
          <w:bCs/>
        </w:rPr>
        <w:t xml:space="preserve">What the literature </w:t>
      </w:r>
      <w:r w:rsidR="00894740">
        <w:rPr>
          <w:b/>
          <w:bCs/>
        </w:rPr>
        <w:t>indicates</w:t>
      </w:r>
    </w:p>
    <w:p w14:paraId="128DFC45" w14:textId="76CE88CE" w:rsidR="009C6A1A" w:rsidRDefault="0014205C" w:rsidP="00E94648">
      <w:pPr>
        <w:pStyle w:val="Body"/>
      </w:pPr>
      <w:r>
        <w:t>Unlike traditional workforce planning, which often rely on work</w:t>
      </w:r>
      <w:r w:rsidR="00716BAE">
        <w:t>force supply levels, existing ratios of professionals or historic FTE data, needs</w:t>
      </w:r>
      <w:r w:rsidR="00010108">
        <w:t>-</w:t>
      </w:r>
      <w:r w:rsidR="00716BAE">
        <w:t xml:space="preserve">based approaches </w:t>
      </w:r>
      <w:r w:rsidR="00256A9F">
        <w:t xml:space="preserve">adopt </w:t>
      </w:r>
      <w:r w:rsidR="00221EA9">
        <w:t xml:space="preserve">a </w:t>
      </w:r>
      <w:r w:rsidR="00FF27D5">
        <w:t>population</w:t>
      </w:r>
      <w:r w:rsidR="00A03242">
        <w:t xml:space="preserve"> driven and demand </w:t>
      </w:r>
      <w:r w:rsidR="002E71A1">
        <w:t xml:space="preserve">sensitive </w:t>
      </w:r>
      <w:r w:rsidR="008C54FF">
        <w:t xml:space="preserve">perspective. This enables planners to address unmet needs </w:t>
      </w:r>
      <w:r w:rsidR="00EB6D4E">
        <w:t>and prepare for unexpected surges in demands, such as those caused b</w:t>
      </w:r>
      <w:r w:rsidR="00FF12DA">
        <w:t>y</w:t>
      </w:r>
      <w:r w:rsidR="00EB6D4E">
        <w:t xml:space="preserve"> pandemic</w:t>
      </w:r>
      <w:r w:rsidR="00FF12DA">
        <w:t>s</w:t>
      </w:r>
      <w:r w:rsidR="00EB6D4E">
        <w:t xml:space="preserve"> or natural </w:t>
      </w:r>
      <w:r w:rsidR="00FF12DA">
        <w:t>disasters</w:t>
      </w:r>
      <w:r w:rsidR="00EB6D4E">
        <w:t>.</w:t>
      </w:r>
      <w:r w:rsidR="00955AE3">
        <w:rPr>
          <w:rStyle w:val="FootnoteReference"/>
        </w:rPr>
        <w:footnoteReference w:id="17"/>
      </w:r>
      <w:r w:rsidR="00D47A39">
        <w:t>;</w:t>
      </w:r>
      <w:r w:rsidR="00055805">
        <w:rPr>
          <w:rStyle w:val="FootnoteReference"/>
        </w:rPr>
        <w:footnoteReference w:id="18"/>
      </w:r>
      <w:r w:rsidR="00EB6D4E">
        <w:t xml:space="preserve"> </w:t>
      </w:r>
    </w:p>
    <w:p w14:paraId="7B4BA676" w14:textId="46EC27C1" w:rsidR="002E4661" w:rsidRDefault="002E4661" w:rsidP="00E94648">
      <w:pPr>
        <w:pStyle w:val="Body"/>
      </w:pPr>
      <w:r>
        <w:t xml:space="preserve">At its core, needs-based planning seeks to identify population health profiles, understand service requirements and </w:t>
      </w:r>
      <w:r w:rsidR="00595B07">
        <w:t>workforce capacity,</w:t>
      </w:r>
      <w:r>
        <w:t xml:space="preserve"> and </w:t>
      </w:r>
      <w:r w:rsidR="00845B9B">
        <w:t>tailor</w:t>
      </w:r>
      <w:r>
        <w:t xml:space="preserve"> models of </w:t>
      </w:r>
      <w:r w:rsidR="009575BC">
        <w:t>care,</w:t>
      </w:r>
      <w:r w:rsidR="00CA2EDF">
        <w:t xml:space="preserve"> accordingly, ensuring that workforce strategies directly address the health demands of </w:t>
      </w:r>
      <w:r w:rsidR="00412387">
        <w:t>individuals</w:t>
      </w:r>
      <w:r w:rsidR="00CA2EDF">
        <w:t xml:space="preserve"> and communities. </w:t>
      </w:r>
      <w:r w:rsidR="00643313">
        <w:t xml:space="preserve">This approach moves away from </w:t>
      </w:r>
      <w:r w:rsidR="00412387">
        <w:t>predefined headcounts</w:t>
      </w:r>
      <w:r w:rsidR="0039035C">
        <w:t xml:space="preserve">, static </w:t>
      </w:r>
      <w:r w:rsidR="00412387">
        <w:t>ratios</w:t>
      </w:r>
      <w:r w:rsidR="0039035C">
        <w:t xml:space="preserve"> or professional silos, focusing instead </w:t>
      </w:r>
      <w:r w:rsidR="00412387">
        <w:t>on accurate</w:t>
      </w:r>
      <w:r w:rsidR="00C17395">
        <w:t xml:space="preserve"> and </w:t>
      </w:r>
      <w:r w:rsidR="0039035C">
        <w:t xml:space="preserve">equitable </w:t>
      </w:r>
      <w:r w:rsidR="003D1BC1">
        <w:t>responses to evolving needs.</w:t>
      </w:r>
      <w:r w:rsidR="003D1BC1">
        <w:rPr>
          <w:rStyle w:val="FootnoteReference"/>
        </w:rPr>
        <w:footnoteReference w:id="19"/>
      </w:r>
      <w:r w:rsidR="00412387">
        <w:t>;</w:t>
      </w:r>
      <w:r w:rsidR="00412387">
        <w:rPr>
          <w:rStyle w:val="FootnoteReference"/>
        </w:rPr>
        <w:footnoteReference w:id="20"/>
      </w:r>
    </w:p>
    <w:p w14:paraId="2023EA13" w14:textId="4694792C" w:rsidR="00C771E2" w:rsidRDefault="00010108" w:rsidP="00E94648">
      <w:pPr>
        <w:pStyle w:val="Body"/>
      </w:pPr>
      <w:r w:rsidRPr="00010108">
        <w:t xml:space="preserve">For example, </w:t>
      </w:r>
      <w:r w:rsidR="00A00D79">
        <w:t xml:space="preserve">dynamic and multi-professional simulation models have proven useful in estimating health workforce needs in complex and </w:t>
      </w:r>
      <w:r w:rsidR="00031806">
        <w:t xml:space="preserve">evolving healthcare scenarios. This includes accounting for workforce </w:t>
      </w:r>
      <w:r w:rsidR="00BA7587">
        <w:t xml:space="preserve">availability, </w:t>
      </w:r>
      <w:r w:rsidR="008D018E">
        <w:t xml:space="preserve">division of labour and service specific competencies which are important for achieving effective </w:t>
      </w:r>
      <w:r w:rsidR="00C73A44">
        <w:t>coverage</w:t>
      </w:r>
      <w:r w:rsidR="008D018E">
        <w:t xml:space="preserve"> and </w:t>
      </w:r>
      <w:r w:rsidR="00C73A44">
        <w:t>efficiency</w:t>
      </w:r>
      <w:r w:rsidR="008D018E">
        <w:t>.</w:t>
      </w:r>
      <w:r w:rsidR="00C73A44">
        <w:rPr>
          <w:rStyle w:val="FootnoteReference"/>
        </w:rPr>
        <w:footnoteReference w:id="21"/>
      </w:r>
      <w:r w:rsidR="008D018E">
        <w:t xml:space="preserve"> </w:t>
      </w:r>
    </w:p>
    <w:p w14:paraId="733771D4" w14:textId="554055AE" w:rsidR="008F0B5C" w:rsidRDefault="00B63288" w:rsidP="00E94648">
      <w:pPr>
        <w:pStyle w:val="Body"/>
      </w:pPr>
      <w:r>
        <w:t>A</w:t>
      </w:r>
      <w:r w:rsidR="00010108" w:rsidRPr="00010108">
        <w:t xml:space="preserve"> well-developed framework would begin by assessing a population’s age distribution, the burden of disease and environmental factors that influence health. These factors are then translated into the types of services, interventions and workforce resources required to address health disparities. </w:t>
      </w:r>
      <w:r w:rsidR="00010108" w:rsidRPr="00010108">
        <w:lastRenderedPageBreak/>
        <w:t>Such needs-based frameworks are seen as integral to achieving Universal Health Coverage and improving equitable access to care</w:t>
      </w:r>
      <w:r w:rsidR="00010108">
        <w:t>.</w:t>
      </w:r>
      <w:r w:rsidR="00010108">
        <w:rPr>
          <w:rStyle w:val="FootnoteReference"/>
        </w:rPr>
        <w:footnoteReference w:id="22"/>
      </w:r>
      <w:r w:rsidR="008F0B5C">
        <w:t xml:space="preserve"> </w:t>
      </w:r>
    </w:p>
    <w:p w14:paraId="7C505A8B" w14:textId="77777777" w:rsidR="001A1CCF" w:rsidRDefault="001A1CCF" w:rsidP="00E94648">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556C17" w:rsidRPr="00592DAE" w14:paraId="4F9A8E12" w14:textId="77777777">
        <w:tc>
          <w:tcPr>
            <w:tcW w:w="9288" w:type="dxa"/>
            <w:shd w:val="clear" w:color="auto" w:fill="F2F2F2" w:themeFill="background1" w:themeFillShade="F2"/>
          </w:tcPr>
          <w:p w14:paraId="56D19E26" w14:textId="29AA0762" w:rsidR="00474ED4" w:rsidRDefault="00474ED4" w:rsidP="009C09FF">
            <w:pPr>
              <w:pStyle w:val="Body"/>
              <w:rPr>
                <w:b/>
                <w:bCs/>
              </w:rPr>
            </w:pPr>
            <w:r>
              <w:rPr>
                <w:b/>
                <w:bCs/>
              </w:rPr>
              <w:t>Case study</w:t>
            </w:r>
            <w:r w:rsidR="00CE7809">
              <w:rPr>
                <w:b/>
                <w:bCs/>
              </w:rPr>
              <w:t>:</w:t>
            </w:r>
            <w:r>
              <w:rPr>
                <w:b/>
                <w:bCs/>
              </w:rPr>
              <w:t xml:space="preserve"> </w:t>
            </w:r>
            <w:r w:rsidR="001F7826">
              <w:rPr>
                <w:b/>
                <w:bCs/>
              </w:rPr>
              <w:t>Segal and Leach’s n</w:t>
            </w:r>
            <w:r w:rsidR="00207E60">
              <w:rPr>
                <w:b/>
                <w:bCs/>
              </w:rPr>
              <w:t xml:space="preserve">eeds-based </w:t>
            </w:r>
            <w:r w:rsidR="00483B73">
              <w:rPr>
                <w:b/>
                <w:bCs/>
              </w:rPr>
              <w:t>tool for primary and community care</w:t>
            </w:r>
            <w:r w:rsidR="00F4569D">
              <w:rPr>
                <w:b/>
                <w:bCs/>
              </w:rPr>
              <w:t xml:space="preserve"> multidisciplinary planning</w:t>
            </w:r>
            <w:r>
              <w:rPr>
                <w:b/>
                <w:bCs/>
              </w:rPr>
              <w:t xml:space="preserve"> (</w:t>
            </w:r>
            <w:r w:rsidR="00483B73">
              <w:rPr>
                <w:b/>
                <w:bCs/>
              </w:rPr>
              <w:t>Australia</w:t>
            </w:r>
            <w:r>
              <w:rPr>
                <w:b/>
                <w:bCs/>
              </w:rPr>
              <w:t>)</w:t>
            </w:r>
            <w:r w:rsidR="00B5788C">
              <w:rPr>
                <w:rStyle w:val="FootnoteReference"/>
                <w:b/>
                <w:bCs/>
              </w:rPr>
              <w:footnoteReference w:id="23"/>
            </w:r>
          </w:p>
          <w:p w14:paraId="4CA9A892" w14:textId="1981FCD4" w:rsidR="00631C85" w:rsidRPr="00631C85" w:rsidRDefault="00631C85" w:rsidP="002F20C2">
            <w:pPr>
              <w:pStyle w:val="Body"/>
              <w:rPr>
                <w:b/>
                <w:bCs/>
              </w:rPr>
            </w:pPr>
            <w:r>
              <w:rPr>
                <w:b/>
                <w:bCs/>
              </w:rPr>
              <w:t>Context</w:t>
            </w:r>
          </w:p>
          <w:p w14:paraId="3C37F85E" w14:textId="653568C1" w:rsidR="002F20C2" w:rsidRDefault="00CF0087" w:rsidP="002F20C2">
            <w:pPr>
              <w:pStyle w:val="Body"/>
            </w:pPr>
            <w:r>
              <w:t xml:space="preserve">Traditional approaches to workforce planning </w:t>
            </w:r>
            <w:r w:rsidR="00F56B85">
              <w:t xml:space="preserve">are limited </w:t>
            </w:r>
            <w:r w:rsidR="007B776D">
              <w:t xml:space="preserve">in that they </w:t>
            </w:r>
            <w:r w:rsidR="003620F6">
              <w:t xml:space="preserve">do not always account for the complexity and variation in patient needs. </w:t>
            </w:r>
            <w:r w:rsidR="00556E46">
              <w:t xml:space="preserve">This </w:t>
            </w:r>
            <w:r w:rsidR="00AC5F82">
              <w:t>case</w:t>
            </w:r>
            <w:r w:rsidR="00556E46">
              <w:t xml:space="preserve"> </w:t>
            </w:r>
            <w:r w:rsidR="00911954">
              <w:t xml:space="preserve">study </w:t>
            </w:r>
            <w:r w:rsidR="00556E46">
              <w:t xml:space="preserve">details the </w:t>
            </w:r>
            <w:r w:rsidR="00AC5F82">
              <w:t xml:space="preserve">development and </w:t>
            </w:r>
            <w:r w:rsidR="00556E46">
              <w:t>application of a Workforce Evidence-Based (WEB) model</w:t>
            </w:r>
            <w:r w:rsidR="00133C11">
              <w:t xml:space="preserve"> </w:t>
            </w:r>
            <w:r w:rsidR="00854387">
              <w:t xml:space="preserve">in diabetes </w:t>
            </w:r>
            <w:r w:rsidR="00C753B3">
              <w:t xml:space="preserve">care in primary and community care settings in Australia. </w:t>
            </w:r>
            <w:r w:rsidR="007B5996">
              <w:t>This model was developed by scholars Segal and Leach.</w:t>
            </w:r>
            <w:r w:rsidR="00C753B3">
              <w:t xml:space="preserve"> </w:t>
            </w:r>
            <w:r w:rsidR="008A307A" w:rsidRPr="008F077D">
              <w:t>A key feature of the model is the classification of subpopulations,</w:t>
            </w:r>
            <w:r w:rsidR="00884573">
              <w:t xml:space="preserve"> and the consideration of threats to self-care capacity,</w:t>
            </w:r>
            <w:r w:rsidR="008A307A" w:rsidRPr="008F077D">
              <w:t xml:space="preserve"> which </w:t>
            </w:r>
            <w:r w:rsidR="008A307A">
              <w:t xml:space="preserve">provides greater nuance when determining the needs of the population. </w:t>
            </w:r>
            <w:r w:rsidR="00F45507">
              <w:t xml:space="preserve">The model </w:t>
            </w:r>
            <w:r w:rsidR="008A307A">
              <w:t xml:space="preserve">also </w:t>
            </w:r>
            <w:r w:rsidR="00F45507">
              <w:t>highlights how n</w:t>
            </w:r>
            <w:r w:rsidR="002F20C2">
              <w:t xml:space="preserve">eeds-based health workforce planning </w:t>
            </w:r>
            <w:r w:rsidR="00745F5E">
              <w:t>facilitates</w:t>
            </w:r>
            <w:r w:rsidR="002F20C2">
              <w:t xml:space="preserve"> skilled, multidisciplinary teams with the right occupational and skill mix required to deliver care across complex population needs.</w:t>
            </w:r>
          </w:p>
          <w:p w14:paraId="16EFDEEA" w14:textId="5E0AAEEC" w:rsidR="00631C85" w:rsidRPr="00631C85" w:rsidRDefault="00631C85" w:rsidP="002F20C2">
            <w:pPr>
              <w:pStyle w:val="Body"/>
              <w:rPr>
                <w:b/>
                <w:bCs/>
              </w:rPr>
            </w:pPr>
            <w:r>
              <w:rPr>
                <w:b/>
                <w:bCs/>
              </w:rPr>
              <w:t>Mechanism</w:t>
            </w:r>
          </w:p>
          <w:p w14:paraId="16739B98" w14:textId="2ACD0970" w:rsidR="002F20C2" w:rsidRDefault="0029382B" w:rsidP="002F20C2">
            <w:pPr>
              <w:pStyle w:val="Body"/>
            </w:pPr>
            <w:r>
              <w:t>T</w:t>
            </w:r>
            <w:r w:rsidR="002F20C2">
              <w:t xml:space="preserve">he model seeks to address challenges associated with the complexity of reflecting </w:t>
            </w:r>
            <w:r w:rsidR="00EC4E94">
              <w:t xml:space="preserve">the diverse </w:t>
            </w:r>
            <w:r w:rsidR="002F20C2">
              <w:t>community and clinic</w:t>
            </w:r>
            <w:r w:rsidR="00EC4E94">
              <w:t>al</w:t>
            </w:r>
            <w:r w:rsidR="002F20C2">
              <w:t xml:space="preserve"> population needs</w:t>
            </w:r>
            <w:r w:rsidR="00EC4E94">
              <w:t xml:space="preserve"> and</w:t>
            </w:r>
            <w:r w:rsidR="002F20C2">
              <w:t xml:space="preserve"> translates those needs into clinical care requirements</w:t>
            </w:r>
            <w:r w:rsidR="00430CFA">
              <w:t>.</w:t>
            </w:r>
            <w:r w:rsidR="00B14865">
              <w:t xml:space="preserve"> It does so </w:t>
            </w:r>
            <w:r w:rsidR="00103A36">
              <w:t>through the following framework:</w:t>
            </w:r>
          </w:p>
          <w:p w14:paraId="52CD1025" w14:textId="4A440FA9" w:rsidR="006671A3" w:rsidRDefault="006671A3" w:rsidP="006671A3">
            <w:pPr>
              <w:pStyle w:val="Bullet1"/>
            </w:pPr>
            <w:r>
              <w:t xml:space="preserve">A four-step </w:t>
            </w:r>
            <w:r w:rsidR="002D3225">
              <w:t xml:space="preserve">competency and </w:t>
            </w:r>
            <w:r w:rsidR="00ED5F84">
              <w:t xml:space="preserve">skill-based </w:t>
            </w:r>
            <w:r>
              <w:t>needs assessment:</w:t>
            </w:r>
          </w:p>
          <w:p w14:paraId="1FF1391B" w14:textId="7CD8BD78" w:rsidR="006671A3" w:rsidRDefault="006671A3" w:rsidP="006671A3">
            <w:pPr>
              <w:pStyle w:val="Bullet2"/>
            </w:pPr>
            <w:r>
              <w:t>Identifying the health status</w:t>
            </w:r>
            <w:r w:rsidR="007E3A19">
              <w:t xml:space="preserve"> </w:t>
            </w:r>
            <w:r w:rsidR="000F6CEA">
              <w:t>of the selected population</w:t>
            </w:r>
            <w:r>
              <w:t>.</w:t>
            </w:r>
          </w:p>
          <w:p w14:paraId="0428763D" w14:textId="3092F32F" w:rsidR="006671A3" w:rsidRDefault="006671A3" w:rsidP="006671A3">
            <w:pPr>
              <w:pStyle w:val="Bullet2"/>
            </w:pPr>
            <w:r>
              <w:t xml:space="preserve">Estimating population </w:t>
            </w:r>
            <w:r w:rsidR="00564C8B">
              <w:t xml:space="preserve">levels </w:t>
            </w:r>
            <w:r w:rsidR="00BA5B7B">
              <w:t>and</w:t>
            </w:r>
            <w:r w:rsidR="00391186">
              <w:t xml:space="preserve"> attributes for different subpopulation groups </w:t>
            </w:r>
            <w:r>
              <w:t xml:space="preserve">based on </w:t>
            </w:r>
            <w:r w:rsidR="006C4A1C">
              <w:t>existing data</w:t>
            </w:r>
            <w:r>
              <w:t>.</w:t>
            </w:r>
          </w:p>
          <w:p w14:paraId="1F4CA2D5" w14:textId="72459A6C" w:rsidR="006671A3" w:rsidRDefault="00EF7088" w:rsidP="006671A3">
            <w:pPr>
              <w:pStyle w:val="Bullet2"/>
            </w:pPr>
            <w:r>
              <w:t>Collating and i</w:t>
            </w:r>
            <w:r w:rsidR="006671A3">
              <w:t xml:space="preserve">ntegrating evidence-based </w:t>
            </w:r>
            <w:r w:rsidR="001C6C10">
              <w:t>findings on better practice</w:t>
            </w:r>
            <w:r w:rsidR="006671A3">
              <w:t xml:space="preserve"> care for each subpopulation.</w:t>
            </w:r>
          </w:p>
          <w:p w14:paraId="5A0F8059" w14:textId="2294D2A0" w:rsidR="006671A3" w:rsidRDefault="006671A3" w:rsidP="006671A3">
            <w:pPr>
              <w:pStyle w:val="Bullet2"/>
            </w:pPr>
            <w:r>
              <w:t>Translating best-practise care into care protocols</w:t>
            </w:r>
            <w:r w:rsidR="006F2E94">
              <w:t>,</w:t>
            </w:r>
            <w:r w:rsidR="00B50EB0">
              <w:t xml:space="preserve"> which account</w:t>
            </w:r>
            <w:r w:rsidR="006F2E94">
              <w:t xml:space="preserve"> for different competencies and skills.</w:t>
            </w:r>
          </w:p>
          <w:p w14:paraId="1FBBAE4D" w14:textId="130CE776" w:rsidR="006671A3" w:rsidRDefault="006F2E94" w:rsidP="006671A3">
            <w:pPr>
              <w:pStyle w:val="Bullet1"/>
            </w:pPr>
            <w:r>
              <w:t xml:space="preserve">An estimate </w:t>
            </w:r>
            <w:r w:rsidR="00F6184B">
              <w:t>of r</w:t>
            </w:r>
            <w:r w:rsidR="006671A3">
              <w:t>egional service requirements, using care protocols and population-level estimates.</w:t>
            </w:r>
          </w:p>
          <w:p w14:paraId="2FDC4B9F" w14:textId="2478FD0C" w:rsidR="00103A36" w:rsidRDefault="006671A3" w:rsidP="006671A3">
            <w:pPr>
              <w:pStyle w:val="Bullet1"/>
            </w:pPr>
            <w:r>
              <w:t>Policy implications, providing data to optimise workforce composition and health service delivery</w:t>
            </w:r>
            <w:r w:rsidR="0035025C">
              <w:t>.</w:t>
            </w:r>
          </w:p>
          <w:p w14:paraId="52630989" w14:textId="77777777" w:rsidR="00F73469" w:rsidRDefault="00E86C48" w:rsidP="005E5AEB">
            <w:pPr>
              <w:pStyle w:val="Body"/>
            </w:pPr>
            <w:r>
              <w:t>T</w:t>
            </w:r>
            <w:r w:rsidRPr="00E86C48">
              <w:t>he model was applied to diabetes care</w:t>
            </w:r>
            <w:r>
              <w:t xml:space="preserve"> in primary and community settings</w:t>
            </w:r>
            <w:r w:rsidRPr="00E86C48">
              <w:t xml:space="preserve"> and used a mix of expert panels, clinical guidelines, and data from national surveys to estimate regional demand for tailored health workforce </w:t>
            </w:r>
            <w:r>
              <w:t>planning</w:t>
            </w:r>
            <w:r w:rsidRPr="00E86C48">
              <w:t>.</w:t>
            </w:r>
            <w:r>
              <w:t xml:space="preserve"> </w:t>
            </w:r>
            <w:r w:rsidR="002F20C2" w:rsidRPr="00033090">
              <w:t xml:space="preserve">The </w:t>
            </w:r>
            <w:r>
              <w:t>model</w:t>
            </w:r>
            <w:r w:rsidR="002F20C2" w:rsidRPr="00033090">
              <w:t xml:space="preserve"> allows</w:t>
            </w:r>
            <w:r w:rsidR="00CF3AD8">
              <w:t xml:space="preserve"> for customisation </w:t>
            </w:r>
            <w:r w:rsidR="00851DE0">
              <w:t xml:space="preserve">of </w:t>
            </w:r>
            <w:r w:rsidR="00BA6A51">
              <w:t xml:space="preserve">population </w:t>
            </w:r>
            <w:r w:rsidR="002F20C2" w:rsidRPr="00033090">
              <w:t>attributes, care</w:t>
            </w:r>
            <w:r w:rsidR="00BA6A51">
              <w:t xml:space="preserve"> protocols</w:t>
            </w:r>
            <w:r w:rsidR="002F20C2" w:rsidRPr="00033090">
              <w:t xml:space="preserve">, </w:t>
            </w:r>
            <w:r w:rsidR="00851DE0">
              <w:t>cost parameters</w:t>
            </w:r>
            <w:r w:rsidR="002F20C2" w:rsidRPr="00033090">
              <w:t>, and changes in the understanding of disease and threats to successful treatment</w:t>
            </w:r>
            <w:r w:rsidR="00BA6A51">
              <w:t xml:space="preserve">, enabling the modelling of different scenarios. </w:t>
            </w:r>
          </w:p>
          <w:p w14:paraId="2C7357B1" w14:textId="679BE9D7" w:rsidR="008B6D24" w:rsidRPr="005E5AEB" w:rsidRDefault="008B6D24" w:rsidP="005E5AEB">
            <w:pPr>
              <w:pStyle w:val="Body"/>
              <w:rPr>
                <w:b/>
                <w:bCs/>
              </w:rPr>
            </w:pPr>
            <w:r w:rsidRPr="005E5AEB">
              <w:rPr>
                <w:b/>
                <w:bCs/>
              </w:rPr>
              <w:t xml:space="preserve">Outcome </w:t>
            </w:r>
          </w:p>
          <w:p w14:paraId="7A6A004D" w14:textId="33FC0C66" w:rsidR="00BA6A51" w:rsidRPr="00592DAE" w:rsidRDefault="00BA6A51" w:rsidP="005E5AEB">
            <w:pPr>
              <w:pStyle w:val="Body"/>
            </w:pPr>
            <w:r>
              <w:t xml:space="preserve">The </w:t>
            </w:r>
            <w:r w:rsidR="000F3959">
              <w:t xml:space="preserve">theoretical application of this model highlights its </w:t>
            </w:r>
            <w:r w:rsidR="00510A09">
              <w:t xml:space="preserve">role in promoting equity, particularly for patients from disadvantaged subpopulations. The model’s customisable features better enable </w:t>
            </w:r>
            <w:r w:rsidR="00510A09">
              <w:lastRenderedPageBreak/>
              <w:t xml:space="preserve">consideration of factors </w:t>
            </w:r>
            <w:r w:rsidR="00EB1C59">
              <w:t xml:space="preserve">such as psychological </w:t>
            </w:r>
            <w:r w:rsidR="009C3248">
              <w:t>and functional limitations</w:t>
            </w:r>
            <w:r w:rsidR="00C15281">
              <w:t xml:space="preserve">, </w:t>
            </w:r>
            <w:r w:rsidR="00685130">
              <w:t xml:space="preserve">which feeds into more responsive workforce planning. </w:t>
            </w:r>
            <w:r w:rsidR="002F2758">
              <w:t xml:space="preserve">In turn, it improves the quality of multidisciplinary approaches, promoting a more comprehensive </w:t>
            </w:r>
            <w:r w:rsidR="005B2CC3">
              <w:t xml:space="preserve">view of the patient and their needs. </w:t>
            </w:r>
            <w:r w:rsidR="00685130">
              <w:t>The model has</w:t>
            </w:r>
            <w:r>
              <w:t xml:space="preserve"> also been used in practice by the South Australian Department of Health to inform state-wide paediatric speech pathology services as well as the state’s palliative care workforce. </w:t>
            </w:r>
          </w:p>
        </w:tc>
      </w:tr>
    </w:tbl>
    <w:p w14:paraId="35825128" w14:textId="77777777" w:rsidR="0052075D" w:rsidRDefault="0052075D" w:rsidP="00E94648">
      <w:pPr>
        <w:pStyle w:val="Body"/>
      </w:pPr>
    </w:p>
    <w:p w14:paraId="4E086CF2" w14:textId="373ACE0A" w:rsidR="00010108" w:rsidRPr="008C2255" w:rsidRDefault="00010108" w:rsidP="00E94648">
      <w:pPr>
        <w:pStyle w:val="Body"/>
      </w:pPr>
      <w:r>
        <w:t xml:space="preserve">Despite growing awareness of its value, needs-based workforce planning is underutilised in practice due to several </w:t>
      </w:r>
      <w:r w:rsidR="00D23C95">
        <w:t>challenges</w:t>
      </w:r>
      <w:r>
        <w:t xml:space="preserve">. These include lack of </w:t>
      </w:r>
      <w:r w:rsidR="00D23C95">
        <w:t>standardisation</w:t>
      </w:r>
      <w:r>
        <w:t xml:space="preserve"> in </w:t>
      </w:r>
      <w:r w:rsidR="00D23C95">
        <w:t>methodological</w:t>
      </w:r>
      <w:r>
        <w:t xml:space="preserve"> </w:t>
      </w:r>
      <w:r w:rsidR="00D23C95">
        <w:t xml:space="preserve">frameworks, inconsistent </w:t>
      </w:r>
      <w:r w:rsidR="004504AB">
        <w:t>application of</w:t>
      </w:r>
      <w:r w:rsidR="00D23C95">
        <w:t xml:space="preserve"> </w:t>
      </w:r>
      <w:r w:rsidR="005B60CC">
        <w:t>key concepts</w:t>
      </w:r>
      <w:r w:rsidR="00D23C95">
        <w:t xml:space="preserve"> across countries</w:t>
      </w:r>
      <w:r w:rsidR="00B80349">
        <w:t>,</w:t>
      </w:r>
      <w:r w:rsidR="00D23C95">
        <w:t xml:space="preserve"> and limited adoption of comprehensive, open access models that can guide practical implementation.</w:t>
      </w:r>
      <w:r w:rsidR="00D23C95" w:rsidRPr="00D23C95">
        <w:rPr>
          <w:rStyle w:val="FootnoteReference"/>
        </w:rPr>
        <w:t xml:space="preserve"> </w:t>
      </w:r>
      <w:r w:rsidR="00D23C95">
        <w:rPr>
          <w:rStyle w:val="FootnoteReference"/>
        </w:rPr>
        <w:footnoteReference w:id="24"/>
      </w:r>
      <w:r w:rsidR="00D23C95">
        <w:t xml:space="preserve">  </w:t>
      </w:r>
    </w:p>
    <w:p w14:paraId="25E254E9" w14:textId="74720122" w:rsidR="00A348D5" w:rsidRDefault="00737B35" w:rsidP="00A348D5">
      <w:pPr>
        <w:pStyle w:val="Heading3"/>
      </w:pPr>
      <w:r w:rsidRPr="00737B35">
        <w:t>Capability</w:t>
      </w:r>
      <w:r w:rsidRPr="00737B35">
        <w:rPr>
          <w:rFonts w:ascii="Cambria Math" w:hAnsi="Cambria Math" w:cs="Cambria Math"/>
        </w:rPr>
        <w:t>‑</w:t>
      </w:r>
      <w:r w:rsidRPr="00737B35">
        <w:t xml:space="preserve"> and skill</w:t>
      </w:r>
      <w:r w:rsidRPr="00737B35">
        <w:rPr>
          <w:rFonts w:ascii="Cambria Math" w:hAnsi="Cambria Math" w:cs="Cambria Math"/>
        </w:rPr>
        <w:t>‑</w:t>
      </w:r>
      <w:r w:rsidRPr="00737B35">
        <w:t xml:space="preserve">mix approaches enable more flexible and sustainable teams </w:t>
      </w:r>
    </w:p>
    <w:p w14:paraId="4CDBF377" w14:textId="366BDEA2" w:rsidR="00CB093C" w:rsidRDefault="00CB093C" w:rsidP="00D16A8C">
      <w:pPr>
        <w:pStyle w:val="Body"/>
        <w:rPr>
          <w:b/>
          <w:bCs/>
        </w:rPr>
      </w:pPr>
      <w:r>
        <w:rPr>
          <w:b/>
          <w:bCs/>
        </w:rPr>
        <w:t>What stakeholders told us</w:t>
      </w:r>
    </w:p>
    <w:p w14:paraId="18A5DBCF" w14:textId="228A002E" w:rsidR="00E630A3" w:rsidRDefault="00765B59" w:rsidP="00276E07">
      <w:pPr>
        <w:pStyle w:val="Body"/>
      </w:pPr>
      <w:r>
        <w:t xml:space="preserve">Jurisdictional stakeholders noted that </w:t>
      </w:r>
      <w:r w:rsidR="23489BF5">
        <w:t>capability based</w:t>
      </w:r>
      <w:r>
        <w:t xml:space="preserve"> and </w:t>
      </w:r>
      <w:r w:rsidR="5BBB7D92">
        <w:t>skill mix</w:t>
      </w:r>
      <w:r>
        <w:t xml:space="preserve"> approaches present an important opportunity to use Australia’s limited health workforce more flexibly.</w:t>
      </w:r>
      <w:r w:rsidR="008579B0">
        <w:t xml:space="preserve"> </w:t>
      </w:r>
      <w:r w:rsidR="00DD39F1">
        <w:t>S</w:t>
      </w:r>
      <w:r w:rsidR="00195548">
        <w:t>takeholder</w:t>
      </w:r>
      <w:r w:rsidR="003F4955">
        <w:t xml:space="preserve">s from both jurisdictions and peak and industrial bodies </w:t>
      </w:r>
      <w:r w:rsidR="00DD39F1">
        <w:t>generally</w:t>
      </w:r>
      <w:r w:rsidR="002F1C45">
        <w:t xml:space="preserve"> described the significant challenges </w:t>
      </w:r>
      <w:r w:rsidR="00150A9D">
        <w:t>faced in</w:t>
      </w:r>
      <w:r w:rsidR="002F1C45">
        <w:t xml:space="preserve"> </w:t>
      </w:r>
      <w:r w:rsidR="00CB0437">
        <w:t>understanding the scope</w:t>
      </w:r>
      <w:r w:rsidR="00926C4F">
        <w:t>s</w:t>
      </w:r>
      <w:r w:rsidR="00CB0437">
        <w:t xml:space="preserve"> of practice for different </w:t>
      </w:r>
      <w:r w:rsidR="00195548">
        <w:t xml:space="preserve">regulated and self-regulated professions and the </w:t>
      </w:r>
      <w:r w:rsidR="00926C4F">
        <w:t xml:space="preserve">lack of practical resources that explain </w:t>
      </w:r>
      <w:r w:rsidR="00E351F3">
        <w:t xml:space="preserve">the capabilities </w:t>
      </w:r>
      <w:r w:rsidR="00112D9D">
        <w:t>of</w:t>
      </w:r>
      <w:r w:rsidR="00150A9D">
        <w:t xml:space="preserve"> these</w:t>
      </w:r>
      <w:r w:rsidR="00112D9D">
        <w:t xml:space="preserve"> individual professions</w:t>
      </w:r>
      <w:r w:rsidR="00E351F3">
        <w:t>.</w:t>
      </w:r>
      <w:r w:rsidR="00D60055">
        <w:t xml:space="preserve"> </w:t>
      </w:r>
      <w:r w:rsidR="003E1270">
        <w:t>While</w:t>
      </w:r>
      <w:r w:rsidR="008579B0">
        <w:t xml:space="preserve"> stakeholders </w:t>
      </w:r>
      <w:r w:rsidR="003E1270">
        <w:t xml:space="preserve">did not explicitly reference the recent SOP </w:t>
      </w:r>
      <w:r w:rsidR="00C24B54">
        <w:t>R</w:t>
      </w:r>
      <w:r w:rsidR="00F764D7">
        <w:t>eview,</w:t>
      </w:r>
      <w:r w:rsidR="00CB4CC6">
        <w:t xml:space="preserve"> </w:t>
      </w:r>
      <w:r w:rsidR="0081343B">
        <w:t xml:space="preserve">they </w:t>
      </w:r>
      <w:r w:rsidR="00D4521F">
        <w:t>describe</w:t>
      </w:r>
      <w:r w:rsidR="000000FB">
        <w:t>d</w:t>
      </w:r>
      <w:r w:rsidR="0081343B">
        <w:t xml:space="preserve"> </w:t>
      </w:r>
      <w:r w:rsidR="00D4521F">
        <w:t>challenges</w:t>
      </w:r>
      <w:r w:rsidR="00726BBF">
        <w:t xml:space="preserve"> </w:t>
      </w:r>
      <w:r w:rsidR="00F823F7">
        <w:t>that mirror its finding</w:t>
      </w:r>
      <w:r w:rsidR="00D4521F">
        <w:t>s</w:t>
      </w:r>
      <w:r w:rsidR="00F764D7">
        <w:t>. This specifically relates</w:t>
      </w:r>
      <w:r w:rsidR="009632CC">
        <w:t xml:space="preserve"> to </w:t>
      </w:r>
      <w:r w:rsidR="00E24193">
        <w:t xml:space="preserve">the </w:t>
      </w:r>
      <w:r w:rsidR="00BE262E">
        <w:t>existing</w:t>
      </w:r>
      <w:r w:rsidR="004830C4">
        <w:t xml:space="preserve"> regulated and self-regulated professions not being </w:t>
      </w:r>
      <w:r w:rsidR="000000FB">
        <w:t xml:space="preserve">adequately </w:t>
      </w:r>
      <w:r w:rsidR="004830C4">
        <w:t xml:space="preserve">enabled to work to their full scope </w:t>
      </w:r>
      <w:r w:rsidR="002F2E2C">
        <w:t>in multidisciplinary teams</w:t>
      </w:r>
      <w:r w:rsidR="00C74DFF">
        <w:t xml:space="preserve"> </w:t>
      </w:r>
      <w:r w:rsidR="005B1D60">
        <w:t xml:space="preserve">and </w:t>
      </w:r>
      <w:r w:rsidR="00B27F97">
        <w:t>how this</w:t>
      </w:r>
      <w:r w:rsidR="005B1D60">
        <w:t xml:space="preserve"> </w:t>
      </w:r>
      <w:r w:rsidR="00BE262E">
        <w:t>presents</w:t>
      </w:r>
      <w:r w:rsidR="009632CC">
        <w:t xml:space="preserve"> a</w:t>
      </w:r>
      <w:r w:rsidR="005B1D60">
        <w:t xml:space="preserve"> </w:t>
      </w:r>
      <w:r w:rsidR="00150A9D">
        <w:t>barrier to employing capability-based multidisciplinary workforce planning</w:t>
      </w:r>
      <w:r w:rsidR="009632CC">
        <w:t xml:space="preserve"> in practice</w:t>
      </w:r>
      <w:r w:rsidR="00150A9D">
        <w:t>.</w:t>
      </w:r>
      <w:r w:rsidR="008579B0">
        <w:t xml:space="preserve"> </w:t>
      </w:r>
    </w:p>
    <w:p w14:paraId="08C8917F" w14:textId="4723ACCA" w:rsidR="008535B0" w:rsidRDefault="007038E1" w:rsidP="00276E07">
      <w:pPr>
        <w:pStyle w:val="Body"/>
      </w:pPr>
      <w:r>
        <w:t xml:space="preserve">In the context of </w:t>
      </w:r>
      <w:r w:rsidR="00975379">
        <w:t>employing</w:t>
      </w:r>
      <w:r>
        <w:t xml:space="preserve"> </w:t>
      </w:r>
      <w:r w:rsidR="00975379">
        <w:t>capability-based</w:t>
      </w:r>
      <w:r>
        <w:t xml:space="preserve"> approaches to </w:t>
      </w:r>
      <w:r w:rsidR="00076645">
        <w:t>multidisciplinary</w:t>
      </w:r>
      <w:r>
        <w:t xml:space="preserve"> workforce planning, s</w:t>
      </w:r>
      <w:r w:rsidR="008579B0">
        <w:t>ome</w:t>
      </w:r>
      <w:r w:rsidR="0037289C">
        <w:t xml:space="preserve"> jurisdictional</w:t>
      </w:r>
      <w:r w:rsidR="008579B0">
        <w:t xml:space="preserve"> stakeholders</w:t>
      </w:r>
      <w:r w:rsidR="00E630A3">
        <w:t xml:space="preserve"> also</w:t>
      </w:r>
      <w:r w:rsidR="008579B0">
        <w:t xml:space="preserve"> raised </w:t>
      </w:r>
      <w:r w:rsidR="008103C3">
        <w:t xml:space="preserve">the issue of </w:t>
      </w:r>
      <w:r w:rsidR="008579B0">
        <w:t>d</w:t>
      </w:r>
      <w:r w:rsidR="00765B59">
        <w:t xml:space="preserve">elegation to </w:t>
      </w:r>
      <w:r w:rsidR="00C64021">
        <w:t>para-professional workforces (e.g.</w:t>
      </w:r>
      <w:r w:rsidR="00765B59">
        <w:t xml:space="preserve"> assistant workforces, physician assistants</w:t>
      </w:r>
      <w:r w:rsidR="00C64021">
        <w:t>)</w:t>
      </w:r>
      <w:r w:rsidR="00765B59">
        <w:t xml:space="preserve"> and students</w:t>
      </w:r>
      <w:r>
        <w:t>. This was</w:t>
      </w:r>
      <w:r w:rsidR="00765B59">
        <w:t xml:space="preserve"> described as </w:t>
      </w:r>
      <w:r w:rsidR="00BA4C2D">
        <w:t xml:space="preserve">an </w:t>
      </w:r>
      <w:r w:rsidR="0020050A">
        <w:t xml:space="preserve">effective way to </w:t>
      </w:r>
      <w:r w:rsidR="00287A73">
        <w:t xml:space="preserve">create capacity </w:t>
      </w:r>
      <w:r w:rsidR="003D4BAC">
        <w:t>so</w:t>
      </w:r>
      <w:r w:rsidR="00C5252F">
        <w:t xml:space="preserve"> that</w:t>
      </w:r>
      <w:r w:rsidR="0068631F">
        <w:t xml:space="preserve"> </w:t>
      </w:r>
      <w:r w:rsidR="00D8223A">
        <w:t xml:space="preserve">regulated and self-regulated workforces </w:t>
      </w:r>
      <w:r w:rsidR="00050F3E">
        <w:t xml:space="preserve">could </w:t>
      </w:r>
      <w:r w:rsidR="00B81E0F">
        <w:t>focus on working</w:t>
      </w:r>
      <w:r w:rsidR="00050F3E">
        <w:t xml:space="preserve"> to the top of their </w:t>
      </w:r>
      <w:r w:rsidR="00B81E0F">
        <w:t>scope</w:t>
      </w:r>
      <w:r w:rsidR="008579B0">
        <w:t xml:space="preserve">, particularly </w:t>
      </w:r>
      <w:r w:rsidR="00765B59">
        <w:t xml:space="preserve">when supported by strong senior clinical </w:t>
      </w:r>
      <w:r w:rsidR="741B361F">
        <w:t>buy in</w:t>
      </w:r>
      <w:r w:rsidR="00765B59">
        <w:t xml:space="preserve"> and clear agreements on task boundaries.</w:t>
      </w:r>
      <w:r w:rsidR="008579B0">
        <w:t xml:space="preserve"> Other stakeholders</w:t>
      </w:r>
      <w:r w:rsidR="001242DF">
        <w:t xml:space="preserve"> noted,</w:t>
      </w:r>
      <w:r w:rsidR="008579B0">
        <w:t xml:space="preserve"> however</w:t>
      </w:r>
      <w:r w:rsidR="001242DF">
        <w:t>,</w:t>
      </w:r>
      <w:r w:rsidR="008579B0">
        <w:t xml:space="preserve"> that </w:t>
      </w:r>
      <w:r w:rsidR="004B18B0">
        <w:t xml:space="preserve">use of these </w:t>
      </w:r>
      <w:r w:rsidR="00BA4C2D">
        <w:t xml:space="preserve">para-professional </w:t>
      </w:r>
      <w:r w:rsidR="004B18B0">
        <w:t xml:space="preserve">workforces is not </w:t>
      </w:r>
      <w:r w:rsidR="006C5556">
        <w:t>a</w:t>
      </w:r>
      <w:r w:rsidR="004B18B0">
        <w:t xml:space="preserve"> ‘</w:t>
      </w:r>
      <w:r w:rsidR="00BC6A26">
        <w:t>magical</w:t>
      </w:r>
      <w:r w:rsidR="005F585A">
        <w:t xml:space="preserve"> </w:t>
      </w:r>
      <w:r w:rsidR="00BC6A26">
        <w:t>solution’</w:t>
      </w:r>
      <w:r w:rsidR="004B18B0">
        <w:t xml:space="preserve">, emphasising </w:t>
      </w:r>
      <w:r w:rsidR="005F585A">
        <w:t>that,</w:t>
      </w:r>
      <w:r w:rsidR="004B18B0">
        <w:t xml:space="preserve"> </w:t>
      </w:r>
      <w:r w:rsidR="00BC6A26">
        <w:t>while assistant use is important</w:t>
      </w:r>
      <w:r w:rsidR="005F585A">
        <w:t>,</w:t>
      </w:r>
      <w:r w:rsidR="00BC6A26">
        <w:t xml:space="preserve"> </w:t>
      </w:r>
      <w:r w:rsidR="00744AB8">
        <w:t xml:space="preserve">there does need to be </w:t>
      </w:r>
      <w:r w:rsidR="00FA5FE9">
        <w:t>balance</w:t>
      </w:r>
      <w:r w:rsidR="003B56D0">
        <w:t xml:space="preserve">d approaches that consider </w:t>
      </w:r>
      <w:r w:rsidR="00A266C2">
        <w:t xml:space="preserve">the specialisations within professions and </w:t>
      </w:r>
      <w:r w:rsidR="00A16933">
        <w:t xml:space="preserve">underutilisation of the </w:t>
      </w:r>
      <w:r w:rsidR="000B6174">
        <w:t xml:space="preserve">capabilities </w:t>
      </w:r>
      <w:r w:rsidR="006802BD">
        <w:t>across the regulated and self-regulated health professional workforce</w:t>
      </w:r>
      <w:r w:rsidR="00E749E5">
        <w:t>.</w:t>
      </w:r>
      <w:r w:rsidR="00A266C2">
        <w:t xml:space="preserve"> </w:t>
      </w:r>
    </w:p>
    <w:p w14:paraId="001CCA05" w14:textId="77777777" w:rsidR="008535B0" w:rsidRPr="00CB093C" w:rsidRDefault="008535B0" w:rsidP="008535B0">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24E62E9F" w14:textId="77777777" w:rsidTr="003A41AD">
        <w:tc>
          <w:tcPr>
            <w:tcW w:w="9288" w:type="dxa"/>
            <w:shd w:val="clear" w:color="auto" w:fill="E5B8B7" w:themeFill="accent2" w:themeFillTint="66"/>
          </w:tcPr>
          <w:p w14:paraId="6B7EDFEE" w14:textId="11E216EC" w:rsidR="008535B0" w:rsidRDefault="008535B0">
            <w:pPr>
              <w:rPr>
                <w:rFonts w:eastAsia="Segoe UI"/>
              </w:rPr>
            </w:pPr>
            <w:r>
              <w:rPr>
                <w:rFonts w:eastAsia="Segoe UI"/>
              </w:rPr>
              <w:t>“There is no shortage of innovative ideas from clinical staff</w:t>
            </w:r>
            <w:r w:rsidR="000C3326">
              <w:rPr>
                <w:rFonts w:eastAsia="Segoe UI"/>
              </w:rPr>
              <w:t>. T</w:t>
            </w:r>
            <w:r>
              <w:rPr>
                <w:rFonts w:eastAsia="Segoe UI"/>
              </w:rPr>
              <w:t>hey are boldly thinking from multidisciplinary and transdisciplinary perspectives and considering different roles that are needed. T</w:t>
            </w:r>
            <w:r w:rsidRPr="00DE3BA8">
              <w:rPr>
                <w:rFonts w:eastAsia="Segoe UI"/>
              </w:rPr>
              <w:t xml:space="preserve">he models that our clinicians </w:t>
            </w:r>
            <w:r>
              <w:rPr>
                <w:rFonts w:eastAsia="Segoe UI"/>
              </w:rPr>
              <w:t>…</w:t>
            </w:r>
            <w:r w:rsidRPr="00DE3BA8">
              <w:rPr>
                <w:rFonts w:eastAsia="Segoe UI"/>
              </w:rPr>
              <w:t xml:space="preserve"> are saying that </w:t>
            </w:r>
            <w:r>
              <w:rPr>
                <w:rFonts w:eastAsia="Segoe UI"/>
              </w:rPr>
              <w:t>they</w:t>
            </w:r>
            <w:r w:rsidRPr="00DE3BA8">
              <w:rPr>
                <w:rFonts w:eastAsia="Segoe UI"/>
              </w:rPr>
              <w:t xml:space="preserve"> want to move towards are not </w:t>
            </w:r>
            <w:r>
              <w:rPr>
                <w:rFonts w:eastAsia="Segoe UI"/>
              </w:rPr>
              <w:t xml:space="preserve">just </w:t>
            </w:r>
            <w:r w:rsidRPr="00DE3BA8">
              <w:rPr>
                <w:rFonts w:eastAsia="Segoe UI"/>
              </w:rPr>
              <w:t>brick</w:t>
            </w:r>
            <w:r>
              <w:rPr>
                <w:rFonts w:eastAsia="Segoe UI"/>
              </w:rPr>
              <w:t>s</w:t>
            </w:r>
            <w:r w:rsidRPr="00DE3BA8">
              <w:rPr>
                <w:rFonts w:eastAsia="Segoe UI"/>
              </w:rPr>
              <w:t xml:space="preserve"> and mortar. They are </w:t>
            </w:r>
            <w:r>
              <w:rPr>
                <w:rFonts w:eastAsia="Segoe UI"/>
              </w:rPr>
              <w:t>dynamic,</w:t>
            </w:r>
            <w:r w:rsidRPr="00DE3BA8">
              <w:rPr>
                <w:rFonts w:eastAsia="Segoe UI"/>
              </w:rPr>
              <w:t xml:space="preserve"> </w:t>
            </w:r>
            <w:r>
              <w:rPr>
                <w:rFonts w:eastAsia="Segoe UI"/>
              </w:rPr>
              <w:t xml:space="preserve">cross-disciplinary </w:t>
            </w:r>
            <w:r w:rsidRPr="00DE3BA8">
              <w:rPr>
                <w:rFonts w:eastAsia="Segoe UI"/>
              </w:rPr>
              <w:t xml:space="preserve">workforce models. </w:t>
            </w:r>
            <w:r>
              <w:rPr>
                <w:rFonts w:eastAsia="Segoe UI"/>
              </w:rPr>
              <w:t>But</w:t>
            </w:r>
            <w:r w:rsidR="000C3326">
              <w:rPr>
                <w:rFonts w:eastAsia="Segoe UI"/>
              </w:rPr>
              <w:t xml:space="preserve"> </w:t>
            </w:r>
            <w:r>
              <w:rPr>
                <w:rFonts w:eastAsia="Segoe UI"/>
              </w:rPr>
              <w:t>…</w:t>
            </w:r>
            <w:r w:rsidRPr="00DE3BA8">
              <w:rPr>
                <w:rFonts w:eastAsia="Segoe UI"/>
              </w:rPr>
              <w:t xml:space="preserve"> we don’t have mechanisms as a system to</w:t>
            </w:r>
            <w:r>
              <w:rPr>
                <w:rFonts w:eastAsia="Segoe UI"/>
              </w:rPr>
              <w:t xml:space="preserve"> properly</w:t>
            </w:r>
            <w:r w:rsidRPr="00DE3BA8">
              <w:rPr>
                <w:rFonts w:eastAsia="Segoe UI"/>
              </w:rPr>
              <w:t xml:space="preserve"> plan for </w:t>
            </w:r>
            <w:r>
              <w:rPr>
                <w:rFonts w:eastAsia="Segoe UI"/>
              </w:rPr>
              <w:t>these models …</w:t>
            </w:r>
            <w:r w:rsidR="000C3326">
              <w:rPr>
                <w:rFonts w:eastAsia="Segoe UI"/>
              </w:rPr>
              <w:t xml:space="preserve"> </w:t>
            </w:r>
            <w:r>
              <w:rPr>
                <w:rFonts w:eastAsia="Segoe UI"/>
              </w:rPr>
              <w:t>they aren’t</w:t>
            </w:r>
            <w:r w:rsidRPr="00DE3BA8">
              <w:rPr>
                <w:rFonts w:eastAsia="Segoe UI"/>
              </w:rPr>
              <w:t xml:space="preserve"> one</w:t>
            </w:r>
            <w:r w:rsidRPr="00DE3BA8">
              <w:rPr>
                <w:rFonts w:ascii="Cambria Math" w:eastAsia="Segoe UI" w:hAnsi="Cambria Math" w:cs="Cambria Math"/>
              </w:rPr>
              <w:t>‑</w:t>
            </w:r>
            <w:r w:rsidRPr="00DE3BA8">
              <w:rPr>
                <w:rFonts w:eastAsia="Segoe UI"/>
              </w:rPr>
              <w:t>off costs</w:t>
            </w:r>
            <w:r w:rsidR="000C3326">
              <w:rPr>
                <w:rFonts w:eastAsia="Segoe UI"/>
              </w:rPr>
              <w:t xml:space="preserve">; </w:t>
            </w:r>
            <w:r>
              <w:rPr>
                <w:rFonts w:eastAsia="Segoe UI"/>
              </w:rPr>
              <w:t>t</w:t>
            </w:r>
            <w:r w:rsidRPr="00DE3BA8">
              <w:rPr>
                <w:rFonts w:eastAsia="Segoe UI"/>
              </w:rPr>
              <w:t xml:space="preserve">hey </w:t>
            </w:r>
            <w:r>
              <w:rPr>
                <w:rFonts w:eastAsia="Segoe UI"/>
              </w:rPr>
              <w:t>involve</w:t>
            </w:r>
            <w:r w:rsidRPr="00DE3BA8">
              <w:rPr>
                <w:rFonts w:eastAsia="Segoe UI"/>
              </w:rPr>
              <w:t xml:space="preserve"> ongoing costs.</w:t>
            </w:r>
            <w:r>
              <w:rPr>
                <w:rFonts w:eastAsia="Segoe UI"/>
              </w:rPr>
              <w:t>”</w:t>
            </w:r>
          </w:p>
          <w:p w14:paraId="7D619D8D" w14:textId="77777777" w:rsidR="008535B0" w:rsidRPr="00E40D21" w:rsidRDefault="008535B0">
            <w:pPr>
              <w:rPr>
                <w:rFonts w:eastAsia="Segoe UI"/>
              </w:rPr>
            </w:pPr>
            <w:r>
              <w:rPr>
                <w:rFonts w:eastAsia="Segoe UI"/>
              </w:rPr>
              <w:t xml:space="preserve">– </w:t>
            </w:r>
            <w:r w:rsidRPr="00E40D21">
              <w:rPr>
                <w:rFonts w:eastAsia="Segoe UI"/>
              </w:rPr>
              <w:t>Jurisdiction stakeholder</w:t>
            </w:r>
          </w:p>
        </w:tc>
      </w:tr>
    </w:tbl>
    <w:p w14:paraId="4839D810" w14:textId="77777777" w:rsidR="008535B0" w:rsidRDefault="008535B0" w:rsidP="00276E07">
      <w:pPr>
        <w:pStyle w:val="Body"/>
      </w:pPr>
    </w:p>
    <w:p w14:paraId="5E26B8F5" w14:textId="1FCD7A12" w:rsidR="00276E07" w:rsidRDefault="00706EBB" w:rsidP="00276E07">
      <w:pPr>
        <w:pStyle w:val="Body"/>
      </w:pPr>
      <w:r>
        <w:t xml:space="preserve">Several jurisdictions highlighted successful local models </w:t>
      </w:r>
      <w:r w:rsidR="006802BD">
        <w:t>that demonstrate a capability-based approach to team construction,</w:t>
      </w:r>
      <w:r>
        <w:t xml:space="preserve"> such as transitional care wards led by nurse practitioners or transdisciplinary </w:t>
      </w:r>
      <w:r w:rsidR="3D9E4191">
        <w:t>rapid response</w:t>
      </w:r>
      <w:r>
        <w:t xml:space="preserve"> teams</w:t>
      </w:r>
      <w:r w:rsidR="006802BD">
        <w:t>. It was</w:t>
      </w:r>
      <w:r>
        <w:t xml:space="preserve"> </w:t>
      </w:r>
      <w:r w:rsidR="006802BD">
        <w:t xml:space="preserve">noted </w:t>
      </w:r>
      <w:r>
        <w:t xml:space="preserve">that these models operate </w:t>
      </w:r>
      <w:r w:rsidR="006802BD">
        <w:t xml:space="preserve">most </w:t>
      </w:r>
      <w:r>
        <w:t>effectively when supported by structured training, clarity of scope and strong leadership.</w:t>
      </w:r>
    </w:p>
    <w:p w14:paraId="55CD1005" w14:textId="1DD9CED9" w:rsidR="00205651" w:rsidRPr="00205651" w:rsidRDefault="005B013C" w:rsidP="00205651">
      <w:pPr>
        <w:pStyle w:val="Body"/>
      </w:pPr>
      <w:r>
        <w:t xml:space="preserve">Peak and industrial body stakeholders similarly acknowledged the </w:t>
      </w:r>
      <w:r w:rsidR="00C01F18">
        <w:t>need for workforce models built around capabilities</w:t>
      </w:r>
      <w:r w:rsidR="00F714F0">
        <w:t>, with many highlighting emerging national training and capability projects designed to support role evolution and career pathways</w:t>
      </w:r>
      <w:r w:rsidR="00471315">
        <w:t xml:space="preserve"> for </w:t>
      </w:r>
      <w:r w:rsidR="0066595F">
        <w:t>regulated, self-regulated and para-professional health workforces</w:t>
      </w:r>
      <w:r w:rsidR="00471315">
        <w:t xml:space="preserve">. </w:t>
      </w:r>
      <w:r w:rsidR="00205651">
        <w:t xml:space="preserve">They also noted that while many professions are willing to expand practice and participate more fully in multidisciplinary models, regulatory constraints, funding mechanisms and </w:t>
      </w:r>
      <w:r w:rsidR="60FFB91C">
        <w:t>cross jurisdictional</w:t>
      </w:r>
      <w:r w:rsidR="00205651">
        <w:t xml:space="preserve"> inconsistencies often prevent this. </w:t>
      </w:r>
      <w:r w:rsidR="003D6DBD">
        <w:t>Stakeholders</w:t>
      </w:r>
      <w:r w:rsidR="00205651">
        <w:t xml:space="preserve"> highlighted that without addressing these structural barriers, </w:t>
      </w:r>
      <w:r w:rsidR="79649BD7">
        <w:t>skill mix</w:t>
      </w:r>
      <w:r w:rsidR="00205651">
        <w:t xml:space="preserve"> redesign will remain limited to isolated pilots rather than embedded in everyday practice.</w:t>
      </w:r>
    </w:p>
    <w:p w14:paraId="0359DD36" w14:textId="7CBF2ADA" w:rsidR="00F4110E" w:rsidRPr="00F4110E" w:rsidRDefault="00F4110E" w:rsidP="00D16A8C">
      <w:pPr>
        <w:pStyle w:val="Body"/>
        <w:rPr>
          <w:b/>
          <w:bCs/>
        </w:rPr>
      </w:pPr>
      <w:r>
        <w:rPr>
          <w:b/>
          <w:bCs/>
        </w:rPr>
        <w:t xml:space="preserve">What the literature indicates </w:t>
      </w:r>
    </w:p>
    <w:p w14:paraId="02C6FE83" w14:textId="66E430C3" w:rsidR="00DB0267" w:rsidRDefault="00D16A8C" w:rsidP="00D16A8C">
      <w:pPr>
        <w:pStyle w:val="Body"/>
      </w:pPr>
      <w:r>
        <w:t>Capability-based approaches focus on the tasks, skills and competencies required to deliver healthcare rather</w:t>
      </w:r>
      <w:r w:rsidR="005D4F3F">
        <w:t xml:space="preserve"> than job titles or professional categories. </w:t>
      </w:r>
      <w:r w:rsidR="00DB0267">
        <w:t xml:space="preserve">According to the </w:t>
      </w:r>
      <w:r w:rsidR="0006175C">
        <w:t>literature</w:t>
      </w:r>
      <w:r w:rsidR="00DB0267">
        <w:t xml:space="preserve">, skill mix </w:t>
      </w:r>
      <w:r w:rsidR="0006175C">
        <w:t>frameworks highlight gaps in the existing workforce while identifying opportunities to recon</w:t>
      </w:r>
      <w:r w:rsidR="00B94ECB">
        <w:t>figure care delivery</w:t>
      </w:r>
      <w:r w:rsidR="00927AB3">
        <w:t xml:space="preserve">. </w:t>
      </w:r>
      <w:r w:rsidR="006A3453">
        <w:t xml:space="preserve">They </w:t>
      </w:r>
      <w:r w:rsidR="00964368">
        <w:t>emphasise</w:t>
      </w:r>
      <w:r w:rsidR="006A3453">
        <w:t xml:space="preserve"> </w:t>
      </w:r>
      <w:r w:rsidR="008E1217">
        <w:t>tasks</w:t>
      </w:r>
      <w:r w:rsidR="006A3453">
        <w:t xml:space="preserve"> that can be performed by various </w:t>
      </w:r>
      <w:r w:rsidR="008E1217">
        <w:t>professional</w:t>
      </w:r>
      <w:r w:rsidR="00C4677C">
        <w:t xml:space="preserve"> groups, allowing a more </w:t>
      </w:r>
      <w:r w:rsidR="008E1217">
        <w:t>flexible</w:t>
      </w:r>
      <w:r w:rsidR="00C4677C">
        <w:t xml:space="preserve"> and efficient </w:t>
      </w:r>
      <w:r w:rsidR="00964368">
        <w:t>allocation</w:t>
      </w:r>
      <w:r w:rsidR="00C4677C">
        <w:t xml:space="preserve"> along the care pathway.</w:t>
      </w:r>
      <w:r w:rsidR="00C4677C" w:rsidRPr="008E1217">
        <w:rPr>
          <w:rStyle w:val="FootnoteReference"/>
        </w:rPr>
        <w:t xml:space="preserve"> </w:t>
      </w:r>
      <w:r w:rsidR="008E1217">
        <w:rPr>
          <w:rStyle w:val="FootnoteReference"/>
        </w:rPr>
        <w:footnoteReference w:id="25"/>
      </w:r>
      <w:r w:rsidR="00DB0267">
        <w:t xml:space="preserve"> </w:t>
      </w:r>
      <w:r w:rsidR="0049361A">
        <w:t xml:space="preserve">Such approaches ensure better alignment between the available </w:t>
      </w:r>
      <w:r w:rsidR="00A76E23">
        <w:t xml:space="preserve">skill mix and population needs while improving transparency in forward </w:t>
      </w:r>
      <w:r w:rsidR="00AF7B4D">
        <w:t>workforce</w:t>
      </w:r>
      <w:r w:rsidR="00A76E23">
        <w:t xml:space="preserve"> planning. </w:t>
      </w:r>
      <w:r w:rsidR="00AF7B4D">
        <w:t xml:space="preserve">By enabling task </w:t>
      </w:r>
      <w:r w:rsidR="005C3EAE">
        <w:t>redistribution</w:t>
      </w:r>
      <w:r w:rsidR="00AF7B4D">
        <w:t xml:space="preserve"> </w:t>
      </w:r>
      <w:r w:rsidR="005C3EAE">
        <w:t xml:space="preserve">across multidisciplinary teams, they allow professionals to practice at the top of their scope and optimise limited resources. </w:t>
      </w:r>
      <w:r w:rsidR="005C3EAE">
        <w:rPr>
          <w:rStyle w:val="FootnoteReference"/>
        </w:rPr>
        <w:footnoteReference w:id="26"/>
      </w:r>
    </w:p>
    <w:p w14:paraId="2E780E83" w14:textId="7B13A034" w:rsidR="000B1953" w:rsidRDefault="007C4D0C" w:rsidP="00D16A8C">
      <w:pPr>
        <w:pStyle w:val="Body"/>
      </w:pPr>
      <w:r>
        <w:t xml:space="preserve">For </w:t>
      </w:r>
      <w:r w:rsidR="006078AC">
        <w:t>instance</w:t>
      </w:r>
      <w:r>
        <w:t xml:space="preserve">, the </w:t>
      </w:r>
      <w:r w:rsidR="006078AC">
        <w:t>transition</w:t>
      </w:r>
      <w:r>
        <w:t xml:space="preserve"> from ‘staff mix’ to ‘skill mix’ equips healthcare </w:t>
      </w:r>
      <w:r w:rsidR="006078AC">
        <w:t>systems</w:t>
      </w:r>
      <w:r>
        <w:t xml:space="preserve"> to adapt to emerging challenges</w:t>
      </w:r>
      <w:r w:rsidR="00273049">
        <w:t xml:space="preserve">, </w:t>
      </w:r>
      <w:r w:rsidR="00016074">
        <w:t>helping</w:t>
      </w:r>
      <w:r w:rsidR="00273049">
        <w:t xml:space="preserve"> address workforce shortages and streamline </w:t>
      </w:r>
      <w:r w:rsidR="00B1468F">
        <w:t xml:space="preserve">task allocation. </w:t>
      </w:r>
      <w:r w:rsidR="00ED373F">
        <w:t xml:space="preserve">Rather than relying solely on traditional population to provider ratios </w:t>
      </w:r>
      <w:r w:rsidR="00D85B39">
        <w:t xml:space="preserve">or static professional roles, skill mix approaches allow health workforce planning to </w:t>
      </w:r>
      <w:r w:rsidR="00584DF1">
        <w:t>incorporate</w:t>
      </w:r>
      <w:r w:rsidR="00D85B39">
        <w:t xml:space="preserve"> </w:t>
      </w:r>
      <w:r w:rsidR="00584DF1">
        <w:t>pay,</w:t>
      </w:r>
      <w:r w:rsidR="00D85B39">
        <w:t xml:space="preserve"> </w:t>
      </w:r>
      <w:r w:rsidR="00761FDE">
        <w:t>productivity and practice style differences between professional groups.</w:t>
      </w:r>
      <w:r w:rsidR="00761FDE">
        <w:rPr>
          <w:rStyle w:val="FootnoteReference"/>
        </w:rPr>
        <w:footnoteReference w:id="27"/>
      </w:r>
      <w:r w:rsidR="00761FDE">
        <w:t xml:space="preserve"> </w:t>
      </w:r>
      <w:r w:rsidR="006920A7">
        <w:t xml:space="preserve">This kind of task </w:t>
      </w:r>
      <w:r w:rsidR="00016074">
        <w:t>re</w:t>
      </w:r>
      <w:r w:rsidR="00874295">
        <w:t>dis</w:t>
      </w:r>
      <w:r w:rsidR="00016074">
        <w:t>tribution</w:t>
      </w:r>
      <w:r w:rsidR="006920A7">
        <w:t xml:space="preserve"> promotes sustainability and ensures that </w:t>
      </w:r>
      <w:r w:rsidR="00587FE9">
        <w:t>non-medical and para-</w:t>
      </w:r>
      <w:r w:rsidR="00016074">
        <w:t>professional</w:t>
      </w:r>
      <w:r w:rsidR="00587FE9">
        <w:t xml:space="preserve"> roles can fully contribute to improving system-level outcomes, provided they have consistent regulatory and structure support.</w:t>
      </w:r>
      <w:r w:rsidR="00016074">
        <w:rPr>
          <w:rStyle w:val="FootnoteReference"/>
        </w:rPr>
        <w:footnoteReference w:id="28"/>
      </w:r>
      <w:r w:rsidR="00780200" w:rsidRPr="005C55C9">
        <w:rPr>
          <w:vertAlign w:val="superscript"/>
        </w:rPr>
        <w:t>;</w:t>
      </w:r>
      <w:r w:rsidR="00016074">
        <w:t xml:space="preserve"> </w:t>
      </w:r>
      <w:r w:rsidR="00152CEF">
        <w:rPr>
          <w:rStyle w:val="FootnoteReference"/>
        </w:rPr>
        <w:footnoteReference w:id="29"/>
      </w:r>
      <w:r w:rsidR="00016074">
        <w:t xml:space="preserve"> </w:t>
      </w:r>
      <w:r w:rsidR="00587FE9">
        <w:t xml:space="preserve"> </w:t>
      </w:r>
    </w:p>
    <w:p w14:paraId="41DA2832" w14:textId="2C827DA8" w:rsidR="00CE71C5" w:rsidRDefault="00107D45" w:rsidP="00D16A8C">
      <w:pPr>
        <w:pStyle w:val="Body"/>
      </w:pPr>
      <w:r>
        <w:t>Literature sources suggest that the</w:t>
      </w:r>
      <w:r w:rsidR="004D7131" w:rsidRPr="004D7131">
        <w:t xml:space="preserve"> success of capability-based workforce planning also relies on addressing systemic inefficiencies, including the lack of integration between workforce planning, </w:t>
      </w:r>
      <w:r w:rsidR="004D7131" w:rsidRPr="004D7131">
        <w:lastRenderedPageBreak/>
        <w:t>health service delivery models and healthcare funding systems.</w:t>
      </w:r>
      <w:r w:rsidRPr="00107D45">
        <w:rPr>
          <w:rStyle w:val="FootnoteReference"/>
        </w:rPr>
        <w:t xml:space="preserve"> </w:t>
      </w:r>
      <w:r>
        <w:rPr>
          <w:rStyle w:val="FootnoteReference"/>
        </w:rPr>
        <w:footnoteReference w:id="30"/>
      </w:r>
      <w:r w:rsidR="004D7131" w:rsidRPr="004D7131">
        <w:t xml:space="preserve"> Further, effective planning necessitates moving beyond simplistic population</w:t>
      </w:r>
      <w:r w:rsidR="004D7131">
        <w:t xml:space="preserve"> </w:t>
      </w:r>
      <w:r w:rsidR="004D7131" w:rsidRPr="004D7131">
        <w:t>to</w:t>
      </w:r>
      <w:r w:rsidR="004D7131">
        <w:t xml:space="preserve"> </w:t>
      </w:r>
      <w:r w:rsidR="004D7131" w:rsidRPr="004D7131">
        <w:t>provider ratios and incorporating productivity differences in how professional groups provide similar services, as well as the mix of tasks required for efficient care delivery</w:t>
      </w:r>
      <w:r w:rsidR="004D7131">
        <w:t>.</w:t>
      </w:r>
      <w:r w:rsidRPr="00107D45">
        <w:rPr>
          <w:rStyle w:val="FootnoteReference"/>
        </w:rPr>
        <w:t xml:space="preserve"> </w:t>
      </w:r>
      <w:r w:rsidR="004D7131">
        <w:rPr>
          <w:rStyle w:val="FootnoteReference"/>
        </w:rPr>
        <w:footnoteReference w:id="31"/>
      </w:r>
    </w:p>
    <w:p w14:paraId="075A6496" w14:textId="07B27162" w:rsidR="009270C6" w:rsidRPr="00DE20F3" w:rsidRDefault="007A43D3" w:rsidP="009270C6">
      <w:pPr>
        <w:pStyle w:val="Body"/>
        <w:rPr>
          <w:highlight w:val="yellow"/>
        </w:rPr>
      </w:pPr>
      <w:r w:rsidRPr="00DE20F3">
        <w:t xml:space="preserve">The SOP </w:t>
      </w:r>
      <w:r w:rsidR="00AA5D8D">
        <w:t>R</w:t>
      </w:r>
      <w:r w:rsidRPr="001B0398">
        <w:t xml:space="preserve">eview </w:t>
      </w:r>
      <w:r w:rsidR="006B00BB" w:rsidRPr="006B00BB">
        <w:t>identified limited national visibility of workforce skills and capabilities as a critical barrier to workforce reform, noting that this gap undermines workforce planning, funding decisions and the effective design of multidisciplinary teams around capability</w:t>
      </w:r>
      <w:r w:rsidR="006B00BB">
        <w:rPr>
          <w:rStyle w:val="FootnoteReference"/>
        </w:rPr>
        <w:footnoteReference w:id="32"/>
      </w:r>
      <w:r w:rsidR="006B00BB" w:rsidRPr="006B00BB">
        <w:t>.</w:t>
      </w:r>
      <w:r w:rsidR="0096518A">
        <w:t xml:space="preserve"> Further, the </w:t>
      </w:r>
      <w:r w:rsidR="00EC60CF">
        <w:t>SOP</w:t>
      </w:r>
      <w:r w:rsidR="0096518A">
        <w:t xml:space="preserve"> </w:t>
      </w:r>
      <w:r w:rsidR="00DE20F3">
        <w:t>R</w:t>
      </w:r>
      <w:r w:rsidR="0096518A">
        <w:t xml:space="preserve">eview </w:t>
      </w:r>
      <w:r w:rsidR="00C60A38">
        <w:t xml:space="preserve">highlighted that both regulated and </w:t>
      </w:r>
      <w:r w:rsidR="002D3A31">
        <w:t>self-regulated</w:t>
      </w:r>
      <w:r w:rsidR="00C60A38">
        <w:t xml:space="preserve"> health professionals are often not enabled to work to their full scope of practice</w:t>
      </w:r>
      <w:r w:rsidR="005A42D7">
        <w:t xml:space="preserve"> within multidisciplinary teams. </w:t>
      </w:r>
      <w:r w:rsidR="0013442C">
        <w:t>However, t</w:t>
      </w:r>
      <w:r w:rsidR="009270C6">
        <w:t xml:space="preserve">he SOP Review </w:t>
      </w:r>
      <w:r w:rsidR="00D86FEA">
        <w:t>also</w:t>
      </w:r>
      <w:r w:rsidR="009270C6">
        <w:t xml:space="preserve"> identifie</w:t>
      </w:r>
      <w:r w:rsidR="001B0398">
        <w:t>d</w:t>
      </w:r>
      <w:r w:rsidR="009270C6">
        <w:t xml:space="preserve"> a series of better practice examples of effective multidisciplinary workforce team models, </w:t>
      </w:r>
      <w:r w:rsidR="0013442C">
        <w:t xml:space="preserve">many of </w:t>
      </w:r>
      <w:r w:rsidR="009270C6">
        <w:t xml:space="preserve">which were also </w:t>
      </w:r>
      <w:r w:rsidR="0013442C">
        <w:t xml:space="preserve">raised </w:t>
      </w:r>
      <w:r w:rsidR="009270C6">
        <w:t>by stakeholders throughout consultation</w:t>
      </w:r>
      <w:r w:rsidR="001B0398">
        <w:t xml:space="preserve"> for this </w:t>
      </w:r>
      <w:r w:rsidR="00CD3D1D">
        <w:t>report</w:t>
      </w:r>
      <w:r w:rsidR="009270C6">
        <w:t xml:space="preserve">. A selection of </w:t>
      </w:r>
      <w:r w:rsidR="0013442C">
        <w:t>these</w:t>
      </w:r>
      <w:r w:rsidR="009270C6">
        <w:t xml:space="preserve"> case studies </w:t>
      </w:r>
      <w:r w:rsidR="006E1DD6">
        <w:t>is</w:t>
      </w:r>
      <w:r w:rsidR="009270C6">
        <w:t xml:space="preserve"> presented in the table below, spanning both Australian and international contexts.</w:t>
      </w:r>
    </w:p>
    <w:p w14:paraId="3285B197" w14:textId="20AE3FFD" w:rsidR="00267CD4" w:rsidRDefault="00267CD4" w:rsidP="00267CD4">
      <w:pPr>
        <w:pStyle w:val="Caption"/>
        <w:keepNext/>
      </w:pPr>
      <w:r>
        <w:t xml:space="preserve">Table </w:t>
      </w:r>
      <w:r>
        <w:fldChar w:fldCharType="begin"/>
      </w:r>
      <w:r>
        <w:instrText>SEQ Table \* ARABIC</w:instrText>
      </w:r>
      <w:r>
        <w:fldChar w:fldCharType="separate"/>
      </w:r>
      <w:r>
        <w:rPr>
          <w:noProof/>
        </w:rPr>
        <w:t>5</w:t>
      </w:r>
      <w:r>
        <w:fldChar w:fldCharType="end"/>
      </w:r>
      <w:r>
        <w:t xml:space="preserve"> Case studies examples identified in the SOP </w:t>
      </w:r>
      <w:r w:rsidR="00DE20F3">
        <w:t>R</w:t>
      </w:r>
      <w:r>
        <w:t>eview</w:t>
      </w:r>
      <w:r>
        <w:rPr>
          <w:rStyle w:val="FootnoteReference"/>
        </w:rPr>
        <w:footnoteReference w:id="33"/>
      </w:r>
    </w:p>
    <w:tbl>
      <w:tblPr>
        <w:tblStyle w:val="TableGrid"/>
        <w:tblW w:w="0" w:type="auto"/>
        <w:tblLook w:val="04A0" w:firstRow="1" w:lastRow="0" w:firstColumn="1" w:lastColumn="0" w:noHBand="0" w:noVBand="1"/>
      </w:tblPr>
      <w:tblGrid>
        <w:gridCol w:w="2830"/>
        <w:gridCol w:w="6458"/>
      </w:tblGrid>
      <w:tr w:rsidR="00EE3E8E" w14:paraId="60C179B8" w14:textId="77777777" w:rsidTr="001A1CCF">
        <w:tc>
          <w:tcPr>
            <w:tcW w:w="2830" w:type="dxa"/>
          </w:tcPr>
          <w:p w14:paraId="4EB45361" w14:textId="62874664" w:rsidR="009270C6" w:rsidRDefault="009270C6" w:rsidP="009270C6">
            <w:pPr>
              <w:pStyle w:val="Tablecolhead"/>
            </w:pPr>
            <w:r>
              <w:t>Case study</w:t>
            </w:r>
          </w:p>
        </w:tc>
        <w:tc>
          <w:tcPr>
            <w:tcW w:w="6458" w:type="dxa"/>
          </w:tcPr>
          <w:p w14:paraId="76EF98AF" w14:textId="62CA03CF" w:rsidR="009270C6" w:rsidRDefault="009270C6" w:rsidP="009270C6">
            <w:pPr>
              <w:pStyle w:val="Tablecolhead"/>
            </w:pPr>
            <w:r>
              <w:t>Description</w:t>
            </w:r>
          </w:p>
        </w:tc>
      </w:tr>
      <w:tr w:rsidR="00EE3E8E" w14:paraId="4347CF05" w14:textId="77777777" w:rsidTr="001A1CCF">
        <w:tc>
          <w:tcPr>
            <w:tcW w:w="2830" w:type="dxa"/>
          </w:tcPr>
          <w:p w14:paraId="67601F33" w14:textId="618EC823" w:rsidR="009270C6" w:rsidRPr="009270C6" w:rsidRDefault="009270C6" w:rsidP="00267CD4">
            <w:pPr>
              <w:pStyle w:val="Tabletext"/>
            </w:pPr>
            <w:r w:rsidRPr="00F262E1">
              <w:t>Aboriginal Community Controlled Health Services (ACCHSs)</w:t>
            </w:r>
          </w:p>
        </w:tc>
        <w:tc>
          <w:tcPr>
            <w:tcW w:w="6458" w:type="dxa"/>
          </w:tcPr>
          <w:p w14:paraId="6D99E089" w14:textId="211AD0F6" w:rsidR="009270C6" w:rsidRDefault="009270C6" w:rsidP="009270C6">
            <w:pPr>
              <w:pStyle w:val="Tabletext"/>
            </w:pPr>
            <w:r w:rsidRPr="003B3DF9">
              <w:t xml:space="preserve">ACCHSs provide an established Australian example of place based multidisciplinary teams operating effectively with expanded scopes of practice. Teams include GPs, nurses, nurse practitioners, Aboriginal Health Practitioners and Workers, allied health professionals, and social and community support roles. Clear role delineation, strong governance, and trust enable non-medical practitioners to work to full clinical and cultural scope. This results in improved access and strong chronic disease outcomes for priority populations. </w:t>
            </w:r>
            <w:r>
              <w:t xml:space="preserve">The </w:t>
            </w:r>
            <w:r w:rsidRPr="003B3DF9">
              <w:t>SOP Review</w:t>
            </w:r>
            <w:r w:rsidR="00461CB4">
              <w:t xml:space="preserve"> </w:t>
            </w:r>
            <w:r w:rsidRPr="003B3DF9">
              <w:t>identifie</w:t>
            </w:r>
            <w:r w:rsidR="00461CB4">
              <w:t>d</w:t>
            </w:r>
            <w:r w:rsidRPr="003B3DF9">
              <w:t xml:space="preserve"> ACCHSs as evidence that </w:t>
            </w:r>
            <w:r w:rsidR="000F6D5B">
              <w:t>m</w:t>
            </w:r>
            <w:r w:rsidR="00D7636F">
              <w:t>ultidisciplinary teams</w:t>
            </w:r>
            <w:r w:rsidRPr="003B3DF9">
              <w:t xml:space="preserve"> can function safely when funding and governance are aligned.</w:t>
            </w:r>
          </w:p>
        </w:tc>
      </w:tr>
      <w:tr w:rsidR="00EE3E8E" w14:paraId="6D37F7EF" w14:textId="77777777" w:rsidTr="001A1CCF">
        <w:tc>
          <w:tcPr>
            <w:tcW w:w="2830" w:type="dxa"/>
          </w:tcPr>
          <w:p w14:paraId="476CC642" w14:textId="696D26FF" w:rsidR="009270C6" w:rsidRPr="009270C6" w:rsidRDefault="009270C6" w:rsidP="00267CD4">
            <w:pPr>
              <w:pStyle w:val="Tabletext"/>
            </w:pPr>
            <w:r w:rsidRPr="00F262E1">
              <w:t>GP Led Multidisciplinary Primary Care Teams</w:t>
            </w:r>
          </w:p>
        </w:tc>
        <w:tc>
          <w:tcPr>
            <w:tcW w:w="6458" w:type="dxa"/>
          </w:tcPr>
          <w:p w14:paraId="32FE9F74" w14:textId="1154519E" w:rsidR="009270C6" w:rsidRDefault="009270C6" w:rsidP="009270C6">
            <w:pPr>
              <w:pStyle w:val="Tabletext"/>
            </w:pPr>
            <w:r>
              <w:t xml:space="preserve">GP led multidisciplinary primary care teams in Australia show how scope of practice can be optimised within general practice. Teams typically include GPs, practice nurses, embedded or linked pharmacists, and allied health professionals. Nurses and allied health </w:t>
            </w:r>
            <w:r w:rsidR="003B36A5">
              <w:t>professionals</w:t>
            </w:r>
            <w:r>
              <w:t xml:space="preserve"> deliver care without unnecessary GP gatekeeping, supported by shared care planning based on capability. This enables better use of GP time for complex presentations. The SOP Review uses these models to show many scope restrictions are structural rather than clinical.</w:t>
            </w:r>
          </w:p>
        </w:tc>
      </w:tr>
      <w:tr w:rsidR="00EE3E8E" w14:paraId="524F9F79" w14:textId="77777777" w:rsidTr="001A1CCF">
        <w:tc>
          <w:tcPr>
            <w:tcW w:w="2830" w:type="dxa"/>
          </w:tcPr>
          <w:p w14:paraId="6121DCB5" w14:textId="0A216068" w:rsidR="009270C6" w:rsidRPr="009270C6" w:rsidRDefault="009270C6" w:rsidP="00267CD4">
            <w:pPr>
              <w:pStyle w:val="Tabletext"/>
            </w:pPr>
            <w:r w:rsidRPr="00F262E1">
              <w:t>Pharmacist Integrated Care Models</w:t>
            </w:r>
          </w:p>
        </w:tc>
        <w:tc>
          <w:tcPr>
            <w:tcW w:w="6458" w:type="dxa"/>
          </w:tcPr>
          <w:p w14:paraId="6B1CFE2B" w14:textId="658C8BF0" w:rsidR="009270C6" w:rsidRDefault="009270C6" w:rsidP="009270C6">
            <w:pPr>
              <w:pStyle w:val="Tabletext"/>
            </w:pPr>
            <w:r w:rsidRPr="009270C6">
              <w:t xml:space="preserve">Pharmacist integrated care models draw on Australian pilots and international comparators to demonstrate safe scope expansion within </w:t>
            </w:r>
            <w:r w:rsidR="008E5FC8">
              <w:t>multidisciplinary teams</w:t>
            </w:r>
            <w:r w:rsidRPr="009270C6">
              <w:t xml:space="preserve">. Models include pharmacists </w:t>
            </w:r>
            <w:r w:rsidRPr="009270C6">
              <w:lastRenderedPageBreak/>
              <w:t>embedded in general practice, pharmacist prescribing with additional training, and pharmacist led chronic disease medication management. The SOP Review highlights that expanded scope is safe with appropriate training, governance, and team-based care arrangements. Reported benefits include reduced GP workload and improved medication safety and quality use of medicines. These examples support workforce redesign and funding reform, rather than isolated profession specific expansion</w:t>
            </w:r>
            <w:r>
              <w:t>.</w:t>
            </w:r>
          </w:p>
        </w:tc>
      </w:tr>
      <w:tr w:rsidR="00EE3E8E" w14:paraId="73197D52" w14:textId="77777777" w:rsidTr="001A1CCF">
        <w:tc>
          <w:tcPr>
            <w:tcW w:w="2830" w:type="dxa"/>
          </w:tcPr>
          <w:p w14:paraId="10C2791B" w14:textId="1E4952EA" w:rsidR="009270C6" w:rsidRPr="009270C6" w:rsidRDefault="009270C6" w:rsidP="00267CD4">
            <w:pPr>
              <w:pStyle w:val="Tabletext"/>
            </w:pPr>
            <w:r w:rsidRPr="00F262E1">
              <w:lastRenderedPageBreak/>
              <w:t>Nurse Led and Nurse Practitioner Models</w:t>
            </w:r>
          </w:p>
        </w:tc>
        <w:tc>
          <w:tcPr>
            <w:tcW w:w="6458" w:type="dxa"/>
          </w:tcPr>
          <w:p w14:paraId="0FACCBF7" w14:textId="531227F3" w:rsidR="009270C6" w:rsidRPr="009270C6" w:rsidRDefault="009270C6" w:rsidP="009270C6">
            <w:pPr>
              <w:pStyle w:val="Tabletext"/>
            </w:pPr>
            <w:r w:rsidRPr="009270C6">
              <w:t>Nurse led and nurse practitioner models across Australia and internationally demonstrate safe and effective expanded nursing scope in primary care. Models include nurse led clinics, chronic disease management, and preventive care and follow up for defined cohorts. Evidence shows outcomes comparable to doctor led care and high patient satisfaction. These models are most effective when funding and regulatory arrangements support clinical autonomy. The SOP Review shows nursing scope is limited more by payment systems than competence.</w:t>
            </w:r>
          </w:p>
        </w:tc>
      </w:tr>
    </w:tbl>
    <w:p w14:paraId="02E69621" w14:textId="6EBF2E47" w:rsidR="00416A36" w:rsidRPr="00514E59" w:rsidRDefault="001F13B0" w:rsidP="00D83C80">
      <w:pPr>
        <w:pStyle w:val="Heading3"/>
      </w:pPr>
      <w:r>
        <w:t xml:space="preserve">Model of care design underpins effective multidisciplinary workforce planning </w:t>
      </w:r>
    </w:p>
    <w:p w14:paraId="44CEE9C9" w14:textId="768CD831" w:rsidR="0047750C" w:rsidRPr="004B6F43" w:rsidRDefault="004B6F43" w:rsidP="00DC4A5B">
      <w:pPr>
        <w:pStyle w:val="Bullet1"/>
        <w:numPr>
          <w:ilvl w:val="0"/>
          <w:numId w:val="0"/>
        </w:numPr>
        <w:rPr>
          <w:b/>
        </w:rPr>
      </w:pPr>
      <w:r>
        <w:rPr>
          <w:b/>
          <w:bCs/>
        </w:rPr>
        <w:t xml:space="preserve">What stakeholders told us </w:t>
      </w:r>
    </w:p>
    <w:p w14:paraId="5FFDACA3" w14:textId="118FF0D3" w:rsidR="00E41ED3" w:rsidRDefault="00FB5BB1" w:rsidP="006E1DD6">
      <w:pPr>
        <w:pStyle w:val="Body"/>
      </w:pPr>
      <w:r>
        <w:t>Jurisdictional s</w:t>
      </w:r>
      <w:r w:rsidR="006B7C01">
        <w:t xml:space="preserve">takeholders consistently </w:t>
      </w:r>
      <w:r w:rsidR="0047221D">
        <w:t>emphasised</w:t>
      </w:r>
      <w:r w:rsidR="006B7C01">
        <w:t xml:space="preserve"> the importance of designing</w:t>
      </w:r>
      <w:r>
        <w:t xml:space="preserve"> multidisciplinary</w:t>
      </w:r>
      <w:r w:rsidR="006B7C01">
        <w:t xml:space="preserve"> models of care</w:t>
      </w:r>
      <w:r w:rsidR="000B4157">
        <w:t xml:space="preserve"> </w:t>
      </w:r>
      <w:r w:rsidR="000B4157" w:rsidRPr="16A42C74">
        <w:rPr>
          <w:i/>
          <w:iCs/>
        </w:rPr>
        <w:t>first</w:t>
      </w:r>
      <w:r w:rsidR="006B7C01">
        <w:t xml:space="preserve"> before engaging in workforce planning</w:t>
      </w:r>
      <w:r w:rsidR="00332ECE">
        <w:t xml:space="preserve"> when </w:t>
      </w:r>
      <w:r w:rsidR="008D7D63">
        <w:t>planning for</w:t>
      </w:r>
      <w:r w:rsidR="00332ECE">
        <w:t xml:space="preserve"> new </w:t>
      </w:r>
      <w:r w:rsidR="008D7D63">
        <w:t>facilities</w:t>
      </w:r>
      <w:r w:rsidR="00332ECE">
        <w:t xml:space="preserve"> or redesigning care</w:t>
      </w:r>
      <w:r w:rsidR="008D7D63">
        <w:t xml:space="preserve"> </w:t>
      </w:r>
      <w:r w:rsidR="00FC0B35">
        <w:t>and</w:t>
      </w:r>
      <w:r w:rsidR="008D7D63">
        <w:t xml:space="preserve"> service</w:t>
      </w:r>
      <w:r w:rsidR="00332ECE">
        <w:t xml:space="preserve"> pathways</w:t>
      </w:r>
      <w:r w:rsidR="006B7C01">
        <w:t xml:space="preserve">. </w:t>
      </w:r>
      <w:r w:rsidR="005507C9">
        <w:t>As noted earlier, many</w:t>
      </w:r>
      <w:r w:rsidR="0014354F">
        <w:t xml:space="preserve"> </w:t>
      </w:r>
      <w:r w:rsidR="005507C9">
        <w:t>stakeholders</w:t>
      </w:r>
      <w:r w:rsidR="0014354F">
        <w:t xml:space="preserve"> d</w:t>
      </w:r>
      <w:r w:rsidR="00D0318D">
        <w:t>escrib</w:t>
      </w:r>
      <w:r w:rsidR="0014354F">
        <w:t>ed</w:t>
      </w:r>
      <w:r w:rsidR="00D0318D">
        <w:t xml:space="preserve"> their current workforce planning process as reactive and disconnected, stemming from the sequencing of workforce planning </w:t>
      </w:r>
      <w:r w:rsidR="008632D4">
        <w:t xml:space="preserve">before multidisciplinary </w:t>
      </w:r>
      <w:r w:rsidR="00D0318D">
        <w:t>service or model of care design</w:t>
      </w:r>
      <w:r w:rsidR="005A13FE">
        <w:t xml:space="preserve"> has been considered</w:t>
      </w:r>
      <w:r w:rsidR="00D0318D">
        <w:t xml:space="preserve">. </w:t>
      </w:r>
      <w:r w:rsidR="004A7CA9">
        <w:t>Some s</w:t>
      </w:r>
      <w:r>
        <w:t xml:space="preserve">takeholders </w:t>
      </w:r>
      <w:r w:rsidR="004C525D">
        <w:t>observed</w:t>
      </w:r>
      <w:r>
        <w:t xml:space="preserve"> that when the model of care is established first </w:t>
      </w:r>
      <w:r w:rsidR="004F4ABB">
        <w:t>and then refined through an iterative two-way discussion with workforce planning</w:t>
      </w:r>
      <w:r>
        <w:t>, it becomes far easier to identify the multidisciplinary team structure, skill mix and capability requirements needed to deliver the service. Several jurisdictions described positive experiences in greenfield</w:t>
      </w:r>
      <w:r w:rsidR="004A7CA9">
        <w:t xml:space="preserve"> (hospital site)</w:t>
      </w:r>
      <w:r>
        <w:t xml:space="preserve"> developments</w:t>
      </w:r>
      <w:r w:rsidR="00E62325">
        <w:t>,</w:t>
      </w:r>
      <w:r>
        <w:t xml:space="preserve"> where service design, model</w:t>
      </w:r>
      <w:r w:rsidR="02D43864">
        <w:t xml:space="preserve"> of care </w:t>
      </w:r>
      <w:r>
        <w:t>work and workforce planning were aligned from the outset, resulting in clearer workforce requirements and more effective multidisciplinary collaboration. Conversely, jurisdictions noted that</w:t>
      </w:r>
      <w:r w:rsidR="00731422">
        <w:t>,</w:t>
      </w:r>
      <w:r>
        <w:t xml:space="preserve"> when models of care are not </w:t>
      </w:r>
      <w:r w:rsidR="65DD0516">
        <w:t>well-defined</w:t>
      </w:r>
      <w:r>
        <w:t xml:space="preserve">, workforce planning </w:t>
      </w:r>
      <w:r w:rsidR="004A7CA9">
        <w:t xml:space="preserve">is more likely to </w:t>
      </w:r>
      <w:r>
        <w:t>default to historical FTE structures</w:t>
      </w:r>
      <w:r w:rsidR="004A7CA9">
        <w:t>.</w:t>
      </w:r>
    </w:p>
    <w:p w14:paraId="2C427E9D" w14:textId="087235D6" w:rsidR="00F73088" w:rsidRDefault="00F73088" w:rsidP="00F73088">
      <w:pPr>
        <w:pStyle w:val="Body"/>
      </w:pPr>
      <w:r>
        <w:t xml:space="preserve">Some jurisdictional stakeholders emphasised the importance of taking a deliberate, genuine co-design approach involving service designers, clinicians, planners and communities to help shape the model of care and the multidisciplinary workforces that will deliver on the model of care. They noted that this requires explicit guidance for workforce planners, including how to run multidisciplinary and </w:t>
      </w:r>
      <w:r w:rsidR="7FA52914">
        <w:t>community led</w:t>
      </w:r>
      <w:r>
        <w:t xml:space="preserve"> design workshops, how to build roles and interactions collaboratively and guidance on ways to set aside ‘traditional practice’ to design new, integrated ways of working. </w:t>
      </w:r>
    </w:p>
    <w:p w14:paraId="01548142" w14:textId="77777777" w:rsidR="001A1CCF" w:rsidRDefault="001A1CCF" w:rsidP="00F73088">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5047BC4F" w14:textId="77777777" w:rsidTr="003A41AD">
        <w:tc>
          <w:tcPr>
            <w:tcW w:w="9288" w:type="dxa"/>
            <w:shd w:val="clear" w:color="auto" w:fill="E5B8B7" w:themeFill="accent2" w:themeFillTint="66"/>
          </w:tcPr>
          <w:p w14:paraId="37E30E70" w14:textId="77777777" w:rsidR="0061702E" w:rsidRDefault="0061702E">
            <w:r>
              <w:t xml:space="preserve">“For new workforces, for new sites and services, the best way is to land on the model of care first and then build the workforce around it.” </w:t>
            </w:r>
          </w:p>
          <w:p w14:paraId="1CADBD66" w14:textId="77777777" w:rsidR="0061702E" w:rsidRPr="00592DAE" w:rsidRDefault="0061702E">
            <w:r>
              <w:t xml:space="preserve">– Jurisdictional stakeholder </w:t>
            </w:r>
          </w:p>
        </w:tc>
      </w:tr>
    </w:tbl>
    <w:p w14:paraId="0DB5ECC8" w14:textId="77777777" w:rsidR="0061702E" w:rsidRDefault="0061702E" w:rsidP="00DC4A5B">
      <w:pPr>
        <w:pStyle w:val="Bullet1"/>
        <w:numPr>
          <w:ilvl w:val="0"/>
          <w:numId w:val="0"/>
        </w:numPr>
      </w:pPr>
    </w:p>
    <w:p w14:paraId="322B8987" w14:textId="466211D1" w:rsidR="00C47A54" w:rsidRPr="00C47A54" w:rsidRDefault="00E41ED3" w:rsidP="00C47A54">
      <w:pPr>
        <w:pStyle w:val="Body"/>
      </w:pPr>
      <w:r>
        <w:t xml:space="preserve">Peak and industrial body stakeholders </w:t>
      </w:r>
      <w:r w:rsidR="007F77CD">
        <w:t xml:space="preserve">generally agreed the importance of designing models of care </w:t>
      </w:r>
      <w:r w:rsidR="009B74AA">
        <w:t xml:space="preserve">that support multidisciplinary teams as a key need for effective workforce planning. </w:t>
      </w:r>
      <w:r w:rsidR="0007425C">
        <w:t xml:space="preserve">Stakeholders </w:t>
      </w:r>
      <w:r w:rsidR="0007425C">
        <w:lastRenderedPageBreak/>
        <w:t xml:space="preserve">noted that many proposed models of care assume </w:t>
      </w:r>
      <w:r w:rsidR="00FA2F47">
        <w:t>full scope</w:t>
      </w:r>
      <w:r w:rsidR="0007425C">
        <w:t xml:space="preserve">, new roles or enhanced supervision arrangements, but these assumptions are often undermined by existing funding structures, training pathways or regulatory constraints. </w:t>
      </w:r>
      <w:r w:rsidR="00A42E4D">
        <w:t>Some stakeholders</w:t>
      </w:r>
      <w:r w:rsidR="0007425C">
        <w:t xml:space="preserve"> explained that</w:t>
      </w:r>
      <w:r w:rsidR="003B7DBF">
        <w:t>,</w:t>
      </w:r>
      <w:r w:rsidR="0007425C">
        <w:t xml:space="preserve"> unless these enabling conditions are addressed upfront, </w:t>
      </w:r>
      <w:r w:rsidR="27B1097E">
        <w:t>model driven</w:t>
      </w:r>
      <w:r w:rsidR="0007425C">
        <w:t xml:space="preserve"> workforce planning may not be </w:t>
      </w:r>
      <w:r w:rsidR="002C1662">
        <w:t>realistic</w:t>
      </w:r>
      <w:r w:rsidR="0007425C">
        <w:t xml:space="preserve"> in practice.</w:t>
      </w:r>
      <w:r w:rsidR="00A42E4D">
        <w:t xml:space="preserve"> </w:t>
      </w:r>
    </w:p>
    <w:p w14:paraId="0270FD3D" w14:textId="708A1B6F" w:rsidR="002C5294" w:rsidRDefault="00582A73" w:rsidP="00C47A54">
      <w:pPr>
        <w:pStyle w:val="Body"/>
      </w:pPr>
      <w:r>
        <w:t>As noted earlier, s</w:t>
      </w:r>
      <w:r w:rsidR="009B6BAA" w:rsidRPr="00D85D15">
        <w:t xml:space="preserve">takeholders from both jurisdictions and peak and industrial bodies </w:t>
      </w:r>
      <w:r w:rsidR="00D85D15" w:rsidRPr="00D85D15">
        <w:t>described</w:t>
      </w:r>
      <w:r w:rsidR="009B6BAA" w:rsidRPr="00D85D15">
        <w:t xml:space="preserve"> </w:t>
      </w:r>
      <w:r w:rsidR="001E7DE3">
        <w:t xml:space="preserve">how there is a </w:t>
      </w:r>
      <w:r w:rsidR="008F2869">
        <w:t>lack of</w:t>
      </w:r>
      <w:r w:rsidR="00150753" w:rsidRPr="00D85D15">
        <w:t xml:space="preserve"> clarity </w:t>
      </w:r>
      <w:r w:rsidR="00D85D15" w:rsidRPr="00D85D15">
        <w:t xml:space="preserve">on </w:t>
      </w:r>
      <w:r w:rsidR="00150753" w:rsidRPr="00D85D15">
        <w:t xml:space="preserve">scopes of practice </w:t>
      </w:r>
      <w:r w:rsidR="001E7DE3">
        <w:t xml:space="preserve">for different professions, </w:t>
      </w:r>
      <w:r w:rsidR="00150753" w:rsidRPr="00D85D15">
        <w:t xml:space="preserve">and </w:t>
      </w:r>
      <w:r w:rsidR="000222FE">
        <w:t>they highlighted how this is also</w:t>
      </w:r>
      <w:r w:rsidR="00D85D15" w:rsidRPr="00D85D15">
        <w:t xml:space="preserve"> a </w:t>
      </w:r>
      <w:r w:rsidR="00B77F05">
        <w:t>significant barrier</w:t>
      </w:r>
      <w:r w:rsidR="00D85D15" w:rsidRPr="00D85D15">
        <w:t xml:space="preserve"> to designing and</w:t>
      </w:r>
      <w:r w:rsidR="00150753" w:rsidRPr="00D85D15">
        <w:t xml:space="preserve"> </w:t>
      </w:r>
      <w:r w:rsidR="00D85D15" w:rsidRPr="00D85D15">
        <w:t>implementing</w:t>
      </w:r>
      <w:r w:rsidR="00150753" w:rsidRPr="00D85D15">
        <w:t xml:space="preserve"> </w:t>
      </w:r>
      <w:r w:rsidR="00E97223" w:rsidRPr="00D85D15">
        <w:t>effective</w:t>
      </w:r>
      <w:r w:rsidR="00150753" w:rsidRPr="00D85D15">
        <w:t xml:space="preserve"> model</w:t>
      </w:r>
      <w:r w:rsidR="00D85D15" w:rsidRPr="00D85D15">
        <w:t>s</w:t>
      </w:r>
      <w:r w:rsidR="00150753" w:rsidRPr="00D85D15">
        <w:t xml:space="preserve"> of </w:t>
      </w:r>
      <w:r w:rsidR="00E97223" w:rsidRPr="00D85D15">
        <w:t>care</w:t>
      </w:r>
      <w:r w:rsidR="00150753" w:rsidRPr="00D85D15">
        <w:t xml:space="preserve">. </w:t>
      </w:r>
      <w:r w:rsidR="00150753" w:rsidRPr="00410E6F">
        <w:t xml:space="preserve">Some stakeholders </w:t>
      </w:r>
      <w:r w:rsidR="009F175C">
        <w:t>specifically</w:t>
      </w:r>
      <w:r w:rsidR="00150753" w:rsidRPr="00410E6F">
        <w:t xml:space="preserve"> noted th</w:t>
      </w:r>
      <w:r w:rsidR="00152441">
        <w:t>at</w:t>
      </w:r>
      <w:r w:rsidR="00150753" w:rsidRPr="00410E6F">
        <w:t xml:space="preserve"> </w:t>
      </w:r>
      <w:r w:rsidR="009F175C">
        <w:t xml:space="preserve">the </w:t>
      </w:r>
      <w:r w:rsidR="00150753" w:rsidRPr="00410E6F">
        <w:t xml:space="preserve">ambiguity in role definitions across </w:t>
      </w:r>
      <w:r w:rsidR="00E97223" w:rsidRPr="00410E6F">
        <w:t>professions</w:t>
      </w:r>
      <w:r w:rsidR="00150753" w:rsidRPr="00410E6F">
        <w:t xml:space="preserve"> complicates model of care development</w:t>
      </w:r>
      <w:r w:rsidR="0008277F">
        <w:t xml:space="preserve">, </w:t>
      </w:r>
      <w:r w:rsidR="00E97223" w:rsidRPr="00410E6F">
        <w:t>workforce arrangements</w:t>
      </w:r>
      <w:r w:rsidR="0008277F">
        <w:t xml:space="preserve"> </w:t>
      </w:r>
      <w:r w:rsidR="00A30AD3">
        <w:t>and</w:t>
      </w:r>
      <w:r w:rsidR="00506620" w:rsidRPr="00C47A54">
        <w:t xml:space="preserve">, therefore </w:t>
      </w:r>
      <w:r w:rsidR="009F175C">
        <w:t>has</w:t>
      </w:r>
      <w:r w:rsidR="009F175C" w:rsidRPr="00C47A54">
        <w:t xml:space="preserve"> </w:t>
      </w:r>
      <w:r w:rsidR="00506620" w:rsidRPr="00C47A54">
        <w:t xml:space="preserve">a direct impact on the ability to effectively </w:t>
      </w:r>
      <w:r w:rsidR="0070685A" w:rsidRPr="00C47A54">
        <w:t>plan for multidisciplinary workforces</w:t>
      </w:r>
      <w:r w:rsidR="00995F24" w:rsidRPr="00C47A54">
        <w:t xml:space="preserve">. </w:t>
      </w:r>
    </w:p>
    <w:p w14:paraId="1A131388" w14:textId="291AF740" w:rsidR="00332ECE" w:rsidRDefault="00332ECE" w:rsidP="00C47A54">
      <w:pPr>
        <w:pStyle w:val="Body"/>
      </w:pPr>
      <w:r>
        <w:t xml:space="preserve">Clinician engagement was also flagged as important in </w:t>
      </w:r>
      <w:r w:rsidR="00036D65">
        <w:t xml:space="preserve">effective multidisciplinary </w:t>
      </w:r>
      <w:r w:rsidR="002050C2">
        <w:t xml:space="preserve">workforce planning </w:t>
      </w:r>
      <w:r w:rsidR="00BE1187">
        <w:t>approaches</w:t>
      </w:r>
      <w:r>
        <w:t xml:space="preserve">. </w:t>
      </w:r>
      <w:r w:rsidR="00D83C80">
        <w:t>Participants</w:t>
      </w:r>
      <w:r>
        <w:t xml:space="preserve"> noted that </w:t>
      </w:r>
      <w:r w:rsidR="00D83C80">
        <w:t>clinicians</w:t>
      </w:r>
      <w:r w:rsidR="00B85CE8">
        <w:t>,</w:t>
      </w:r>
      <w:r>
        <w:t xml:space="preserve"> </w:t>
      </w:r>
      <w:r w:rsidR="00D83C80">
        <w:t>particularly</w:t>
      </w:r>
      <w:r>
        <w:t xml:space="preserve"> </w:t>
      </w:r>
      <w:r w:rsidR="004B250E">
        <w:t>those who are involved in multidisciplinary teams</w:t>
      </w:r>
      <w:r>
        <w:t>, hold valuable insights into designing and struct</w:t>
      </w:r>
      <w:r w:rsidR="005B5C5D">
        <w:t>ur</w:t>
      </w:r>
      <w:r>
        <w:t xml:space="preserve">ing </w:t>
      </w:r>
      <w:r w:rsidR="00D83C80">
        <w:t xml:space="preserve">teams for better outcomes. Collaborative planning processes that </w:t>
      </w:r>
      <w:r w:rsidR="00014AB0">
        <w:t>involve</w:t>
      </w:r>
      <w:r w:rsidR="00163667">
        <w:t xml:space="preserve"> senior</w:t>
      </w:r>
      <w:r w:rsidR="00D83C80">
        <w:t xml:space="preserve"> clinicians during the early stages of models of care development</w:t>
      </w:r>
      <w:r w:rsidR="001A5EB8">
        <w:t>,</w:t>
      </w:r>
      <w:r w:rsidR="00F1536B">
        <w:t xml:space="preserve"> and </w:t>
      </w:r>
      <w:r w:rsidR="003A6491">
        <w:t>as champions of change throughout the process</w:t>
      </w:r>
      <w:r w:rsidR="001A5EB8">
        <w:t>,</w:t>
      </w:r>
      <w:r w:rsidR="00D83C80">
        <w:t xml:space="preserve"> were flagged as </w:t>
      </w:r>
      <w:r w:rsidR="00D11CF4">
        <w:t>important</w:t>
      </w:r>
      <w:r w:rsidR="00D83C80">
        <w:t xml:space="preserve"> </w:t>
      </w:r>
      <w:r w:rsidR="00D11CF4">
        <w:t>to achieve ‘buy-in’ from leaders</w:t>
      </w:r>
      <w:r w:rsidR="001F54C1">
        <w:t>,</w:t>
      </w:r>
      <w:r w:rsidR="00D11CF4">
        <w:t xml:space="preserve"> and acceptance of </w:t>
      </w:r>
      <w:r w:rsidR="0028698D">
        <w:t xml:space="preserve">multidisciplinary </w:t>
      </w:r>
      <w:r w:rsidR="008D7D63">
        <w:t>team-based</w:t>
      </w:r>
      <w:r w:rsidR="0028698D">
        <w:t xml:space="preserve"> approaches</w:t>
      </w:r>
      <w:r w:rsidR="00920BBA">
        <w:t>.</w:t>
      </w:r>
      <w:r w:rsidR="00291D79">
        <w:t xml:space="preserve"> The case study below highlights some work undertaken in Queensland to </w:t>
      </w:r>
      <w:r w:rsidR="00797C3B">
        <w:t xml:space="preserve">employ co-design processes </w:t>
      </w:r>
      <w:r w:rsidR="000F663E">
        <w:t xml:space="preserve">to develop models of care that better embed the role of Aboriginal and Torres Strait Islander Health </w:t>
      </w:r>
      <w:r w:rsidR="002D3C78">
        <w:t>Practitioners (A&amp;TSIHPs)</w:t>
      </w:r>
      <w:r w:rsidR="00F63B4B">
        <w:t xml:space="preserve"> and consider the deliver</w:t>
      </w:r>
      <w:r w:rsidR="00BE1187">
        <w:t>y</w:t>
      </w:r>
      <w:r w:rsidR="00F63B4B">
        <w:t xml:space="preserve"> of culturally and clinically safer care.</w:t>
      </w:r>
    </w:p>
    <w:p w14:paraId="2E7CA1CF" w14:textId="77777777" w:rsidR="00ED7390" w:rsidRDefault="00ED7390" w:rsidP="00ED7390">
      <w:pPr>
        <w:pStyle w:val="Bullet1"/>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556C17" w:rsidRPr="00592DAE" w14:paraId="635F03C0" w14:textId="77777777">
        <w:tc>
          <w:tcPr>
            <w:tcW w:w="9288" w:type="dxa"/>
            <w:shd w:val="clear" w:color="auto" w:fill="F2F2F2" w:themeFill="background1" w:themeFillShade="F2"/>
          </w:tcPr>
          <w:p w14:paraId="5390B252" w14:textId="67CC0D2B" w:rsidR="00ED7390" w:rsidRDefault="001F2EB5">
            <w:pPr>
              <w:pStyle w:val="Body"/>
              <w:rPr>
                <w:b/>
                <w:bCs/>
              </w:rPr>
            </w:pPr>
            <w:r>
              <w:rPr>
                <w:b/>
                <w:bCs/>
              </w:rPr>
              <w:t>Case Study</w:t>
            </w:r>
            <w:r w:rsidR="002C3D26">
              <w:rPr>
                <w:b/>
                <w:bCs/>
              </w:rPr>
              <w:t xml:space="preserve">: </w:t>
            </w:r>
            <w:r w:rsidR="00912450" w:rsidRPr="00912450">
              <w:rPr>
                <w:b/>
                <w:bCs/>
              </w:rPr>
              <w:t>Strengthening Culturally and Clinically Safe Models of Care</w:t>
            </w:r>
            <w:r w:rsidR="00912450">
              <w:rPr>
                <w:b/>
                <w:bCs/>
              </w:rPr>
              <w:t xml:space="preserve"> – Role of Aboriginal and Torres Strait Islander Health Practitioners</w:t>
            </w:r>
            <w:r w:rsidR="00912450" w:rsidRPr="00912450">
              <w:rPr>
                <w:b/>
                <w:bCs/>
              </w:rPr>
              <w:t xml:space="preserve"> </w:t>
            </w:r>
            <w:r w:rsidR="009841A3">
              <w:rPr>
                <w:b/>
                <w:bCs/>
              </w:rPr>
              <w:t>(Australia)</w:t>
            </w:r>
            <w:r w:rsidR="006976BC">
              <w:rPr>
                <w:rStyle w:val="FootnoteReference"/>
              </w:rPr>
              <w:t xml:space="preserve"> </w:t>
            </w:r>
            <w:r w:rsidR="006976BC" w:rsidRPr="007C1432">
              <w:rPr>
                <w:rStyle w:val="FootnoteReference"/>
                <w:b/>
                <w:bCs/>
              </w:rPr>
              <w:footnoteReference w:id="34"/>
            </w:r>
          </w:p>
          <w:p w14:paraId="2733E2E0" w14:textId="2485DEB2" w:rsidR="00631C85" w:rsidRPr="00631C85" w:rsidRDefault="00631C85" w:rsidP="00645164">
            <w:pPr>
              <w:pStyle w:val="Body"/>
              <w:rPr>
                <w:b/>
                <w:bCs/>
              </w:rPr>
            </w:pPr>
            <w:r>
              <w:rPr>
                <w:b/>
                <w:bCs/>
              </w:rPr>
              <w:t>Context</w:t>
            </w:r>
          </w:p>
          <w:p w14:paraId="75495487" w14:textId="6896C5C9" w:rsidR="00784C05" w:rsidRPr="00F71413" w:rsidRDefault="00BE65FE" w:rsidP="00784C05">
            <w:pPr>
              <w:pStyle w:val="Body"/>
            </w:pPr>
            <w:r w:rsidRPr="00BE65FE">
              <w:t>The Queensland Government committed to redesigning workforce models to enhance cultural safety, clinical safety, and service accessibility</w:t>
            </w:r>
            <w:r w:rsidR="00D710D4">
              <w:t xml:space="preserve"> for First Nations people.</w:t>
            </w:r>
            <w:r w:rsidRPr="00BE65FE">
              <w:t xml:space="preserve"> </w:t>
            </w:r>
            <w:r w:rsidR="0091004B">
              <w:t>Th</w:t>
            </w:r>
            <w:r w:rsidR="00F9393F">
              <w:t xml:space="preserve">is approach </w:t>
            </w:r>
            <w:r w:rsidR="0091004B" w:rsidRPr="0091004B">
              <w:t>was co</w:t>
            </w:r>
            <w:r w:rsidR="0091004B" w:rsidRPr="0091004B">
              <w:rPr>
                <w:rFonts w:ascii="Cambria Math" w:hAnsi="Cambria Math" w:cs="Cambria Math"/>
              </w:rPr>
              <w:t>‑</w:t>
            </w:r>
            <w:r w:rsidR="0091004B" w:rsidRPr="0091004B">
              <w:t>designed in 2023</w:t>
            </w:r>
            <w:r w:rsidR="00F9393F">
              <w:t xml:space="preserve"> through</w:t>
            </w:r>
            <w:r w:rsidR="0091004B" w:rsidRPr="0091004B">
              <w:t xml:space="preserve"> </w:t>
            </w:r>
            <w:r w:rsidR="00F9393F">
              <w:t xml:space="preserve">work with </w:t>
            </w:r>
            <w:r w:rsidR="0091004B" w:rsidRPr="0091004B">
              <w:t>the Better Health North Queensland Alliance</w:t>
            </w:r>
            <w:r w:rsidR="00FC592D">
              <w:t xml:space="preserve"> and is intended to promote better access to quality care and better health outcomes for First Nations patients.</w:t>
            </w:r>
            <w:r w:rsidR="0091004B" w:rsidRPr="0091004B">
              <w:t xml:space="preserve"> </w:t>
            </w:r>
          </w:p>
          <w:p w14:paraId="77EB9EDB" w14:textId="5A43343F" w:rsidR="00631C85" w:rsidRPr="00631C85" w:rsidRDefault="00631C85" w:rsidP="00597C30">
            <w:pPr>
              <w:pStyle w:val="Body"/>
              <w:keepNext/>
              <w:rPr>
                <w:b/>
                <w:bCs/>
              </w:rPr>
            </w:pPr>
            <w:r>
              <w:rPr>
                <w:b/>
                <w:bCs/>
              </w:rPr>
              <w:t>Mechanism</w:t>
            </w:r>
          </w:p>
          <w:p w14:paraId="0673E9A9" w14:textId="1A26DEA0" w:rsidR="00076839" w:rsidRPr="0092035D" w:rsidRDefault="00F9393F" w:rsidP="00342410">
            <w:pPr>
              <w:pStyle w:val="Body"/>
            </w:pPr>
            <w:r>
              <w:t>This process</w:t>
            </w:r>
            <w:r w:rsidRPr="00F71413">
              <w:t xml:space="preserve"> developed a culturally and clinically safe model of care that embeds A&amp;TSIHP</w:t>
            </w:r>
            <w:r w:rsidR="00F63B4B">
              <w:t>s</w:t>
            </w:r>
            <w:r w:rsidRPr="00F71413">
              <w:t xml:space="preserve"> into multidisciplinary teams to improve outcomes for First Nations peoples across Queensland. It details the importance of the A&amp;TSIHP profession</w:t>
            </w:r>
            <w:r w:rsidR="00F63B4B">
              <w:t xml:space="preserve"> and roles</w:t>
            </w:r>
            <w:r w:rsidRPr="00F71413">
              <w:t>, a framework for culturally and clinically safe care, models of care for six priority clinical areas (diabetes, kidney care, sexual and reproductive health, antenatal Care, mental health, and rheumatic heart disease), and implementation enablers for use by health services.</w:t>
            </w:r>
            <w:r>
              <w:t xml:space="preserve"> The A&amp;TSIHP role is embedded across each </w:t>
            </w:r>
            <w:r w:rsidR="009618FA">
              <w:t xml:space="preserve">clinical </w:t>
            </w:r>
            <w:r>
              <w:t>service</w:t>
            </w:r>
            <w:r w:rsidR="009618FA">
              <w:t xml:space="preserve"> model</w:t>
            </w:r>
            <w:r>
              <w:t>.</w:t>
            </w:r>
            <w:r w:rsidR="0092035D">
              <w:t xml:space="preserve"> </w:t>
            </w:r>
            <w:r w:rsidR="00FE282E" w:rsidRPr="008916FA">
              <w:t xml:space="preserve">Across each stage of care, the framework demonstrates that </w:t>
            </w:r>
            <w:r w:rsidR="00076839" w:rsidRPr="008916FA">
              <w:t>multidisciplinary</w:t>
            </w:r>
            <w:r w:rsidR="00FE282E" w:rsidRPr="008916FA">
              <w:t xml:space="preserve"> teams are responsible for delivering tasks to: </w:t>
            </w:r>
          </w:p>
          <w:p w14:paraId="16D2883B" w14:textId="7C5C7829" w:rsidR="00076839" w:rsidRDefault="00FE282E" w:rsidP="0092035D">
            <w:pPr>
              <w:pStyle w:val="Tablebullet1"/>
            </w:pPr>
            <w:r w:rsidRPr="00784C05">
              <w:t>Maximise clinical safety and quality of care for Aboriginal and Torres Strait Islander peoples</w:t>
            </w:r>
            <w:r w:rsidR="0061487E">
              <w:t>, including:</w:t>
            </w:r>
            <w:r w:rsidRPr="00784C05">
              <w:t xml:space="preserve"> </w:t>
            </w:r>
          </w:p>
          <w:p w14:paraId="0EE67A75" w14:textId="77777777" w:rsidR="004C18FA" w:rsidRDefault="00CA3533" w:rsidP="00B27FAA">
            <w:pPr>
              <w:pStyle w:val="Bullet2"/>
            </w:pPr>
            <w:r w:rsidRPr="00CA3533">
              <w:t xml:space="preserve">Enabling patient access </w:t>
            </w:r>
          </w:p>
          <w:p w14:paraId="54A114B7" w14:textId="77777777" w:rsidR="004C18FA" w:rsidRDefault="00CA3533" w:rsidP="00B27FAA">
            <w:pPr>
              <w:pStyle w:val="Bullet2"/>
            </w:pPr>
            <w:r w:rsidRPr="00CA3533">
              <w:lastRenderedPageBreak/>
              <w:t xml:space="preserve">Supporting patient engagement, informed consent and shared decision-making </w:t>
            </w:r>
          </w:p>
          <w:p w14:paraId="3DDF7783" w14:textId="77777777" w:rsidR="004C18FA" w:rsidRDefault="00CA3533" w:rsidP="00B27FAA">
            <w:pPr>
              <w:pStyle w:val="Bullet2"/>
            </w:pPr>
            <w:r w:rsidRPr="00CA3533">
              <w:t xml:space="preserve">Maintaining patient confidentiality and privacy </w:t>
            </w:r>
          </w:p>
          <w:p w14:paraId="20C06888" w14:textId="77777777" w:rsidR="004C18FA" w:rsidRDefault="00CA3533" w:rsidP="00B27FAA">
            <w:pPr>
              <w:pStyle w:val="Bullet2"/>
            </w:pPr>
            <w:r w:rsidRPr="00CA3533">
              <w:t xml:space="preserve">Coordinating and supporting the navigation of care </w:t>
            </w:r>
          </w:p>
          <w:p w14:paraId="3D60409E" w14:textId="77777777" w:rsidR="004C18FA" w:rsidRDefault="00CA3533" w:rsidP="00B27FAA">
            <w:pPr>
              <w:pStyle w:val="Bullet2"/>
            </w:pPr>
            <w:r w:rsidRPr="00CA3533">
              <w:t xml:space="preserve">Providing referrals </w:t>
            </w:r>
          </w:p>
          <w:p w14:paraId="788C6B49" w14:textId="4483AD4E" w:rsidR="00076839" w:rsidRDefault="00FE282E" w:rsidP="0092035D">
            <w:pPr>
              <w:pStyle w:val="Tablebullet1"/>
            </w:pPr>
            <w:r w:rsidRPr="00784C05">
              <w:t>Embed culturally safe practices that enable optimal health and wellbeing outcomes for Aboriginal and Torres Strait Islander peoples</w:t>
            </w:r>
            <w:r w:rsidR="00A217EC">
              <w:t>, by</w:t>
            </w:r>
            <w:r w:rsidR="00B27FAA">
              <w:t>:</w:t>
            </w:r>
          </w:p>
          <w:p w14:paraId="033E0A86" w14:textId="77777777" w:rsidR="00B27FAA" w:rsidRDefault="00B27FAA" w:rsidP="00B27FAA">
            <w:pPr>
              <w:pStyle w:val="Bullet2"/>
            </w:pPr>
            <w:r>
              <w:t xml:space="preserve">Ensuring cultural respect and empowering self-determination </w:t>
            </w:r>
          </w:p>
          <w:p w14:paraId="7E26704C" w14:textId="77777777" w:rsidR="00B27FAA" w:rsidRDefault="00B27FAA" w:rsidP="00B27FAA">
            <w:pPr>
              <w:pStyle w:val="Bullet2"/>
            </w:pPr>
            <w:r>
              <w:t xml:space="preserve">Applying a strengths-based approach to the provision of holistic care </w:t>
            </w:r>
          </w:p>
          <w:p w14:paraId="23AF079A" w14:textId="77777777" w:rsidR="00B27FAA" w:rsidRDefault="00B27FAA" w:rsidP="00B27FAA">
            <w:pPr>
              <w:pStyle w:val="Bullet2"/>
            </w:pPr>
            <w:r>
              <w:t xml:space="preserve">Engaging community and family Incorporating cultural practices, traditions and beliefs into the delivery of care </w:t>
            </w:r>
          </w:p>
          <w:p w14:paraId="053F8234" w14:textId="309BA3F6" w:rsidR="00B27FAA" w:rsidRDefault="00B27FAA" w:rsidP="00B27FAA">
            <w:pPr>
              <w:pStyle w:val="Bullet2"/>
            </w:pPr>
            <w:r>
              <w:t>Using traditional languages, interpreters and culturally appropriate resources</w:t>
            </w:r>
          </w:p>
          <w:p w14:paraId="393BC76A" w14:textId="262EBB66" w:rsidR="00695AE3" w:rsidRDefault="00FE282E" w:rsidP="00342410">
            <w:pPr>
              <w:pStyle w:val="Body"/>
              <w:rPr>
                <w:b/>
                <w:bCs/>
              </w:rPr>
            </w:pPr>
            <w:r w:rsidRPr="00076839">
              <w:t xml:space="preserve">The framework </w:t>
            </w:r>
            <w:r w:rsidR="00076839" w:rsidRPr="00076839">
              <w:t>is</w:t>
            </w:r>
            <w:r w:rsidRPr="00076839">
              <w:t xml:space="preserve"> designed at a high-level </w:t>
            </w:r>
            <w:r w:rsidR="00076839" w:rsidRPr="00076839">
              <w:t>to support</w:t>
            </w:r>
            <w:r w:rsidRPr="00076839">
              <w:t xml:space="preserve"> application and adaptation </w:t>
            </w:r>
            <w:r w:rsidR="008916FA">
              <w:t>across</w:t>
            </w:r>
            <w:r w:rsidRPr="00076839">
              <w:t xml:space="preserve"> specific service areas and patient needs</w:t>
            </w:r>
            <w:r w:rsidR="00AF5652">
              <w:t>. It</w:t>
            </w:r>
            <w:r w:rsidR="00076839" w:rsidRPr="00695AE3">
              <w:t xml:space="preserve"> is represented in a linear approach but recognises that patients may move in and out of different stages of care over time</w:t>
            </w:r>
            <w:r w:rsidR="00F534AD" w:rsidRPr="00695AE3">
              <w:t xml:space="preserve">. </w:t>
            </w:r>
            <w:r w:rsidR="00806AFE" w:rsidRPr="00695AE3">
              <w:t>In doing so</w:t>
            </w:r>
            <w:r w:rsidRPr="00695AE3">
              <w:t xml:space="preserve">, it </w:t>
            </w:r>
            <w:r w:rsidR="00806AFE" w:rsidRPr="00695AE3">
              <w:t>highlights how multidisciplinary</w:t>
            </w:r>
            <w:r w:rsidRPr="00695AE3">
              <w:t xml:space="preserve"> teams therefore need to deliver responsive and person</w:t>
            </w:r>
            <w:r w:rsidR="00C507A2" w:rsidRPr="00695AE3">
              <w:t>-</w:t>
            </w:r>
            <w:r w:rsidRPr="00695AE3">
              <w:t>centred care that is coordinated across sectorial, organisational and geographic boundaries.</w:t>
            </w:r>
            <w:r w:rsidRPr="00784C05">
              <w:rPr>
                <w:b/>
                <w:bCs/>
              </w:rPr>
              <w:t xml:space="preserve"> </w:t>
            </w:r>
          </w:p>
          <w:p w14:paraId="0C00493E" w14:textId="052B86C0" w:rsidR="00631C85" w:rsidRPr="00631C85" w:rsidRDefault="00631C85" w:rsidP="00342410">
            <w:pPr>
              <w:pStyle w:val="Body"/>
              <w:rPr>
                <w:b/>
                <w:bCs/>
              </w:rPr>
            </w:pPr>
            <w:r>
              <w:rPr>
                <w:b/>
                <w:bCs/>
              </w:rPr>
              <w:t>Outcome</w:t>
            </w:r>
          </w:p>
          <w:p w14:paraId="4E8BC706" w14:textId="5CC119EE" w:rsidR="009841A3" w:rsidRPr="009841A3" w:rsidRDefault="00784C05" w:rsidP="00342410">
            <w:pPr>
              <w:pStyle w:val="Body"/>
            </w:pPr>
            <w:r>
              <w:t xml:space="preserve">The models of care developed </w:t>
            </w:r>
            <w:r w:rsidR="00200305">
              <w:t xml:space="preserve">provide practical templates and examples which health services can use and adapt. </w:t>
            </w:r>
            <w:r w:rsidR="00ED371B">
              <w:t xml:space="preserve">These are </w:t>
            </w:r>
            <w:r w:rsidR="00ED7A2B">
              <w:t xml:space="preserve">applicable </w:t>
            </w:r>
            <w:r w:rsidR="00FE282E">
              <w:t xml:space="preserve">to the services considered during development, as well as other services and health conditions. </w:t>
            </w:r>
          </w:p>
        </w:tc>
      </w:tr>
    </w:tbl>
    <w:p w14:paraId="57AA08BF" w14:textId="0BDE5954" w:rsidR="004E1E5D" w:rsidRDefault="002A383A" w:rsidP="00C23746">
      <w:pPr>
        <w:pStyle w:val="Heading3"/>
      </w:pPr>
      <w:r>
        <w:lastRenderedPageBreak/>
        <w:t>Place</w:t>
      </w:r>
      <w:r w:rsidR="00DA2780">
        <w:t>-based</w:t>
      </w:r>
      <w:r w:rsidR="00D10822">
        <w:t xml:space="preserve"> </w:t>
      </w:r>
      <w:r w:rsidR="003E7475">
        <w:t>approaches to</w:t>
      </w:r>
      <w:r w:rsidR="00087715">
        <w:t xml:space="preserve"> multidisciplinary planning </w:t>
      </w:r>
      <w:r w:rsidR="00102BD5">
        <w:t>are effective in reflecting and meeting</w:t>
      </w:r>
      <w:r w:rsidR="008E7738">
        <w:t xml:space="preserve"> </w:t>
      </w:r>
      <w:r w:rsidR="00D50843">
        <w:t>specific community</w:t>
      </w:r>
      <w:r w:rsidR="00B156BD">
        <w:t xml:space="preserve"> needs</w:t>
      </w:r>
    </w:p>
    <w:p w14:paraId="641E9207" w14:textId="0462CB01" w:rsidR="00E97B2D" w:rsidRPr="00E97B2D" w:rsidRDefault="00271B2C" w:rsidP="00282DAA">
      <w:pPr>
        <w:pStyle w:val="Body"/>
        <w:rPr>
          <w:b/>
          <w:bCs/>
        </w:rPr>
      </w:pPr>
      <w:r>
        <w:rPr>
          <w:b/>
          <w:bCs/>
        </w:rPr>
        <w:t xml:space="preserve">What stakeholders told us </w:t>
      </w:r>
    </w:p>
    <w:p w14:paraId="5A7FC731" w14:textId="3A8DEC10" w:rsidR="00C7275F" w:rsidRDefault="00C7275F" w:rsidP="00547845">
      <w:pPr>
        <w:pStyle w:val="Body"/>
      </w:pPr>
      <w:r w:rsidRPr="00C7275F">
        <w:t xml:space="preserve">Stakeholders described </w:t>
      </w:r>
      <w:r>
        <w:t>‘</w:t>
      </w:r>
      <w:r w:rsidRPr="00C7275F">
        <w:t>place</w:t>
      </w:r>
      <w:r w:rsidRPr="00C7275F">
        <w:rPr>
          <w:rFonts w:ascii="Cambria Math" w:hAnsi="Cambria Math" w:cs="Cambria Math"/>
        </w:rPr>
        <w:t>‑</w:t>
      </w:r>
      <w:r w:rsidRPr="00C7275F">
        <w:t>based</w:t>
      </w:r>
      <w:r>
        <w:rPr>
          <w:rFonts w:cs="Arial"/>
        </w:rPr>
        <w:t>’</w:t>
      </w:r>
      <w:r w:rsidRPr="00C7275F">
        <w:t xml:space="preserve"> approaches as complementary to needs</w:t>
      </w:r>
      <w:r w:rsidRPr="00C7275F">
        <w:rPr>
          <w:rFonts w:ascii="Cambria Math" w:hAnsi="Cambria Math" w:cs="Cambria Math"/>
        </w:rPr>
        <w:t>‑</w:t>
      </w:r>
      <w:r w:rsidRPr="00C7275F">
        <w:t>based and capability</w:t>
      </w:r>
      <w:r w:rsidRPr="00C7275F">
        <w:rPr>
          <w:rFonts w:ascii="Cambria Math" w:hAnsi="Cambria Math" w:cs="Cambria Math"/>
        </w:rPr>
        <w:t>‑</w:t>
      </w:r>
      <w:r w:rsidRPr="00C7275F">
        <w:t xml:space="preserve">based planning, but distinct in that they explicitly account for the realities of </w:t>
      </w:r>
      <w:r>
        <w:rPr>
          <w:rFonts w:cs="Arial"/>
        </w:rPr>
        <w:t>‘</w:t>
      </w:r>
      <w:r w:rsidRPr="00C7275F">
        <w:t>place</w:t>
      </w:r>
      <w:r>
        <w:rPr>
          <w:rFonts w:cs="Arial"/>
        </w:rPr>
        <w:t>’.</w:t>
      </w:r>
      <w:r w:rsidR="00DF6CEC" w:rsidRPr="00DF6CEC">
        <w:t xml:space="preserve"> </w:t>
      </w:r>
      <w:r w:rsidR="00DF6CEC" w:rsidRPr="00DF6CEC">
        <w:rPr>
          <w:rFonts w:cs="Arial"/>
        </w:rPr>
        <w:t xml:space="preserve">This theme is included </w:t>
      </w:r>
      <w:r w:rsidR="00DF6CEC">
        <w:rPr>
          <w:rFonts w:cs="Arial"/>
        </w:rPr>
        <w:t>in this paper</w:t>
      </w:r>
      <w:r w:rsidR="00DF6CEC" w:rsidRPr="00DF6CEC">
        <w:rPr>
          <w:rFonts w:cs="Arial"/>
        </w:rPr>
        <w:t xml:space="preserve"> because it emerged repeatedly during consultations</w:t>
      </w:r>
      <w:r w:rsidR="00DF6CEC">
        <w:rPr>
          <w:rFonts w:cs="Arial"/>
        </w:rPr>
        <w:t xml:space="preserve">, </w:t>
      </w:r>
      <w:r w:rsidR="00DF6CEC" w:rsidRPr="00DF6CEC">
        <w:rPr>
          <w:rFonts w:cs="Arial"/>
        </w:rPr>
        <w:t xml:space="preserve">particularly in discussions about </w:t>
      </w:r>
      <w:r w:rsidR="008A75A2">
        <w:rPr>
          <w:rFonts w:cs="Arial"/>
        </w:rPr>
        <w:t xml:space="preserve">planning for </w:t>
      </w:r>
      <w:r w:rsidR="00DF6CEC" w:rsidRPr="00DF6CEC">
        <w:rPr>
          <w:rFonts w:cs="Arial"/>
        </w:rPr>
        <w:t xml:space="preserve">rural and remote service </w:t>
      </w:r>
      <w:r w:rsidR="00FE5FBF">
        <w:rPr>
          <w:rFonts w:cs="Arial"/>
        </w:rPr>
        <w:t>delivery</w:t>
      </w:r>
      <w:r w:rsidR="00FE5FBF" w:rsidRPr="00DF6CEC">
        <w:rPr>
          <w:rFonts w:cs="Arial"/>
        </w:rPr>
        <w:t xml:space="preserve"> </w:t>
      </w:r>
      <w:r w:rsidR="00DF6CEC" w:rsidRPr="00DF6CEC">
        <w:rPr>
          <w:rFonts w:cs="Arial"/>
        </w:rPr>
        <w:t>and culturally safe care.</w:t>
      </w:r>
    </w:p>
    <w:p w14:paraId="153A46EE" w14:textId="3FAF9742" w:rsidR="00547845" w:rsidRDefault="003D2870" w:rsidP="00547845">
      <w:pPr>
        <w:pStyle w:val="Body"/>
      </w:pPr>
      <w:r>
        <w:t xml:space="preserve">Jurisdictional stakeholders emphasised that </w:t>
      </w:r>
      <w:r w:rsidR="003203F4">
        <w:t>place-based</w:t>
      </w:r>
      <w:r>
        <w:t xml:space="preserve"> planning approaches are crucial in rural, remote and culturally diverse communities, where </w:t>
      </w:r>
      <w:r w:rsidR="008A75A2">
        <w:t>models of care</w:t>
      </w:r>
      <w:r>
        <w:t xml:space="preserve"> must reflect local needs, local workforce availability and community expectations. Stakeholders highlighted the importance of designing networked, regionwide models in small or remote areas, recognising that </w:t>
      </w:r>
      <w:r w:rsidR="003203F4">
        <w:t>single site</w:t>
      </w:r>
      <w:r>
        <w:t xml:space="preserve"> models are often unsustainable</w:t>
      </w:r>
      <w:r w:rsidR="00FE0363">
        <w:t xml:space="preserve"> because they </w:t>
      </w:r>
      <w:r w:rsidR="00567648">
        <w:t>are unable to offer an</w:t>
      </w:r>
      <w:r w:rsidR="00057665">
        <w:t xml:space="preserve"> adequate FTE allocation </w:t>
      </w:r>
      <w:r w:rsidR="00D10B94">
        <w:t>to attract health professionals</w:t>
      </w:r>
      <w:r w:rsidR="00567648">
        <w:t xml:space="preserve"> to the role at a single</w:t>
      </w:r>
      <w:r w:rsidR="00FC0E63">
        <w:t xml:space="preserve"> </w:t>
      </w:r>
      <w:r w:rsidR="00567648">
        <w:t>site alone</w:t>
      </w:r>
      <w:r w:rsidR="00C35A2E">
        <w:t xml:space="preserve">, and do not reflect the reality of service providers working together </w:t>
      </w:r>
      <w:r w:rsidR="00450DE8">
        <w:t>across organisational boundaries to meet need</w:t>
      </w:r>
      <w:r>
        <w:t>. Examples</w:t>
      </w:r>
      <w:r w:rsidR="00A01C83">
        <w:t xml:space="preserve"> </w:t>
      </w:r>
      <w:r w:rsidR="004B086B">
        <w:t>shared by</w:t>
      </w:r>
      <w:r w:rsidR="00A01C83">
        <w:t xml:space="preserve"> stakeholders</w:t>
      </w:r>
      <w:r w:rsidR="004B086B">
        <w:t>,</w:t>
      </w:r>
      <w:r>
        <w:t xml:space="preserve"> such as the Torres and Cape health </w:t>
      </w:r>
      <w:r w:rsidR="343A2465">
        <w:t>worker led</w:t>
      </w:r>
      <w:r>
        <w:t xml:space="preserve"> model </w:t>
      </w:r>
      <w:r w:rsidR="00180852">
        <w:t xml:space="preserve">and ‘grow-your-own’ </w:t>
      </w:r>
      <w:r w:rsidR="00A01C83">
        <w:t>regional workforce initiatives</w:t>
      </w:r>
      <w:r w:rsidR="004B086B">
        <w:t>,</w:t>
      </w:r>
      <w:r w:rsidR="00A01C83">
        <w:t xml:space="preserve"> reflected</w:t>
      </w:r>
      <w:r>
        <w:t xml:space="preserve"> the importance of building local pipelines, ensuring cultural alignment and designing workforce models that reflect community realities.</w:t>
      </w:r>
      <w:r w:rsidR="00547845">
        <w:t xml:space="preserve"> These insights were reinforced through examples from jurisdictions participating in </w:t>
      </w:r>
      <w:r w:rsidR="003203F4">
        <w:t>community led</w:t>
      </w:r>
      <w:r w:rsidR="00547845">
        <w:t xml:space="preserve"> </w:t>
      </w:r>
      <w:r w:rsidR="00F751DD">
        <w:t>‘</w:t>
      </w:r>
      <w:r w:rsidR="00547845">
        <w:t>thin markets</w:t>
      </w:r>
      <w:r w:rsidR="00F751DD">
        <w:t>’</w:t>
      </w:r>
      <w:r w:rsidR="00547845">
        <w:t xml:space="preserve"> projects, where service design began with identifying local needs and then determining a feasible workforce model to meet them.</w:t>
      </w:r>
    </w:p>
    <w:p w14:paraId="2B35A95A" w14:textId="77777777" w:rsidR="001A1CCF" w:rsidRPr="00063EFB" w:rsidRDefault="001A1CCF" w:rsidP="00547845">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0B9BF5DB" w14:textId="77777777" w:rsidTr="003A41AD">
        <w:tc>
          <w:tcPr>
            <w:tcW w:w="9288" w:type="dxa"/>
            <w:shd w:val="clear" w:color="auto" w:fill="E5B8B7" w:themeFill="accent2" w:themeFillTint="66"/>
          </w:tcPr>
          <w:p w14:paraId="77BFDE11" w14:textId="0389204D" w:rsidR="00547845" w:rsidRDefault="00547845">
            <w:pPr>
              <w:rPr>
                <w:rFonts w:eastAsia="Segoe UI"/>
              </w:rPr>
            </w:pPr>
            <w:r>
              <w:rPr>
                <w:rFonts w:eastAsia="Segoe UI"/>
              </w:rPr>
              <w:t>“T</w:t>
            </w:r>
            <w:r w:rsidRPr="00692B56">
              <w:rPr>
                <w:rFonts w:eastAsia="Segoe UI"/>
              </w:rPr>
              <w:t xml:space="preserve">he </w:t>
            </w:r>
            <w:r>
              <w:rPr>
                <w:rFonts w:eastAsia="Segoe UI"/>
              </w:rPr>
              <w:t>Support at Home T</w:t>
            </w:r>
            <w:r w:rsidRPr="00692B56">
              <w:rPr>
                <w:rFonts w:eastAsia="Segoe UI"/>
              </w:rPr>
              <w:t xml:space="preserve">hin </w:t>
            </w:r>
            <w:r>
              <w:rPr>
                <w:rFonts w:eastAsia="Segoe UI"/>
              </w:rPr>
              <w:t>M</w:t>
            </w:r>
            <w:r w:rsidRPr="00692B56">
              <w:rPr>
                <w:rFonts w:eastAsia="Segoe UI"/>
              </w:rPr>
              <w:t xml:space="preserve">arkets </w:t>
            </w:r>
            <w:r>
              <w:rPr>
                <w:rFonts w:eastAsia="Segoe UI"/>
              </w:rPr>
              <w:t xml:space="preserve">Program </w:t>
            </w:r>
            <w:r w:rsidRPr="00692B56">
              <w:rPr>
                <w:rFonts w:eastAsia="Segoe UI"/>
              </w:rPr>
              <w:t xml:space="preserve">that the Commonwealth </w:t>
            </w:r>
            <w:r w:rsidR="00F751DD">
              <w:rPr>
                <w:rFonts w:eastAsia="Segoe UI"/>
              </w:rPr>
              <w:t>is</w:t>
            </w:r>
            <w:r w:rsidRPr="00692B56">
              <w:rPr>
                <w:rFonts w:eastAsia="Segoe UI"/>
              </w:rPr>
              <w:t xml:space="preserve"> running</w:t>
            </w:r>
            <w:r w:rsidR="004D7BF4">
              <w:rPr>
                <w:rFonts w:eastAsia="Segoe UI"/>
              </w:rPr>
              <w:t xml:space="preserve"> </w:t>
            </w:r>
            <w:r w:rsidR="004E538A">
              <w:rPr>
                <w:rFonts w:eastAsia="Segoe UI"/>
              </w:rPr>
              <w:t>…</w:t>
            </w:r>
            <w:r w:rsidR="004D7BF4">
              <w:rPr>
                <w:rFonts w:eastAsia="Segoe UI"/>
              </w:rPr>
              <w:t xml:space="preserve"> </w:t>
            </w:r>
            <w:r>
              <w:rPr>
                <w:rFonts w:eastAsia="Segoe UI"/>
              </w:rPr>
              <w:t xml:space="preserve">has a </w:t>
            </w:r>
            <w:r w:rsidRPr="00692B56">
              <w:rPr>
                <w:rFonts w:eastAsia="Segoe UI"/>
              </w:rPr>
              <w:t xml:space="preserve">high level of community engagement and a real population health approach. </w:t>
            </w:r>
            <w:r>
              <w:rPr>
                <w:rFonts w:eastAsia="Segoe UI"/>
              </w:rPr>
              <w:t>Because</w:t>
            </w:r>
            <w:r w:rsidRPr="00692B56">
              <w:rPr>
                <w:rFonts w:eastAsia="Segoe UI"/>
              </w:rPr>
              <w:t xml:space="preserve"> it </w:t>
            </w:r>
            <w:r w:rsidR="008B6CD1">
              <w:rPr>
                <w:rFonts w:eastAsia="Segoe UI"/>
              </w:rPr>
              <w:t>is</w:t>
            </w:r>
            <w:r w:rsidRPr="00692B56">
              <w:rPr>
                <w:rFonts w:eastAsia="Segoe UI"/>
              </w:rPr>
              <w:t xml:space="preserve"> based in a </w:t>
            </w:r>
            <w:r w:rsidRPr="00692B56">
              <w:rPr>
                <w:rFonts w:eastAsia="Segoe UI"/>
              </w:rPr>
              <w:lastRenderedPageBreak/>
              <w:t xml:space="preserve">rural community, it </w:t>
            </w:r>
            <w:r w:rsidR="00003808">
              <w:rPr>
                <w:rFonts w:eastAsia="Segoe UI"/>
              </w:rPr>
              <w:t xml:space="preserve">considers </w:t>
            </w:r>
            <w:r w:rsidRPr="00692B56">
              <w:rPr>
                <w:rFonts w:eastAsia="Segoe UI"/>
              </w:rPr>
              <w:t>employment models</w:t>
            </w:r>
            <w:r>
              <w:rPr>
                <w:rFonts w:eastAsia="Segoe UI"/>
              </w:rPr>
              <w:t xml:space="preserve">, </w:t>
            </w:r>
            <w:r w:rsidRPr="00692B56">
              <w:rPr>
                <w:rFonts w:eastAsia="Segoe UI"/>
              </w:rPr>
              <w:t>the design of a facility</w:t>
            </w:r>
            <w:r w:rsidR="008D21E1">
              <w:rPr>
                <w:rFonts w:eastAsia="Segoe UI"/>
              </w:rPr>
              <w:t xml:space="preserve"> and</w:t>
            </w:r>
            <w:r>
              <w:rPr>
                <w:rFonts w:eastAsia="Segoe UI"/>
              </w:rPr>
              <w:t xml:space="preserve"> </w:t>
            </w:r>
            <w:r w:rsidRPr="00692B56">
              <w:rPr>
                <w:rFonts w:eastAsia="Segoe UI"/>
              </w:rPr>
              <w:t>who would be in the facility</w:t>
            </w:r>
            <w:r w:rsidR="001753E2">
              <w:rPr>
                <w:rFonts w:eastAsia="Segoe UI"/>
              </w:rPr>
              <w:t xml:space="preserve"> … </w:t>
            </w:r>
            <w:r>
              <w:rPr>
                <w:rFonts w:eastAsia="Segoe UI"/>
              </w:rPr>
              <w:t>I</w:t>
            </w:r>
            <w:r w:rsidRPr="00692B56">
              <w:rPr>
                <w:rFonts w:eastAsia="Segoe UI"/>
              </w:rPr>
              <w:t xml:space="preserve">t </w:t>
            </w:r>
            <w:r w:rsidR="00A44B92">
              <w:rPr>
                <w:rFonts w:eastAsia="Segoe UI"/>
              </w:rPr>
              <w:t>goes</w:t>
            </w:r>
            <w:r w:rsidRPr="00692B56">
              <w:rPr>
                <w:rFonts w:eastAsia="Segoe UI"/>
              </w:rPr>
              <w:t xml:space="preserve"> beyond workforce roles</w:t>
            </w:r>
            <w:r>
              <w:rPr>
                <w:rFonts w:eastAsia="Segoe UI"/>
              </w:rPr>
              <w:t xml:space="preserve"> and</w:t>
            </w:r>
            <w:r w:rsidRPr="00692B56">
              <w:rPr>
                <w:rFonts w:eastAsia="Segoe UI"/>
              </w:rPr>
              <w:t xml:space="preserve"> </w:t>
            </w:r>
            <w:r>
              <w:rPr>
                <w:rFonts w:eastAsia="Segoe UI"/>
              </w:rPr>
              <w:t>FTE</w:t>
            </w:r>
            <w:r w:rsidRPr="00692B56">
              <w:rPr>
                <w:rFonts w:eastAsia="Segoe UI"/>
              </w:rPr>
              <w:t xml:space="preserve"> capabilities into how </w:t>
            </w:r>
            <w:r w:rsidR="003E3517">
              <w:rPr>
                <w:rFonts w:eastAsia="Segoe UI"/>
              </w:rPr>
              <w:t>it will operate</w:t>
            </w:r>
            <w:r w:rsidRPr="00692B56">
              <w:rPr>
                <w:rFonts w:eastAsia="Segoe UI"/>
              </w:rPr>
              <w:t xml:space="preserve"> </w:t>
            </w:r>
            <w:r w:rsidR="006D0C97">
              <w:rPr>
                <w:rFonts w:eastAsia="Segoe UI"/>
              </w:rPr>
              <w:t>…</w:t>
            </w:r>
            <w:r w:rsidR="004D7BF4">
              <w:rPr>
                <w:rFonts w:eastAsia="Segoe UI"/>
              </w:rPr>
              <w:t xml:space="preserve"> </w:t>
            </w:r>
            <w:r w:rsidRPr="00692B56">
              <w:rPr>
                <w:rFonts w:eastAsia="Segoe UI"/>
              </w:rPr>
              <w:t>especially when you get to the small rural locations</w:t>
            </w:r>
            <w:r w:rsidR="007A3C94">
              <w:rPr>
                <w:rFonts w:eastAsia="Segoe UI"/>
              </w:rPr>
              <w:t>.</w:t>
            </w:r>
            <w:r w:rsidRPr="00692B56">
              <w:rPr>
                <w:rFonts w:eastAsia="Segoe UI"/>
              </w:rPr>
              <w:t xml:space="preserve"> </w:t>
            </w:r>
            <w:r w:rsidR="007A3C94">
              <w:rPr>
                <w:rFonts w:eastAsia="Segoe UI"/>
              </w:rPr>
              <w:t>T</w:t>
            </w:r>
            <w:r w:rsidRPr="00692B56">
              <w:rPr>
                <w:rFonts w:eastAsia="Segoe UI"/>
              </w:rPr>
              <w:t>hat's important because the models we would use for large sites</w:t>
            </w:r>
            <w:r w:rsidR="007A3C94">
              <w:rPr>
                <w:rFonts w:eastAsia="Segoe UI"/>
              </w:rPr>
              <w:t xml:space="preserve"> don’t translate</w:t>
            </w:r>
            <w:r w:rsidR="005E5AEB">
              <w:rPr>
                <w:rFonts w:eastAsia="Segoe UI"/>
              </w:rPr>
              <w:t xml:space="preserve"> to small locations</w:t>
            </w:r>
            <w:r w:rsidRPr="00692B56">
              <w:rPr>
                <w:rFonts w:eastAsia="Segoe UI"/>
              </w:rPr>
              <w:t>.</w:t>
            </w:r>
            <w:r>
              <w:rPr>
                <w:rFonts w:eastAsia="Segoe UI"/>
              </w:rPr>
              <w:t xml:space="preserve"> I</w:t>
            </w:r>
            <w:r w:rsidRPr="00692B56">
              <w:rPr>
                <w:rFonts w:eastAsia="Segoe UI"/>
              </w:rPr>
              <w:t xml:space="preserve">t </w:t>
            </w:r>
            <w:r w:rsidR="00A44B92">
              <w:rPr>
                <w:rFonts w:eastAsia="Segoe UI"/>
              </w:rPr>
              <w:t>is</w:t>
            </w:r>
            <w:r w:rsidRPr="00692B56">
              <w:rPr>
                <w:rFonts w:eastAsia="Segoe UI"/>
              </w:rPr>
              <w:t xml:space="preserve"> quite heavily focused on design, but </w:t>
            </w:r>
            <w:r w:rsidR="004371C7">
              <w:rPr>
                <w:rFonts w:eastAsia="Segoe UI"/>
              </w:rPr>
              <w:t>the point of difference is that it has been</w:t>
            </w:r>
            <w:r w:rsidRPr="00692B56">
              <w:rPr>
                <w:rFonts w:eastAsia="Segoe UI"/>
              </w:rPr>
              <w:t xml:space="preserve"> crowdsourced from the community with a very high level of engagement</w:t>
            </w:r>
            <w:r w:rsidR="005E5AEB">
              <w:rPr>
                <w:rFonts w:eastAsia="Segoe UI"/>
              </w:rPr>
              <w:t>. It</w:t>
            </w:r>
            <w:r>
              <w:rPr>
                <w:rFonts w:eastAsia="Segoe UI"/>
              </w:rPr>
              <w:t xml:space="preserve"> </w:t>
            </w:r>
            <w:r w:rsidR="00F06E89">
              <w:rPr>
                <w:rFonts w:eastAsia="Segoe UI"/>
              </w:rPr>
              <w:t xml:space="preserve">has resulted in </w:t>
            </w:r>
            <w:r w:rsidR="004371C7">
              <w:rPr>
                <w:rFonts w:eastAsia="Segoe UI"/>
              </w:rPr>
              <w:t>a sustainable and innovative design.”</w:t>
            </w:r>
            <w:r>
              <w:rPr>
                <w:rFonts w:eastAsia="Segoe UI"/>
              </w:rPr>
              <w:t xml:space="preserve"> </w:t>
            </w:r>
          </w:p>
          <w:p w14:paraId="16B72891" w14:textId="77777777" w:rsidR="00547845" w:rsidRPr="00E40D21" w:rsidRDefault="00547845">
            <w:pPr>
              <w:rPr>
                <w:rFonts w:eastAsia="Segoe UI"/>
              </w:rPr>
            </w:pPr>
            <w:r>
              <w:rPr>
                <w:rFonts w:eastAsia="Segoe UI"/>
              </w:rPr>
              <w:t xml:space="preserve">– </w:t>
            </w:r>
            <w:r w:rsidRPr="00E40D21">
              <w:rPr>
                <w:rFonts w:eastAsia="Segoe UI"/>
              </w:rPr>
              <w:t>Jurisdiction stakeholder</w:t>
            </w:r>
          </w:p>
        </w:tc>
      </w:tr>
    </w:tbl>
    <w:p w14:paraId="7D82D244" w14:textId="77777777" w:rsidR="001A1CCF" w:rsidRDefault="001A1CCF" w:rsidP="00282DAA">
      <w:pPr>
        <w:pStyle w:val="Body"/>
      </w:pPr>
    </w:p>
    <w:p w14:paraId="28D4FFB1" w14:textId="6B0FF747" w:rsidR="003D2870" w:rsidRDefault="00410477" w:rsidP="00282DAA">
      <w:pPr>
        <w:pStyle w:val="Body"/>
      </w:pPr>
      <w:r w:rsidRPr="00410477">
        <w:t>Several participants also described place</w:t>
      </w:r>
      <w:r w:rsidRPr="00410477">
        <w:rPr>
          <w:rFonts w:ascii="Cambria Math" w:hAnsi="Cambria Math" w:cs="Cambria Math"/>
        </w:rPr>
        <w:t>‑</w:t>
      </w:r>
      <w:r w:rsidRPr="00410477">
        <w:t xml:space="preserve">based models that are designed to deliver </w:t>
      </w:r>
      <w:r>
        <w:rPr>
          <w:rFonts w:cs="Arial"/>
        </w:rPr>
        <w:t>‘</w:t>
      </w:r>
      <w:r>
        <w:t>in place care</w:t>
      </w:r>
      <w:r>
        <w:rPr>
          <w:rFonts w:cs="Arial"/>
        </w:rPr>
        <w:t>’</w:t>
      </w:r>
      <w:r>
        <w:t xml:space="preserve">, </w:t>
      </w:r>
      <w:r w:rsidRPr="00410477">
        <w:t>rather than defaulting to hospital</w:t>
      </w:r>
      <w:r w:rsidRPr="00410477">
        <w:rPr>
          <w:rFonts w:ascii="Cambria Math" w:hAnsi="Cambria Math" w:cs="Cambria Math"/>
        </w:rPr>
        <w:t>‑</w:t>
      </w:r>
      <w:r w:rsidRPr="00410477">
        <w:t xml:space="preserve">based care. Stakeholders described these approaches as helping keep people well and supported at home or in their usual setting, while reducing avoidable </w:t>
      </w:r>
      <w:r w:rsidR="00077106">
        <w:t>e</w:t>
      </w:r>
      <w:r>
        <w:t xml:space="preserve">mergency </w:t>
      </w:r>
      <w:r w:rsidR="00077106">
        <w:t>d</w:t>
      </w:r>
      <w:r>
        <w:t>epartment</w:t>
      </w:r>
      <w:r w:rsidRPr="00410477">
        <w:t xml:space="preserve"> presentations</w:t>
      </w:r>
      <w:r>
        <w:t>.</w:t>
      </w:r>
    </w:p>
    <w:p w14:paraId="5DE6B526" w14:textId="4496FAD8" w:rsidR="007D1D04" w:rsidRPr="007D1D04" w:rsidRDefault="004E5D88" w:rsidP="007D1D04">
      <w:pPr>
        <w:pStyle w:val="Body"/>
      </w:pPr>
      <w:r>
        <w:t>Peak and industrial body stakeholders reinforced the view that p</w:t>
      </w:r>
      <w:r w:rsidR="007B5DB7">
        <w:t xml:space="preserve">lace-based approaches promote </w:t>
      </w:r>
      <w:r w:rsidR="00027D6B">
        <w:t>proactive</w:t>
      </w:r>
      <w:r w:rsidR="007B5DB7">
        <w:t xml:space="preserve"> communication and collaboration with local </w:t>
      </w:r>
      <w:r w:rsidR="00027D6B">
        <w:t>stakeholders</w:t>
      </w:r>
      <w:r w:rsidR="007B5DB7">
        <w:t xml:space="preserve">, including </w:t>
      </w:r>
      <w:r w:rsidR="00F0513A">
        <w:t xml:space="preserve">community members, healthcare organisations and service </w:t>
      </w:r>
      <w:r w:rsidR="00027D6B">
        <w:t>providers</w:t>
      </w:r>
      <w:r w:rsidR="00F0513A">
        <w:t xml:space="preserve">. </w:t>
      </w:r>
      <w:r w:rsidR="00027D6B">
        <w:t xml:space="preserve">A peak body stakeholder gave an example of </w:t>
      </w:r>
      <w:r w:rsidR="002C3B12">
        <w:t>facilitating</w:t>
      </w:r>
      <w:r w:rsidR="00027D6B">
        <w:t xml:space="preserve"> </w:t>
      </w:r>
      <w:r w:rsidR="002C3B12">
        <w:t xml:space="preserve">roundtable </w:t>
      </w:r>
      <w:r w:rsidR="00027D6B">
        <w:t xml:space="preserve">discussions </w:t>
      </w:r>
      <w:proofErr w:type="gramStart"/>
      <w:r w:rsidR="00027D6B">
        <w:t>as a means</w:t>
      </w:r>
      <w:r w:rsidR="00A77B60">
        <w:t xml:space="preserve"> to</w:t>
      </w:r>
      <w:proofErr w:type="gramEnd"/>
      <w:r w:rsidR="00A77B60">
        <w:t xml:space="preserve"> design </w:t>
      </w:r>
      <w:r w:rsidR="000C045F">
        <w:t xml:space="preserve">solutions </w:t>
      </w:r>
      <w:r w:rsidR="00476E94">
        <w:t xml:space="preserve">tailored to community needs. </w:t>
      </w:r>
      <w:r w:rsidR="00A1219B">
        <w:t xml:space="preserve">Another stakeholder gave an example of </w:t>
      </w:r>
      <w:r w:rsidR="000513F6">
        <w:t>effective workforce planning approaches involving the identification of hot</w:t>
      </w:r>
      <w:r w:rsidR="00C90890">
        <w:t xml:space="preserve"> </w:t>
      </w:r>
      <w:r w:rsidR="000513F6">
        <w:t xml:space="preserve">spots </w:t>
      </w:r>
      <w:r w:rsidR="002A7B24">
        <w:t xml:space="preserve">where care / service solutions are required through </w:t>
      </w:r>
      <w:r w:rsidR="00187B36">
        <w:t>consultation</w:t>
      </w:r>
      <w:r w:rsidR="002A7B24">
        <w:t xml:space="preserve"> with local communities to determine urgency and need, rather than assuming previous workforce distribution models were correct. </w:t>
      </w:r>
      <w:r w:rsidR="007D1D04">
        <w:t xml:space="preserve">Stakeholders highlighted that practical factors such as housing availability, supervision capacity and childcare access can be decisive in attracting and retaining rural health professionals. They also noted the critical role of </w:t>
      </w:r>
      <w:r w:rsidR="00F33584">
        <w:t>community-controlled</w:t>
      </w:r>
      <w:r w:rsidR="007D1D04">
        <w:t xml:space="preserve"> organisations and local commissioning in tailoring multidisciplinary models to each community’s circumstances.</w:t>
      </w:r>
    </w:p>
    <w:p w14:paraId="44339415" w14:textId="092E0101" w:rsidR="00461621" w:rsidRPr="009467B1" w:rsidRDefault="009467B1" w:rsidP="005E5AEB">
      <w:pPr>
        <w:pStyle w:val="Body"/>
        <w:keepNext/>
        <w:rPr>
          <w:b/>
          <w:bCs/>
        </w:rPr>
      </w:pPr>
      <w:r w:rsidRPr="009467B1">
        <w:rPr>
          <w:b/>
          <w:bCs/>
        </w:rPr>
        <w:t>What the literature indicates</w:t>
      </w:r>
    </w:p>
    <w:p w14:paraId="3BB526C0" w14:textId="2F43C05D" w:rsidR="005E5AEB" w:rsidRDefault="008D0059" w:rsidP="00282DAA">
      <w:pPr>
        <w:pStyle w:val="Body"/>
      </w:pPr>
      <w:r w:rsidRPr="00553006">
        <w:t>Population-specific needs ar</w:t>
      </w:r>
      <w:r w:rsidR="00553006" w:rsidRPr="00553006">
        <w:t>e often not accounted for in health service and health workforce planning</w:t>
      </w:r>
      <w:r w:rsidR="00BB1D7F">
        <w:rPr>
          <w:rStyle w:val="FootnoteReference"/>
        </w:rPr>
        <w:footnoteReference w:id="35"/>
      </w:r>
      <w:r w:rsidR="00553006" w:rsidRPr="00553006">
        <w:t xml:space="preserve">. </w:t>
      </w:r>
      <w:r w:rsidR="00AA672D">
        <w:t xml:space="preserve">This </w:t>
      </w:r>
      <w:r w:rsidR="00395C9B">
        <w:t>contributes to unmet needs across populations and inaccurate projections of workforce demand</w:t>
      </w:r>
      <w:r w:rsidR="00BB1D7F">
        <w:rPr>
          <w:rStyle w:val="FootnoteReference"/>
        </w:rPr>
        <w:footnoteReference w:id="36"/>
      </w:r>
      <w:r w:rsidR="00395C9B">
        <w:t xml:space="preserve">. </w:t>
      </w:r>
      <w:r w:rsidR="000267C0">
        <w:t xml:space="preserve">Some research has </w:t>
      </w:r>
      <w:r w:rsidR="009137BA">
        <w:t xml:space="preserve">highlighted the value of place-based approaches in </w:t>
      </w:r>
      <w:r w:rsidR="008F65BA">
        <w:t>multidisciplinary</w:t>
      </w:r>
      <w:r w:rsidR="003F2AF4">
        <w:t xml:space="preserve"> </w:t>
      </w:r>
      <w:r w:rsidR="00E01CF6">
        <w:t xml:space="preserve">workforce planning. </w:t>
      </w:r>
      <w:r w:rsidR="00747A66">
        <w:t>Place-based approaches</w:t>
      </w:r>
      <w:r w:rsidR="006F27FB">
        <w:t xml:space="preserve">, </w:t>
      </w:r>
      <w:r w:rsidR="00B434C8">
        <w:t>particularly</w:t>
      </w:r>
      <w:r w:rsidR="006F27FB">
        <w:t xml:space="preserve"> those that are co</w:t>
      </w:r>
      <w:r w:rsidR="008C3710">
        <w:t xml:space="preserve">-designed </w:t>
      </w:r>
      <w:r w:rsidR="0016146B">
        <w:t>or developed with input from communities,</w:t>
      </w:r>
      <w:r w:rsidR="00747A66">
        <w:t xml:space="preserve"> </w:t>
      </w:r>
      <w:r w:rsidR="008F65BA">
        <w:t xml:space="preserve">are </w:t>
      </w:r>
      <w:r w:rsidR="005D729F">
        <w:t>effective</w:t>
      </w:r>
      <w:r w:rsidR="00747A66">
        <w:t xml:space="preserve"> </w:t>
      </w:r>
      <w:r w:rsidR="00B27C33">
        <w:t>in</w:t>
      </w:r>
      <w:r w:rsidR="005D729F">
        <w:t xml:space="preserve"> </w:t>
      </w:r>
      <w:r w:rsidR="0016146B">
        <w:t xml:space="preserve">meeting the </w:t>
      </w:r>
      <w:r w:rsidR="00B27C33">
        <w:t xml:space="preserve">needs </w:t>
      </w:r>
      <w:r w:rsidR="0016146B">
        <w:t xml:space="preserve">and values </w:t>
      </w:r>
      <w:r w:rsidR="00B27C33">
        <w:t xml:space="preserve">of the population it </w:t>
      </w:r>
      <w:r w:rsidR="000200B4">
        <w:t>serves</w:t>
      </w:r>
      <w:r w:rsidR="0016146B">
        <w:t>.</w:t>
      </w:r>
      <w:r w:rsidR="000200B4">
        <w:t xml:space="preserve"> </w:t>
      </w:r>
      <w:r w:rsidR="00661E1C">
        <w:t xml:space="preserve">By understanding the needs of </w:t>
      </w:r>
      <w:r w:rsidR="00BE399C">
        <w:t>a community</w:t>
      </w:r>
      <w:r w:rsidR="00E63FEF">
        <w:t>, as well as the gaps it faces in service provision, health services are better able to develop and implement comprehensive workforce planning models</w:t>
      </w:r>
      <w:r w:rsidR="00CD25B7">
        <w:rPr>
          <w:rStyle w:val="FootnoteReference"/>
        </w:rPr>
        <w:footnoteReference w:id="37"/>
      </w:r>
      <w:r w:rsidR="00E63FEF">
        <w:t>.</w:t>
      </w:r>
      <w:r w:rsidR="003D039D">
        <w:t xml:space="preserve"> </w:t>
      </w:r>
      <w:r w:rsidR="00DF5EFC">
        <w:t xml:space="preserve">Place-based </w:t>
      </w:r>
      <w:r w:rsidR="006566CC">
        <w:t>approaches</w:t>
      </w:r>
      <w:r w:rsidR="00DF5EFC">
        <w:t xml:space="preserve"> are</w:t>
      </w:r>
      <w:r w:rsidR="009965E7">
        <w:t xml:space="preserve"> also</w:t>
      </w:r>
      <w:r w:rsidR="00DF5EFC">
        <w:t xml:space="preserve"> useful in</w:t>
      </w:r>
      <w:r w:rsidR="009965E7">
        <w:t xml:space="preserve"> </w:t>
      </w:r>
      <w:r w:rsidR="00D84DF3">
        <w:t xml:space="preserve">empowering communities to </w:t>
      </w:r>
      <w:r w:rsidR="00981416">
        <w:t>take an active role in,</w:t>
      </w:r>
      <w:r w:rsidR="00D84DF3">
        <w:t xml:space="preserve"> </w:t>
      </w:r>
      <w:r w:rsidR="00AB786C">
        <w:t>and the ability to</w:t>
      </w:r>
      <w:r w:rsidR="00981416">
        <w:t>,</w:t>
      </w:r>
      <w:r w:rsidR="00AB786C">
        <w:t xml:space="preserve"> make informed</w:t>
      </w:r>
      <w:r w:rsidR="00BD7EFA">
        <w:t xml:space="preserve"> decisions about their healthcare. </w:t>
      </w:r>
      <w:r w:rsidR="004D668D">
        <w:t>The case study below is an example of a mature multidisciplinary</w:t>
      </w:r>
      <w:r w:rsidR="004C7F77">
        <w:t xml:space="preserve"> care</w:t>
      </w:r>
      <w:r w:rsidR="004D668D">
        <w:t xml:space="preserve"> model that </w:t>
      </w:r>
      <w:r w:rsidR="000F32BE">
        <w:t>incorporates place-based approaches</w:t>
      </w:r>
      <w:r w:rsidR="001B39F2">
        <w:t xml:space="preserve"> such as </w:t>
      </w:r>
      <w:r w:rsidR="00876012">
        <w:t>understanding unique community needs and designing teams that meet those needs</w:t>
      </w:r>
      <w:r w:rsidR="004B0B92">
        <w:t>. This approach</w:t>
      </w:r>
      <w:r w:rsidR="005D6F81">
        <w:t xml:space="preserve"> has seen improvements in health outcomes and access to services across its community</w:t>
      </w:r>
      <w:r w:rsidR="00765C12">
        <w:t xml:space="preserve">. </w:t>
      </w:r>
    </w:p>
    <w:p w14:paraId="7CAA7C0F" w14:textId="77777777" w:rsidR="005E5AEB" w:rsidRPr="00553006" w:rsidRDefault="005E5AEB" w:rsidP="00282DAA">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017AA2" w14:paraId="11F0BB6E" w14:textId="77777777" w:rsidTr="005E5AEB">
        <w:tc>
          <w:tcPr>
            <w:tcW w:w="9288" w:type="dxa"/>
            <w:shd w:val="clear" w:color="auto" w:fill="F2F2F2" w:themeFill="background1" w:themeFillShade="F2"/>
          </w:tcPr>
          <w:p w14:paraId="5B433423" w14:textId="589DB17D" w:rsidR="009467B1" w:rsidRDefault="009467B1" w:rsidP="005E5AEB">
            <w:pPr>
              <w:pStyle w:val="Body"/>
            </w:pPr>
            <w:r w:rsidRPr="005E5AEB">
              <w:rPr>
                <w:b/>
              </w:rPr>
              <w:t>Case study – Nuka System of Care (Canada)</w:t>
            </w:r>
            <w:r>
              <w:rPr>
                <w:rStyle w:val="FootnoteReference"/>
              </w:rPr>
              <w:t xml:space="preserve"> </w:t>
            </w:r>
            <w:r>
              <w:rPr>
                <w:rStyle w:val="FootnoteReference"/>
              </w:rPr>
              <w:footnoteReference w:id="38"/>
            </w:r>
          </w:p>
          <w:p w14:paraId="3C3412E2" w14:textId="77777777" w:rsidR="009467B1" w:rsidRPr="00631C85" w:rsidRDefault="009467B1" w:rsidP="005E5AEB">
            <w:pPr>
              <w:pStyle w:val="Body"/>
              <w:rPr>
                <w:b/>
                <w:bCs/>
              </w:rPr>
            </w:pPr>
            <w:r>
              <w:rPr>
                <w:b/>
                <w:bCs/>
              </w:rPr>
              <w:t>Context</w:t>
            </w:r>
          </w:p>
          <w:p w14:paraId="34C53EB8" w14:textId="2A46B62F" w:rsidR="009467B1" w:rsidRDefault="009467B1" w:rsidP="005E5AEB">
            <w:pPr>
              <w:pStyle w:val="Body"/>
            </w:pPr>
            <w:r>
              <w:t xml:space="preserve">Southcentral Foundation’s </w:t>
            </w:r>
            <w:r>
              <w:rPr>
                <w:i/>
                <w:iCs/>
              </w:rPr>
              <w:t>Nuka System of Care</w:t>
            </w:r>
            <w:r>
              <w:t xml:space="preserve"> is a system designed, managed and owned by Alaska Native people which provides a variety of behaviour, dental, medical, and community-based health services. The Nuka System is a result of a complete redesign of the tribal </w:t>
            </w:r>
            <w:r w:rsidR="009938ED">
              <w:t>healthcare</w:t>
            </w:r>
            <w:r>
              <w:t xml:space="preserve"> system based on the values and needs of the Alaska Native people, who have a key role in the design, implementation, and control of the health programs provided. This approach to multidisciplinary </w:t>
            </w:r>
            <w:r w:rsidR="000921CF">
              <w:t>care delivery</w:t>
            </w:r>
            <w:r>
              <w:t xml:space="preserve"> </w:t>
            </w:r>
            <w:r w:rsidR="00754720">
              <w:t>represents a mature,</w:t>
            </w:r>
            <w:r w:rsidDel="00754720">
              <w:t xml:space="preserve"> </w:t>
            </w:r>
            <w:r w:rsidR="00C85B06">
              <w:t xml:space="preserve">place-based </w:t>
            </w:r>
            <w:r w:rsidR="00D13E67">
              <w:t xml:space="preserve">approach which </w:t>
            </w:r>
            <w:r w:rsidR="00621A73">
              <w:t xml:space="preserve">includes </w:t>
            </w:r>
            <w:r>
              <w:t xml:space="preserve">understanding the needs of </w:t>
            </w:r>
            <w:r w:rsidR="00621A73">
              <w:t xml:space="preserve">the local </w:t>
            </w:r>
            <w:r>
              <w:t>community and working with them to meet these needs. It is underpinned by three key principles:</w:t>
            </w:r>
          </w:p>
          <w:p w14:paraId="0E03F1C9" w14:textId="77777777" w:rsidR="009467B1" w:rsidRDefault="009467B1" w:rsidP="005E5AEB">
            <w:pPr>
              <w:pStyle w:val="Bullet1"/>
            </w:pPr>
            <w:r>
              <w:t>Shared responsibility: working with patients as customer-owners to identify and respond to their needs, and forming relationship-based partnerships across local, regional, national service partners to collaborate and identify service gaps.</w:t>
            </w:r>
          </w:p>
          <w:p w14:paraId="485F76CC" w14:textId="77777777" w:rsidR="009467B1" w:rsidRDefault="009467B1" w:rsidP="005E5AEB">
            <w:pPr>
              <w:pStyle w:val="Bullet1"/>
            </w:pPr>
            <w:r>
              <w:t>Commitment to quality: structured organisational planning to optimise the skills and contributions of staff, and dedicated staff training days led by the president/CEO to model the organisation’s relationship-building behaviours.</w:t>
            </w:r>
          </w:p>
          <w:p w14:paraId="115D5497" w14:textId="77777777" w:rsidR="009467B1" w:rsidRPr="00EF38A3" w:rsidRDefault="009467B1" w:rsidP="005E5AEB">
            <w:pPr>
              <w:pStyle w:val="Bullet1"/>
            </w:pPr>
            <w:r>
              <w:t>Family wellness: multidimensional and cross-generational health and wellness is the benchmark for success, reflecting a focus on both current and future needs.</w:t>
            </w:r>
          </w:p>
          <w:p w14:paraId="4482EE96" w14:textId="4D8B6532" w:rsidR="009467B1" w:rsidRPr="005E5AEB" w:rsidRDefault="009467B1" w:rsidP="005E5AEB">
            <w:pPr>
              <w:pStyle w:val="Body"/>
              <w:rPr>
                <w:b/>
                <w:bCs/>
              </w:rPr>
            </w:pPr>
            <w:r w:rsidRPr="005E5AEB">
              <w:rPr>
                <w:b/>
                <w:bCs/>
              </w:rPr>
              <w:t>Mechanism</w:t>
            </w:r>
          </w:p>
          <w:p w14:paraId="712D5FDE" w14:textId="58B95A8C" w:rsidR="00CC0A6D" w:rsidRDefault="00CC0A6D" w:rsidP="005E5AEB">
            <w:pPr>
              <w:pStyle w:val="Body"/>
            </w:pPr>
            <w:r>
              <w:t xml:space="preserve">The model uses </w:t>
            </w:r>
            <w:r w:rsidRPr="00CC0A6D">
              <w:t xml:space="preserve">integrated care teams and </w:t>
            </w:r>
            <w:r>
              <w:t xml:space="preserve">promotes the </w:t>
            </w:r>
            <w:r w:rsidRPr="00CC0A6D">
              <w:t>integration of behavioural health and traditional healing into primary care</w:t>
            </w:r>
            <w:r>
              <w:t xml:space="preserve">. </w:t>
            </w:r>
            <w:r w:rsidR="00DD7130">
              <w:t xml:space="preserve">It also </w:t>
            </w:r>
            <w:r w:rsidR="00625304">
              <w:t>supports its community members living in</w:t>
            </w:r>
            <w:r w:rsidR="00DD7130">
              <w:t xml:space="preserve"> </w:t>
            </w:r>
            <w:r w:rsidR="006A7476">
              <w:t>rural areas through distance delivery of healthcare, and the provision of telehealth</w:t>
            </w:r>
            <w:r w:rsidR="005647D6">
              <w:t>-style</w:t>
            </w:r>
            <w:r w:rsidR="006A7476">
              <w:t xml:space="preserve"> services. </w:t>
            </w:r>
            <w:r w:rsidR="005F64F9">
              <w:t>C</w:t>
            </w:r>
            <w:r w:rsidR="005F64F9" w:rsidRPr="005F64F9">
              <w:t xml:space="preserve">linical teams </w:t>
            </w:r>
            <w:r w:rsidR="005F64F9">
              <w:t xml:space="preserve">within the Nuka model </w:t>
            </w:r>
            <w:r w:rsidR="005F64F9" w:rsidRPr="005F64F9">
              <w:t xml:space="preserve">regularly travel to villages </w:t>
            </w:r>
            <w:r w:rsidR="00514A4A">
              <w:t>to provide</w:t>
            </w:r>
            <w:r w:rsidR="005F64F9" w:rsidRPr="005F64F9">
              <w:t xml:space="preserve"> family medicine, </w:t>
            </w:r>
            <w:r w:rsidR="007A68D3">
              <w:t>behavioural</w:t>
            </w:r>
            <w:r w:rsidR="005F64F9" w:rsidRPr="005F64F9">
              <w:t xml:space="preserve"> health, dental and optometry services</w:t>
            </w:r>
            <w:r w:rsidR="007A68D3">
              <w:t>, with some locations only</w:t>
            </w:r>
            <w:r w:rsidR="005F64F9" w:rsidRPr="005F64F9">
              <w:t xml:space="preserve"> accessible only by air or boat</w:t>
            </w:r>
            <w:r w:rsidR="0029768F">
              <w:t xml:space="preserve">. </w:t>
            </w:r>
            <w:r w:rsidR="0011611A">
              <w:t xml:space="preserve">Some of </w:t>
            </w:r>
            <w:r w:rsidR="000859F8">
              <w:t xml:space="preserve">the model’s key </w:t>
            </w:r>
            <w:r w:rsidR="00BC659F">
              <w:t>implementation</w:t>
            </w:r>
            <w:r w:rsidR="000859F8">
              <w:t xml:space="preserve"> principles underpinning this </w:t>
            </w:r>
            <w:r w:rsidR="0029768F">
              <w:t xml:space="preserve">workforce </w:t>
            </w:r>
            <w:r w:rsidR="000859F8">
              <w:t>approach include:</w:t>
            </w:r>
          </w:p>
          <w:p w14:paraId="120D75EF" w14:textId="77777777" w:rsidR="00FF6630" w:rsidRDefault="00FF6630" w:rsidP="005E5AEB">
            <w:pPr>
              <w:pStyle w:val="Bullet1"/>
              <w:numPr>
                <w:ilvl w:val="0"/>
                <w:numId w:val="18"/>
              </w:numPr>
            </w:pPr>
            <w:r w:rsidRPr="00FF6630">
              <w:t xml:space="preserve">Relationships between the customer-owner, the family, and provider must be fostered and supported </w:t>
            </w:r>
          </w:p>
          <w:p w14:paraId="297CC05A" w14:textId="7BD19796" w:rsidR="00FF6630" w:rsidRDefault="00FF6630" w:rsidP="005E5AEB">
            <w:pPr>
              <w:pStyle w:val="Bullet1"/>
              <w:numPr>
                <w:ilvl w:val="0"/>
                <w:numId w:val="18"/>
              </w:numPr>
            </w:pPr>
            <w:r w:rsidRPr="00FF6630">
              <w:t xml:space="preserve">Locations that are convenient for the </w:t>
            </w:r>
            <w:r w:rsidR="003A5277" w:rsidRPr="00FF6630">
              <w:t>customer owner</w:t>
            </w:r>
            <w:r w:rsidRPr="00FF6630">
              <w:t xml:space="preserve"> and create minimal stops for the </w:t>
            </w:r>
            <w:r w:rsidR="003A5277" w:rsidRPr="00FF6630">
              <w:t>customer owner</w:t>
            </w:r>
            <w:r w:rsidRPr="00FF6630">
              <w:t xml:space="preserve"> </w:t>
            </w:r>
          </w:p>
          <w:p w14:paraId="5DBFE3A9" w14:textId="46E10C4C" w:rsidR="00FF6630" w:rsidRDefault="00FF6630" w:rsidP="005E5AEB">
            <w:pPr>
              <w:pStyle w:val="Bullet1"/>
              <w:numPr>
                <w:ilvl w:val="0"/>
                <w:numId w:val="18"/>
              </w:numPr>
            </w:pPr>
            <w:r w:rsidRPr="00FF6630">
              <w:t>Intentional whole system design to maximi</w:t>
            </w:r>
            <w:r w:rsidR="00252E00">
              <w:t>s</w:t>
            </w:r>
            <w:r w:rsidRPr="00FF6630">
              <w:t>e coordination and minimi</w:t>
            </w:r>
            <w:r w:rsidR="00252E00">
              <w:t>s</w:t>
            </w:r>
            <w:r w:rsidRPr="00FF6630">
              <w:t xml:space="preserve">e duplication </w:t>
            </w:r>
          </w:p>
          <w:p w14:paraId="6BD025D8" w14:textId="77777777" w:rsidR="00FF6630" w:rsidRDefault="00FF6630" w:rsidP="005E5AEB">
            <w:pPr>
              <w:pStyle w:val="Bullet1"/>
              <w:numPr>
                <w:ilvl w:val="0"/>
                <w:numId w:val="18"/>
              </w:numPr>
            </w:pPr>
            <w:r w:rsidRPr="00FF6630">
              <w:t>Interests of the customer-owner drive the system to determine what we do and how we do it</w:t>
            </w:r>
          </w:p>
          <w:p w14:paraId="57CAEFB5" w14:textId="77777777" w:rsidR="00FF6630" w:rsidRDefault="00FF6630" w:rsidP="005E5AEB">
            <w:pPr>
              <w:pStyle w:val="Bullet1"/>
              <w:numPr>
                <w:ilvl w:val="0"/>
                <w:numId w:val="18"/>
              </w:numPr>
            </w:pPr>
            <w:r w:rsidRPr="00FF6630">
              <w:t xml:space="preserve">Population-based systems and services </w:t>
            </w:r>
          </w:p>
          <w:p w14:paraId="4E8EAC68" w14:textId="756C71FA" w:rsidR="00CC0A6D" w:rsidRDefault="00FF6630" w:rsidP="005E5AEB">
            <w:pPr>
              <w:pStyle w:val="Bullet1"/>
              <w:numPr>
                <w:ilvl w:val="0"/>
                <w:numId w:val="18"/>
              </w:numPr>
            </w:pPr>
            <w:r w:rsidRPr="00FF6630">
              <w:t xml:space="preserve">Services and systems build on the strengths of Alaska Native cultures </w:t>
            </w:r>
          </w:p>
          <w:p w14:paraId="6E07C023" w14:textId="0DA4136B" w:rsidR="009467B1" w:rsidRDefault="002C5502" w:rsidP="005E5AEB">
            <w:pPr>
              <w:pStyle w:val="Body"/>
            </w:pPr>
            <w:r w:rsidRPr="002C5502">
              <w:t>The Nuka System</w:t>
            </w:r>
            <w:r w:rsidRPr="002C5502" w:rsidDel="00FA6F19">
              <w:t xml:space="preserve"> </w:t>
            </w:r>
            <w:r w:rsidRPr="002C5502">
              <w:t xml:space="preserve">offers a strong example of a </w:t>
            </w:r>
            <w:r w:rsidR="007C54D0" w:rsidRPr="002C5502">
              <w:t>place</w:t>
            </w:r>
            <w:r w:rsidR="007C54D0">
              <w:t>-based</w:t>
            </w:r>
            <w:r w:rsidRPr="002C5502">
              <w:t xml:space="preserve"> approach to multidisciplinary workforce planning, with the design of services and</w:t>
            </w:r>
            <w:r w:rsidR="00754720">
              <w:t xml:space="preserve"> </w:t>
            </w:r>
            <w:r w:rsidR="003C6635">
              <w:t>multidisciplinary</w:t>
            </w:r>
            <w:r w:rsidRPr="002C5502">
              <w:t xml:space="preserve"> teams grounded entirely in local relationships, community ownership and culturally specific needs. Alaska Native people</w:t>
            </w:r>
            <w:r w:rsidR="00C85B06">
              <w:t xml:space="preserve"> also</w:t>
            </w:r>
            <w:r w:rsidRPr="002C5502">
              <w:t xml:space="preserve"> play a central role in governance and day</w:t>
            </w:r>
            <w:r w:rsidR="3FDD12B6">
              <w:t xml:space="preserve"> </w:t>
            </w:r>
            <w:r w:rsidRPr="002C5502">
              <w:t>to</w:t>
            </w:r>
            <w:r w:rsidR="1FC867E7">
              <w:t xml:space="preserve"> </w:t>
            </w:r>
            <w:r w:rsidRPr="002C5502">
              <w:t xml:space="preserve">day operations, occupying clinical, </w:t>
            </w:r>
            <w:r w:rsidR="2460C3BE">
              <w:t>nonclinical</w:t>
            </w:r>
            <w:r w:rsidRPr="002C5502">
              <w:t xml:space="preserve"> and leadership positions across the organisation</w:t>
            </w:r>
            <w:r>
              <w:t>.</w:t>
            </w:r>
            <w:r w:rsidR="00E84041">
              <w:t xml:space="preserve"> </w:t>
            </w:r>
            <w:r w:rsidR="00E84041" w:rsidRPr="00E84041">
              <w:t xml:space="preserve">Nuka’s operational principles shape </w:t>
            </w:r>
            <w:r w:rsidR="00FA6F19">
              <w:t xml:space="preserve">key </w:t>
            </w:r>
            <w:r w:rsidR="00E84041" w:rsidRPr="00E84041">
              <w:t>workforce</w:t>
            </w:r>
            <w:r w:rsidR="00FA6F19">
              <w:t xml:space="preserve"> planning</w:t>
            </w:r>
            <w:r w:rsidR="00E84041" w:rsidRPr="00E84041">
              <w:t xml:space="preserve"> decisions</w:t>
            </w:r>
            <w:r w:rsidR="00FA6F19">
              <w:t>, i</w:t>
            </w:r>
            <w:r w:rsidR="00E84041" w:rsidRPr="00E84041">
              <w:t xml:space="preserve">ncluding </w:t>
            </w:r>
            <w:r w:rsidR="00E84041" w:rsidRPr="000E0021">
              <w:t>hiring practices, facility design, job progressions, and organisational structures</w:t>
            </w:r>
            <w:r w:rsidR="00E84041" w:rsidRPr="00FA6F19">
              <w:t>.</w:t>
            </w:r>
            <w:r w:rsidDel="00FA6F19">
              <w:t xml:space="preserve"> </w:t>
            </w:r>
            <w:r>
              <w:t>The Nuka System</w:t>
            </w:r>
            <w:r w:rsidR="00FA6F19">
              <w:t xml:space="preserve"> also</w:t>
            </w:r>
            <w:r>
              <w:t xml:space="preserve"> engages with customer-owners across Alaska, working in partnership with different cultural groups to capture feedback. This is done via informal methods </w:t>
            </w:r>
            <w:r>
              <w:lastRenderedPageBreak/>
              <w:t xml:space="preserve">such as personal interactions with staff and comment cards, as well as more structured methods such as surveys, a 24-hour telephone hotline, online forms, focus groups and advisory committees. </w:t>
            </w:r>
          </w:p>
          <w:p w14:paraId="3A630224" w14:textId="5C50BA4C" w:rsidR="009467B1" w:rsidRPr="00631C85" w:rsidRDefault="009467B1" w:rsidP="005E5AEB">
            <w:pPr>
              <w:rPr>
                <w:b/>
                <w:bCs/>
              </w:rPr>
            </w:pPr>
            <w:r>
              <w:rPr>
                <w:b/>
                <w:bCs/>
              </w:rPr>
              <w:t>Outcome</w:t>
            </w:r>
          </w:p>
          <w:p w14:paraId="0355E9A3" w14:textId="77777777" w:rsidR="009467B1" w:rsidRPr="00592DAE" w:rsidRDefault="009467B1" w:rsidP="005E5AEB">
            <w:pPr>
              <w:pStyle w:val="Body"/>
            </w:pPr>
            <w:r>
              <w:t xml:space="preserve">The Nuka System has improved health outcomes and increased access to services for its customer-owners across Alaska. These improvements are evident in the increase in access to a primary care provider from 35% in 1996 to more than 95% in 2013, and the 36% reduction in hospital days, 42% reduction in emergency and urgent care usage, and a 58% reduction in specialty clinic visits over ten years.  </w:t>
            </w:r>
          </w:p>
        </w:tc>
      </w:tr>
    </w:tbl>
    <w:p w14:paraId="50EF5C52" w14:textId="77777777" w:rsidR="009467B1" w:rsidRPr="00816BC9" w:rsidRDefault="009467B1" w:rsidP="00282DAA">
      <w:pPr>
        <w:pStyle w:val="Body"/>
        <w:rPr>
          <w:b/>
          <w:bCs/>
          <w:highlight w:val="yellow"/>
        </w:rPr>
      </w:pPr>
    </w:p>
    <w:p w14:paraId="3F3BA793" w14:textId="4BAA43F0" w:rsidR="00AF4E07" w:rsidRDefault="00A61BB3" w:rsidP="0012157D">
      <w:pPr>
        <w:pStyle w:val="Heading2"/>
      </w:pPr>
      <w:bookmarkStart w:id="21" w:name="_Ref222827217"/>
      <w:bookmarkStart w:id="22" w:name="_Toc232773795"/>
      <w:r>
        <w:t xml:space="preserve">Existing models </w:t>
      </w:r>
      <w:r w:rsidR="00511D27">
        <w:t>shifting towards better practice</w:t>
      </w:r>
      <w:r w:rsidR="008D23DE">
        <w:t>: a review of grey literature</w:t>
      </w:r>
      <w:bookmarkEnd w:id="21"/>
      <w:bookmarkEnd w:id="22"/>
    </w:p>
    <w:p w14:paraId="3B1270CB" w14:textId="63EF428E" w:rsidR="002B3443" w:rsidRPr="002B3443" w:rsidRDefault="00341D49" w:rsidP="00D07326">
      <w:pPr>
        <w:pStyle w:val="Body"/>
      </w:pPr>
      <w:r w:rsidRPr="00341D49">
        <w:t>This section reviews examples of existing and previous workforce planning models from consultations and grey literature, highlighting common features and lessons that support the shift towards multidisciplinary, needs-based approaches.</w:t>
      </w:r>
    </w:p>
    <w:p w14:paraId="574F5DE4" w14:textId="2377AD31" w:rsidR="00695804" w:rsidRDefault="00695804" w:rsidP="00576BD3">
      <w:pPr>
        <w:pStyle w:val="Heading3"/>
      </w:pPr>
      <w:r>
        <w:t>Overview of current and previous examples</w:t>
      </w:r>
    </w:p>
    <w:p w14:paraId="67A517D9" w14:textId="0C563B82" w:rsidR="00F945D0" w:rsidRPr="00601A76" w:rsidRDefault="00F945D0" w:rsidP="00695804">
      <w:pPr>
        <w:pStyle w:val="Body"/>
        <w:rPr>
          <w:b/>
        </w:rPr>
      </w:pPr>
      <w:r>
        <w:rPr>
          <w:b/>
          <w:bCs/>
        </w:rPr>
        <w:t>What stakeholders told us</w:t>
      </w:r>
    </w:p>
    <w:p w14:paraId="1AD1E5F2" w14:textId="138BFDE1" w:rsidR="00695804" w:rsidRDefault="00695804" w:rsidP="00695804">
      <w:pPr>
        <w:pStyle w:val="Body"/>
      </w:pPr>
      <w:r>
        <w:t>During consultation, stakeholders shared examples of standalone tools developed in different contexts to support multidisciplinary workforce planning efforts. These include Health Workforce Australia (HWA)</w:t>
      </w:r>
      <w:r>
        <w:rPr>
          <w:rStyle w:val="FootnoteReference"/>
        </w:rPr>
        <w:footnoteReference w:id="39"/>
      </w:r>
      <w:r>
        <w:t xml:space="preserve"> from 2014, informed by the World Health Organisation’s systems thinking framework, Gold Coast Health</w:t>
      </w:r>
      <w:r>
        <w:rPr>
          <w:rStyle w:val="FootnoteReference"/>
        </w:rPr>
        <w:footnoteReference w:id="40"/>
      </w:r>
      <w:r>
        <w:t xml:space="preserve"> (GCH), prepared in 2025, and </w:t>
      </w:r>
      <w:r w:rsidR="005067BD">
        <w:t>the</w:t>
      </w:r>
      <w:r>
        <w:t xml:space="preserve"> Toronto </w:t>
      </w:r>
      <w:r w:rsidR="005067BD">
        <w:t>Region Primary Care</w:t>
      </w:r>
      <w:r>
        <w:t xml:space="preserve"> Workforce </w:t>
      </w:r>
      <w:r w:rsidR="005067BD">
        <w:t>Planning Toolkit</w:t>
      </w:r>
      <w:r>
        <w:rPr>
          <w:rStyle w:val="FootnoteReference"/>
        </w:rPr>
        <w:footnoteReference w:id="41"/>
      </w:r>
      <w:r>
        <w:t xml:space="preserve">, developed in 2022. </w:t>
      </w:r>
      <w:r w:rsidR="00A66FEA">
        <w:t xml:space="preserve">Many stakeholders </w:t>
      </w:r>
      <w:r w:rsidR="00187A21">
        <w:t>highlighted the</w:t>
      </w:r>
      <w:r w:rsidR="000D1844">
        <w:t xml:space="preserve">se examples due to their clear </w:t>
      </w:r>
      <w:r w:rsidR="001C7CA4">
        <w:t>processes and steps, sharing that they can be applied across contexts.</w:t>
      </w:r>
    </w:p>
    <w:p w14:paraId="2EBA7BEC" w14:textId="3786C1DA" w:rsidR="00F945D0" w:rsidRDefault="00F945D0" w:rsidP="00695804">
      <w:pPr>
        <w:pStyle w:val="Body"/>
        <w:rPr>
          <w:b/>
        </w:rPr>
      </w:pPr>
      <w:r>
        <w:rPr>
          <w:b/>
        </w:rPr>
        <w:t>What the literature indicates</w:t>
      </w:r>
    </w:p>
    <w:p w14:paraId="6CA5C801" w14:textId="77777777" w:rsidR="00E01231" w:rsidRDefault="00695804" w:rsidP="00695804">
      <w:pPr>
        <w:pStyle w:val="Body"/>
      </w:pPr>
      <w:r>
        <w:t xml:space="preserve">While each model was designed for a specific population, </w:t>
      </w:r>
      <w:r w:rsidR="00403F82">
        <w:t>a review of the available grey literature indicates that</w:t>
      </w:r>
      <w:r>
        <w:t xml:space="preserve"> there are commonalities across the </w:t>
      </w:r>
      <w:r w:rsidR="005067BD">
        <w:t>processes which</w:t>
      </w:r>
      <w:r w:rsidR="00F77410">
        <w:t xml:space="preserve"> can be translated into different contexts</w:t>
      </w:r>
      <w:r>
        <w:t>. The common features across models highlight the need</w:t>
      </w:r>
      <w:r w:rsidR="00E01231">
        <w:t xml:space="preserve"> </w:t>
      </w:r>
      <w:r>
        <w:t>to</w:t>
      </w:r>
      <w:r w:rsidR="00E01231">
        <w:t>:</w:t>
      </w:r>
    </w:p>
    <w:p w14:paraId="2A7A370E" w14:textId="59D93B45" w:rsidR="00E01231" w:rsidRDefault="00E01231" w:rsidP="00E01231">
      <w:pPr>
        <w:pStyle w:val="Bullet1"/>
      </w:pPr>
      <w:r>
        <w:t>C</w:t>
      </w:r>
      <w:r w:rsidR="00695804">
        <w:t>onduct a needs assessment</w:t>
      </w:r>
      <w:r w:rsidR="005505AD">
        <w:t>.</w:t>
      </w:r>
    </w:p>
    <w:p w14:paraId="5F6B92E6" w14:textId="7DC3AD3D" w:rsidR="00E01231" w:rsidRDefault="00E01231" w:rsidP="00E01231">
      <w:pPr>
        <w:pStyle w:val="Bullet1"/>
      </w:pPr>
      <w:r>
        <w:t>I</w:t>
      </w:r>
      <w:r w:rsidR="00695804">
        <w:t>dentify the population and its relevant stakeholders</w:t>
      </w:r>
      <w:r w:rsidR="005505AD">
        <w:t>.</w:t>
      </w:r>
    </w:p>
    <w:p w14:paraId="79FCB9F5" w14:textId="56DA01EF" w:rsidR="00E01231" w:rsidRDefault="00E01231" w:rsidP="00E01231">
      <w:pPr>
        <w:pStyle w:val="Bullet1"/>
      </w:pPr>
      <w:r>
        <w:t>C</w:t>
      </w:r>
      <w:r w:rsidR="00695804">
        <w:t>onduct a gap analysis on existing capabilities and skillsets</w:t>
      </w:r>
      <w:r w:rsidR="005505AD">
        <w:t>.</w:t>
      </w:r>
    </w:p>
    <w:p w14:paraId="43395402" w14:textId="17345F3A" w:rsidR="005505AD" w:rsidRDefault="00E01231" w:rsidP="00E01231">
      <w:pPr>
        <w:pStyle w:val="Bullet1"/>
      </w:pPr>
      <w:r>
        <w:t>A</w:t>
      </w:r>
      <w:r w:rsidR="00695804">
        <w:t>ssess the skillset required to meet the needs of the population</w:t>
      </w:r>
      <w:r w:rsidR="005505AD">
        <w:t>.</w:t>
      </w:r>
      <w:r w:rsidR="00695804">
        <w:t xml:space="preserve"> </w:t>
      </w:r>
    </w:p>
    <w:p w14:paraId="24194BB6" w14:textId="239B35D4" w:rsidR="00695804" w:rsidRDefault="005505AD" w:rsidP="00AE72DD">
      <w:pPr>
        <w:pStyle w:val="Bullet1"/>
        <w:spacing w:after="120"/>
      </w:pPr>
      <w:r>
        <w:t>D</w:t>
      </w:r>
      <w:r w:rsidR="00695804">
        <w:t>evelop and discuss implications of the changes with clinical reference groups and the workforce</w:t>
      </w:r>
      <w:r>
        <w:t>.</w:t>
      </w:r>
    </w:p>
    <w:p w14:paraId="797A59A2" w14:textId="77777777" w:rsidR="00695804" w:rsidRPr="00277C06" w:rsidRDefault="00695804" w:rsidP="00695804">
      <w:pPr>
        <w:pStyle w:val="Body"/>
        <w:rPr>
          <w:b/>
        </w:rPr>
      </w:pPr>
      <w:r w:rsidRPr="00277C06">
        <w:rPr>
          <w:b/>
        </w:rPr>
        <w:t>Health Workforce Australia</w:t>
      </w:r>
    </w:p>
    <w:p w14:paraId="65CDA35B" w14:textId="77777777" w:rsidR="00695804" w:rsidRPr="00FF741C" w:rsidRDefault="00695804" w:rsidP="00695804">
      <w:pPr>
        <w:pStyle w:val="Body"/>
      </w:pPr>
      <w:r>
        <w:lastRenderedPageBreak/>
        <w:t>The HWA model incorporates the use of clinical reference groups as a key stakeholder at each stage of design and development. This is intended to provide opportunities for health services to participate in the process. The approach also seeks to ensure that all communities and health services are represented in decision-making, spanning public and private providers, as well as community-controlled organisations. The steps in this model include:</w:t>
      </w:r>
    </w:p>
    <w:p w14:paraId="1D00DA43" w14:textId="77777777" w:rsidR="00695804" w:rsidRPr="00FF741C" w:rsidRDefault="00695804" w:rsidP="001E488C">
      <w:pPr>
        <w:pStyle w:val="Bullet1"/>
      </w:pPr>
      <w:r w:rsidRPr="00EF2CA1">
        <w:rPr>
          <w:b/>
          <w:bCs/>
        </w:rPr>
        <w:t>Establish</w:t>
      </w:r>
      <w:r>
        <w:rPr>
          <w:b/>
          <w:bCs/>
        </w:rPr>
        <w:t>ing</w:t>
      </w:r>
      <w:r w:rsidRPr="00EF2CA1">
        <w:rPr>
          <w:b/>
          <w:bCs/>
        </w:rPr>
        <w:t xml:space="preserve"> clinical reference groups and conduct</w:t>
      </w:r>
      <w:r>
        <w:rPr>
          <w:b/>
          <w:bCs/>
        </w:rPr>
        <w:t>ing</w:t>
      </w:r>
      <w:r w:rsidRPr="00EF2CA1">
        <w:rPr>
          <w:b/>
          <w:bCs/>
        </w:rPr>
        <w:t xml:space="preserve"> a needs assessment</w:t>
      </w:r>
      <w:r>
        <w:t>: identifying stakeholders and convening clinical reference groups, needs assessment, agreeing on an essential collective of services and gap analysis.</w:t>
      </w:r>
    </w:p>
    <w:p w14:paraId="44C20E03" w14:textId="77777777" w:rsidR="00695804" w:rsidRPr="00FF741C" w:rsidRDefault="00695804" w:rsidP="001E488C">
      <w:pPr>
        <w:pStyle w:val="Bullet1"/>
      </w:pPr>
      <w:r w:rsidRPr="00EF2CA1">
        <w:rPr>
          <w:b/>
          <w:bCs/>
        </w:rPr>
        <w:t>Remodel</w:t>
      </w:r>
      <w:r>
        <w:rPr>
          <w:b/>
          <w:bCs/>
        </w:rPr>
        <w:t>ling</w:t>
      </w:r>
      <w:r w:rsidRPr="00EF2CA1">
        <w:rPr>
          <w:b/>
          <w:bCs/>
        </w:rPr>
        <w:t xml:space="preserve"> and design</w:t>
      </w:r>
      <w:r>
        <w:rPr>
          <w:b/>
          <w:bCs/>
        </w:rPr>
        <w:t>ing</w:t>
      </w:r>
      <w:r w:rsidRPr="00EF2CA1">
        <w:rPr>
          <w:b/>
          <w:bCs/>
        </w:rPr>
        <w:t xml:space="preserve"> </w:t>
      </w:r>
      <w:r>
        <w:rPr>
          <w:b/>
          <w:bCs/>
        </w:rPr>
        <w:t>health service model</w:t>
      </w:r>
      <w:r w:rsidRPr="00EF2CA1">
        <w:rPr>
          <w:b/>
          <w:bCs/>
        </w:rPr>
        <w:t>:</w:t>
      </w:r>
      <w:r>
        <w:t xml:space="preserve"> develop a current and future state model which meets the needs of the community, discuss impacts of change with clinical reference group, and prioritise service delivery areas for action.</w:t>
      </w:r>
    </w:p>
    <w:p w14:paraId="63A0627A" w14:textId="77777777" w:rsidR="00695804" w:rsidRDefault="00695804" w:rsidP="001E488C">
      <w:pPr>
        <w:pStyle w:val="Bullet1"/>
      </w:pPr>
      <w:r w:rsidRPr="00F90A37">
        <w:rPr>
          <w:b/>
          <w:bCs/>
        </w:rPr>
        <w:t>Assessing skillsets required and configuring the workforce:</w:t>
      </w:r>
      <w:r>
        <w:t xml:space="preserve"> design workforce model in priority areas, discuss existing and required skillsets, present findings to clinical reference group, and refine workforce requirement projections.</w:t>
      </w:r>
    </w:p>
    <w:p w14:paraId="1AEED6E9" w14:textId="77777777" w:rsidR="00695804" w:rsidRPr="00FF741C" w:rsidRDefault="00695804" w:rsidP="00AE72DD">
      <w:pPr>
        <w:pStyle w:val="Bullet1"/>
        <w:spacing w:after="120"/>
      </w:pPr>
      <w:r w:rsidRPr="00F90A37">
        <w:rPr>
          <w:b/>
          <w:bCs/>
        </w:rPr>
        <w:t>Developing a workforce and training plan:</w:t>
      </w:r>
      <w:r>
        <w:t xml:space="preserve"> identify additional sources of revenue and options for workforce configuration, identify existing and required training pathways, discuss with clinical reference group, and implement and evaluate approach. </w:t>
      </w:r>
    </w:p>
    <w:p w14:paraId="57B77465" w14:textId="77777777" w:rsidR="00695804" w:rsidRPr="00277C06" w:rsidRDefault="00695804" w:rsidP="00695804">
      <w:pPr>
        <w:pStyle w:val="Body"/>
        <w:rPr>
          <w:b/>
        </w:rPr>
      </w:pPr>
      <w:r w:rsidRPr="00277C06">
        <w:rPr>
          <w:b/>
        </w:rPr>
        <w:t>Gold Coast Health</w:t>
      </w:r>
    </w:p>
    <w:p w14:paraId="33F93908" w14:textId="41479F51" w:rsidR="00695804" w:rsidRDefault="00695804" w:rsidP="00695804">
      <w:pPr>
        <w:pStyle w:val="Body"/>
      </w:pPr>
      <w:r>
        <w:t xml:space="preserve">The </w:t>
      </w:r>
      <w:r w:rsidR="00B26AEE">
        <w:t>GCH</w:t>
      </w:r>
      <w:r w:rsidDel="00BB428D">
        <w:t xml:space="preserve"> </w:t>
      </w:r>
      <w:r w:rsidR="00BB428D">
        <w:t>Strategic Workforce Planning Framework</w:t>
      </w:r>
      <w:r>
        <w:t xml:space="preserve"> also reinforces </w:t>
      </w:r>
      <w:r w:rsidR="00DE35D8">
        <w:t xml:space="preserve">the </w:t>
      </w:r>
      <w:r>
        <w:t xml:space="preserve">sentiment shared by many stakeholders that the model of care should be defined prior to workforce planning. It is accompanied by a series of practical toolkits, checklists, and questions to guide discussion, implementation, monitoring and evaluation. The GCH </w:t>
      </w:r>
      <w:r w:rsidR="0080076A">
        <w:t>framework</w:t>
      </w:r>
      <w:r>
        <w:t xml:space="preserve"> involves the following steps:</w:t>
      </w:r>
    </w:p>
    <w:p w14:paraId="7B0DC8C9" w14:textId="77777777" w:rsidR="00695804" w:rsidRDefault="00695804" w:rsidP="00695804">
      <w:pPr>
        <w:pStyle w:val="Bullet1"/>
      </w:pPr>
      <w:r>
        <w:rPr>
          <w:b/>
          <w:bCs/>
        </w:rPr>
        <w:t xml:space="preserve">Getting ready: </w:t>
      </w:r>
      <w:r>
        <w:t>determining the health service’s strategic workforce planning readiness.</w:t>
      </w:r>
    </w:p>
    <w:p w14:paraId="5ADCC1E7" w14:textId="77777777" w:rsidR="00695804" w:rsidRDefault="00695804" w:rsidP="00695804">
      <w:pPr>
        <w:pStyle w:val="Bullet1"/>
      </w:pPr>
      <w:r>
        <w:rPr>
          <w:b/>
          <w:bCs/>
        </w:rPr>
        <w:t xml:space="preserve">Align: </w:t>
      </w:r>
      <w:r w:rsidRPr="004F31DC">
        <w:t>scanning and understanding the health service’s strategic direction, business drivers, and environmental factors, to anticipate future service needs and critical capability requirements.</w:t>
      </w:r>
    </w:p>
    <w:p w14:paraId="6207908F" w14:textId="77777777" w:rsidR="00695804" w:rsidRDefault="00695804" w:rsidP="00695804">
      <w:pPr>
        <w:pStyle w:val="Bullet1"/>
      </w:pPr>
      <w:r>
        <w:rPr>
          <w:b/>
          <w:bCs/>
        </w:rPr>
        <w:t xml:space="preserve">Analyse: </w:t>
      </w:r>
      <w:r w:rsidRPr="00B16949">
        <w:t>conducting a detailed analysis into relevant workforce profiles to identify the gap between capability, demand, supply and conceptualised scenarios</w:t>
      </w:r>
      <w:r>
        <w:t>.</w:t>
      </w:r>
    </w:p>
    <w:p w14:paraId="5741AF64" w14:textId="77777777" w:rsidR="00695804" w:rsidRDefault="00695804" w:rsidP="00695804">
      <w:pPr>
        <w:pStyle w:val="Bullet1"/>
      </w:pPr>
      <w:r>
        <w:rPr>
          <w:b/>
          <w:bCs/>
        </w:rPr>
        <w:t xml:space="preserve">Profile: </w:t>
      </w:r>
      <w:r w:rsidRPr="001E4510">
        <w:t>consolidating findings and projections into clearly defined and agreed actions, targets and measures to achieve the strategic workforce vision.</w:t>
      </w:r>
    </w:p>
    <w:p w14:paraId="62894670" w14:textId="77777777" w:rsidR="00B26AEE" w:rsidRDefault="00695804" w:rsidP="00D07326">
      <w:pPr>
        <w:pStyle w:val="Bullet1"/>
      </w:pPr>
      <w:r w:rsidRPr="00B26AEE">
        <w:rPr>
          <w:b/>
          <w:bCs/>
        </w:rPr>
        <w:t xml:space="preserve">Implement and monitor: </w:t>
      </w:r>
      <w:r w:rsidRPr="005F6366">
        <w:t>ensuring actions owners are aware of their responsibilities</w:t>
      </w:r>
      <w:r>
        <w:t>,</w:t>
      </w:r>
      <w:r w:rsidRPr="005F6366">
        <w:t xml:space="preserve"> monitoring and reporting </w:t>
      </w:r>
      <w:r>
        <w:t>progress of the plan, and evaluating</w:t>
      </w:r>
      <w:r w:rsidRPr="005F6366">
        <w:t xml:space="preserve"> success against </w:t>
      </w:r>
      <w:r>
        <w:t xml:space="preserve">defined </w:t>
      </w:r>
      <w:r w:rsidRPr="005F6366">
        <w:t>actions.</w:t>
      </w:r>
      <w:r w:rsidR="00B26AEE" w:rsidRPr="00B26AEE">
        <w:t xml:space="preserve"> </w:t>
      </w:r>
    </w:p>
    <w:p w14:paraId="6A881D02" w14:textId="45E1E8BA" w:rsidR="00B26AEE" w:rsidRPr="00463D5F" w:rsidRDefault="00B26AEE" w:rsidP="00463D5F">
      <w:pPr>
        <w:pStyle w:val="Body"/>
      </w:pPr>
      <w:r w:rsidRPr="00846177">
        <w:t>In addition to FTE replacement processes, the</w:t>
      </w:r>
      <w:r>
        <w:t xml:space="preserve"> GCH framework outlin</w:t>
      </w:r>
      <w:r w:rsidRPr="00846177">
        <w:t xml:space="preserve">es approaches for conducting environmental scans with relevant stakeholders and </w:t>
      </w:r>
      <w:r>
        <w:t>undertak</w:t>
      </w:r>
      <w:r w:rsidR="00BB428D">
        <w:t xml:space="preserve">ing </w:t>
      </w:r>
      <w:r w:rsidRPr="00846177">
        <w:t xml:space="preserve">guided </w:t>
      </w:r>
      <w:r w:rsidR="14FC82B8" w:rsidRPr="00846177">
        <w:t>scenario planning</w:t>
      </w:r>
      <w:r w:rsidRPr="00846177">
        <w:noBreakHyphen/>
        <w:t xml:space="preserve"> workshops led by Workforce Strategy and Capability specialists. </w:t>
      </w:r>
      <w:r w:rsidR="00D12C22">
        <w:t>These tools are designed to support</w:t>
      </w:r>
      <w:r w:rsidRPr="00846177">
        <w:t xml:space="preserve"> </w:t>
      </w:r>
      <w:r w:rsidR="00D12C22">
        <w:t>exploration of</w:t>
      </w:r>
      <w:r w:rsidRPr="00846177">
        <w:t xml:space="preserve"> a range of possible service scenario</w:t>
      </w:r>
      <w:r>
        <w:t>s (</w:t>
      </w:r>
      <w:r w:rsidRPr="00846177">
        <w:t>such as changes to capital build programs, networked service models, ward closures or new models of care</w:t>
      </w:r>
      <w:r>
        <w:t>) t</w:t>
      </w:r>
      <w:r w:rsidRPr="00846177">
        <w:t xml:space="preserve">o identify the workforce capabilities and adjustments that may be required. The </w:t>
      </w:r>
      <w:r>
        <w:t>f</w:t>
      </w:r>
      <w:r w:rsidRPr="00846177">
        <w:t xml:space="preserve">ramework also describes the data available through the organisation’s workforce planning dashboard, which </w:t>
      </w:r>
      <w:r w:rsidR="007D58E6">
        <w:t xml:space="preserve">enable a </w:t>
      </w:r>
      <w:r w:rsidR="002F3D88">
        <w:t>better</w:t>
      </w:r>
      <w:r w:rsidRPr="00846177">
        <w:t xml:space="preserve"> understanding of the current workforce profile</w:t>
      </w:r>
      <w:r w:rsidR="00B836FD">
        <w:t xml:space="preserve"> and consider future workforce needs</w:t>
      </w:r>
      <w:r>
        <w:t>.</w:t>
      </w:r>
      <w:r>
        <w:rPr>
          <w:rStyle w:val="FootnoteReference"/>
        </w:rPr>
        <w:footnoteReference w:id="42"/>
      </w:r>
    </w:p>
    <w:p w14:paraId="7BE94C5F" w14:textId="77777777" w:rsidR="00D33E08" w:rsidRPr="001A1CCF" w:rsidRDefault="00D33E08" w:rsidP="001A1CCF">
      <w:pPr>
        <w:pStyle w:val="Bullet1"/>
        <w:numPr>
          <w:ilvl w:val="0"/>
          <w:numId w:val="0"/>
        </w:numPr>
        <w:rPr>
          <w:b/>
        </w:rPr>
      </w:pPr>
      <w:r w:rsidRPr="001A1CCF">
        <w:rPr>
          <w:b/>
        </w:rPr>
        <w:t xml:space="preserve">Toronto Region Primary Care Workforce Planning Toolkit </w:t>
      </w:r>
    </w:p>
    <w:p w14:paraId="6B6FB26A" w14:textId="2696072F" w:rsidR="00695804" w:rsidRDefault="00E654CE" w:rsidP="00695804">
      <w:pPr>
        <w:pStyle w:val="Body"/>
      </w:pPr>
      <w:r>
        <w:t>T</w:t>
      </w:r>
      <w:r w:rsidR="00695804">
        <w:t>he T</w:t>
      </w:r>
      <w:r w:rsidR="00695804" w:rsidRPr="00762475">
        <w:t>oronto Region Primary Care Workforce Planning Toolkit</w:t>
      </w:r>
      <w:r w:rsidR="00695804">
        <w:t xml:space="preserve"> includes</w:t>
      </w:r>
      <w:r w:rsidR="00695804" w:rsidRPr="00762475">
        <w:t xml:space="preserve"> a collection of</w:t>
      </w:r>
      <w:r w:rsidR="00695804">
        <w:t xml:space="preserve"> interactive</w:t>
      </w:r>
      <w:r w:rsidR="00695804" w:rsidRPr="00762475">
        <w:t xml:space="preserve"> resources to support integrated primary care workforce planning. Th</w:t>
      </w:r>
      <w:r w:rsidR="00695804">
        <w:t>is</w:t>
      </w:r>
      <w:r w:rsidR="00695804" w:rsidRPr="00762475">
        <w:t xml:space="preserve"> approach </w:t>
      </w:r>
      <w:r w:rsidR="00695804">
        <w:t>defines</w:t>
      </w:r>
      <w:r w:rsidR="00695804" w:rsidRPr="00762475">
        <w:t xml:space="preserve"> population needs and workforce capacity at the neighbourhood, sub-region, and whole city levels, </w:t>
      </w:r>
      <w:r w:rsidR="00695804">
        <w:t xml:space="preserve">and factors </w:t>
      </w:r>
      <w:r w:rsidR="00695804">
        <w:lastRenderedPageBreak/>
        <w:t xml:space="preserve">in </w:t>
      </w:r>
      <w:r w:rsidR="00695804" w:rsidRPr="00762475">
        <w:t xml:space="preserve">challenges specific to Toronto, </w:t>
      </w:r>
      <w:r w:rsidR="00695804">
        <w:t>including</w:t>
      </w:r>
      <w:r w:rsidR="00695804" w:rsidRPr="00762475">
        <w:t xml:space="preserve"> patient mobility</w:t>
      </w:r>
      <w:r w:rsidR="00695804">
        <w:t>,</w:t>
      </w:r>
      <w:r w:rsidR="00695804" w:rsidRPr="00762475">
        <w:t xml:space="preserve"> population growth, and </w:t>
      </w:r>
      <w:r w:rsidR="00695804">
        <w:t>workforce</w:t>
      </w:r>
      <w:r w:rsidR="00695804" w:rsidRPr="00762475">
        <w:t xml:space="preserve"> retirement.</w:t>
      </w:r>
      <w:r w:rsidR="00695804">
        <w:t xml:space="preserve"> They key steps in this interactive model include:</w:t>
      </w:r>
    </w:p>
    <w:p w14:paraId="371C81D9" w14:textId="77777777" w:rsidR="00695804" w:rsidRDefault="00695804" w:rsidP="00695804">
      <w:pPr>
        <w:pStyle w:val="Bullet1"/>
      </w:pPr>
      <w:r>
        <w:rPr>
          <w:b/>
          <w:bCs/>
        </w:rPr>
        <w:t xml:space="preserve">Understanding community characteristics: </w:t>
      </w:r>
      <w:r>
        <w:t>identifying key attributes such as population size, health status, age, hospitalisation data, amongst other demographic characteristics.</w:t>
      </w:r>
    </w:p>
    <w:p w14:paraId="5BAE26B1" w14:textId="77777777" w:rsidR="00695804" w:rsidRDefault="00695804" w:rsidP="00695804">
      <w:pPr>
        <w:pStyle w:val="Bullet1"/>
      </w:pPr>
      <w:r>
        <w:rPr>
          <w:b/>
          <w:bCs/>
        </w:rPr>
        <w:t xml:space="preserve">Understanding service requirements: </w:t>
      </w:r>
      <w:r>
        <w:t>modelling how many times a patient will visit the service over a defined period to help determine workforce needs.</w:t>
      </w:r>
    </w:p>
    <w:p w14:paraId="430F2B5E" w14:textId="77777777" w:rsidR="00695804" w:rsidRDefault="00695804" w:rsidP="00695804">
      <w:pPr>
        <w:pStyle w:val="Bullet1"/>
      </w:pPr>
      <w:r>
        <w:rPr>
          <w:b/>
          <w:bCs/>
        </w:rPr>
        <w:t xml:space="preserve">Understanding workforce service capacity: </w:t>
      </w:r>
      <w:r>
        <w:t>identifying which health professionals currently provide services in the defined population area and developing future workforce projections based on needs of population.</w:t>
      </w:r>
    </w:p>
    <w:p w14:paraId="37FF9189" w14:textId="77777777" w:rsidR="00695804" w:rsidRDefault="00695804" w:rsidP="00695804">
      <w:pPr>
        <w:pStyle w:val="Bullet1"/>
      </w:pPr>
      <w:r>
        <w:rPr>
          <w:b/>
          <w:bCs/>
        </w:rPr>
        <w:t xml:space="preserve">Assessing alignment: </w:t>
      </w:r>
      <w:r>
        <w:t>determining whether service capacity aligns with service requirements into the future.</w:t>
      </w:r>
    </w:p>
    <w:p w14:paraId="3EA0315F" w14:textId="73C4FD34" w:rsidR="00695804" w:rsidRDefault="00695804" w:rsidP="00AE72DD">
      <w:pPr>
        <w:pStyle w:val="Bullet1"/>
        <w:spacing w:after="120"/>
      </w:pPr>
      <w:r>
        <w:rPr>
          <w:b/>
          <w:bCs/>
        </w:rPr>
        <w:t xml:space="preserve">Explore factors at play: </w:t>
      </w:r>
      <w:r>
        <w:t xml:space="preserve">adjust projections based on factors such as population growth, mobility, and retirement levels. </w:t>
      </w:r>
    </w:p>
    <w:p w14:paraId="565F70AD" w14:textId="1DB22F39" w:rsidR="004113E2" w:rsidRDefault="004113E2" w:rsidP="00D342FE">
      <w:pPr>
        <w:pStyle w:val="Bullet1"/>
        <w:numPr>
          <w:ilvl w:val="0"/>
          <w:numId w:val="0"/>
        </w:numPr>
        <w:spacing w:after="120"/>
      </w:pPr>
      <w:r>
        <w:t xml:space="preserve">The Toolkit is accompanied by a </w:t>
      </w:r>
      <w:r w:rsidR="005D00EA">
        <w:t>playbook</w:t>
      </w:r>
      <w:r w:rsidR="00A05CB8">
        <w:rPr>
          <w:rStyle w:val="FootnoteReference"/>
        </w:rPr>
        <w:footnoteReference w:id="43"/>
      </w:r>
      <w:r w:rsidR="005D00EA">
        <w:t xml:space="preserve"> designed to guide health workforce planners </w:t>
      </w:r>
      <w:r w:rsidR="00941787">
        <w:t xml:space="preserve">in practice. </w:t>
      </w:r>
      <w:r w:rsidR="0074708E">
        <w:t>It provides practical tools and questions to assist workforce planners to identify gaps</w:t>
      </w:r>
      <w:r w:rsidR="00941787">
        <w:t xml:space="preserve"> </w:t>
      </w:r>
      <w:r w:rsidR="00BC298B">
        <w:t>and understand which types of data to draw on.</w:t>
      </w:r>
      <w:r w:rsidR="00941787">
        <w:t xml:space="preserve"> </w:t>
      </w:r>
    </w:p>
    <w:p w14:paraId="6497740B" w14:textId="18E2F0ED" w:rsidR="00F77DF2" w:rsidRDefault="00F77DF2" w:rsidP="00D342FE">
      <w:pPr>
        <w:pStyle w:val="Bullet1"/>
        <w:numPr>
          <w:ilvl w:val="0"/>
          <w:numId w:val="0"/>
        </w:numPr>
        <w:spacing w:after="120"/>
      </w:pPr>
      <w:r>
        <w:t>The toolkit adopts a cyclical health workforce planning process. This includes horizon scanning, scenario generation and quantitative workforce analysis activities, which inform policy analysis and de</w:t>
      </w:r>
      <w:r w:rsidR="00CD6739">
        <w:t xml:space="preserve">cision-making. </w:t>
      </w:r>
      <w:r w:rsidR="00076B74">
        <w:t>Engagement is at the core of this process</w:t>
      </w:r>
      <w:r w:rsidR="00FA0B02">
        <w:t xml:space="preserve"> and is embedded across all stages. </w:t>
      </w:r>
      <w:r w:rsidR="00CB0119">
        <w:t xml:space="preserve">The tools identified to assist </w:t>
      </w:r>
      <w:r w:rsidR="0020709F">
        <w:t>workforce planners in identifying gaps</w:t>
      </w:r>
      <w:r w:rsidR="00245C1D">
        <w:t xml:space="preserve"> include</w:t>
      </w:r>
      <w:r w:rsidR="00CB0119">
        <w:t>:</w:t>
      </w:r>
    </w:p>
    <w:p w14:paraId="2D9EBFDD" w14:textId="4E01385C" w:rsidR="00245C1D" w:rsidRDefault="00245C1D" w:rsidP="00CB0119">
      <w:pPr>
        <w:pStyle w:val="Bullet1"/>
      </w:pPr>
      <w:r>
        <w:t>A Systems Framework</w:t>
      </w:r>
    </w:p>
    <w:p w14:paraId="62D96436" w14:textId="08B1D865" w:rsidR="00CB0119" w:rsidRDefault="00F72E18" w:rsidP="007934BE">
      <w:pPr>
        <w:pStyle w:val="Bullet1"/>
      </w:pPr>
      <w:r>
        <w:t>Social Tec</w:t>
      </w:r>
      <w:r w:rsidR="0025052C">
        <w:t>hnological, Economic, Environmental, Political, Legal, Education and Demographic (</w:t>
      </w:r>
      <w:r w:rsidR="0020709F">
        <w:t>STEEPLED</w:t>
      </w:r>
      <w:r w:rsidR="0025052C">
        <w:t>)</w:t>
      </w:r>
      <w:r>
        <w:t xml:space="preserve"> analysis</w:t>
      </w:r>
    </w:p>
    <w:p w14:paraId="58DB4016" w14:textId="00EB9AE9" w:rsidR="0020709F" w:rsidRDefault="0025052C" w:rsidP="00CB0119">
      <w:pPr>
        <w:pStyle w:val="Bullet1"/>
      </w:pPr>
      <w:r>
        <w:t>Strengths, Weaknesses, Opportunities, and Threat (</w:t>
      </w:r>
      <w:r w:rsidR="0020709F">
        <w:t>SWOT</w:t>
      </w:r>
      <w:r>
        <w:t>)</w:t>
      </w:r>
      <w:r w:rsidR="0020709F">
        <w:t xml:space="preserve"> analysis</w:t>
      </w:r>
    </w:p>
    <w:p w14:paraId="07D92088" w14:textId="1E48B706" w:rsidR="0020709F" w:rsidRDefault="0020709F" w:rsidP="00356263">
      <w:pPr>
        <w:pStyle w:val="Bullet1"/>
      </w:pPr>
      <w:r>
        <w:t>Causal loop diagrams</w:t>
      </w:r>
    </w:p>
    <w:p w14:paraId="1A993975" w14:textId="1D0BEF17" w:rsidR="00B150E8" w:rsidRDefault="005E0310" w:rsidP="00D342FE">
      <w:pPr>
        <w:pStyle w:val="Bullet1"/>
        <w:numPr>
          <w:ilvl w:val="0"/>
          <w:numId w:val="0"/>
        </w:numPr>
        <w:spacing w:after="120"/>
      </w:pPr>
      <w:r>
        <w:t>Th</w:t>
      </w:r>
      <w:r w:rsidR="00B81134">
        <w:t xml:space="preserve">e playbook </w:t>
      </w:r>
      <w:r w:rsidR="00930FFC">
        <w:t xml:space="preserve">identifies </w:t>
      </w:r>
      <w:r w:rsidR="00000A41">
        <w:t>potential sources of data workforce planners can draw on</w:t>
      </w:r>
      <w:r w:rsidR="009240E2">
        <w:t xml:space="preserve"> to guide their planning.</w:t>
      </w:r>
      <w:r w:rsidR="00000A41">
        <w:t xml:space="preserve"> </w:t>
      </w:r>
      <w:r w:rsidR="00F045BD">
        <w:t xml:space="preserve">It identifies </w:t>
      </w:r>
      <w:r w:rsidR="00347B91">
        <w:t xml:space="preserve">different subsets of population data, including the data elements, geographic </w:t>
      </w:r>
      <w:r w:rsidR="005507BA">
        <w:t>parameters</w:t>
      </w:r>
      <w:r w:rsidR="00347B91">
        <w:t xml:space="preserve">, and the data source. </w:t>
      </w:r>
      <w:r w:rsidR="00AC4D90">
        <w:t xml:space="preserve">These are tailored to communities across Ontario, </w:t>
      </w:r>
      <w:r w:rsidR="00BB6FCB">
        <w:t xml:space="preserve">including population-based datasets, administrative health records, neighbourhood-level primary care data, </w:t>
      </w:r>
      <w:r w:rsidR="00FC352A">
        <w:t>and qualitative insights from stakeholder engagement.</w:t>
      </w:r>
    </w:p>
    <w:p w14:paraId="3BAED57F" w14:textId="22CA2008" w:rsidR="0012157D" w:rsidRDefault="0012157D" w:rsidP="0012157D">
      <w:pPr>
        <w:pStyle w:val="Heading2"/>
      </w:pPr>
      <w:bookmarkStart w:id="23" w:name="_Ref222853113"/>
      <w:bookmarkStart w:id="24" w:name="_Ref222853119"/>
      <w:bookmarkStart w:id="25" w:name="_Toc232773796"/>
      <w:r>
        <w:t>Enablers and barriers to implementing better practice</w:t>
      </w:r>
      <w:bookmarkEnd w:id="23"/>
      <w:bookmarkEnd w:id="24"/>
      <w:bookmarkEnd w:id="25"/>
    </w:p>
    <w:p w14:paraId="16230F95" w14:textId="3C6B3283" w:rsidR="00AD4639" w:rsidRDefault="00AD4639" w:rsidP="00AD4639">
      <w:pPr>
        <w:spacing w:after="0" w:line="300" w:lineRule="atLeast"/>
        <w:rPr>
          <w:rFonts w:cs="Arial"/>
          <w:szCs w:val="21"/>
          <w:lang w:eastAsia="en-AU"/>
        </w:rPr>
      </w:pPr>
      <w:r w:rsidRPr="004D62D6">
        <w:rPr>
          <w:rFonts w:cs="Arial"/>
          <w:szCs w:val="21"/>
          <w:lang w:eastAsia="en-AU"/>
        </w:rPr>
        <w:t xml:space="preserve">Drawing on stakeholder insights and the literature, this section identifies a set of interrelated enablers that underpin the effective implementation </w:t>
      </w:r>
      <w:r w:rsidR="00040D8E">
        <w:rPr>
          <w:rFonts w:cs="Arial"/>
          <w:szCs w:val="21"/>
          <w:lang w:eastAsia="en-AU"/>
        </w:rPr>
        <w:t xml:space="preserve">of </w:t>
      </w:r>
      <w:r w:rsidRPr="004D62D6">
        <w:rPr>
          <w:rFonts w:cs="Arial"/>
          <w:szCs w:val="21"/>
          <w:lang w:eastAsia="en-AU"/>
        </w:rPr>
        <w:t>multidisciplinary workforce planning. Specifically, the evidence highlights that:</w:t>
      </w:r>
    </w:p>
    <w:p w14:paraId="5A75DCF1" w14:textId="77777777" w:rsidR="00AD4639" w:rsidRDefault="00AD4639" w:rsidP="00AD4639">
      <w:pPr>
        <w:spacing w:after="0" w:line="300" w:lineRule="atLeast"/>
        <w:rPr>
          <w:rFonts w:cs="Arial"/>
          <w:szCs w:val="21"/>
          <w:lang w:eastAsia="en-AU"/>
        </w:rPr>
      </w:pPr>
    </w:p>
    <w:p w14:paraId="21E696E6" w14:textId="4BF41F7E" w:rsidR="00AD4639" w:rsidRPr="00AD4639" w:rsidRDefault="00AD4639" w:rsidP="00AD4639">
      <w:pPr>
        <w:pStyle w:val="Bullet1"/>
        <w:rPr>
          <w:lang w:eastAsia="en-AU"/>
        </w:rPr>
      </w:pPr>
      <w:r w:rsidRPr="298C13F2">
        <w:rPr>
          <w:rFonts w:eastAsia="Times New Roman"/>
          <w:lang w:eastAsia="en-AU"/>
        </w:rPr>
        <w:t>Leadership and governance</w:t>
      </w:r>
      <w:r w:rsidRPr="298C13F2">
        <w:rPr>
          <w:lang w:eastAsia="en-AU"/>
        </w:rPr>
        <w:t xml:space="preserve"> are foundational to initiating, legitimising and sustaining multidisciplinary workforce planning. Strong executive and senior clinical leadership </w:t>
      </w:r>
      <w:r w:rsidR="00F33584" w:rsidRPr="298C13F2">
        <w:rPr>
          <w:lang w:eastAsia="en-AU"/>
        </w:rPr>
        <w:t>are</w:t>
      </w:r>
      <w:r w:rsidRPr="298C13F2">
        <w:rPr>
          <w:lang w:eastAsia="en-AU"/>
        </w:rPr>
        <w:t xml:space="preserve"> required to set expectations, support change across professional boundaries and align </w:t>
      </w:r>
      <w:r w:rsidR="00640DAB" w:rsidRPr="298C13F2">
        <w:rPr>
          <w:lang w:eastAsia="en-AU"/>
        </w:rPr>
        <w:t>‘</w:t>
      </w:r>
      <w:r w:rsidRPr="298C13F2">
        <w:rPr>
          <w:lang w:eastAsia="en-AU"/>
        </w:rPr>
        <w:t>top</w:t>
      </w:r>
      <w:r w:rsidR="65FE5A9C" w:rsidRPr="298C13F2">
        <w:rPr>
          <w:lang w:eastAsia="en-AU"/>
        </w:rPr>
        <w:t xml:space="preserve"> </w:t>
      </w:r>
      <w:r w:rsidRPr="298C13F2">
        <w:rPr>
          <w:lang w:eastAsia="en-AU"/>
        </w:rPr>
        <w:t>down</w:t>
      </w:r>
      <w:r w:rsidR="00640DAB" w:rsidRPr="298C13F2">
        <w:rPr>
          <w:lang w:eastAsia="en-AU"/>
        </w:rPr>
        <w:t>’</w:t>
      </w:r>
      <w:r w:rsidRPr="298C13F2">
        <w:rPr>
          <w:lang w:eastAsia="en-AU"/>
        </w:rPr>
        <w:t xml:space="preserve"> direction with </w:t>
      </w:r>
      <w:r w:rsidR="00640DAB" w:rsidRPr="298C13F2">
        <w:rPr>
          <w:lang w:eastAsia="en-AU"/>
        </w:rPr>
        <w:t>‘</w:t>
      </w:r>
      <w:r w:rsidR="3DAC6C1A" w:rsidRPr="298C13F2">
        <w:rPr>
          <w:lang w:eastAsia="en-AU"/>
        </w:rPr>
        <w:t>bottom up</w:t>
      </w:r>
      <w:r w:rsidR="00640DAB" w:rsidRPr="298C13F2">
        <w:rPr>
          <w:lang w:eastAsia="en-AU"/>
        </w:rPr>
        <w:t>’</w:t>
      </w:r>
      <w:r w:rsidRPr="298C13F2">
        <w:rPr>
          <w:lang w:eastAsia="en-AU"/>
        </w:rPr>
        <w:t xml:space="preserve"> innovation at the service level.</w:t>
      </w:r>
    </w:p>
    <w:p w14:paraId="7A2D37BB" w14:textId="264EBD50" w:rsidR="00AD4639" w:rsidRPr="00AD4639" w:rsidRDefault="00AD4639" w:rsidP="00AD4639">
      <w:pPr>
        <w:pStyle w:val="Bullet1"/>
        <w:rPr>
          <w:lang w:eastAsia="en-AU"/>
        </w:rPr>
      </w:pPr>
      <w:r w:rsidRPr="298C13F2">
        <w:rPr>
          <w:rFonts w:eastAsia="Times New Roman"/>
          <w:lang w:eastAsia="en-AU"/>
        </w:rPr>
        <w:lastRenderedPageBreak/>
        <w:t>Consistent, high</w:t>
      </w:r>
      <w:r w:rsidR="6659D8D5" w:rsidRPr="298C13F2">
        <w:rPr>
          <w:rFonts w:eastAsia="Times New Roman"/>
          <w:lang w:eastAsia="en-AU"/>
        </w:rPr>
        <w:t xml:space="preserve"> </w:t>
      </w:r>
      <w:r w:rsidRPr="298C13F2">
        <w:rPr>
          <w:rFonts w:eastAsia="Times New Roman"/>
          <w:lang w:eastAsia="en-AU"/>
        </w:rPr>
        <w:t>quality workforce data</w:t>
      </w:r>
      <w:r w:rsidRPr="298C13F2">
        <w:rPr>
          <w:lang w:eastAsia="en-AU"/>
        </w:rPr>
        <w:t xml:space="preserve"> is essential to enable forward</w:t>
      </w:r>
      <w:r w:rsidR="53333180" w:rsidRPr="298C13F2">
        <w:rPr>
          <w:lang w:eastAsia="en-AU"/>
        </w:rPr>
        <w:t>-</w:t>
      </w:r>
      <w:r w:rsidRPr="298C13F2">
        <w:rPr>
          <w:lang w:eastAsia="en-AU"/>
        </w:rPr>
        <w:t>looking, multidisciplinary planning. Accessible and trusted data supports informed decision</w:t>
      </w:r>
      <w:r w:rsidR="73BB0332" w:rsidRPr="298C13F2">
        <w:rPr>
          <w:lang w:eastAsia="en-AU"/>
        </w:rPr>
        <w:t xml:space="preserve"> </w:t>
      </w:r>
      <w:r w:rsidRPr="298C13F2">
        <w:rPr>
          <w:lang w:eastAsia="en-AU"/>
        </w:rPr>
        <w:t>making, reduces reliance on static FTE</w:t>
      </w:r>
      <w:r w:rsidR="0C6E11B5" w:rsidRPr="298C13F2">
        <w:rPr>
          <w:lang w:eastAsia="en-AU"/>
        </w:rPr>
        <w:t xml:space="preserve"> </w:t>
      </w:r>
      <w:r w:rsidRPr="298C13F2">
        <w:rPr>
          <w:lang w:eastAsia="en-AU"/>
        </w:rPr>
        <w:t>replacement approaches and enables consideration of alternative team configurations and skill mixes.</w:t>
      </w:r>
    </w:p>
    <w:p w14:paraId="395BF376" w14:textId="4B0DC8F8" w:rsidR="0058517E" w:rsidRPr="0058517E" w:rsidRDefault="0058517E" w:rsidP="0058517E">
      <w:pPr>
        <w:pStyle w:val="Bullet1"/>
        <w:rPr>
          <w:lang w:eastAsia="en-AU"/>
        </w:rPr>
      </w:pPr>
      <w:r w:rsidRPr="298C13F2">
        <w:rPr>
          <w:rFonts w:eastAsia="Times New Roman"/>
          <w:lang w:eastAsia="en-AU"/>
        </w:rPr>
        <w:t>Technology and information sharing</w:t>
      </w:r>
      <w:r w:rsidRPr="298C13F2">
        <w:rPr>
          <w:lang w:eastAsia="en-AU"/>
        </w:rPr>
        <w:t xml:space="preserve"> play an enabling role in coordinating multidisciplinary teams and supporting new planning approaches. Digital tools, including telehealth platforms and emerging </w:t>
      </w:r>
      <w:r w:rsidR="22EB1EA5" w:rsidRPr="298C13F2">
        <w:rPr>
          <w:lang w:eastAsia="en-AU"/>
        </w:rPr>
        <w:t>AI enabled</w:t>
      </w:r>
      <w:r w:rsidRPr="298C13F2">
        <w:rPr>
          <w:lang w:eastAsia="en-AU"/>
        </w:rPr>
        <w:t xml:space="preserve"> analytics, have the potential to strengthen collaboration, support virtual models of care and enhance workforce planning capabilities.</w:t>
      </w:r>
    </w:p>
    <w:p w14:paraId="67995916" w14:textId="57022659" w:rsidR="002F4499" w:rsidRPr="002F4499" w:rsidRDefault="002F4499" w:rsidP="002F4499">
      <w:pPr>
        <w:pStyle w:val="Bullet1"/>
        <w:rPr>
          <w:lang w:eastAsia="en-AU"/>
        </w:rPr>
      </w:pPr>
      <w:r w:rsidRPr="298C13F2">
        <w:rPr>
          <w:rFonts w:eastAsia="Times New Roman"/>
          <w:lang w:eastAsia="en-AU"/>
        </w:rPr>
        <w:t>Funding and payment models</w:t>
      </w:r>
      <w:r w:rsidRPr="298C13F2">
        <w:rPr>
          <w:lang w:eastAsia="en-AU"/>
        </w:rPr>
        <w:t xml:space="preserve"> materially influence the feasibility and durability of multidisciplinary workforce models. Sustainable funding arrangements are critical to moving beyond short</w:t>
      </w:r>
      <w:r w:rsidR="66DAEFDE" w:rsidRPr="298C13F2">
        <w:rPr>
          <w:lang w:eastAsia="en-AU"/>
        </w:rPr>
        <w:t>-</w:t>
      </w:r>
      <w:r w:rsidRPr="298C13F2">
        <w:rPr>
          <w:lang w:eastAsia="en-AU"/>
        </w:rPr>
        <w:t>term pilots and enabling services to plan, invest in and retain multidisciplinary teams over time.</w:t>
      </w:r>
    </w:p>
    <w:p w14:paraId="6A215923" w14:textId="6414F4EB" w:rsidR="002F4499" w:rsidRPr="002F4499" w:rsidRDefault="002F4499" w:rsidP="002F4499">
      <w:pPr>
        <w:pStyle w:val="Bullet1"/>
        <w:rPr>
          <w:lang w:eastAsia="en-AU"/>
        </w:rPr>
      </w:pPr>
      <w:r w:rsidRPr="298C13F2">
        <w:rPr>
          <w:rFonts w:eastAsia="Times New Roman"/>
          <w:lang w:eastAsia="en-AU"/>
        </w:rPr>
        <w:t>Collaboration across professions, organisations and communities</w:t>
      </w:r>
      <w:r w:rsidRPr="298C13F2">
        <w:rPr>
          <w:lang w:eastAsia="en-AU"/>
        </w:rPr>
        <w:t xml:space="preserve"> is central to breaking down silos in workforce planning. Structural supports for </w:t>
      </w:r>
      <w:r w:rsidR="77F48CC3" w:rsidRPr="298C13F2">
        <w:rPr>
          <w:lang w:eastAsia="en-AU"/>
        </w:rPr>
        <w:t>cross disciplinary</w:t>
      </w:r>
      <w:r w:rsidRPr="298C13F2">
        <w:rPr>
          <w:lang w:eastAsia="en-AU"/>
        </w:rPr>
        <w:t xml:space="preserve"> engagement, shared planning processes and coordination across sectors are required to embed multidisciplinary </w:t>
      </w:r>
      <w:r w:rsidR="004C116F" w:rsidRPr="298C13F2">
        <w:rPr>
          <w:lang w:eastAsia="en-AU"/>
        </w:rPr>
        <w:t xml:space="preserve">workforce planning </w:t>
      </w:r>
      <w:r w:rsidRPr="298C13F2">
        <w:rPr>
          <w:lang w:eastAsia="en-AU"/>
        </w:rPr>
        <w:t>approaches</w:t>
      </w:r>
      <w:r w:rsidR="004C116F" w:rsidRPr="298C13F2">
        <w:rPr>
          <w:lang w:eastAsia="en-AU"/>
        </w:rPr>
        <w:t>.</w:t>
      </w:r>
    </w:p>
    <w:p w14:paraId="5F537F5C" w14:textId="3A25ED15" w:rsidR="00AD4639" w:rsidRPr="004D62D6" w:rsidRDefault="004C116F" w:rsidP="004D62D6">
      <w:pPr>
        <w:pStyle w:val="Bullet1"/>
        <w:rPr>
          <w:lang w:eastAsia="en-AU"/>
        </w:rPr>
      </w:pPr>
      <w:r w:rsidRPr="298C13F2">
        <w:rPr>
          <w:rFonts w:eastAsia="Times New Roman"/>
          <w:lang w:eastAsia="en-AU"/>
        </w:rPr>
        <w:t xml:space="preserve">Education, </w:t>
      </w:r>
      <w:bookmarkStart w:id="26" w:name="_Int_inSPEgxn"/>
      <w:r w:rsidRPr="298C13F2">
        <w:rPr>
          <w:rFonts w:eastAsia="Times New Roman"/>
          <w:lang w:eastAsia="en-AU"/>
        </w:rPr>
        <w:t>training</w:t>
      </w:r>
      <w:bookmarkEnd w:id="26"/>
      <w:r w:rsidRPr="298C13F2">
        <w:rPr>
          <w:rFonts w:eastAsia="Times New Roman"/>
          <w:lang w:eastAsia="en-AU"/>
        </w:rPr>
        <w:t xml:space="preserve"> and supervision systems</w:t>
      </w:r>
      <w:r w:rsidRPr="298C13F2">
        <w:rPr>
          <w:lang w:eastAsia="en-AU"/>
        </w:rPr>
        <w:t xml:space="preserve"> must enable capability</w:t>
      </w:r>
      <w:r w:rsidR="20ECBC59" w:rsidRPr="298C13F2">
        <w:rPr>
          <w:lang w:eastAsia="en-AU"/>
        </w:rPr>
        <w:t>-</w:t>
      </w:r>
      <w:r w:rsidRPr="298C13F2">
        <w:rPr>
          <w:lang w:eastAsia="en-AU"/>
        </w:rPr>
        <w:t>based and multidisciplinary models of care. Consistent, interprofessional education and training pathways support shared understanding of roles and scopes of practice, build confidence in team</w:t>
      </w:r>
      <w:r w:rsidR="0BBCC485" w:rsidRPr="298C13F2">
        <w:rPr>
          <w:lang w:eastAsia="en-AU"/>
        </w:rPr>
        <w:t>-</w:t>
      </w:r>
      <w:r w:rsidRPr="298C13F2">
        <w:rPr>
          <w:lang w:eastAsia="en-AU"/>
        </w:rPr>
        <w:t>based care and enable workforce flexibility</w:t>
      </w:r>
      <w:r w:rsidR="0080076A" w:rsidRPr="298C13F2">
        <w:rPr>
          <w:lang w:eastAsia="en-AU"/>
        </w:rPr>
        <w:t>.</w:t>
      </w:r>
    </w:p>
    <w:p w14:paraId="49501055" w14:textId="6C68E9AC" w:rsidR="0012157D" w:rsidRDefault="0012157D" w:rsidP="0012157D">
      <w:pPr>
        <w:pStyle w:val="Heading3"/>
      </w:pPr>
      <w:r>
        <w:t xml:space="preserve">Leadership and governance </w:t>
      </w:r>
      <w:r w:rsidR="001820C5">
        <w:t xml:space="preserve">enable multidisciplinary planning to be initiated, </w:t>
      </w:r>
      <w:bookmarkStart w:id="27" w:name="_Int_w1WrjZlq"/>
      <w:r w:rsidR="001820C5">
        <w:t>sustained</w:t>
      </w:r>
      <w:bookmarkEnd w:id="27"/>
      <w:r w:rsidR="001820C5">
        <w:t xml:space="preserve"> and scaled</w:t>
      </w:r>
      <w:r>
        <w:t xml:space="preserve"> </w:t>
      </w:r>
    </w:p>
    <w:p w14:paraId="78D63654" w14:textId="77777777" w:rsidR="00031801" w:rsidRPr="00D9799A" w:rsidRDefault="00031801" w:rsidP="00031801">
      <w:pPr>
        <w:pStyle w:val="Body"/>
        <w:rPr>
          <w:b/>
          <w:bCs/>
        </w:rPr>
      </w:pPr>
      <w:r>
        <w:rPr>
          <w:b/>
          <w:bCs/>
        </w:rPr>
        <w:t xml:space="preserve">What stakeholders told us </w:t>
      </w:r>
    </w:p>
    <w:p w14:paraId="121B78B0" w14:textId="479CB0C5" w:rsidR="00BB7E2D" w:rsidRDefault="00D167C8" w:rsidP="00BB7E2D">
      <w:pPr>
        <w:pStyle w:val="Body"/>
      </w:pPr>
      <w:r>
        <w:t xml:space="preserve">Jurisdictional stakeholders consistently identified that </w:t>
      </w:r>
      <w:r w:rsidR="000F63C8">
        <w:t>strong cross</w:t>
      </w:r>
      <w:r w:rsidR="00000070">
        <w:t>-</w:t>
      </w:r>
      <w:r w:rsidR="000F63C8">
        <w:t>professional</w:t>
      </w:r>
      <w:r w:rsidR="005D5E19">
        <w:t xml:space="preserve"> </w:t>
      </w:r>
      <w:r>
        <w:t>leadership</w:t>
      </w:r>
      <w:r w:rsidR="005D5E19">
        <w:t xml:space="preserve">, </w:t>
      </w:r>
      <w:r>
        <w:t>particularly</w:t>
      </w:r>
      <w:r w:rsidR="005D5E19">
        <w:t xml:space="preserve"> from</w:t>
      </w:r>
      <w:r>
        <w:t xml:space="preserve"> senior clinical leader</w:t>
      </w:r>
      <w:r w:rsidR="005D5E19">
        <w:t xml:space="preserve">s, is </w:t>
      </w:r>
      <w:bookmarkStart w:id="28" w:name="_Int_0TE63qEB"/>
      <w:r w:rsidR="005D5E19">
        <w:t>an</w:t>
      </w:r>
      <w:r>
        <w:t xml:space="preserve"> important factor</w:t>
      </w:r>
      <w:bookmarkEnd w:id="28"/>
      <w:r>
        <w:t xml:space="preserve"> determining whether multidisciplinary workforce models</w:t>
      </w:r>
      <w:r w:rsidR="005D5E19">
        <w:t xml:space="preserve"> and workforce planning approaches</w:t>
      </w:r>
      <w:r>
        <w:t xml:space="preserve"> can be established and sustained. Across jurisdictions, </w:t>
      </w:r>
      <w:r w:rsidR="005D5E19">
        <w:t xml:space="preserve">some </w:t>
      </w:r>
      <w:r>
        <w:t>stakeholders described that</w:t>
      </w:r>
      <w:r w:rsidR="005330C0">
        <w:t>,</w:t>
      </w:r>
      <w:r>
        <w:t xml:space="preserve"> </w:t>
      </w:r>
      <w:r w:rsidR="005D5E19">
        <w:t>often</w:t>
      </w:r>
      <w:r w:rsidR="005330C0">
        <w:t>,</w:t>
      </w:r>
      <w:r w:rsidR="005D5E19">
        <w:t xml:space="preserve"> </w:t>
      </w:r>
      <w:r>
        <w:t xml:space="preserve">innovations are highly dependent on committed senior clinicians, especially medical and nursing leaders, who can legitimise </w:t>
      </w:r>
      <w:bookmarkStart w:id="29" w:name="_Int_HgBwrM9n"/>
      <w:r>
        <w:t>new approaches</w:t>
      </w:r>
      <w:bookmarkEnd w:id="29"/>
      <w:r>
        <w:t xml:space="preserve"> and help override professional resistance. They also noted that</w:t>
      </w:r>
      <w:r w:rsidR="004575A8">
        <w:t>,</w:t>
      </w:r>
      <w:r>
        <w:t xml:space="preserve"> when these leaders move on, successful models often lose momentum or collapse, indicating the fragility of </w:t>
      </w:r>
      <w:r w:rsidR="005D5E19">
        <w:t>multidisciplinary team</w:t>
      </w:r>
      <w:r>
        <w:t xml:space="preserve"> efforts without ongoing stewardship.</w:t>
      </w:r>
      <w:r w:rsidR="005D5E19">
        <w:t xml:space="preserve"> </w:t>
      </w:r>
      <w:r w:rsidR="008F5E5F">
        <w:t>Stakeholders generally agreed that this places a challenge on effective multidisciplinary</w:t>
      </w:r>
      <w:r w:rsidR="003B789D">
        <w:t xml:space="preserve"> workforce</w:t>
      </w:r>
      <w:r w:rsidR="008F5E5F">
        <w:t xml:space="preserve"> planning and there was consensus that </w:t>
      </w:r>
      <w:r w:rsidR="004F25B6">
        <w:t xml:space="preserve">a ‘top-down’ approach is a key enabler to support </w:t>
      </w:r>
      <w:r w:rsidR="00CE6780">
        <w:t>workforce planners within organisations.</w:t>
      </w:r>
    </w:p>
    <w:p w14:paraId="2E67C843" w14:textId="77777777" w:rsidR="001A1CCF" w:rsidRPr="00CB093C" w:rsidRDefault="001A1CCF" w:rsidP="00BB7E2D">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383EE33B" w14:textId="77777777" w:rsidTr="298C13F2">
        <w:tc>
          <w:tcPr>
            <w:tcW w:w="9288" w:type="dxa"/>
            <w:shd w:val="clear" w:color="auto" w:fill="E5B8B7" w:themeFill="accent2" w:themeFillTint="66"/>
          </w:tcPr>
          <w:p w14:paraId="27001292" w14:textId="3F9F6F1D" w:rsidR="00BB7E2D" w:rsidRDefault="00BB7E2D">
            <w:pPr>
              <w:rPr>
                <w:rFonts w:eastAsia="Segoe UI"/>
              </w:rPr>
            </w:pPr>
            <w:r>
              <w:rPr>
                <w:rFonts w:eastAsia="Segoe UI"/>
              </w:rPr>
              <w:t>“We have had some success with delegation</w:t>
            </w:r>
            <w:r w:rsidR="00000070">
              <w:rPr>
                <w:rFonts w:eastAsia="Segoe UI"/>
              </w:rPr>
              <w:t xml:space="preserve"> </w:t>
            </w:r>
            <w:r>
              <w:rPr>
                <w:rFonts w:eastAsia="Segoe UI"/>
              </w:rPr>
              <w:t>…</w:t>
            </w:r>
            <w:r w:rsidR="00000070">
              <w:rPr>
                <w:rFonts w:eastAsia="Segoe UI"/>
              </w:rPr>
              <w:t xml:space="preserve"> </w:t>
            </w:r>
            <w:r>
              <w:rPr>
                <w:rFonts w:eastAsia="Segoe UI"/>
              </w:rPr>
              <w:t xml:space="preserve">and that has </w:t>
            </w:r>
            <w:r w:rsidR="007244D6">
              <w:rPr>
                <w:rFonts w:eastAsia="Segoe UI"/>
              </w:rPr>
              <w:t>worked</w:t>
            </w:r>
            <w:r>
              <w:rPr>
                <w:rFonts w:eastAsia="Segoe UI"/>
              </w:rPr>
              <w:t xml:space="preserve"> best when we’ve gone through a fairly comprehensive process of task analysis and buy-in from senior clinical staff around what’s possible to be delegated.” </w:t>
            </w:r>
          </w:p>
          <w:p w14:paraId="48D54182" w14:textId="77777777" w:rsidR="00BB7E2D" w:rsidRPr="00E40D21" w:rsidRDefault="22F9FED3">
            <w:pPr>
              <w:rPr>
                <w:rFonts w:eastAsia="Segoe UI"/>
              </w:rPr>
            </w:pPr>
            <w:r w:rsidRPr="298C13F2">
              <w:rPr>
                <w:rFonts w:eastAsia="Segoe UI"/>
              </w:rPr>
              <w:t xml:space="preserve">– </w:t>
            </w:r>
            <w:bookmarkStart w:id="30" w:name="_Int_hAjIwjqo"/>
            <w:r w:rsidRPr="298C13F2">
              <w:rPr>
                <w:rFonts w:eastAsia="Segoe UI"/>
              </w:rPr>
              <w:t>Jurisdiction</w:t>
            </w:r>
            <w:bookmarkEnd w:id="30"/>
            <w:r w:rsidRPr="298C13F2">
              <w:rPr>
                <w:rFonts w:eastAsia="Segoe UI"/>
              </w:rPr>
              <w:t xml:space="preserve"> stakeholder</w:t>
            </w:r>
          </w:p>
        </w:tc>
      </w:tr>
    </w:tbl>
    <w:p w14:paraId="1809C3E7" w14:textId="77777777" w:rsidR="00BB7E2D" w:rsidRDefault="00BB7E2D" w:rsidP="00031801">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6B7C0C4C" w14:textId="77777777" w:rsidTr="298C13F2">
        <w:tc>
          <w:tcPr>
            <w:tcW w:w="9288" w:type="dxa"/>
            <w:shd w:val="clear" w:color="auto" w:fill="E5B8B7" w:themeFill="accent2" w:themeFillTint="66"/>
          </w:tcPr>
          <w:p w14:paraId="2627D2CB" w14:textId="77777777" w:rsidR="00265817" w:rsidRDefault="00265817">
            <w:r>
              <w:t xml:space="preserve">“These models, because </w:t>
            </w:r>
            <w:bookmarkStart w:id="31" w:name="_Int_SbWwi3oI"/>
            <w:r>
              <w:t>they’re</w:t>
            </w:r>
            <w:bookmarkEnd w:id="31"/>
            <w:r>
              <w:t xml:space="preserve"> innovative, require constant gardening. It needs someone who understands this different way of working, who brings someone new in, who gives them that training, who really sticks to that model of care. Because it can float away to individual professions very quickly” </w:t>
            </w:r>
          </w:p>
          <w:p w14:paraId="60CE756F" w14:textId="77777777" w:rsidR="00265817" w:rsidRPr="00592DAE" w:rsidRDefault="00265817">
            <w:r>
              <w:t xml:space="preserve">– Jurisdictional stakeholder </w:t>
            </w:r>
          </w:p>
        </w:tc>
      </w:tr>
    </w:tbl>
    <w:p w14:paraId="69E00DBC" w14:textId="77777777" w:rsidR="00EC67BB" w:rsidRDefault="00EC67BB" w:rsidP="00031801">
      <w:pPr>
        <w:pStyle w:val="Body"/>
        <w:rPr>
          <w:highlight w:val="yellow"/>
        </w:rPr>
      </w:pPr>
    </w:p>
    <w:p w14:paraId="2CABA73A" w14:textId="769D4C82" w:rsidR="00A20E2A" w:rsidRPr="00A20E2A" w:rsidRDefault="00D95669" w:rsidP="00031801">
      <w:pPr>
        <w:pStyle w:val="Body"/>
      </w:pPr>
      <w:r w:rsidRPr="00AC4E83">
        <w:t>Nonetheless</w:t>
      </w:r>
      <w:r w:rsidR="00A20E2A" w:rsidRPr="00AC4E83">
        <w:t xml:space="preserve">, stakeholders </w:t>
      </w:r>
      <w:r w:rsidR="005B112A" w:rsidRPr="00AC4E83">
        <w:t xml:space="preserve">also observed that </w:t>
      </w:r>
      <w:r w:rsidR="00A20E2A" w:rsidRPr="00AC4E83">
        <w:t xml:space="preserve">multidisciplinary team structures often </w:t>
      </w:r>
      <w:r w:rsidR="005F4B98" w:rsidRPr="00AC4E83">
        <w:t xml:space="preserve">emerge </w:t>
      </w:r>
      <w:r w:rsidR="00490486" w:rsidRPr="00AC4E83">
        <w:t>from ‘bottom up’ efforts</w:t>
      </w:r>
      <w:r w:rsidR="00E07729" w:rsidRPr="00AC4E83">
        <w:t xml:space="preserve"> </w:t>
      </w:r>
      <w:r w:rsidR="00A20E2A" w:rsidRPr="00AC4E83">
        <w:t>at the practice or local level</w:t>
      </w:r>
      <w:r w:rsidR="00551CA8" w:rsidRPr="00AC4E83">
        <w:t xml:space="preserve">. These efforts were </w:t>
      </w:r>
      <w:r w:rsidR="00AB5A3A" w:rsidRPr="00AC4E83">
        <w:t>described</w:t>
      </w:r>
      <w:r w:rsidR="00551CA8" w:rsidRPr="00AC4E83">
        <w:t xml:space="preserve"> as </w:t>
      </w:r>
      <w:r w:rsidR="00A20E2A" w:rsidRPr="00AC4E83">
        <w:t xml:space="preserve">driven by individual leadership and localised needs rather than systemic design. These arrangements are common in regional or rural areas where resource constraints have demanded innovations out of necessity. </w:t>
      </w:r>
      <w:r w:rsidR="009E3C5B" w:rsidRPr="00AC4E83">
        <w:t xml:space="preserve">Many stakeholders observed that strong leadership at a local level works in tandem with the broader ‘top-down’ support, suggesting both are important for successful and sustainable multidisciplinary </w:t>
      </w:r>
      <w:r w:rsidR="005624BB" w:rsidRPr="00AC4E83">
        <w:t xml:space="preserve">planning. </w:t>
      </w:r>
    </w:p>
    <w:p w14:paraId="715EAAD3" w14:textId="11CB8E80" w:rsidR="00BB7E2D" w:rsidRDefault="00F678D2" w:rsidP="00B72396">
      <w:pPr>
        <w:pStyle w:val="Body"/>
      </w:pPr>
      <w:r w:rsidRPr="00F678D2">
        <w:t xml:space="preserve">Peak and industrial stakeholders reinforced these observations, emphasising that the absence of national </w:t>
      </w:r>
      <w:r w:rsidR="00E34A9B">
        <w:t>leadership</w:t>
      </w:r>
      <w:r w:rsidRPr="00F678D2">
        <w:t xml:space="preserve"> around scopes of practice, training expectations and regulatory permissions limits the ability of </w:t>
      </w:r>
      <w:r w:rsidR="00266ACB">
        <w:t>multidisciplinary</w:t>
      </w:r>
      <w:r w:rsidRPr="00F678D2">
        <w:t xml:space="preserve"> </w:t>
      </w:r>
      <w:r w:rsidR="00266ACB">
        <w:t xml:space="preserve">workforce </w:t>
      </w:r>
      <w:r w:rsidRPr="00F678D2">
        <w:t>models to take hold more broadly.</w:t>
      </w:r>
      <w:r w:rsidR="00664043">
        <w:t xml:space="preserve"> Some stakeholders described that many promising or innovative multidisciplinary team models occur </w:t>
      </w:r>
      <w:r w:rsidR="00664043" w:rsidRPr="00B72396">
        <w:t xml:space="preserve">despite </w:t>
      </w:r>
      <w:r w:rsidR="00B72396" w:rsidRPr="00B72396">
        <w:t>the system, rather than because of it, highlighting the need for national leadership to set expectations and create a supportive environment for multidisciplinary care models</w:t>
      </w:r>
      <w:r w:rsidR="00B72396">
        <w:t>.</w:t>
      </w:r>
    </w:p>
    <w:p w14:paraId="1B89531B" w14:textId="77777777" w:rsidR="001A1CCF" w:rsidRPr="00B72396" w:rsidRDefault="001A1CCF" w:rsidP="00B7239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288"/>
      </w:tblGrid>
      <w:tr w:rsidR="00556C17" w14:paraId="3E9DF93D" w14:textId="77777777" w:rsidTr="298C13F2">
        <w:tc>
          <w:tcPr>
            <w:tcW w:w="9288" w:type="dxa"/>
            <w:shd w:val="clear" w:color="auto" w:fill="F2F2F2" w:themeFill="background1" w:themeFillShade="F2"/>
          </w:tcPr>
          <w:p w14:paraId="1CB57E00" w14:textId="7B5DDE13" w:rsidR="00277C06" w:rsidRPr="00E22593" w:rsidRDefault="00277C06" w:rsidP="00E22593">
            <w:pPr>
              <w:pStyle w:val="Body"/>
              <w:rPr>
                <w:b/>
                <w:bCs/>
              </w:rPr>
            </w:pPr>
            <w:r w:rsidRPr="00E22593">
              <w:rPr>
                <w:b/>
                <w:bCs/>
              </w:rPr>
              <w:t>Case Study</w:t>
            </w:r>
            <w:r w:rsidR="00263D24" w:rsidRPr="00E22593">
              <w:rPr>
                <w:b/>
                <w:bCs/>
              </w:rPr>
              <w:t>:</w:t>
            </w:r>
            <w:r w:rsidRPr="00E22593">
              <w:rPr>
                <w:b/>
                <w:bCs/>
              </w:rPr>
              <w:t xml:space="preserve"> St Arnaud and </w:t>
            </w:r>
            <w:r w:rsidR="00631D52" w:rsidRPr="00E22593">
              <w:rPr>
                <w:b/>
                <w:bCs/>
              </w:rPr>
              <w:t>D</w:t>
            </w:r>
            <w:r w:rsidRPr="00E22593">
              <w:rPr>
                <w:b/>
                <w:bCs/>
              </w:rPr>
              <w:t>istrict (Australia)</w:t>
            </w:r>
            <w:r w:rsidRPr="00E22593">
              <w:rPr>
                <w:rStyle w:val="FootnoteReference"/>
                <w:b/>
                <w:bCs/>
              </w:rPr>
              <w:footnoteReference w:id="44"/>
            </w:r>
          </w:p>
          <w:p w14:paraId="79AF8FF3" w14:textId="77777777" w:rsidR="00277C06" w:rsidRPr="00E22593" w:rsidRDefault="00277C06" w:rsidP="00E22593">
            <w:pPr>
              <w:pStyle w:val="Body"/>
              <w:rPr>
                <w:b/>
              </w:rPr>
            </w:pPr>
            <w:r w:rsidRPr="00E22593">
              <w:rPr>
                <w:b/>
                <w:bCs/>
              </w:rPr>
              <w:t>Context</w:t>
            </w:r>
          </w:p>
          <w:p w14:paraId="5F326831" w14:textId="65354574" w:rsidR="00277C06" w:rsidRPr="00935278" w:rsidRDefault="7143CD81" w:rsidP="00E22593">
            <w:pPr>
              <w:pStyle w:val="Body"/>
            </w:pPr>
            <w:r>
              <w:t>In December 2025, leaders from health services in St Arnaud</w:t>
            </w:r>
            <w:r w:rsidR="30ED5E6F">
              <w:t xml:space="preserve">, </w:t>
            </w:r>
            <w:r w:rsidR="29B50EAB">
              <w:t>Victoria</w:t>
            </w:r>
            <w:r w:rsidR="50FE4FE3">
              <w:t>,</w:t>
            </w:r>
            <w:r>
              <w:t xml:space="preserve"> and surrounding areas held a collaborative, co-design workshop, bringing together community members, health professionals, service </w:t>
            </w:r>
            <w:bookmarkStart w:id="32" w:name="_Int_x4lyokSw"/>
            <w:r>
              <w:t>providers</w:t>
            </w:r>
            <w:bookmarkEnd w:id="32"/>
            <w:r>
              <w:t xml:space="preserve"> and local organisations to talk about healthcare in St Arnaud and surrounding district. </w:t>
            </w:r>
          </w:p>
          <w:p w14:paraId="2BD41703" w14:textId="77777777" w:rsidR="00277C06" w:rsidRPr="00BA6A5B" w:rsidRDefault="00277C06" w:rsidP="00E22593">
            <w:pPr>
              <w:pStyle w:val="Body"/>
              <w:rPr>
                <w:b/>
              </w:rPr>
            </w:pPr>
            <w:r w:rsidRPr="00E22593">
              <w:rPr>
                <w:b/>
                <w:bCs/>
              </w:rPr>
              <w:t>Mechanism</w:t>
            </w:r>
          </w:p>
          <w:p w14:paraId="0283A78F" w14:textId="51E949E7" w:rsidR="00277C06" w:rsidRPr="00EC607E" w:rsidRDefault="7143CD81" w:rsidP="00E22593">
            <w:pPr>
              <w:pStyle w:val="Body"/>
            </w:pPr>
            <w:r>
              <w:t xml:space="preserve">The workshop intended to understand what the needs are of community members, identify areas which are working well and areas for improvement, and to jointly design, practical, </w:t>
            </w:r>
            <w:r w:rsidR="76B406C8">
              <w:t>locally based</w:t>
            </w:r>
            <w:r>
              <w:t xml:space="preserve"> solutions that works for people in the area. Leaders spoke with more than 50 participants who shared insights relating to their lived experience, professional insights, and community priorities. In doing so, the workshop identified priority populations within the community, as well as guiding themes to shape the direction of care moving forward. One of the key themes that emerged related to the need for team-based care, with collaboration across health professionals including GPs, nurses, nurse practitioners, allied health staff, and mental health service providers working together. </w:t>
            </w:r>
          </w:p>
          <w:p w14:paraId="0FBFC7C8" w14:textId="77777777" w:rsidR="00277C06" w:rsidRPr="004971E2" w:rsidRDefault="00277C06" w:rsidP="00E22593">
            <w:pPr>
              <w:pStyle w:val="Body"/>
              <w:rPr>
                <w:b/>
              </w:rPr>
            </w:pPr>
            <w:r w:rsidRPr="004971E2">
              <w:rPr>
                <w:b/>
              </w:rPr>
              <w:t>Outcome</w:t>
            </w:r>
          </w:p>
          <w:p w14:paraId="4B600B4A" w14:textId="15A202F4" w:rsidR="00277C06" w:rsidRPr="00F1310F" w:rsidRDefault="00277C06" w:rsidP="00E22593">
            <w:pPr>
              <w:pStyle w:val="Body"/>
            </w:pPr>
            <w:r w:rsidRPr="00594C21">
              <w:t xml:space="preserve">The codesign </w:t>
            </w:r>
            <w:r>
              <w:t>approach</w:t>
            </w:r>
            <w:r w:rsidRPr="00594C21">
              <w:t xml:space="preserve"> created a shared community vision for healthcare </w:t>
            </w:r>
            <w:r>
              <w:t>in St Arnaud and surrounding areas that</w:t>
            </w:r>
            <w:r w:rsidRPr="00594C21">
              <w:t xml:space="preserve"> </w:t>
            </w:r>
            <w:r>
              <w:t xml:space="preserve">promotes better </w:t>
            </w:r>
            <w:r w:rsidRPr="00594C21">
              <w:t xml:space="preserve">access, </w:t>
            </w:r>
            <w:r>
              <w:t>and enhanced</w:t>
            </w:r>
            <w:r w:rsidRPr="00594C21">
              <w:t xml:space="preserve"> </w:t>
            </w:r>
            <w:r>
              <w:t>coordination and sustainability</w:t>
            </w:r>
            <w:r w:rsidRPr="00594C21">
              <w:t>.</w:t>
            </w:r>
            <w:r>
              <w:t xml:space="preserve"> Moreover,</w:t>
            </w:r>
            <w:r w:rsidRPr="00594C21">
              <w:t xml:space="preserve"> </w:t>
            </w:r>
            <w:r>
              <w:t>t</w:t>
            </w:r>
            <w:r w:rsidRPr="00594C21">
              <w:t xml:space="preserve">he ideas and priorities identified by participants </w:t>
            </w:r>
            <w:r>
              <w:t>were</w:t>
            </w:r>
            <w:r w:rsidRPr="00594C21">
              <w:t xml:space="preserve"> included in a funding proposal by Murray P</w:t>
            </w:r>
            <w:r>
              <w:t>rimary Health Network</w:t>
            </w:r>
            <w:r w:rsidRPr="00594C21">
              <w:t xml:space="preserve"> and </w:t>
            </w:r>
            <w:r>
              <w:t>its</w:t>
            </w:r>
            <w:r w:rsidRPr="00594C21">
              <w:t xml:space="preserve"> partners, </w:t>
            </w:r>
            <w:r w:rsidR="00FA217D" w:rsidRPr="00594C21">
              <w:t>which</w:t>
            </w:r>
            <w:r w:rsidRPr="00594C21">
              <w:t xml:space="preserve"> is currently being considered by the Australian Government Department of Health, Disability and Ageing.</w:t>
            </w:r>
          </w:p>
        </w:tc>
      </w:tr>
    </w:tbl>
    <w:p w14:paraId="5B94A533" w14:textId="77777777" w:rsidR="001A1CCF" w:rsidRDefault="001A1CCF" w:rsidP="002D0547">
      <w:pPr>
        <w:pStyle w:val="Body"/>
        <w:rPr>
          <w:b/>
          <w:bCs/>
        </w:rPr>
      </w:pPr>
    </w:p>
    <w:p w14:paraId="3AF3F926" w14:textId="22D283C6" w:rsidR="00D9799A" w:rsidRPr="00D9799A" w:rsidRDefault="00D9799A" w:rsidP="002D0547">
      <w:pPr>
        <w:pStyle w:val="Body"/>
        <w:rPr>
          <w:b/>
          <w:bCs/>
        </w:rPr>
      </w:pPr>
      <w:r>
        <w:rPr>
          <w:b/>
          <w:bCs/>
        </w:rPr>
        <w:t>What the literature indicates</w:t>
      </w:r>
    </w:p>
    <w:p w14:paraId="00F1D5F4" w14:textId="3C05EFF0" w:rsidR="002D0547" w:rsidRDefault="002D0547" w:rsidP="002D0547">
      <w:pPr>
        <w:pStyle w:val="Body"/>
      </w:pPr>
      <w:r>
        <w:t xml:space="preserve">Strong leadership plays a pivotal role in initiating, </w:t>
      </w:r>
      <w:bookmarkStart w:id="33" w:name="_Int_BQOKeFXO"/>
      <w:r>
        <w:t>sustaining</w:t>
      </w:r>
      <w:bookmarkEnd w:id="33"/>
      <w:r>
        <w:t xml:space="preserve"> and scaling </w:t>
      </w:r>
      <w:r w:rsidR="00B23E2F">
        <w:t>multidisciplinary</w:t>
      </w:r>
      <w:r>
        <w:t xml:space="preserve"> workforce planning</w:t>
      </w:r>
      <w:r w:rsidR="00B60108">
        <w:t xml:space="preserve"> by building</w:t>
      </w:r>
      <w:r w:rsidR="00AE36D6">
        <w:t xml:space="preserve"> trust and creat</w:t>
      </w:r>
      <w:r w:rsidR="00B97145">
        <w:t>ing</w:t>
      </w:r>
      <w:r w:rsidR="00AE36D6">
        <w:t xml:space="preserve"> an environment </w:t>
      </w:r>
      <w:r w:rsidR="00B97145">
        <w:t>to support</w:t>
      </w:r>
      <w:r w:rsidR="00AE36D6">
        <w:t xml:space="preserve"> shared decision making</w:t>
      </w:r>
      <w:r w:rsidR="00B23E2F">
        <w:t>.</w:t>
      </w:r>
      <w:r w:rsidR="00B97145">
        <w:t xml:space="preserve"> The </w:t>
      </w:r>
      <w:r w:rsidR="00B97145">
        <w:lastRenderedPageBreak/>
        <w:t xml:space="preserve">literature </w:t>
      </w:r>
      <w:r w:rsidR="00A501EC">
        <w:t>suggests</w:t>
      </w:r>
      <w:r w:rsidR="00945CEB">
        <w:t xml:space="preserve"> </w:t>
      </w:r>
      <w:r w:rsidR="00A501EC">
        <w:t xml:space="preserve">that </w:t>
      </w:r>
      <w:r w:rsidR="00CD5806">
        <w:t>effective</w:t>
      </w:r>
      <w:r w:rsidR="00945CEB">
        <w:t xml:space="preserve"> </w:t>
      </w:r>
      <w:r w:rsidR="00E52DAD">
        <w:t xml:space="preserve">multidisciplinary teams </w:t>
      </w:r>
      <w:r w:rsidR="00CD5806">
        <w:t>are underpinned by</w:t>
      </w:r>
      <w:r w:rsidR="00E52DAD">
        <w:t xml:space="preserve"> inclusive leadership approaches that </w:t>
      </w:r>
      <w:r w:rsidR="00674E58">
        <w:t>prioritise</w:t>
      </w:r>
      <w:r w:rsidR="00E52DAD">
        <w:t xml:space="preserve"> accountability, trust building and collective problem solving.</w:t>
      </w:r>
      <w:r w:rsidR="003C4729">
        <w:rPr>
          <w:rStyle w:val="FootnoteReference"/>
        </w:rPr>
        <w:footnoteReference w:id="45"/>
      </w:r>
      <w:r w:rsidR="00B23E2F">
        <w:t xml:space="preserve"> </w:t>
      </w:r>
    </w:p>
    <w:p w14:paraId="66CB0418" w14:textId="4D597ED9" w:rsidR="0012157D" w:rsidRDefault="008D275C" w:rsidP="00764CDC">
      <w:pPr>
        <w:pStyle w:val="Body"/>
      </w:pPr>
      <w:r>
        <w:t xml:space="preserve">Leaders </w:t>
      </w:r>
      <w:r w:rsidR="00E026A0">
        <w:t xml:space="preserve">are </w:t>
      </w:r>
      <w:r w:rsidR="003C4397" w:rsidRPr="003C4397">
        <w:t xml:space="preserve">critical </w:t>
      </w:r>
      <w:r w:rsidR="00E026A0">
        <w:t xml:space="preserve">in moving away from </w:t>
      </w:r>
      <w:r w:rsidR="00CE6238">
        <w:t>traditional</w:t>
      </w:r>
      <w:r w:rsidR="00E026A0">
        <w:t xml:space="preserve"> </w:t>
      </w:r>
      <w:r w:rsidR="00CE6238">
        <w:t>workforce</w:t>
      </w:r>
      <w:r w:rsidR="00E026A0">
        <w:t xml:space="preserve"> planning approaches that </w:t>
      </w:r>
      <w:r w:rsidR="003C4397" w:rsidRPr="003C4397">
        <w:t>focus on “</w:t>
      </w:r>
      <w:r w:rsidR="00E026A0">
        <w:t>adding more</w:t>
      </w:r>
      <w:r w:rsidR="003C4397" w:rsidRPr="003C4397">
        <w:t>” staff toward strategies that optimise</w:t>
      </w:r>
      <w:r w:rsidR="007006FF">
        <w:t xml:space="preserve"> current resources</w:t>
      </w:r>
      <w:r w:rsidR="003C4397" w:rsidRPr="003C4397">
        <w:t>, “</w:t>
      </w:r>
      <w:r w:rsidR="00F54B3C">
        <w:t xml:space="preserve">adding </w:t>
      </w:r>
      <w:r w:rsidR="003C4397" w:rsidRPr="003C4397">
        <w:t>right”</w:t>
      </w:r>
      <w:r w:rsidR="00F54B3C">
        <w:t xml:space="preserve"> instead</w:t>
      </w:r>
      <w:r w:rsidR="003C4397" w:rsidRPr="003C4397">
        <w:t xml:space="preserve">. </w:t>
      </w:r>
      <w:r w:rsidR="004478EA">
        <w:rPr>
          <w:rStyle w:val="FootnoteReference"/>
        </w:rPr>
        <w:footnoteReference w:id="46"/>
      </w:r>
      <w:r w:rsidR="003C4397" w:rsidRPr="003C4397">
        <w:t>This involves</w:t>
      </w:r>
      <w:r w:rsidR="001A2023">
        <w:t xml:space="preserve"> aligning </w:t>
      </w:r>
      <w:r w:rsidR="00B3185C">
        <w:t>workforce</w:t>
      </w:r>
      <w:r w:rsidR="001A2023">
        <w:t xml:space="preserve"> compo</w:t>
      </w:r>
      <w:r w:rsidR="006172DB">
        <w:t>sition with care needs</w:t>
      </w:r>
      <w:r w:rsidR="003C4397" w:rsidRPr="003C4397">
        <w:t>, redistributing tasks where appropriate,</w:t>
      </w:r>
      <w:r w:rsidR="006172DB">
        <w:t xml:space="preserve"> and ensuring staff work to their top scope of </w:t>
      </w:r>
      <w:r w:rsidR="003C4397" w:rsidRPr="003C4397">
        <w:t>practise. The need for strong executive leadership</w:t>
      </w:r>
      <w:r w:rsidR="006172DB">
        <w:t xml:space="preserve"> and </w:t>
      </w:r>
      <w:r w:rsidR="003C4397" w:rsidRPr="003C4397">
        <w:t>sponsorship is vital to engaging</w:t>
      </w:r>
      <w:r w:rsidR="006172DB">
        <w:t xml:space="preserve"> teams</w:t>
      </w:r>
      <w:r w:rsidR="003C4397" w:rsidRPr="003C4397">
        <w:t xml:space="preserve"> and</w:t>
      </w:r>
      <w:r w:rsidR="003D57D1" w:rsidRPr="003D57D1">
        <w:t xml:space="preserve"> creating the cultural and operational shifts required to move toward better-aligned care models.</w:t>
      </w:r>
      <w:r w:rsidR="00A6260B">
        <w:rPr>
          <w:rStyle w:val="FootnoteReference"/>
        </w:rPr>
        <w:footnoteReference w:id="47"/>
      </w:r>
      <w:r w:rsidR="00CD2E91">
        <w:t xml:space="preserve"> </w:t>
      </w:r>
    </w:p>
    <w:p w14:paraId="6908E492" w14:textId="301C0BB5" w:rsidR="0090685C" w:rsidRPr="0090685C" w:rsidRDefault="0090685C" w:rsidP="001B0C7E">
      <w:pPr>
        <w:pStyle w:val="Heading3"/>
      </w:pPr>
      <w:bookmarkStart w:id="34" w:name="_Toc222830441"/>
      <w:r>
        <w:t>Consistent workforce data is required to support multidisciplinary workforce planning methods</w:t>
      </w:r>
      <w:bookmarkEnd w:id="34"/>
      <w:r>
        <w:t xml:space="preserve"> </w:t>
      </w:r>
    </w:p>
    <w:p w14:paraId="4D8F9004" w14:textId="77777777" w:rsidR="001B0C7E" w:rsidRPr="00121D1D" w:rsidRDefault="001B0C7E" w:rsidP="001B0C7E">
      <w:pPr>
        <w:pStyle w:val="Body"/>
        <w:rPr>
          <w:b/>
          <w:bCs/>
        </w:rPr>
      </w:pPr>
      <w:r>
        <w:rPr>
          <w:b/>
          <w:bCs/>
        </w:rPr>
        <w:t>What stakeholders told us</w:t>
      </w:r>
    </w:p>
    <w:p w14:paraId="7A518ACA" w14:textId="53C6C162" w:rsidR="00265817" w:rsidRDefault="00CB43F0" w:rsidP="001B0C7E">
      <w:pPr>
        <w:pStyle w:val="Body"/>
      </w:pPr>
      <w:r>
        <w:t xml:space="preserve">Jurisdictional stakeholders consistently described workforce data as fragmented, </w:t>
      </w:r>
      <w:bookmarkStart w:id="35" w:name="_Int_kDAgBgVw"/>
      <w:r>
        <w:t>inconsistent</w:t>
      </w:r>
      <w:bookmarkEnd w:id="35"/>
      <w:r>
        <w:t xml:space="preserve"> and often not trusted. They noted that planners struggle to access reliable establishment data within their own services, and that national datasets frequently do not match local experience, making it difficult to use data confidently for forward</w:t>
      </w:r>
      <w:r w:rsidR="2246915C">
        <w:t xml:space="preserve"> </w:t>
      </w:r>
      <w:r>
        <w:t>looking modelling. Several jurisdictions</w:t>
      </w:r>
      <w:r w:rsidR="004E2FC9">
        <w:t xml:space="preserve"> (alongside peak and industrial body stakeholders)</w:t>
      </w:r>
      <w:r>
        <w:t xml:space="preserve"> highlighted that </w:t>
      </w:r>
      <w:r w:rsidR="004E2FC9">
        <w:t xml:space="preserve">the </w:t>
      </w:r>
      <w:r>
        <w:t>self</w:t>
      </w:r>
      <w:r w:rsidR="32DAEB75">
        <w:t>-</w:t>
      </w:r>
      <w:r>
        <w:t>regulated professions</w:t>
      </w:r>
      <w:r w:rsidR="005B58EB">
        <w:t xml:space="preserve"> and</w:t>
      </w:r>
      <w:r>
        <w:t xml:space="preserve"> </w:t>
      </w:r>
      <w:r w:rsidR="005B58EB">
        <w:t>the para-professional</w:t>
      </w:r>
      <w:r>
        <w:t xml:space="preserve"> workforces are often invisible in national datasets, which reinforces reliance on FTE</w:t>
      </w:r>
      <w:r w:rsidR="6D903F13">
        <w:t xml:space="preserve"> </w:t>
      </w:r>
      <w:r>
        <w:t xml:space="preserve">based planning and limits the ability to undertake genuine multidisciplinary </w:t>
      </w:r>
      <w:r w:rsidR="003B2576">
        <w:t xml:space="preserve">workforce </w:t>
      </w:r>
      <w:r w:rsidR="0022439C">
        <w:t xml:space="preserve">planning and </w:t>
      </w:r>
      <w:r>
        <w:t>modelling.</w:t>
      </w:r>
      <w:r w:rsidR="00AA6C2F">
        <w:t xml:space="preserve"> Jurisdictional </w:t>
      </w:r>
      <w:r w:rsidR="00AA6C2F" w:rsidRPr="298C13F2">
        <w:rPr>
          <w:rFonts w:ascii="Segoe UI" w:hAnsi="Segoe UI" w:cs="Segoe UI"/>
          <w:lang w:eastAsia="en-AU"/>
        </w:rPr>
        <w:t>s</w:t>
      </w:r>
      <w:r w:rsidR="00AA6C2F">
        <w:t>takeholders also noted that local analytical capability is variable across organisations, and without better foundational data and clearer guidance, services default to historic patterns rather than more sophisticated approaches.</w:t>
      </w:r>
    </w:p>
    <w:p w14:paraId="3BF84422" w14:textId="77777777" w:rsidR="001A1CCF" w:rsidRPr="004F62D4" w:rsidRDefault="001A1CCF" w:rsidP="001B0C7E">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1C37B24D" w14:textId="77777777" w:rsidTr="298C13F2">
        <w:tc>
          <w:tcPr>
            <w:tcW w:w="9288" w:type="dxa"/>
            <w:shd w:val="clear" w:color="auto" w:fill="E5B8B7" w:themeFill="accent2" w:themeFillTint="66"/>
          </w:tcPr>
          <w:p w14:paraId="71D3716E" w14:textId="77777777" w:rsidR="00573D7F" w:rsidRDefault="3C6C05EA" w:rsidP="004D358F">
            <w:pPr>
              <w:pStyle w:val="Body"/>
            </w:pPr>
            <w:r>
              <w:t>“</w:t>
            </w:r>
            <w:bookmarkStart w:id="36" w:name="_Int_TPedL5eN"/>
            <w:r>
              <w:t>Hopefully</w:t>
            </w:r>
            <w:bookmarkEnd w:id="36"/>
            <w:r>
              <w:t xml:space="preserve"> we can shift from our current approach to workforce planning, where our information primarily helps us plan for the </w:t>
            </w:r>
            <w:proofErr w:type="gramStart"/>
            <w:r>
              <w:t>workforce</w:t>
            </w:r>
            <w:proofErr w:type="gramEnd"/>
            <w:r>
              <w:t xml:space="preserve"> we have now, rather than the workforce that we want into the future. We need to start to grapple with how we look at what we need for the future and work backward to align with the workforce we currently have. The key is determining how to make the best use of today’s workforce while also considering how we better integrate those two processes more effectively.” </w:t>
            </w:r>
          </w:p>
          <w:p w14:paraId="57B37FB9" w14:textId="77777777" w:rsidR="00573D7F" w:rsidRPr="00592DAE" w:rsidRDefault="3C6C05EA" w:rsidP="004D358F">
            <w:pPr>
              <w:pStyle w:val="Body"/>
            </w:pPr>
            <w:r>
              <w:t xml:space="preserve">– </w:t>
            </w:r>
            <w:bookmarkStart w:id="37" w:name="_Int_ghDkFyH2"/>
            <w:r>
              <w:t>Jurisdiction</w:t>
            </w:r>
            <w:bookmarkEnd w:id="37"/>
            <w:r>
              <w:t xml:space="preserve"> stakeholder</w:t>
            </w:r>
          </w:p>
        </w:tc>
      </w:tr>
    </w:tbl>
    <w:p w14:paraId="2BBC4C9A" w14:textId="77777777" w:rsidR="00573D7F" w:rsidRPr="004F62D4" w:rsidRDefault="00573D7F" w:rsidP="001B0C7E">
      <w:pPr>
        <w:pStyle w:val="Body"/>
      </w:pPr>
    </w:p>
    <w:tbl>
      <w:tblPr>
        <w:tblStyle w:val="TableGrid"/>
        <w:tblpPr w:leftFromText="180" w:rightFromText="180" w:vertAnchor="text" w:horzAnchor="margin"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6627983B" w14:textId="77777777" w:rsidTr="298C13F2">
        <w:tc>
          <w:tcPr>
            <w:tcW w:w="9288" w:type="dxa"/>
            <w:shd w:val="clear" w:color="auto" w:fill="E5B8B7" w:themeFill="accent2" w:themeFillTint="66"/>
          </w:tcPr>
          <w:p w14:paraId="283BBB7F" w14:textId="0611F9B7" w:rsidR="00265817" w:rsidRDefault="00265817">
            <w:r>
              <w:t>“Where business areas might be self-servi</w:t>
            </w:r>
            <w:r w:rsidR="29CCD89A">
              <w:t>ci</w:t>
            </w:r>
            <w:r>
              <w:t>ng and doing planning by themselves, there might be different approaches</w:t>
            </w:r>
            <w:r w:rsidR="0F863391">
              <w:t xml:space="preserve"> taken</w:t>
            </w:r>
            <w:r>
              <w:t xml:space="preserve">. We wanted to put </w:t>
            </w:r>
            <w:r w:rsidR="456F71B2">
              <w:t>forward</w:t>
            </w:r>
            <w:r>
              <w:t xml:space="preserve"> a consistent way, </w:t>
            </w:r>
            <w:r w:rsidR="29B6FCDE">
              <w:t xml:space="preserve">so </w:t>
            </w:r>
            <w:bookmarkStart w:id="38" w:name="_Int_SrgmRjX0"/>
            <w:r>
              <w:t>we've</w:t>
            </w:r>
            <w:bookmarkEnd w:id="38"/>
            <w:r>
              <w:t xml:space="preserve"> created the workforce planning framework.</w:t>
            </w:r>
            <w:r w:rsidR="29B6FCDE">
              <w:t xml:space="preserve"> </w:t>
            </w:r>
            <w:r w:rsidR="456F71B2">
              <w:t>Now, other</w:t>
            </w:r>
            <w:r>
              <w:t xml:space="preserve"> organisations can know that this is how this jurisdiction </w:t>
            </w:r>
            <w:r>
              <w:lastRenderedPageBreak/>
              <w:t>recommends approaching workforce planning,</w:t>
            </w:r>
            <w:r w:rsidR="456F71B2">
              <w:t xml:space="preserve"> and that</w:t>
            </w:r>
            <w:r>
              <w:t xml:space="preserve"> these are the things to consider, the touch points, and the data sets.” </w:t>
            </w:r>
          </w:p>
          <w:p w14:paraId="1694D121" w14:textId="77777777" w:rsidR="00265817" w:rsidRPr="00592DAE" w:rsidRDefault="00265817">
            <w:r>
              <w:t xml:space="preserve">– </w:t>
            </w:r>
            <w:bookmarkStart w:id="39" w:name="_Int_bVlzTVS5"/>
            <w:r>
              <w:t>Jurisdiction</w:t>
            </w:r>
            <w:bookmarkEnd w:id="39"/>
            <w:r>
              <w:t xml:space="preserve"> stakeholder </w:t>
            </w:r>
          </w:p>
        </w:tc>
      </w:tr>
    </w:tbl>
    <w:p w14:paraId="25999CEA" w14:textId="77777777" w:rsidR="00265817" w:rsidRDefault="00265817" w:rsidP="001B0C7E">
      <w:pPr>
        <w:pStyle w:val="Body"/>
        <w:rPr>
          <w:b/>
          <w:bCs/>
        </w:rPr>
      </w:pPr>
    </w:p>
    <w:p w14:paraId="1391AB5E" w14:textId="7CD5DFAF" w:rsidR="00AA6C2F" w:rsidRDefault="00104420" w:rsidP="00AA6C2F">
      <w:pPr>
        <w:pStyle w:val="Body"/>
      </w:pPr>
      <w:r>
        <w:t>Peak and industrial stakeholders echoed these concerns, noting that national workforce data is spread across multiple inconsistent datasets, which often produce contradictory figures.</w:t>
      </w:r>
      <w:r w:rsidR="00AA6C2F">
        <w:t xml:space="preserve"> </w:t>
      </w:r>
      <w:r w:rsidR="007551A8">
        <w:t xml:space="preserve">They highlighted that accurate workforce intelligence is increasingly essential for commissioning decisions, professional </w:t>
      </w:r>
      <w:bookmarkStart w:id="40" w:name="_Int_wQmlNRym"/>
      <w:r w:rsidR="007551A8">
        <w:t>advocacy</w:t>
      </w:r>
      <w:bookmarkEnd w:id="40"/>
      <w:r w:rsidR="007551A8">
        <w:t xml:space="preserve"> and pipeline planning, but the current system does not provide this consistently across </w:t>
      </w:r>
      <w:r w:rsidR="00E359BC">
        <w:t>professions.</w:t>
      </w:r>
    </w:p>
    <w:p w14:paraId="35140994" w14:textId="77777777" w:rsidR="001A1CCF" w:rsidRPr="00CB43F0" w:rsidRDefault="001A1CCF" w:rsidP="00AA6C2F">
      <w:pPr>
        <w:pStyle w:val="Body"/>
      </w:pPr>
    </w:p>
    <w:tbl>
      <w:tblPr>
        <w:tblStyle w:val="TableGrid"/>
        <w:tblpPr w:leftFromText="180" w:rightFromText="180" w:vertAnchor="text" w:horzAnchor="margin" w:tblpY="7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44C82F98" w14:textId="77777777" w:rsidTr="00A01F68">
        <w:tc>
          <w:tcPr>
            <w:tcW w:w="9288" w:type="dxa"/>
            <w:shd w:val="clear" w:color="auto" w:fill="E5B8B7" w:themeFill="accent2" w:themeFillTint="66"/>
          </w:tcPr>
          <w:p w14:paraId="5667E7E0" w14:textId="24251C6C" w:rsidR="00AA6C2F" w:rsidRDefault="00AA6C2F">
            <w:pPr>
              <w:rPr>
                <w:rFonts w:ascii="Segoe UI" w:eastAsia="Segoe UI" w:hAnsi="Segoe UI" w:cs="Segoe UI"/>
                <w:color w:val="323130"/>
                <w:sz w:val="24"/>
                <w:szCs w:val="24"/>
                <w:lang w:eastAsia="en-AU"/>
              </w:rPr>
            </w:pPr>
            <w:r>
              <w:t>“T</w:t>
            </w:r>
            <w:r w:rsidRPr="00572A50">
              <w:t xml:space="preserve">here's a lack of access to consistent </w:t>
            </w:r>
            <w:r>
              <w:t xml:space="preserve">workforce </w:t>
            </w:r>
            <w:r w:rsidRPr="00572A50">
              <w:t xml:space="preserve">data. </w:t>
            </w:r>
            <w:r w:rsidR="00210AC1">
              <w:t xml:space="preserve">There are </w:t>
            </w:r>
            <w:r>
              <w:t>a lot of sources like the</w:t>
            </w:r>
            <w:r w:rsidRPr="00572A50">
              <w:t xml:space="preserve"> A</w:t>
            </w:r>
            <w:r>
              <w:t xml:space="preserve">ustralian </w:t>
            </w:r>
            <w:r w:rsidRPr="00572A50">
              <w:t>B</w:t>
            </w:r>
            <w:r>
              <w:t xml:space="preserve">ureau of </w:t>
            </w:r>
            <w:r w:rsidRPr="00572A50">
              <w:t>S</w:t>
            </w:r>
            <w:r>
              <w:t>tatistics</w:t>
            </w:r>
            <w:r w:rsidRPr="00572A50">
              <w:t xml:space="preserve">, </w:t>
            </w:r>
            <w:r>
              <w:t>Jobs and Skills Australia</w:t>
            </w:r>
            <w:r w:rsidRPr="00572A50">
              <w:t xml:space="preserve">, </w:t>
            </w:r>
            <w:r>
              <w:t>and the Jobs and Skills Council</w:t>
            </w:r>
            <w:r w:rsidR="00210AC1">
              <w:t>,</w:t>
            </w:r>
            <w:r w:rsidRPr="00572A50">
              <w:t xml:space="preserve"> but they need to be consistent.</w:t>
            </w:r>
            <w:r>
              <w:t xml:space="preserve"> S</w:t>
            </w:r>
            <w:r w:rsidRPr="00572A50">
              <w:t>ometimes they say different things, which makes it harder for us to advocate on behalf of the profession and makes it harder for us to deliver reports</w:t>
            </w:r>
            <w:r>
              <w:t>.”</w:t>
            </w:r>
            <w:r w:rsidRPr="00572A50">
              <w:rPr>
                <w:rFonts w:ascii="Segoe UI" w:eastAsia="Segoe UI" w:hAnsi="Segoe UI" w:cs="Segoe UI"/>
                <w:color w:val="323130"/>
                <w:sz w:val="24"/>
                <w:szCs w:val="24"/>
                <w:lang w:eastAsia="en-AU"/>
              </w:rPr>
              <w:t xml:space="preserve"> </w:t>
            </w:r>
          </w:p>
          <w:p w14:paraId="6B375516" w14:textId="77777777" w:rsidR="00AA6C2F" w:rsidRPr="00592DAE" w:rsidRDefault="00AA6C2F">
            <w:r>
              <w:t xml:space="preserve">– Peak/industrial body stakeholder </w:t>
            </w:r>
          </w:p>
        </w:tc>
      </w:tr>
    </w:tbl>
    <w:p w14:paraId="42F1FF7C" w14:textId="77777777" w:rsidR="004E2FC9" w:rsidRDefault="004E2FC9" w:rsidP="001B0C7E">
      <w:pPr>
        <w:pStyle w:val="Body"/>
        <w:rPr>
          <w:b/>
          <w:bCs/>
        </w:rPr>
      </w:pPr>
    </w:p>
    <w:p w14:paraId="1CC2BA91" w14:textId="756F9B69" w:rsidR="00121D1D" w:rsidRPr="00D72A38" w:rsidRDefault="00D72A38" w:rsidP="00A6396D">
      <w:pPr>
        <w:pStyle w:val="Body"/>
        <w:rPr>
          <w:b/>
        </w:rPr>
      </w:pPr>
      <w:r>
        <w:rPr>
          <w:b/>
          <w:bCs/>
        </w:rPr>
        <w:t>What the literature indicates</w:t>
      </w:r>
    </w:p>
    <w:p w14:paraId="0AAD1A05" w14:textId="4F71064C" w:rsidR="002E0F90" w:rsidRDefault="00D60D27" w:rsidP="00A6396D">
      <w:pPr>
        <w:pStyle w:val="Body"/>
      </w:pPr>
      <w:r>
        <w:t>Consistent and reliable workforce data is a critical enabler of effective multidisciplinary workforce planning</w:t>
      </w:r>
      <w:r w:rsidR="00A6396D">
        <w:t xml:space="preserve">. </w:t>
      </w:r>
      <w:r w:rsidR="00BA78A8">
        <w:t>International</w:t>
      </w:r>
      <w:r w:rsidR="002E0F90">
        <w:t xml:space="preserve"> evidence demonstrates that </w:t>
      </w:r>
      <w:r w:rsidR="00BA78A8">
        <w:t>workforce</w:t>
      </w:r>
      <w:r w:rsidR="002E0F90">
        <w:t xml:space="preserve"> planning methods which integrate population need, service demand and workforce capability </w:t>
      </w:r>
      <w:r w:rsidR="00BA78A8">
        <w:t>depend</w:t>
      </w:r>
      <w:r w:rsidR="002E0F90">
        <w:t xml:space="preserve"> </w:t>
      </w:r>
      <w:r w:rsidR="00BA78A8">
        <w:t>on high-quality, standardised data across professions.</w:t>
      </w:r>
      <w:r w:rsidR="00BA78A8">
        <w:rPr>
          <w:rStyle w:val="FootnoteReference"/>
        </w:rPr>
        <w:footnoteReference w:id="48"/>
      </w:r>
      <w:r w:rsidR="00571AB2" w:rsidRPr="00210AC1">
        <w:rPr>
          <w:vertAlign w:val="superscript"/>
        </w:rPr>
        <w:t>;</w:t>
      </w:r>
      <w:r w:rsidR="00265817">
        <w:rPr>
          <w:rStyle w:val="FootnoteReference"/>
        </w:rPr>
        <w:footnoteReference w:id="49"/>
      </w:r>
    </w:p>
    <w:p w14:paraId="344EC6EC" w14:textId="7AE10162" w:rsidR="0033086E" w:rsidRPr="00F611D1" w:rsidRDefault="00884B8F" w:rsidP="00A6396D">
      <w:pPr>
        <w:pStyle w:val="Body"/>
      </w:pPr>
      <w:r>
        <w:t>In the absence of such data, planning tends to default to profession specific headcounts and historical FTE ratios, reinforcing siloed approaches and limiting the ability to model alternative team configurations.</w:t>
      </w:r>
      <w:r>
        <w:rPr>
          <w:rStyle w:val="FootnoteReference"/>
        </w:rPr>
        <w:footnoteReference w:id="50"/>
      </w:r>
      <w:r>
        <w:t xml:space="preserve"> </w:t>
      </w:r>
    </w:p>
    <w:p w14:paraId="0510921F" w14:textId="067118EF" w:rsidR="00765615" w:rsidRDefault="00313C2E" w:rsidP="00765615">
      <w:pPr>
        <w:pStyle w:val="Heading3"/>
      </w:pPr>
      <w:r>
        <w:t>T</w:t>
      </w:r>
      <w:r w:rsidR="00765615">
        <w:t>echnology</w:t>
      </w:r>
      <w:r>
        <w:t xml:space="preserve"> and information sharing enable coordination across multidisciplinary teams</w:t>
      </w:r>
    </w:p>
    <w:p w14:paraId="3045F0CC" w14:textId="77777777" w:rsidR="00265817" w:rsidRPr="00D01767" w:rsidRDefault="00265817" w:rsidP="00265817">
      <w:pPr>
        <w:pStyle w:val="Body"/>
        <w:rPr>
          <w:b/>
          <w:bCs/>
        </w:rPr>
      </w:pPr>
      <w:r>
        <w:rPr>
          <w:b/>
          <w:bCs/>
        </w:rPr>
        <w:t xml:space="preserve">What stakeholders told us </w:t>
      </w:r>
    </w:p>
    <w:p w14:paraId="6D3C2829" w14:textId="3F3FCAA4" w:rsidR="00265817" w:rsidRDefault="007354B7" w:rsidP="00265817">
      <w:pPr>
        <w:pStyle w:val="Body"/>
      </w:pPr>
      <w:r w:rsidRPr="007354B7">
        <w:t xml:space="preserve">Jurisdictional stakeholders generally </w:t>
      </w:r>
      <w:r>
        <w:t>observed that</w:t>
      </w:r>
      <w:r w:rsidRPr="007354B7">
        <w:t xml:space="preserve"> technology </w:t>
      </w:r>
      <w:r w:rsidR="00A84F41">
        <w:t>is</w:t>
      </w:r>
      <w:r w:rsidRPr="007354B7">
        <w:t xml:space="preserve"> a</w:t>
      </w:r>
      <w:r w:rsidR="00A84F41">
        <w:t xml:space="preserve"> key</w:t>
      </w:r>
      <w:r w:rsidRPr="007354B7">
        <w:t xml:space="preserve"> future workforce requirement rather than a current enabler for </w:t>
      </w:r>
      <w:r w:rsidR="00A84F41">
        <w:t>multidisciplinary teams</w:t>
      </w:r>
      <w:r w:rsidR="00914C02">
        <w:t>.</w:t>
      </w:r>
      <w:r w:rsidRPr="007354B7">
        <w:t xml:space="preserve"> Stakeholders noted that</w:t>
      </w:r>
      <w:r w:rsidR="00A44A95">
        <w:t>,</w:t>
      </w:r>
      <w:r w:rsidRPr="007354B7">
        <w:t xml:space="preserve"> although technology has potential to support new multidisciplinary</w:t>
      </w:r>
      <w:r w:rsidR="00A84F41">
        <w:t xml:space="preserve"> </w:t>
      </w:r>
      <w:r w:rsidR="00D126B5">
        <w:t>workforce</w:t>
      </w:r>
      <w:r w:rsidRPr="007354B7">
        <w:t xml:space="preserve"> </w:t>
      </w:r>
      <w:r w:rsidR="00A84F41">
        <w:t>planning approaches</w:t>
      </w:r>
      <w:r w:rsidR="004257CC">
        <w:t xml:space="preserve"> by improving data, modelling capacities and enabling </w:t>
      </w:r>
      <w:r w:rsidR="00C00EB9">
        <w:t>‘</w:t>
      </w:r>
      <w:r w:rsidR="004257CC">
        <w:t>virtual workforce</w:t>
      </w:r>
      <w:r w:rsidR="00541C58">
        <w:t>’</w:t>
      </w:r>
      <w:r w:rsidR="004257CC">
        <w:t xml:space="preserve"> in</w:t>
      </w:r>
      <w:r w:rsidR="00C00EB9">
        <w:t>tegration</w:t>
      </w:r>
      <w:r w:rsidRPr="007354B7">
        <w:t xml:space="preserve">, this </w:t>
      </w:r>
      <w:r w:rsidR="00A84F41">
        <w:t>is</w:t>
      </w:r>
      <w:r w:rsidRPr="007354B7">
        <w:t xml:space="preserve"> not yet</w:t>
      </w:r>
      <w:r w:rsidR="00A84F41">
        <w:t xml:space="preserve"> ‘well-</w:t>
      </w:r>
      <w:r w:rsidRPr="007354B7">
        <w:t>translated</w:t>
      </w:r>
      <w:r w:rsidR="00A84F41">
        <w:t>’</w:t>
      </w:r>
      <w:r w:rsidRPr="007354B7">
        <w:t xml:space="preserve"> into </w:t>
      </w:r>
      <w:r w:rsidR="00A84F41">
        <w:t>current approaches.</w:t>
      </w:r>
      <w:r w:rsidR="004941D3">
        <w:t xml:space="preserve"> </w:t>
      </w:r>
      <w:r w:rsidR="00BE5336">
        <w:t xml:space="preserve">They also </w:t>
      </w:r>
      <w:r w:rsidR="00E3765C">
        <w:t>noted there is interest in</w:t>
      </w:r>
      <w:r w:rsidR="00BE5336">
        <w:t xml:space="preserve"> </w:t>
      </w:r>
      <w:r w:rsidR="001622AB">
        <w:t>how</w:t>
      </w:r>
      <w:r w:rsidR="00BE5336">
        <w:t xml:space="preserve"> tools like telehealth and </w:t>
      </w:r>
      <w:r w:rsidR="00990C87">
        <w:lastRenderedPageBreak/>
        <w:t>Artificial Intelligence (</w:t>
      </w:r>
      <w:r w:rsidR="00BE5336">
        <w:t>AI</w:t>
      </w:r>
      <w:r w:rsidR="00990C87">
        <w:t>)</w:t>
      </w:r>
      <w:r w:rsidR="00BE5336">
        <w:t xml:space="preserve"> could enhance </w:t>
      </w:r>
      <w:r w:rsidR="00BD0A3C">
        <w:t>multidisciplinary</w:t>
      </w:r>
      <w:r w:rsidR="00BE5336">
        <w:t xml:space="preserve"> care delivery by streamlining team collaboration and </w:t>
      </w:r>
      <w:r w:rsidR="001622AB">
        <w:t xml:space="preserve">enabling remote models of care, particularly in rural and remote areas. </w:t>
      </w:r>
      <w:r w:rsidR="004941D3">
        <w:t xml:space="preserve">Stakeholders highlighted the importance of preparing for the transformative impact of AI and other emerging technologies on workforce </w:t>
      </w:r>
      <w:r w:rsidR="001622AB">
        <w:t>planning</w:t>
      </w:r>
      <w:r w:rsidR="00B70C4E">
        <w:t>.</w:t>
      </w:r>
      <w:r w:rsidR="00197EEE">
        <w:t xml:space="preserve"> </w:t>
      </w:r>
      <w:r w:rsidR="008E0AB5">
        <w:t>Both jurisdictional</w:t>
      </w:r>
      <w:r w:rsidR="004941D3">
        <w:t xml:space="preserve"> and </w:t>
      </w:r>
      <w:r w:rsidR="008E0AB5">
        <w:t>peak</w:t>
      </w:r>
      <w:r w:rsidR="004941D3">
        <w:t xml:space="preserve"> and </w:t>
      </w:r>
      <w:r w:rsidR="008E0AB5">
        <w:t>industrial body stakeholders consistently raised varied constraint related to technology in multidisciplinary</w:t>
      </w:r>
      <w:r w:rsidR="004941D3">
        <w:t xml:space="preserve"> workforce </w:t>
      </w:r>
      <w:r w:rsidR="008E0AB5">
        <w:t>planning, including the need for better forecasting tools, automation of planning tasks (such as FTE calculators) and AI enabled modelling support.</w:t>
      </w:r>
    </w:p>
    <w:p w14:paraId="586FE62B" w14:textId="77777777" w:rsidR="001A1CCF" w:rsidRDefault="001A1CCF" w:rsidP="00265817">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689411CB" w14:textId="77777777" w:rsidTr="00A01F68">
        <w:tc>
          <w:tcPr>
            <w:tcW w:w="9288" w:type="dxa"/>
            <w:shd w:val="clear" w:color="auto" w:fill="E5B8B7" w:themeFill="accent2" w:themeFillTint="66"/>
          </w:tcPr>
          <w:p w14:paraId="37DDB185" w14:textId="5D918B22" w:rsidR="00265817" w:rsidRDefault="00265817">
            <w:r>
              <w:t>“T</w:t>
            </w:r>
            <w:r w:rsidRPr="00090C6E">
              <w:t>here's the emerging role of tech</w:t>
            </w:r>
            <w:r>
              <w:t>nology</w:t>
            </w:r>
            <w:r w:rsidRPr="00090C6E">
              <w:t xml:space="preserve"> and </w:t>
            </w:r>
            <w:r>
              <w:t>AI</w:t>
            </w:r>
            <w:r w:rsidR="00210AC1">
              <w:t xml:space="preserve">, </w:t>
            </w:r>
            <w:r w:rsidRPr="00090C6E">
              <w:t>and we are in this rapidly transforming state</w:t>
            </w:r>
            <w:r>
              <w:t>.</w:t>
            </w:r>
            <w:r w:rsidRPr="00090C6E">
              <w:t xml:space="preserve"> </w:t>
            </w:r>
            <w:r>
              <w:t>W</w:t>
            </w:r>
            <w:r w:rsidRPr="00090C6E">
              <w:t>e don't know how tech</w:t>
            </w:r>
            <w:r>
              <w:t>nology</w:t>
            </w:r>
            <w:r w:rsidRPr="00090C6E">
              <w:t xml:space="preserve"> and AI </w:t>
            </w:r>
            <w:r w:rsidR="00E04661" w:rsidRPr="00090C6E">
              <w:t>are</w:t>
            </w:r>
            <w:r w:rsidRPr="00090C6E">
              <w:t xml:space="preserve"> going to</w:t>
            </w:r>
            <w:r>
              <w:t xml:space="preserve"> </w:t>
            </w:r>
            <w:r w:rsidRPr="00090C6E">
              <w:t xml:space="preserve">transform our workforce, but we need to be prepared legislatively and from a change management point of view to take on </w:t>
            </w:r>
            <w:r>
              <w:t xml:space="preserve">the </w:t>
            </w:r>
            <w:r w:rsidRPr="00090C6E">
              <w:t>scale</w:t>
            </w:r>
            <w:r>
              <w:t xml:space="preserve"> of transformation.” </w:t>
            </w:r>
          </w:p>
          <w:p w14:paraId="4EF00246" w14:textId="77777777" w:rsidR="00265817" w:rsidRPr="00592DAE" w:rsidRDefault="00265817">
            <w:r>
              <w:t xml:space="preserve">– Jurisdiction stakeholder </w:t>
            </w:r>
          </w:p>
        </w:tc>
      </w:tr>
    </w:tbl>
    <w:p w14:paraId="7DD0FD67" w14:textId="77777777" w:rsidR="001A1CCF" w:rsidRDefault="001A1CCF" w:rsidP="009C1302">
      <w:pPr>
        <w:pStyle w:val="Body"/>
      </w:pPr>
    </w:p>
    <w:p w14:paraId="74F29C7F" w14:textId="77B53577" w:rsidR="00BD0A3C" w:rsidRPr="007D4903" w:rsidRDefault="008E0AB5" w:rsidP="009C1302">
      <w:pPr>
        <w:pStyle w:val="Body"/>
      </w:pPr>
      <w:r>
        <w:t xml:space="preserve">Some </w:t>
      </w:r>
      <w:r w:rsidR="0023668E">
        <w:t xml:space="preserve">peak and industrial body stakeholders also </w:t>
      </w:r>
      <w:r w:rsidR="007867CE">
        <w:t>highlighted</w:t>
      </w:r>
      <w:r w:rsidR="0023668E">
        <w:t xml:space="preserve"> that issues relating to interoperability of technology platforms can be </w:t>
      </w:r>
      <w:r w:rsidR="00C31C64">
        <w:t xml:space="preserve">a barrier to multidisciplinary teams being able to share information and work effectively together. </w:t>
      </w:r>
      <w:r w:rsidR="00EC3B82">
        <w:t xml:space="preserve">While this issue was not related directly to multidisciplinary workforce planning, </w:t>
      </w:r>
      <w:r w:rsidR="00EB420C">
        <w:t xml:space="preserve">it was noted to impact the coordination, service delivery and ultimately, the success of multidisciplinary </w:t>
      </w:r>
      <w:r w:rsidR="007867CE">
        <w:t>team-based</w:t>
      </w:r>
      <w:r w:rsidR="00EB420C">
        <w:t xml:space="preserve"> approaches to care delivery.</w:t>
      </w:r>
    </w:p>
    <w:p w14:paraId="644684FA" w14:textId="59D4424C" w:rsidR="0035595E" w:rsidRPr="0035595E" w:rsidRDefault="00D01767" w:rsidP="009C1302">
      <w:pPr>
        <w:pStyle w:val="Body"/>
        <w:rPr>
          <w:b/>
          <w:bCs/>
        </w:rPr>
      </w:pPr>
      <w:r>
        <w:rPr>
          <w:b/>
          <w:bCs/>
        </w:rPr>
        <w:t>What the literature indicates</w:t>
      </w:r>
    </w:p>
    <w:p w14:paraId="31D8EBF0" w14:textId="266EC6DD" w:rsidR="00DE20A1" w:rsidRDefault="00215389" w:rsidP="009C1302">
      <w:pPr>
        <w:pStyle w:val="Body"/>
      </w:pPr>
      <w:r>
        <w:t xml:space="preserve">Technology and effective information sharing tools form an important part of multidisciplinary </w:t>
      </w:r>
      <w:r w:rsidR="00415A20">
        <w:t>team</w:t>
      </w:r>
      <w:r w:rsidR="00D6468C">
        <w:t xml:space="preserve"> </w:t>
      </w:r>
      <w:r>
        <w:t>coordination</w:t>
      </w:r>
      <w:r w:rsidR="00D6468C">
        <w:t xml:space="preserve"> and integrated care delivery</w:t>
      </w:r>
      <w:r>
        <w:t xml:space="preserve">. </w:t>
      </w:r>
      <w:r w:rsidR="00AA48D8">
        <w:t xml:space="preserve">Literature indicates that digital </w:t>
      </w:r>
      <w:r w:rsidR="00AB7C92">
        <w:t>tools</w:t>
      </w:r>
      <w:r w:rsidR="00AA48D8">
        <w:t xml:space="preserve"> </w:t>
      </w:r>
      <w:r w:rsidR="00AB7C92">
        <w:t>may</w:t>
      </w:r>
      <w:r w:rsidR="00AA48D8">
        <w:t xml:space="preserve"> </w:t>
      </w:r>
      <w:r w:rsidR="00AB7C92">
        <w:t>assist</w:t>
      </w:r>
      <w:r w:rsidR="00AA48D8">
        <w:t xml:space="preserve"> </w:t>
      </w:r>
      <w:r w:rsidR="00E92CBA">
        <w:t>multidisciplinary</w:t>
      </w:r>
      <w:r w:rsidR="00AA48D8">
        <w:t xml:space="preserve"> </w:t>
      </w:r>
      <w:r w:rsidR="00E92CBA">
        <w:t>coordination</w:t>
      </w:r>
      <w:r w:rsidR="00AA48D8">
        <w:t xml:space="preserve"> by making team structures, task distribution and cross-</w:t>
      </w:r>
      <w:r w:rsidR="00E92CBA">
        <w:t>professional</w:t>
      </w:r>
      <w:r w:rsidR="00AA48D8">
        <w:t xml:space="preserve"> </w:t>
      </w:r>
      <w:r w:rsidR="00E92CBA">
        <w:t>interactions</w:t>
      </w:r>
      <w:r w:rsidR="00AA48D8">
        <w:t xml:space="preserve"> more </w:t>
      </w:r>
      <w:r w:rsidR="00E92CBA">
        <w:t>explicit</w:t>
      </w:r>
      <w:r w:rsidR="00AA48D8">
        <w:t xml:space="preserve"> which is required for planning around roles, </w:t>
      </w:r>
      <w:r w:rsidR="00E92CBA">
        <w:t>capabilities</w:t>
      </w:r>
      <w:r w:rsidR="00AA48D8">
        <w:t xml:space="preserve"> and skill mix rather than professions alone.</w:t>
      </w:r>
      <w:r w:rsidR="00085273">
        <w:rPr>
          <w:rStyle w:val="FootnoteReference"/>
        </w:rPr>
        <w:footnoteReference w:id="51"/>
      </w:r>
      <w:r w:rsidR="00AA48D8">
        <w:t xml:space="preserve"> </w:t>
      </w:r>
      <w:r w:rsidR="00B21CCE" w:rsidRPr="00B21CCE">
        <w:t>However, reviews of needs</w:t>
      </w:r>
      <w:r w:rsidR="00B21CCE" w:rsidRPr="00B21CCE">
        <w:rPr>
          <w:rFonts w:ascii="Cambria Math" w:hAnsi="Cambria Math" w:cs="Cambria Math"/>
        </w:rPr>
        <w:t>‑</w:t>
      </w:r>
      <w:r w:rsidR="00B21CCE" w:rsidRPr="00B21CCE">
        <w:t>based and multidisciplinary workforce planning methods consistently observe</w:t>
      </w:r>
      <w:r w:rsidR="006C4D7C">
        <w:t xml:space="preserve"> that </w:t>
      </w:r>
      <w:r w:rsidR="00B21CCE" w:rsidRPr="00B21CCE">
        <w:t>existing tools and systems</w:t>
      </w:r>
      <w:r w:rsidR="00C911D3">
        <w:t xml:space="preserve"> are </w:t>
      </w:r>
      <w:r w:rsidR="00B21CCE" w:rsidRPr="00B21CCE">
        <w:t>not typically</w:t>
      </w:r>
      <w:r w:rsidR="00C911D3">
        <w:t xml:space="preserve"> designed to support these </w:t>
      </w:r>
      <w:r w:rsidR="00B21CCE" w:rsidRPr="00B21CCE">
        <w:t xml:space="preserve">planning </w:t>
      </w:r>
      <w:r w:rsidR="00C911D3">
        <w:t>functions, with limited capacity to model team</w:t>
      </w:r>
      <w:r w:rsidR="00B21CCE" w:rsidRPr="00B21CCE">
        <w:rPr>
          <w:rFonts w:ascii="Cambria Math" w:hAnsi="Cambria Math" w:cs="Cambria Math"/>
        </w:rPr>
        <w:t>‑</w:t>
      </w:r>
      <w:r w:rsidR="00C911D3">
        <w:t>based work, shared tasks or changes in coordination requirements over time.</w:t>
      </w:r>
      <w:r w:rsidR="00B21CCE">
        <w:rPr>
          <w:rStyle w:val="FootnoteReference"/>
        </w:rPr>
        <w:footnoteReference w:id="52"/>
      </w:r>
      <w:r w:rsidR="00C911D3">
        <w:t xml:space="preserve"> </w:t>
      </w:r>
      <w:r w:rsidR="00D4768A">
        <w:t xml:space="preserve">As a result, </w:t>
      </w:r>
      <w:r w:rsidR="001A4C5E">
        <w:t>technology has not yet been systematically leveraged to inform multidisciplinary workforce planning, reinforcing reliance on profession based planning approaches.</w:t>
      </w:r>
      <w:r w:rsidR="001A4C5E" w:rsidRPr="00E47D18">
        <w:rPr>
          <w:rStyle w:val="FootnoteReference"/>
        </w:rPr>
        <w:t xml:space="preserve"> </w:t>
      </w:r>
      <w:r w:rsidR="00E47D18">
        <w:rPr>
          <w:rStyle w:val="FootnoteReference"/>
        </w:rPr>
        <w:footnoteReference w:id="53"/>
      </w:r>
      <w:r w:rsidR="001A4C5E">
        <w:t xml:space="preserve"> </w:t>
      </w:r>
      <w:r w:rsidR="00BA02D8">
        <w:t xml:space="preserve"> </w:t>
      </w:r>
    </w:p>
    <w:p w14:paraId="5E3AC5E2" w14:textId="77777777" w:rsidR="00FA6B6D" w:rsidRDefault="00642D93" w:rsidP="009C1302">
      <w:pPr>
        <w:pStyle w:val="Body"/>
      </w:pPr>
      <w:r>
        <w:t>Telemedicine</w:t>
      </w:r>
      <w:r w:rsidR="00FA6B6D">
        <w:t xml:space="preserve"> and </w:t>
      </w:r>
      <w:r>
        <w:t>virtual</w:t>
      </w:r>
      <w:r w:rsidR="00FA6B6D">
        <w:t xml:space="preserve"> services are </w:t>
      </w:r>
      <w:r w:rsidR="00064F74">
        <w:t>also</w:t>
      </w:r>
      <w:r w:rsidR="00E37C89" w:rsidRPr="00E37C89">
        <w:t xml:space="preserve"> </w:t>
      </w:r>
      <w:r w:rsidR="00FA6B6D">
        <w:t>emerging as essential components of te</w:t>
      </w:r>
      <w:r w:rsidR="00280E38">
        <w:t>chnology</w:t>
      </w:r>
      <w:r w:rsidR="00E37C89" w:rsidRPr="00E37C89">
        <w:t>-</w:t>
      </w:r>
      <w:r w:rsidR="00280E38">
        <w:t xml:space="preserve">enabled </w:t>
      </w:r>
      <w:r w:rsidR="00E37C89" w:rsidRPr="00E37C89">
        <w:t xml:space="preserve">multidisciplinary workforce planning, </w:t>
      </w:r>
      <w:r w:rsidR="00280E38">
        <w:t xml:space="preserve">particularly in addressing gaps in healthcare </w:t>
      </w:r>
      <w:r w:rsidR="00E37C89" w:rsidRPr="00E37C89">
        <w:t>access</w:t>
      </w:r>
      <w:r w:rsidR="00C21C08">
        <w:t>.</w:t>
      </w:r>
      <w:r w:rsidR="00280E38">
        <w:t xml:space="preserve"> </w:t>
      </w:r>
      <w:r w:rsidR="00E37C89" w:rsidRPr="00E37C89">
        <w:t xml:space="preserve">By integrating telemedicine into workforce planning processes, health systems can account for how virtual care delivery might affect workforce distribution, skill mix requirements and role definition </w:t>
      </w:r>
      <w:r w:rsidR="00E37C89" w:rsidRPr="00E37C89">
        <w:lastRenderedPageBreak/>
        <w:t>across different regions</w:t>
      </w:r>
      <w:r w:rsidR="004D5142">
        <w:t>.</w:t>
      </w:r>
      <w:r w:rsidR="00C21C08">
        <w:rPr>
          <w:rStyle w:val="FootnoteReference"/>
        </w:rPr>
        <w:footnoteReference w:id="54"/>
      </w:r>
      <w:r w:rsidR="004D5142">
        <w:t xml:space="preserve"> Incorporating</w:t>
      </w:r>
      <w:r w:rsidR="00064F74">
        <w:t xml:space="preserve"> telemedicine into workforce planning also requires consideration of workforce capabilities in using virtual platforms and engagement strategies to ensure multidisciplinary team members are trained and prepared for digitally enabled health service delivery.</w:t>
      </w:r>
      <w:r w:rsidR="00C21C08">
        <w:rPr>
          <w:rStyle w:val="FootnoteReference"/>
        </w:rPr>
        <w:footnoteReference w:id="55"/>
      </w:r>
      <w:r w:rsidR="00064F74">
        <w:t xml:space="preserve"> </w:t>
      </w:r>
    </w:p>
    <w:p w14:paraId="0005F771" w14:textId="20259E68" w:rsidR="00765615" w:rsidRDefault="00D94453" w:rsidP="00765615">
      <w:pPr>
        <w:pStyle w:val="Heading3"/>
      </w:pPr>
      <w:r>
        <w:t>F</w:t>
      </w:r>
      <w:r w:rsidR="00765615">
        <w:t>unding</w:t>
      </w:r>
      <w:r>
        <w:t xml:space="preserve"> and payment</w:t>
      </w:r>
      <w:r w:rsidR="00765615">
        <w:t xml:space="preserve"> models</w:t>
      </w:r>
      <w:r>
        <w:t xml:space="preserve"> </w:t>
      </w:r>
      <w:r w:rsidR="00E80B03">
        <w:t>impact</w:t>
      </w:r>
      <w:r>
        <w:t xml:space="preserve"> the feasibility and sustainability of multidisciplinary workforce models</w:t>
      </w:r>
      <w:r w:rsidR="00765615">
        <w:t xml:space="preserve"> </w:t>
      </w:r>
    </w:p>
    <w:p w14:paraId="06CE6BDA" w14:textId="77777777" w:rsidR="00480FA2" w:rsidRPr="00D938FD" w:rsidRDefault="00480FA2" w:rsidP="00480FA2">
      <w:pPr>
        <w:pStyle w:val="Body"/>
        <w:rPr>
          <w:b/>
          <w:bCs/>
        </w:rPr>
      </w:pPr>
      <w:r>
        <w:rPr>
          <w:b/>
          <w:bCs/>
        </w:rPr>
        <w:t>What stakeholders told us</w:t>
      </w:r>
    </w:p>
    <w:p w14:paraId="5806B3BD" w14:textId="27C193F3" w:rsidR="00E044D1" w:rsidRDefault="00EC46BF" w:rsidP="000968C2">
      <w:pPr>
        <w:pStyle w:val="Body"/>
      </w:pPr>
      <w:r>
        <w:t xml:space="preserve">Jurisdictional stakeholders consistently identified funding approaches as one of the most significant barriers to establishing and sustaining multidisciplinary workforce models. As noted through earlier sections of this paper, stakeholders </w:t>
      </w:r>
      <w:r w:rsidR="00E466AC">
        <w:t>generally observed that</w:t>
      </w:r>
      <w:r>
        <w:t xml:space="preserve"> capital and operational funding streams are poorly aligned, particularly during new </w:t>
      </w:r>
      <w:r w:rsidR="00E466AC">
        <w:t xml:space="preserve">hospital / facility </w:t>
      </w:r>
      <w:r>
        <w:t>builds, limiting the ability to invest in the workforce needed to operate newly designed models of care. Election</w:t>
      </w:r>
      <w:r w:rsidR="00CB7E15">
        <w:t xml:space="preserve"> </w:t>
      </w:r>
      <w:r>
        <w:t xml:space="preserve">cycle funding was also cited as a major constraint, creating short-term, reactive funding models that make it difficult to plan or invest in </w:t>
      </w:r>
      <w:r w:rsidR="0ACAFAF1">
        <w:t>long-term</w:t>
      </w:r>
      <w:r>
        <w:t xml:space="preserve"> multidisciplinary</w:t>
      </w:r>
      <w:r w:rsidR="00E466AC">
        <w:t xml:space="preserve"> workforce</w:t>
      </w:r>
      <w:r>
        <w:t xml:space="preserve"> approaches. </w:t>
      </w:r>
    </w:p>
    <w:p w14:paraId="23454457" w14:textId="0D073706" w:rsidR="00803C47" w:rsidRDefault="00E044D1" w:rsidP="000968C2">
      <w:pPr>
        <w:pStyle w:val="Body"/>
      </w:pPr>
      <w:r>
        <w:t xml:space="preserve">Peak and industrial body </w:t>
      </w:r>
      <w:r w:rsidR="00F43E9D">
        <w:t>s</w:t>
      </w:r>
      <w:r w:rsidR="00EC46BF">
        <w:t xml:space="preserve">takeholders noted that pilots and innovative models often collapse once </w:t>
      </w:r>
      <w:r w:rsidR="73B92E6D">
        <w:t>time limited</w:t>
      </w:r>
      <w:r w:rsidR="00EC46BF">
        <w:t xml:space="preserve"> funding ends, preventing scaling and reinforcing short-term workforce patterns.</w:t>
      </w:r>
      <w:r w:rsidR="00E466AC">
        <w:t xml:space="preserve"> </w:t>
      </w:r>
      <w:r w:rsidR="00480FA2">
        <w:t xml:space="preserve">A stakeholder described this as </w:t>
      </w:r>
      <w:r w:rsidR="00C4216C">
        <w:t>‘</w:t>
      </w:r>
      <w:r w:rsidR="00480FA2">
        <w:t>cobbled together</w:t>
      </w:r>
      <w:r w:rsidR="00C4216C">
        <w:t>’</w:t>
      </w:r>
      <w:r w:rsidR="00480FA2">
        <w:t xml:space="preserve"> arrangements where </w:t>
      </w:r>
      <w:r w:rsidR="00803C47">
        <w:t xml:space="preserve">services pool multiple inadequate funding streams to sustain operations, often leading healthcare professionals </w:t>
      </w:r>
      <w:r w:rsidR="004459DE">
        <w:t>struggling</w:t>
      </w:r>
      <w:r w:rsidR="00803C47">
        <w:t xml:space="preserve"> with limited </w:t>
      </w:r>
      <w:r w:rsidR="004459DE">
        <w:t xml:space="preserve">resources and administrative burden associated with managing these ‘thin’ funding sources. </w:t>
      </w:r>
    </w:p>
    <w:p w14:paraId="44C48DEC" w14:textId="1D5C07B4" w:rsidR="002A653A" w:rsidRDefault="00111BF9" w:rsidP="00111BF9">
      <w:pPr>
        <w:pStyle w:val="Body"/>
      </w:pPr>
      <w:r>
        <w:t>Additionally</w:t>
      </w:r>
      <w:r w:rsidR="002326B7">
        <w:t xml:space="preserve">, some stakeholders highlighted that funding models often fail to support </w:t>
      </w:r>
      <w:r w:rsidR="00C93A19">
        <w:t xml:space="preserve">‘coordinator’ capability within </w:t>
      </w:r>
      <w:r>
        <w:t>multidisciplinary</w:t>
      </w:r>
      <w:r w:rsidR="00C93A19">
        <w:t xml:space="preserve"> teams</w:t>
      </w:r>
      <w:r w:rsidR="0087093C">
        <w:t xml:space="preserve">. This is the role </w:t>
      </w:r>
      <w:r>
        <w:t>responsible</w:t>
      </w:r>
      <w:r w:rsidR="0087093C">
        <w:t xml:space="preserve"> for bringing the team together and aligning their </w:t>
      </w:r>
      <w:r>
        <w:t>activities</w:t>
      </w:r>
      <w:r w:rsidR="0087093C">
        <w:t xml:space="preserve">. This gap was noted as a barrier to building collaboration and </w:t>
      </w:r>
      <w:r>
        <w:t>maintaining</w:t>
      </w:r>
      <w:r w:rsidR="0087093C">
        <w:t xml:space="preserve"> </w:t>
      </w:r>
      <w:r>
        <w:t xml:space="preserve">the </w:t>
      </w:r>
      <w:r w:rsidR="0087093C">
        <w:t xml:space="preserve">functionality of </w:t>
      </w:r>
      <w:r>
        <w:t xml:space="preserve">multidisciplinary teams over the long term. </w:t>
      </w:r>
    </w:p>
    <w:p w14:paraId="0484D57F" w14:textId="77777777" w:rsidR="001A1CCF" w:rsidRDefault="001A1CCF" w:rsidP="00111BF9">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789259A7" w14:textId="77777777" w:rsidTr="298C13F2">
        <w:tc>
          <w:tcPr>
            <w:tcW w:w="9288" w:type="dxa"/>
            <w:shd w:val="clear" w:color="auto" w:fill="E5B8B7" w:themeFill="accent2" w:themeFillTint="66"/>
          </w:tcPr>
          <w:p w14:paraId="476A8F62" w14:textId="3238E8EE" w:rsidR="00480FA2" w:rsidRDefault="00480FA2">
            <w:r>
              <w:t xml:space="preserve">“There is a need to consider different funding models to support successful approaches. The current fee-for-service model </w:t>
            </w:r>
            <w:bookmarkStart w:id="41" w:name="_Int_On0Oog53"/>
            <w:r>
              <w:t>doesn’t</w:t>
            </w:r>
            <w:bookmarkEnd w:id="41"/>
            <w:r>
              <w:t xml:space="preserve"> work well in rural areas. There is </w:t>
            </w:r>
            <w:r w:rsidR="006B5A8F">
              <w:t>an</w:t>
            </w:r>
            <w:r>
              <w:t xml:space="preserve"> opportunity to consider how multidisciplinary teams are funded and how we incentivise professionals to stay in communities.” </w:t>
            </w:r>
          </w:p>
          <w:p w14:paraId="5E0B74F2" w14:textId="77777777" w:rsidR="00480FA2" w:rsidRPr="00592DAE" w:rsidRDefault="00480FA2">
            <w:r>
              <w:t>– Peak/industrial body stakeholder</w:t>
            </w:r>
          </w:p>
        </w:tc>
      </w:tr>
    </w:tbl>
    <w:p w14:paraId="3524340A" w14:textId="77777777" w:rsidR="002A653A" w:rsidRDefault="002A653A" w:rsidP="00B24081">
      <w:pPr>
        <w:pStyle w:val="Body"/>
        <w:rPr>
          <w:b/>
          <w:bCs/>
        </w:rPr>
      </w:pPr>
    </w:p>
    <w:p w14:paraId="3EEDFA77" w14:textId="10742C45" w:rsidR="00D938FD" w:rsidRPr="00D938FD" w:rsidRDefault="00D938FD" w:rsidP="00B24081">
      <w:pPr>
        <w:pStyle w:val="Body"/>
        <w:rPr>
          <w:b/>
          <w:bCs/>
        </w:rPr>
      </w:pPr>
      <w:r>
        <w:rPr>
          <w:b/>
          <w:bCs/>
        </w:rPr>
        <w:t xml:space="preserve">What the literature indicates </w:t>
      </w:r>
    </w:p>
    <w:p w14:paraId="58836008" w14:textId="093A1E5A" w:rsidR="00B001FE" w:rsidRPr="00C65E1D" w:rsidRDefault="00BE467E" w:rsidP="009362BF">
      <w:pPr>
        <w:pStyle w:val="Body"/>
      </w:pPr>
      <w:r>
        <w:t xml:space="preserve">Funding and payment models </w:t>
      </w:r>
      <w:r w:rsidR="00456794">
        <w:t>are</w:t>
      </w:r>
      <w:r w:rsidR="009C21AB">
        <w:t xml:space="preserve"> a critical determinant of whether multidisciplinary workforce models can be implemented and </w:t>
      </w:r>
      <w:r w:rsidR="00CC24C5">
        <w:t>sustained</w:t>
      </w:r>
      <w:r w:rsidR="009C21AB">
        <w:t xml:space="preserve"> at scale.</w:t>
      </w:r>
      <w:r w:rsidR="0040085F">
        <w:rPr>
          <w:rStyle w:val="FootnoteReference"/>
        </w:rPr>
        <w:footnoteReference w:id="56"/>
      </w:r>
      <w:r w:rsidR="009C21AB">
        <w:t xml:space="preserve"> </w:t>
      </w:r>
      <w:r w:rsidR="002A7234">
        <w:t>International evidence sh</w:t>
      </w:r>
      <w:r w:rsidR="00C57F7B">
        <w:t xml:space="preserve">ows that funding </w:t>
      </w:r>
      <w:r w:rsidR="00C57F7B">
        <w:lastRenderedPageBreak/>
        <w:t>arrangements that align payment with population need and team</w:t>
      </w:r>
      <w:r w:rsidR="006D361E">
        <w:t>-</w:t>
      </w:r>
      <w:r w:rsidR="00C57F7B">
        <w:t>based care enable more effective multidisciplinary planning tha</w:t>
      </w:r>
      <w:r w:rsidR="215AA884">
        <w:t>n</w:t>
      </w:r>
      <w:r w:rsidR="00C57F7B">
        <w:t xml:space="preserve"> fee-for-service or profession specific models.</w:t>
      </w:r>
      <w:r w:rsidR="00406D7F">
        <w:rPr>
          <w:rStyle w:val="FootnoteReference"/>
        </w:rPr>
        <w:footnoteReference w:id="57"/>
      </w:r>
      <w:r w:rsidR="00E434B6">
        <w:t>;</w:t>
      </w:r>
      <w:r w:rsidR="00482616">
        <w:rPr>
          <w:rStyle w:val="FootnoteReference"/>
        </w:rPr>
        <w:footnoteReference w:id="58"/>
      </w:r>
      <w:r w:rsidR="00611AF8">
        <w:t>Tools</w:t>
      </w:r>
      <w:r w:rsidR="005414B3" w:rsidRPr="005414B3">
        <w:t xml:space="preserve"> like the </w:t>
      </w:r>
      <w:r w:rsidR="00611AF8">
        <w:t xml:space="preserve">Toronto </w:t>
      </w:r>
      <w:r w:rsidR="004B2973">
        <w:t xml:space="preserve">Region </w:t>
      </w:r>
      <w:r w:rsidR="00C0152E">
        <w:t xml:space="preserve">Primary Care </w:t>
      </w:r>
      <w:r w:rsidR="00155924">
        <w:t>Workforce Planning Toolkit</w:t>
      </w:r>
      <w:r w:rsidR="005414B3" w:rsidRPr="005414B3">
        <w:t xml:space="preserve"> stand as a benchmark examp</w:t>
      </w:r>
      <w:r w:rsidR="005414B3" w:rsidRPr="003C265B">
        <w:t>le.</w:t>
      </w:r>
      <w:r w:rsidR="00B24081" w:rsidRPr="003C265B">
        <w:t xml:space="preserve"> </w:t>
      </w:r>
    </w:p>
    <w:p w14:paraId="0723F6AF" w14:textId="094B5563" w:rsidR="00765615" w:rsidRPr="00765615" w:rsidRDefault="00870CAA" w:rsidP="00765615">
      <w:pPr>
        <w:pStyle w:val="Heading3"/>
      </w:pPr>
      <w:r>
        <w:t>C</w:t>
      </w:r>
      <w:r w:rsidR="00765615">
        <w:t>ollaboration</w:t>
      </w:r>
      <w:r>
        <w:t xml:space="preserve"> across profession</w:t>
      </w:r>
      <w:r w:rsidR="002A5B3A">
        <w:t>s</w:t>
      </w:r>
      <w:r w:rsidR="003B4C26">
        <w:t xml:space="preserve">, </w:t>
      </w:r>
      <w:r>
        <w:t>organisation</w:t>
      </w:r>
      <w:r w:rsidR="008E6BC7">
        <w:t xml:space="preserve">s </w:t>
      </w:r>
      <w:r w:rsidR="003B4C26">
        <w:t>and communities</w:t>
      </w:r>
      <w:r w:rsidR="008E6BC7">
        <w:t xml:space="preserve"> </w:t>
      </w:r>
      <w:r w:rsidR="006B5A8F">
        <w:t>is</w:t>
      </w:r>
      <w:r w:rsidR="008E6BC7">
        <w:t xml:space="preserve"> critical for</w:t>
      </w:r>
      <w:r w:rsidR="00765615">
        <w:t xml:space="preserve"> breaking down silos </w:t>
      </w:r>
      <w:r w:rsidR="008E6BC7">
        <w:t>in workforce planning</w:t>
      </w:r>
      <w:r w:rsidR="00765615">
        <w:t xml:space="preserve"> </w:t>
      </w:r>
    </w:p>
    <w:p w14:paraId="39CB4EA6" w14:textId="77777777" w:rsidR="00480FA2" w:rsidRPr="000E5779" w:rsidRDefault="00480FA2" w:rsidP="00480FA2">
      <w:pPr>
        <w:pStyle w:val="Body"/>
        <w:rPr>
          <w:b/>
          <w:bCs/>
        </w:rPr>
      </w:pPr>
      <w:r>
        <w:rPr>
          <w:b/>
          <w:bCs/>
        </w:rPr>
        <w:t>What stakeholders told us</w:t>
      </w:r>
    </w:p>
    <w:p w14:paraId="5DB7AC84" w14:textId="083ACCCA" w:rsidR="0067391C" w:rsidRDefault="0067391C" w:rsidP="0067391C">
      <w:pPr>
        <w:pStyle w:val="Body"/>
      </w:pPr>
      <w:r>
        <w:t xml:space="preserve">Both jurisdictional and peak and industrial body stakeholders described collaboration as essential to multidisciplinary planning but emphasised that it was structurally difficult to achieve. They noted that professional protectionism, entrenched role </w:t>
      </w:r>
      <w:bookmarkStart w:id="42" w:name="_Int_07b2hf4n"/>
      <w:r>
        <w:t>boundaries</w:t>
      </w:r>
      <w:bookmarkEnd w:id="42"/>
      <w:r>
        <w:t xml:space="preserve"> and siloed organisational structures continue to inhibit collaboration across disciplines. Stakeholders also pointed to the lack of structured cross-disciplinary forums, shared planning workshops and coordination between local services and central departments, which makes it difficult to scale successful models or embed consistent multidisciplinary practices across systems.</w:t>
      </w:r>
    </w:p>
    <w:p w14:paraId="48A76E8F" w14:textId="0E057577" w:rsidR="00EE531B" w:rsidRPr="0067391C" w:rsidRDefault="00EE531B" w:rsidP="0067391C">
      <w:pPr>
        <w:pStyle w:val="Body"/>
      </w:pPr>
      <w:r>
        <w:t>Peak and industrial body stakeholders also highlighted adversarial dynamics between professions</w:t>
      </w:r>
      <w:r w:rsidR="00EB1D56">
        <w:t xml:space="preserve"> </w:t>
      </w:r>
      <w:r>
        <w:t xml:space="preserve">which </w:t>
      </w:r>
      <w:r w:rsidR="00EB1D56">
        <w:t>can act as a</w:t>
      </w:r>
      <w:r>
        <w:t xml:space="preserve"> barrier to </w:t>
      </w:r>
      <w:r w:rsidR="008D763B">
        <w:t xml:space="preserve">multidisciplinary </w:t>
      </w:r>
      <w:r>
        <w:t xml:space="preserve">team-based care. </w:t>
      </w:r>
      <w:r w:rsidR="00EB1D56">
        <w:t>Stakeholders</w:t>
      </w:r>
      <w:r>
        <w:t xml:space="preserve"> observed that collaboration requires harmonised scope</w:t>
      </w:r>
      <w:r w:rsidR="007016E9">
        <w:t xml:space="preserve"> of practice across </w:t>
      </w:r>
      <w:bookmarkStart w:id="43" w:name="_Int_tXVHiYH7"/>
      <w:r w:rsidR="007016E9">
        <w:t>jurisdictions</w:t>
      </w:r>
      <w:bookmarkEnd w:id="43"/>
      <w:r>
        <w:t xml:space="preserve">, interoperable systems and shared supervision models, but these enabling conditions are not </w:t>
      </w:r>
      <w:r w:rsidR="007016E9">
        <w:t>the current reality in practice.</w:t>
      </w:r>
      <w:r>
        <w:t xml:space="preserve"> </w:t>
      </w:r>
    </w:p>
    <w:p w14:paraId="1FAB2BAC" w14:textId="1EC3B1A2" w:rsidR="00863284" w:rsidRPr="00863284" w:rsidRDefault="00863284" w:rsidP="00D05E3B">
      <w:pPr>
        <w:pStyle w:val="Body"/>
        <w:rPr>
          <w:b/>
          <w:bCs/>
        </w:rPr>
      </w:pPr>
      <w:r>
        <w:rPr>
          <w:b/>
          <w:bCs/>
        </w:rPr>
        <w:t xml:space="preserve">What the literature indicates </w:t>
      </w:r>
    </w:p>
    <w:p w14:paraId="0915599E" w14:textId="2FE64567" w:rsidR="00BE699D" w:rsidRPr="00C65E1D" w:rsidRDefault="00D05E3B" w:rsidP="004C6C58">
      <w:pPr>
        <w:pStyle w:val="Body"/>
      </w:pPr>
      <w:r>
        <w:t xml:space="preserve">Effective multidisciplinary workforce planning depends on collaboration across professions, </w:t>
      </w:r>
      <w:bookmarkStart w:id="44" w:name="_Int_o1FX6WDr"/>
      <w:r>
        <w:t>organisations</w:t>
      </w:r>
      <w:bookmarkEnd w:id="44"/>
      <w:r>
        <w:t xml:space="preserve"> and communities rather than planning within single professional or institutional boundaries.</w:t>
      </w:r>
      <w:r w:rsidR="006F0A1D">
        <w:t xml:space="preserve"> Collaborative planning approaches support better alignment between workforce </w:t>
      </w:r>
      <w:r w:rsidR="009A4648">
        <w:t>capability</w:t>
      </w:r>
      <w:r w:rsidR="006F0A1D">
        <w:t xml:space="preserve">, models of care and population need and can reduce </w:t>
      </w:r>
      <w:r w:rsidR="00CA3369">
        <w:t>duplication across services.</w:t>
      </w:r>
      <w:r w:rsidR="00555F3C">
        <w:rPr>
          <w:rStyle w:val="FootnoteReference"/>
        </w:rPr>
        <w:footnoteReference w:id="59"/>
      </w:r>
      <w:r w:rsidR="00CA3369">
        <w:t xml:space="preserve"> </w:t>
      </w:r>
      <w:r>
        <w:t xml:space="preserve"> </w:t>
      </w:r>
    </w:p>
    <w:p w14:paraId="78043726" w14:textId="501906F2" w:rsidR="006E0EC5" w:rsidRDefault="004C5681" w:rsidP="00CA772F">
      <w:pPr>
        <w:pStyle w:val="Heading3"/>
      </w:pPr>
      <w:r>
        <w:t>Education and training systems enable capability-based and multidisciplinary models of care</w:t>
      </w:r>
    </w:p>
    <w:p w14:paraId="73B3E990" w14:textId="77777777" w:rsidR="001E55FC" w:rsidRPr="00B70A54" w:rsidRDefault="001E55FC" w:rsidP="001E55FC">
      <w:pPr>
        <w:pStyle w:val="Body"/>
        <w:rPr>
          <w:b/>
          <w:bCs/>
        </w:rPr>
      </w:pPr>
      <w:r>
        <w:rPr>
          <w:b/>
          <w:bCs/>
        </w:rPr>
        <w:t>What stakeholders told us</w:t>
      </w:r>
    </w:p>
    <w:p w14:paraId="7AA7F7FD" w14:textId="7846339D" w:rsidR="005F4078" w:rsidRDefault="005F4078" w:rsidP="005F4078">
      <w:pPr>
        <w:pStyle w:val="Body"/>
      </w:pPr>
      <w:r>
        <w:t xml:space="preserve">Both jurisdictional and peak and industrial body stakeholders highlighted that </w:t>
      </w:r>
      <w:proofErr w:type="gramStart"/>
      <w:r>
        <w:t>education</w:t>
      </w:r>
      <w:proofErr w:type="gramEnd"/>
      <w:r>
        <w:t xml:space="preserve"> and training systems are not keeping pace with the capability needs of multidisciplinary models. They noted wide inconsistency in advanced practice training frameworks across </w:t>
      </w:r>
      <w:bookmarkStart w:id="45" w:name="_Int_nVY9yo8j"/>
      <w:r>
        <w:t>jurisdictions</w:t>
      </w:r>
      <w:bookmarkEnd w:id="45"/>
      <w:r>
        <w:t xml:space="preserve">, which limits the scalability of roles such as advanced allied health practitioners or physiotherapists in extended-scope emergency roles. </w:t>
      </w:r>
      <w:r w:rsidR="00774753">
        <w:t xml:space="preserve">Peak and industrial body stakeholders also noted </w:t>
      </w:r>
      <w:r w:rsidR="00B91E12">
        <w:t xml:space="preserve">the need for </w:t>
      </w:r>
      <w:r w:rsidR="00295C40">
        <w:t xml:space="preserve">better education and training to adequately prepare health professionals for working in multidisciplinary teams, because current approaches are often ‘profession-led’ and don’t support </w:t>
      </w:r>
      <w:r w:rsidR="00895EF2">
        <w:t>clinicians</w:t>
      </w:r>
      <w:r w:rsidR="005A1A38">
        <w:t>’</w:t>
      </w:r>
      <w:r w:rsidR="00895EF2">
        <w:t xml:space="preserve"> understanding of integrated team roles and dynamics. Some stakeholders also suggested there is a </w:t>
      </w:r>
      <w:r w:rsidR="00895EF2">
        <w:lastRenderedPageBreak/>
        <w:t xml:space="preserve">current challenge in clinical supervision models for health professions, </w:t>
      </w:r>
      <w:r w:rsidR="00F72ED3">
        <w:t>causing a ‘</w:t>
      </w:r>
      <w:r w:rsidR="774EE7AB">
        <w:t>bottleneck</w:t>
      </w:r>
      <w:r w:rsidR="00F72ED3">
        <w:t xml:space="preserve">’ and capacity constraints in being able to </w:t>
      </w:r>
      <w:r w:rsidR="003D4DA1">
        <w:t>develop and grow multidisciplinary teams. This was noted to be particularly evident in rural and regional communities.</w:t>
      </w:r>
    </w:p>
    <w:p w14:paraId="3128052B" w14:textId="77777777" w:rsidR="001A1CCF" w:rsidRPr="005F4078" w:rsidRDefault="001A1CCF" w:rsidP="005F4078">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62FF8D8C" w14:textId="77777777" w:rsidTr="298C13F2">
        <w:tc>
          <w:tcPr>
            <w:tcW w:w="9288" w:type="dxa"/>
            <w:shd w:val="clear" w:color="auto" w:fill="E5B8B7" w:themeFill="accent2" w:themeFillTint="66"/>
          </w:tcPr>
          <w:p w14:paraId="19A1DDB4" w14:textId="0C23F130" w:rsidR="001E55FC" w:rsidRDefault="001E55FC">
            <w:r>
              <w:t xml:space="preserve">“A barrier </w:t>
            </w:r>
            <w:r w:rsidR="006B5A8F">
              <w:t xml:space="preserve">to capability development </w:t>
            </w:r>
            <w:r w:rsidR="5C30CCB7">
              <w:t xml:space="preserve">that is beyond your entry level professional capabilities </w:t>
            </w:r>
            <w:r>
              <w:t xml:space="preserve">is education and training. Every </w:t>
            </w:r>
            <w:bookmarkStart w:id="46" w:name="_Int_SGNGY5ln"/>
            <w:r>
              <w:t>jurisdiction</w:t>
            </w:r>
            <w:bookmarkEnd w:id="46"/>
            <w:r w:rsidR="6E0BE7EE">
              <w:t xml:space="preserve"> </w:t>
            </w:r>
            <w:r>
              <w:t xml:space="preserve">has their own education and training frameworks. We don't have scalability for things like that. Why not have one education and training framework so that we know the training </w:t>
            </w:r>
            <w:r w:rsidR="3F4ED266">
              <w:t xml:space="preserve">is </w:t>
            </w:r>
            <w:r>
              <w:t xml:space="preserve">consistent across the country.” </w:t>
            </w:r>
          </w:p>
          <w:p w14:paraId="71C30E11" w14:textId="77777777" w:rsidR="001E55FC" w:rsidRPr="00592DAE" w:rsidRDefault="001E55FC">
            <w:r>
              <w:t xml:space="preserve">– Jurisdiction stakeholder </w:t>
            </w:r>
          </w:p>
        </w:tc>
      </w:tr>
    </w:tbl>
    <w:p w14:paraId="00E618F1" w14:textId="77777777" w:rsidR="001E55FC" w:rsidRPr="00AE72DD" w:rsidRDefault="001E55FC" w:rsidP="001E55FC">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6A2B7"/>
        <w:tblLook w:val="04A0" w:firstRow="1" w:lastRow="0" w:firstColumn="1" w:lastColumn="0" w:noHBand="0" w:noVBand="1"/>
      </w:tblPr>
      <w:tblGrid>
        <w:gridCol w:w="9288"/>
      </w:tblGrid>
      <w:tr w:rsidR="00556C17" w14:paraId="329F6204" w14:textId="77777777" w:rsidTr="00A01F68">
        <w:tc>
          <w:tcPr>
            <w:tcW w:w="9288" w:type="dxa"/>
            <w:shd w:val="clear" w:color="auto" w:fill="E5B8B7" w:themeFill="accent2" w:themeFillTint="66"/>
          </w:tcPr>
          <w:p w14:paraId="16578A4E" w14:textId="45C4369C" w:rsidR="001E55FC" w:rsidRDefault="001E55FC">
            <w:r>
              <w:t xml:space="preserve">“There are </w:t>
            </w:r>
            <w:proofErr w:type="gramStart"/>
            <w:r>
              <w:t>a number of</w:t>
            </w:r>
            <w:proofErr w:type="gramEnd"/>
            <w:r>
              <w:t xml:space="preserve"> versions of the Quick Access Response Team (</w:t>
            </w:r>
            <w:proofErr w:type="spellStart"/>
            <w:r>
              <w:t>Q</w:t>
            </w:r>
            <w:r w:rsidR="00413957">
              <w:t>u</w:t>
            </w:r>
            <w:r>
              <w:t>ART</w:t>
            </w:r>
            <w:proofErr w:type="spellEnd"/>
            <w:r>
              <w:t xml:space="preserve">) Model of Care, in New South Wales Health currently being trialled. In one instance, there was a cross between a transdisciplinary and interdisciplinary team supporting elderly patients in rural areas. </w:t>
            </w:r>
            <w:r w:rsidR="00243418">
              <w:t>S</w:t>
            </w:r>
            <w:r w:rsidR="000849E4">
              <w:t>ome team members had</w:t>
            </w:r>
            <w:r>
              <w:t xml:space="preserve"> concerns around </w:t>
            </w:r>
            <w:r w:rsidR="00243418">
              <w:t xml:space="preserve">other team members </w:t>
            </w:r>
            <w:r w:rsidR="00900444">
              <w:t xml:space="preserve">performing at the top of </w:t>
            </w:r>
            <w:r w:rsidR="00243418">
              <w:t>their</w:t>
            </w:r>
            <w:r w:rsidR="00E44932">
              <w:t xml:space="preserve"> </w:t>
            </w:r>
            <w:r w:rsidR="000849E4">
              <w:t>scope of practice</w:t>
            </w:r>
            <w:r w:rsidR="00243418">
              <w:t>.</w:t>
            </w:r>
            <w:r>
              <w:t xml:space="preserve"> </w:t>
            </w:r>
            <w:r w:rsidR="00E6604C">
              <w:t>This was managed through</w:t>
            </w:r>
            <w:r>
              <w:t xml:space="preserve"> training modules </w:t>
            </w:r>
            <w:r w:rsidR="00FE4502">
              <w:t xml:space="preserve">which covered </w:t>
            </w:r>
            <w:r w:rsidR="00D233AA">
              <w:t>all</w:t>
            </w:r>
            <w:r>
              <w:t xml:space="preserve"> professions</w:t>
            </w:r>
            <w:r w:rsidR="00D233AA">
              <w:t xml:space="preserve"> involved in the team</w:t>
            </w:r>
            <w:r w:rsidR="00FE4502">
              <w:t>. As a result</w:t>
            </w:r>
            <w:r w:rsidR="00050223">
              <w:t>,</w:t>
            </w:r>
            <w:r>
              <w:t xml:space="preserve"> each practitioner </w:t>
            </w:r>
            <w:r w:rsidR="00A818CC">
              <w:t>had a greater understanding of</w:t>
            </w:r>
            <w:r>
              <w:t xml:space="preserve"> what </w:t>
            </w:r>
            <w:r w:rsidR="00A818CC">
              <w:t xml:space="preserve">skillsets </w:t>
            </w:r>
            <w:r w:rsidR="003F3D50">
              <w:t>the</w:t>
            </w:r>
            <w:r w:rsidR="00A818CC">
              <w:t xml:space="preserve"> </w:t>
            </w:r>
            <w:r w:rsidR="00CB3959">
              <w:t xml:space="preserve">team members had and the </w:t>
            </w:r>
            <w:r w:rsidR="00A818CC">
              <w:t xml:space="preserve">services </w:t>
            </w:r>
            <w:r w:rsidR="00944315">
              <w:t xml:space="preserve">each team member </w:t>
            </w:r>
            <w:r w:rsidR="00CB3959">
              <w:t>could provide</w:t>
            </w:r>
            <w:r>
              <w:t>.</w:t>
            </w:r>
            <w:r w:rsidR="00091A7B">
              <w:t>”</w:t>
            </w:r>
            <w:r>
              <w:t xml:space="preserve"> </w:t>
            </w:r>
          </w:p>
          <w:p w14:paraId="37618105" w14:textId="77777777" w:rsidR="001E55FC" w:rsidRPr="00592DAE" w:rsidRDefault="001E55FC">
            <w:r>
              <w:t xml:space="preserve">– Jurisdiction stakeholder </w:t>
            </w:r>
          </w:p>
        </w:tc>
      </w:tr>
    </w:tbl>
    <w:p w14:paraId="2D1AAFA5" w14:textId="77777777" w:rsidR="001A1CCF" w:rsidRDefault="001A1CCF" w:rsidP="004162E9">
      <w:pPr>
        <w:pStyle w:val="Body"/>
        <w:rPr>
          <w:b/>
          <w:bCs/>
        </w:rPr>
      </w:pPr>
    </w:p>
    <w:p w14:paraId="1C1BA971" w14:textId="6A052C79" w:rsidR="00B70A54" w:rsidRPr="00B70A54" w:rsidRDefault="00B70A54" w:rsidP="004162E9">
      <w:pPr>
        <w:pStyle w:val="Body"/>
        <w:rPr>
          <w:b/>
          <w:bCs/>
        </w:rPr>
      </w:pPr>
      <w:r>
        <w:rPr>
          <w:b/>
          <w:bCs/>
        </w:rPr>
        <w:t xml:space="preserve">What the literature indicates </w:t>
      </w:r>
    </w:p>
    <w:p w14:paraId="56969B8D" w14:textId="33948D29" w:rsidR="00B70A54" w:rsidRDefault="004162E9" w:rsidP="004162E9">
      <w:pPr>
        <w:pStyle w:val="Body"/>
      </w:pPr>
      <w:r>
        <w:t xml:space="preserve">Education and training </w:t>
      </w:r>
      <w:r w:rsidR="008310A5">
        <w:t xml:space="preserve">systems play a critical role in enabling capability based and multidisciplinary models of care. Interprofessional education aligned with </w:t>
      </w:r>
      <w:r w:rsidR="00EB0E9B">
        <w:t>needs-based</w:t>
      </w:r>
      <w:r w:rsidR="008310A5">
        <w:t xml:space="preserve"> workforce planning supports role flexibility, shared understanding </w:t>
      </w:r>
      <w:r w:rsidR="00EB0E9B">
        <w:t>of</w:t>
      </w:r>
      <w:r w:rsidR="008310A5">
        <w:t xml:space="preserve"> scope and more effective team</w:t>
      </w:r>
      <w:r w:rsidR="00AC0724">
        <w:t>-</w:t>
      </w:r>
      <w:r w:rsidR="008310A5">
        <w:t>based practice.</w:t>
      </w:r>
      <w:r w:rsidR="00EB0E9B">
        <w:rPr>
          <w:rStyle w:val="FootnoteReference"/>
        </w:rPr>
        <w:footnoteReference w:id="60"/>
      </w:r>
      <w:r w:rsidR="008310A5">
        <w:t xml:space="preserve"> </w:t>
      </w:r>
      <w:r w:rsidR="000C3450">
        <w:t>However, f</w:t>
      </w:r>
      <w:r w:rsidR="00FF45EC">
        <w:t xml:space="preserve">ragmented and profession specific training </w:t>
      </w:r>
      <w:r w:rsidR="003F4548">
        <w:t>frameworks</w:t>
      </w:r>
      <w:r w:rsidR="007C7F1A">
        <w:t xml:space="preserve"> can</w:t>
      </w:r>
      <w:r w:rsidR="00FF45EC">
        <w:t xml:space="preserve"> limit scalability and </w:t>
      </w:r>
      <w:r w:rsidR="003F4548">
        <w:t>reinforce</w:t>
      </w:r>
      <w:r w:rsidR="00FF45EC">
        <w:t xml:space="preserve"> siloed workforce development.</w:t>
      </w:r>
      <w:r w:rsidR="00025213">
        <w:rPr>
          <w:rStyle w:val="FootnoteReference"/>
        </w:rPr>
        <w:footnoteReference w:id="61"/>
      </w:r>
      <w:r w:rsidR="00FF45EC">
        <w:t xml:space="preserve"> </w:t>
      </w:r>
    </w:p>
    <w:p w14:paraId="5584E6EC" w14:textId="73562868" w:rsidR="00267801" w:rsidRDefault="00573096" w:rsidP="00267801">
      <w:pPr>
        <w:pStyle w:val="Body"/>
      </w:pPr>
      <w:r w:rsidRPr="00573096">
        <w:t>To address workforce gaps and align education with new care delivery models, the literature highlights the need for workforce planners and interprofessional educators to collaborate, ensuring that training prepares both students and existing healthcare workers for roles within new care systems.</w:t>
      </w:r>
      <w:r w:rsidR="00E53839">
        <w:rPr>
          <w:rStyle w:val="FootnoteReference"/>
        </w:rPr>
        <w:footnoteReference w:id="62"/>
      </w:r>
      <w:r w:rsidRPr="00573096">
        <w:t xml:space="preserve"> Focusing on how workforce planners and</w:t>
      </w:r>
      <w:r>
        <w:t xml:space="preserve"> interprofessional education </w:t>
      </w:r>
      <w:r w:rsidRPr="00573096">
        <w:t>educators co-design education and training models can enable flexible, team-based approaches and more effectively address population health needs.</w:t>
      </w:r>
      <w:r w:rsidR="00E53839">
        <w:rPr>
          <w:rStyle w:val="FootnoteReference"/>
        </w:rPr>
        <w:footnoteReference w:id="63"/>
      </w:r>
    </w:p>
    <w:p w14:paraId="35CC2E09" w14:textId="1D1A9994" w:rsidR="00085120" w:rsidRPr="00FB2874" w:rsidRDefault="00085120" w:rsidP="00085120">
      <w:pPr>
        <w:pStyle w:val="Heading1"/>
        <w:numPr>
          <w:ilvl w:val="0"/>
          <w:numId w:val="0"/>
        </w:numPr>
        <w:ind w:left="432" w:hanging="432"/>
        <w:rPr>
          <w:color w:val="A62E82"/>
        </w:rPr>
      </w:pPr>
      <w:bookmarkStart w:id="47" w:name="_Toc232773797"/>
      <w:r w:rsidRPr="00FB2874">
        <w:rPr>
          <w:color w:val="A62E82"/>
        </w:rPr>
        <w:lastRenderedPageBreak/>
        <w:t xml:space="preserve">Appendix </w:t>
      </w:r>
      <w:r w:rsidR="00F52A8C" w:rsidRPr="00FB2874">
        <w:rPr>
          <w:color w:val="A62E82"/>
        </w:rPr>
        <w:t>A</w:t>
      </w:r>
      <w:r w:rsidRPr="00FB2874">
        <w:rPr>
          <w:color w:val="A62E82"/>
        </w:rPr>
        <w:t xml:space="preserve">: Glossary and </w:t>
      </w:r>
      <w:r w:rsidR="00B20ED8" w:rsidRPr="00FB2874">
        <w:rPr>
          <w:color w:val="A62E82"/>
        </w:rPr>
        <w:t>acronyms</w:t>
      </w:r>
      <w:bookmarkEnd w:id="47"/>
    </w:p>
    <w:p w14:paraId="7315BB58" w14:textId="77777777" w:rsidR="00DE05F9" w:rsidRDefault="00DE05F9" w:rsidP="00E35EE0">
      <w:pPr>
        <w:pStyle w:val="Heading2"/>
        <w:numPr>
          <w:ilvl w:val="0"/>
          <w:numId w:val="0"/>
        </w:numPr>
        <w:ind w:left="576" w:hanging="576"/>
      </w:pPr>
      <w:bookmarkStart w:id="48" w:name="_Toc232773798"/>
      <w:r>
        <w:t>Glossary</w:t>
      </w:r>
      <w:bookmarkEnd w:id="48"/>
      <w:r>
        <w:t xml:space="preserve"> </w:t>
      </w:r>
    </w:p>
    <w:p w14:paraId="23C11788" w14:textId="77777777" w:rsidR="00DE05F9" w:rsidRDefault="00DE05F9" w:rsidP="00DE05F9">
      <w:pPr>
        <w:pStyle w:val="Caption"/>
        <w:keepNext/>
      </w:pPr>
      <w:r>
        <w:t xml:space="preserve">Table </w:t>
      </w:r>
      <w:r>
        <w:fldChar w:fldCharType="begin"/>
      </w:r>
      <w:r>
        <w:instrText>SEQ Table \* ARABIC</w:instrText>
      </w:r>
      <w:r>
        <w:fldChar w:fldCharType="separate"/>
      </w:r>
      <w:r>
        <w:rPr>
          <w:noProof/>
        </w:rPr>
        <w:t>1</w:t>
      </w:r>
      <w:r>
        <w:fldChar w:fldCharType="end"/>
      </w:r>
      <w:r>
        <w:t xml:space="preserve"> Glossary</w:t>
      </w:r>
      <w:r>
        <w:rPr>
          <w:rStyle w:val="FootnoteReference"/>
        </w:rPr>
        <w:footnoteReference w:id="64"/>
      </w:r>
    </w:p>
    <w:tbl>
      <w:tblPr>
        <w:tblStyle w:val="TableGrid"/>
        <w:tblW w:w="9226" w:type="dxa"/>
        <w:tblLook w:val="06A0" w:firstRow="1" w:lastRow="0" w:firstColumn="1" w:lastColumn="0" w:noHBand="1" w:noVBand="1"/>
      </w:tblPr>
      <w:tblGrid>
        <w:gridCol w:w="3072"/>
        <w:gridCol w:w="6154"/>
      </w:tblGrid>
      <w:tr w:rsidR="00DE05F9" w14:paraId="486FACAB" w14:textId="77777777">
        <w:trPr>
          <w:tblHeader/>
        </w:trPr>
        <w:tc>
          <w:tcPr>
            <w:tcW w:w="3072" w:type="dxa"/>
          </w:tcPr>
          <w:p w14:paraId="41B079EC" w14:textId="77777777" w:rsidR="00DE05F9" w:rsidRPr="00CB3285" w:rsidRDefault="00DE05F9">
            <w:pPr>
              <w:pStyle w:val="Tablecolhead"/>
            </w:pPr>
            <w:r>
              <w:t>Term</w:t>
            </w:r>
          </w:p>
        </w:tc>
        <w:tc>
          <w:tcPr>
            <w:tcW w:w="6154" w:type="dxa"/>
          </w:tcPr>
          <w:p w14:paraId="2A423172" w14:textId="77777777" w:rsidR="00DE05F9" w:rsidRDefault="00DE05F9">
            <w:pPr>
              <w:pStyle w:val="Tablecolhead"/>
            </w:pPr>
            <w:r>
              <w:t>Definition</w:t>
            </w:r>
          </w:p>
        </w:tc>
      </w:tr>
      <w:tr w:rsidR="00DE05F9" w14:paraId="130086C6" w14:textId="77777777">
        <w:tc>
          <w:tcPr>
            <w:tcW w:w="3072" w:type="dxa"/>
          </w:tcPr>
          <w:p w14:paraId="7F3FF62E" w14:textId="77777777" w:rsidR="00DE05F9" w:rsidRDefault="00DE05F9">
            <w:pPr>
              <w:pStyle w:val="Tabletext"/>
            </w:pPr>
            <w:r>
              <w:t>Aboriginal and Torres Strait Islander Health Workforce</w:t>
            </w:r>
          </w:p>
        </w:tc>
        <w:tc>
          <w:tcPr>
            <w:tcW w:w="6154" w:type="dxa"/>
          </w:tcPr>
          <w:p w14:paraId="53D44FA6" w14:textId="6725406B" w:rsidR="00DE05F9" w:rsidRDefault="00DE05F9">
            <w:pPr>
              <w:pStyle w:val="Tabletext"/>
            </w:pPr>
            <w:r>
              <w:t xml:space="preserve">For the purposes of this </w:t>
            </w:r>
            <w:r w:rsidR="00AB0046">
              <w:t>report</w:t>
            </w:r>
            <w:r>
              <w:t xml:space="preserve">, the Aboriginal and Torres Strait Islander Health Workforce refers to </w:t>
            </w:r>
            <w:r w:rsidR="002C5B30">
              <w:t xml:space="preserve">health workers who identify as Aboriginal and/or Torres Strait Isander, </w:t>
            </w:r>
            <w:r>
              <w:t>a</w:t>
            </w:r>
            <w:r w:rsidR="000A1CC9">
              <w:t>cross a</w:t>
            </w:r>
            <w:r>
              <w:t xml:space="preserve"> broad range of </w:t>
            </w:r>
            <w:r w:rsidR="0087691B">
              <w:t>roles</w:t>
            </w:r>
            <w:r>
              <w:t xml:space="preserve"> including Aboriginal and Torres Strait Islander Health Practitioners, Health Workers, Hospital Liaison Officers, doctors, nurses, and allied health professionals, and those who provide other care and support roles.</w:t>
            </w:r>
          </w:p>
        </w:tc>
      </w:tr>
      <w:tr w:rsidR="00DE05F9" w14:paraId="23E66AAC" w14:textId="77777777">
        <w:trPr>
          <w:trHeight w:val="756"/>
        </w:trPr>
        <w:tc>
          <w:tcPr>
            <w:tcW w:w="3072" w:type="dxa"/>
          </w:tcPr>
          <w:p w14:paraId="163F09E3" w14:textId="77777777" w:rsidR="00DE05F9" w:rsidRPr="002365B4" w:rsidRDefault="00DE05F9">
            <w:pPr>
              <w:pStyle w:val="Tabletext6pt"/>
            </w:pPr>
            <w:r>
              <w:t>Allied health</w:t>
            </w:r>
          </w:p>
        </w:tc>
        <w:tc>
          <w:tcPr>
            <w:tcW w:w="6154" w:type="dxa"/>
          </w:tcPr>
          <w:p w14:paraId="0B6B0689" w14:textId="77777777" w:rsidR="00DE05F9" w:rsidRPr="002365B4" w:rsidRDefault="00DE05F9">
            <w:pPr>
              <w:pStyle w:val="Tabletext6pt"/>
            </w:pPr>
            <w:r>
              <w:t xml:space="preserve">Governments and allied health peak bodies generally recognise allied health professions that meet the following criteria: a university qualification </w:t>
            </w:r>
            <w:r w:rsidRPr="00F93086">
              <w:t xml:space="preserve">(AQF 7 level or higher) accredited by a recognised national accreditation body; a national professional organisation with clearly defined membership criteria; clear national entry-level competency standards and assessment processes; autonomy of practice; and a clearly defined scope of practice. </w:t>
            </w:r>
          </w:p>
        </w:tc>
      </w:tr>
      <w:tr w:rsidR="00DE05F9" w14:paraId="7D7D75AE" w14:textId="77777777">
        <w:trPr>
          <w:trHeight w:val="756"/>
        </w:trPr>
        <w:tc>
          <w:tcPr>
            <w:tcW w:w="3072" w:type="dxa"/>
          </w:tcPr>
          <w:p w14:paraId="5997051A" w14:textId="77777777" w:rsidR="00DE05F9" w:rsidRDefault="00DE05F9">
            <w:pPr>
              <w:pStyle w:val="Tabletext6pt"/>
            </w:pPr>
            <w:r>
              <w:t>Fee-for-service</w:t>
            </w:r>
          </w:p>
        </w:tc>
        <w:tc>
          <w:tcPr>
            <w:tcW w:w="6154" w:type="dxa"/>
          </w:tcPr>
          <w:p w14:paraId="11AB8E44" w14:textId="77777777" w:rsidR="00DE05F9" w:rsidRDefault="00DE05F9">
            <w:pPr>
              <w:pStyle w:val="Tabletext6pt"/>
            </w:pPr>
            <w:r>
              <w:t xml:space="preserve">The main payment model for primary care in Australia, in which healthcare providers are paid per episode of care delivered by a specific type of health professional. </w:t>
            </w:r>
          </w:p>
        </w:tc>
      </w:tr>
      <w:tr w:rsidR="00DE05F9" w14:paraId="67218212" w14:textId="77777777">
        <w:trPr>
          <w:trHeight w:val="756"/>
        </w:trPr>
        <w:tc>
          <w:tcPr>
            <w:tcW w:w="3072" w:type="dxa"/>
          </w:tcPr>
          <w:p w14:paraId="51189024" w14:textId="77777777" w:rsidR="00DE05F9" w:rsidRDefault="00DE05F9">
            <w:pPr>
              <w:pStyle w:val="Tabletext6pt"/>
            </w:pPr>
            <w:r>
              <w:t>General practice</w:t>
            </w:r>
          </w:p>
        </w:tc>
        <w:tc>
          <w:tcPr>
            <w:tcW w:w="6154" w:type="dxa"/>
          </w:tcPr>
          <w:p w14:paraId="365E9FB4" w14:textId="77777777" w:rsidR="00DE05F9" w:rsidRDefault="00DE05F9">
            <w:pPr>
              <w:pStyle w:val="Tabletext6pt"/>
            </w:pPr>
            <w:r>
              <w:t>G</w:t>
            </w:r>
            <w:r w:rsidRPr="008736DD">
              <w:t>eneral practice means a practice or health service that provides comprehensive, patient-centred, whole-person and continuous care, and where services are predominantly of a general practice nature.</w:t>
            </w:r>
          </w:p>
        </w:tc>
      </w:tr>
      <w:tr w:rsidR="00DE05F9" w14:paraId="36A3FC36" w14:textId="77777777">
        <w:trPr>
          <w:trHeight w:val="756"/>
        </w:trPr>
        <w:tc>
          <w:tcPr>
            <w:tcW w:w="3072" w:type="dxa"/>
          </w:tcPr>
          <w:p w14:paraId="0B87E9E6" w14:textId="77777777" w:rsidR="00DE05F9" w:rsidRDefault="00DE05F9">
            <w:pPr>
              <w:pStyle w:val="Tabletext6pt"/>
            </w:pPr>
            <w:r>
              <w:t>General practitioner</w:t>
            </w:r>
          </w:p>
        </w:tc>
        <w:tc>
          <w:tcPr>
            <w:tcW w:w="6154" w:type="dxa"/>
          </w:tcPr>
          <w:p w14:paraId="7824CB9B" w14:textId="77777777" w:rsidR="00DE05F9" w:rsidRDefault="00DE05F9">
            <w:pPr>
              <w:pStyle w:val="Tabletext6pt"/>
            </w:pPr>
            <w:r w:rsidRPr="009C1588">
              <w:t>A registered specialist medical practitioner who is qualified and competent to provide general practice anywhere in Australia; has the skills and experience to provide patient-centred, continuing, comprehensive, coordinated primary care to individuals, families and communities; and maintains professional competence in general practice.</w:t>
            </w:r>
          </w:p>
        </w:tc>
      </w:tr>
      <w:tr w:rsidR="00DE05F9" w14:paraId="324A245A" w14:textId="77777777">
        <w:trPr>
          <w:trHeight w:val="756"/>
        </w:trPr>
        <w:tc>
          <w:tcPr>
            <w:tcW w:w="3072" w:type="dxa"/>
          </w:tcPr>
          <w:p w14:paraId="4C0F63AE" w14:textId="77777777" w:rsidR="00DE05F9" w:rsidRDefault="00DE05F9">
            <w:pPr>
              <w:pStyle w:val="Tabletext6pt"/>
            </w:pPr>
            <w:r>
              <w:t>Health professionals</w:t>
            </w:r>
          </w:p>
        </w:tc>
        <w:tc>
          <w:tcPr>
            <w:tcW w:w="6154" w:type="dxa"/>
          </w:tcPr>
          <w:p w14:paraId="056FEFAB" w14:textId="77777777" w:rsidR="00DE05F9" w:rsidRDefault="00DE05F9">
            <w:pPr>
              <w:pStyle w:val="Tabletext6pt"/>
            </w:pPr>
            <w:r w:rsidRPr="00B25A9B">
              <w:t>For the purposes of this document, this term includes regulated and, self-regulated health professionals and the para-professional workforce, e.g., health assistants, technicians, care workers, peer support workers.</w:t>
            </w:r>
          </w:p>
        </w:tc>
      </w:tr>
      <w:tr w:rsidR="00DE05F9" w14:paraId="58F11E81" w14:textId="77777777">
        <w:trPr>
          <w:trHeight w:val="756"/>
        </w:trPr>
        <w:tc>
          <w:tcPr>
            <w:tcW w:w="3072" w:type="dxa"/>
          </w:tcPr>
          <w:p w14:paraId="61615122" w14:textId="77777777" w:rsidR="00DE05F9" w:rsidRDefault="00DE05F9">
            <w:pPr>
              <w:pStyle w:val="Tabletext6pt"/>
            </w:pPr>
            <w:r>
              <w:t>Multidisciplinary team</w:t>
            </w:r>
          </w:p>
        </w:tc>
        <w:tc>
          <w:tcPr>
            <w:tcW w:w="6154" w:type="dxa"/>
          </w:tcPr>
          <w:p w14:paraId="6D726748" w14:textId="77777777" w:rsidR="00DE05F9" w:rsidRDefault="00DE05F9">
            <w:pPr>
              <w:pStyle w:val="Tabletext6pt"/>
            </w:pPr>
            <w:r w:rsidRPr="00F476F4">
              <w:t xml:space="preserve">Multidisciplinary team care in healthcare </w:t>
            </w:r>
            <w:r>
              <w:t>refers to</w:t>
            </w:r>
            <w:r w:rsidRPr="00F476F4">
              <w:t xml:space="preserve"> collaborative care, which occurs when multiple health professionals from different professional backgrounds provide comprehensive services by working </w:t>
            </w:r>
            <w:r>
              <w:t>together in a team</w:t>
            </w:r>
            <w:r w:rsidRPr="00F476F4">
              <w:t>, and with patients, their families, carers and communities to deliver care across settings.</w:t>
            </w:r>
          </w:p>
        </w:tc>
      </w:tr>
      <w:tr w:rsidR="00DE05F9" w14:paraId="3E086C56" w14:textId="77777777">
        <w:trPr>
          <w:trHeight w:val="756"/>
        </w:trPr>
        <w:tc>
          <w:tcPr>
            <w:tcW w:w="3072" w:type="dxa"/>
          </w:tcPr>
          <w:p w14:paraId="352C23B0" w14:textId="77777777" w:rsidR="00DE05F9" w:rsidRDefault="00DE05F9">
            <w:pPr>
              <w:pStyle w:val="Tabletext6pt"/>
            </w:pPr>
            <w:r>
              <w:lastRenderedPageBreak/>
              <w:t>Primary care</w:t>
            </w:r>
          </w:p>
        </w:tc>
        <w:tc>
          <w:tcPr>
            <w:tcW w:w="6154" w:type="dxa"/>
          </w:tcPr>
          <w:p w14:paraId="7961F532" w14:textId="77777777" w:rsidR="00DE05F9" w:rsidRDefault="00DE05F9">
            <w:pPr>
              <w:pStyle w:val="Tabletext6pt"/>
            </w:pPr>
            <w:r w:rsidRPr="00A53D45">
              <w:t>Primary care is a model of care that supports first-contact, accessible, continuous, comprehensive and coordinated person-focused care. It aims to optimise population health and reduce disparities across the population by ensuring that subgroups have equal access to services.</w:t>
            </w:r>
          </w:p>
        </w:tc>
      </w:tr>
      <w:tr w:rsidR="00DE05F9" w14:paraId="3AE1FED3" w14:textId="77777777">
        <w:trPr>
          <w:trHeight w:val="756"/>
        </w:trPr>
        <w:tc>
          <w:tcPr>
            <w:tcW w:w="3072" w:type="dxa"/>
          </w:tcPr>
          <w:p w14:paraId="6430EBBE" w14:textId="77777777" w:rsidR="00DE05F9" w:rsidRDefault="00DE05F9">
            <w:pPr>
              <w:pStyle w:val="Tabletext6pt"/>
            </w:pPr>
            <w:r>
              <w:t>Primary healthcare</w:t>
            </w:r>
          </w:p>
        </w:tc>
        <w:tc>
          <w:tcPr>
            <w:tcW w:w="6154" w:type="dxa"/>
          </w:tcPr>
          <w:p w14:paraId="43D0C352" w14:textId="77777777" w:rsidR="00DE05F9" w:rsidRDefault="00DE05F9">
            <w:pPr>
              <w:pStyle w:val="Tabletext6pt"/>
            </w:pPr>
            <w:r w:rsidRPr="005D51C5">
              <w:t>A whole-of-society approach to effectively organise and strengthen national health systems to bring services for health and wellbeing closer to communities. It includes integrated health services to meet people’s health needs across the life course; addressing the broader determinants of health through multisectoral policy and action; and empowering individuals, families and communities to take charge of their own health.</w:t>
            </w:r>
          </w:p>
        </w:tc>
      </w:tr>
      <w:tr w:rsidR="00DE05F9" w14:paraId="5FC97419" w14:textId="77777777">
        <w:trPr>
          <w:trHeight w:val="756"/>
        </w:trPr>
        <w:tc>
          <w:tcPr>
            <w:tcW w:w="3072" w:type="dxa"/>
          </w:tcPr>
          <w:p w14:paraId="0AF9BCEC" w14:textId="77777777" w:rsidR="00DE05F9" w:rsidRDefault="00DE05F9">
            <w:pPr>
              <w:pStyle w:val="Tabletext6pt"/>
            </w:pPr>
            <w:r>
              <w:t xml:space="preserve">Professional capabilities </w:t>
            </w:r>
          </w:p>
        </w:tc>
        <w:tc>
          <w:tcPr>
            <w:tcW w:w="6154" w:type="dxa"/>
          </w:tcPr>
          <w:p w14:paraId="29D15C2A" w14:textId="77777777" w:rsidR="00DE05F9" w:rsidRDefault="00DE05F9">
            <w:pPr>
              <w:pStyle w:val="Tabletext6pt"/>
            </w:pPr>
            <w:r w:rsidRPr="00746A5B">
              <w:t>Professional capabilities identify the knowledge, skills and professional attributes needed to safely and competently practise as a health professional in Australia, i.e. the threshold level of professional capability required for both initial and continuing registration.</w:t>
            </w:r>
          </w:p>
        </w:tc>
      </w:tr>
      <w:tr w:rsidR="00DE05F9" w14:paraId="75B65A9D" w14:textId="77777777">
        <w:trPr>
          <w:trHeight w:val="756"/>
        </w:trPr>
        <w:tc>
          <w:tcPr>
            <w:tcW w:w="3072" w:type="dxa"/>
          </w:tcPr>
          <w:p w14:paraId="4E77CFCD" w14:textId="77777777" w:rsidR="00DE05F9" w:rsidRDefault="00DE05F9">
            <w:pPr>
              <w:pStyle w:val="Tabletext6pt"/>
            </w:pPr>
            <w:r>
              <w:t>Strategic workforce planning</w:t>
            </w:r>
          </w:p>
        </w:tc>
        <w:tc>
          <w:tcPr>
            <w:tcW w:w="6154" w:type="dxa"/>
          </w:tcPr>
          <w:p w14:paraId="656BDAD0" w14:textId="77777777" w:rsidR="00DE05F9" w:rsidRPr="00746A5B" w:rsidRDefault="00DE05F9">
            <w:pPr>
              <w:pStyle w:val="Tabletext6pt"/>
            </w:pPr>
            <w:r w:rsidRPr="001738FE">
              <w:t xml:space="preserve">Strategic </w:t>
            </w:r>
            <w:r>
              <w:t>w</w:t>
            </w:r>
            <w:r w:rsidRPr="001738FE">
              <w:t xml:space="preserve">orkforce </w:t>
            </w:r>
            <w:r>
              <w:t>p</w:t>
            </w:r>
            <w:r w:rsidRPr="001738FE">
              <w:t xml:space="preserve">lanning supports long-term decision-making to ensure </w:t>
            </w:r>
            <w:r>
              <w:t>health services have</w:t>
            </w:r>
            <w:r w:rsidRPr="001738FE">
              <w:t xml:space="preserve"> the right people, </w:t>
            </w:r>
            <w:r>
              <w:t xml:space="preserve">skills, and roles </w:t>
            </w:r>
            <w:r w:rsidRPr="001738FE">
              <w:t xml:space="preserve">to meet future needs and deliver on strategic priorities. Unlike operational or detailed workforce planning, which typically looks at the next 3 to 24 months and responds to immediate business needs, </w:t>
            </w:r>
            <w:r>
              <w:t>strategic workforce planning</w:t>
            </w:r>
            <w:r w:rsidRPr="001738FE">
              <w:t xml:space="preserve"> focuses on a longer-term view, typically over 2 to 5 years. It considers future scenarios, forecasts workforce supply and demand, and prepares for changes such as shifts in technology, service models, and labour market trends.</w:t>
            </w:r>
            <w:r>
              <w:rPr>
                <w:rStyle w:val="FootnoteReference"/>
              </w:rPr>
              <w:footnoteReference w:id="65"/>
            </w:r>
            <w:r w:rsidRPr="001738FE">
              <w:t xml:space="preserve"> </w:t>
            </w:r>
          </w:p>
        </w:tc>
      </w:tr>
    </w:tbl>
    <w:p w14:paraId="6FBF3F4E" w14:textId="77777777" w:rsidR="00DE05F9" w:rsidRDefault="00DE05F9" w:rsidP="00E35EE0">
      <w:pPr>
        <w:pStyle w:val="Heading2"/>
        <w:numPr>
          <w:ilvl w:val="0"/>
          <w:numId w:val="0"/>
        </w:numPr>
        <w:ind w:left="576" w:hanging="576"/>
      </w:pPr>
      <w:bookmarkStart w:id="49" w:name="_Toc232773799"/>
      <w:r>
        <w:t>Acronyms and abbreviations</w:t>
      </w:r>
      <w:bookmarkEnd w:id="49"/>
    </w:p>
    <w:p w14:paraId="16EC805C" w14:textId="77777777" w:rsidR="00DE05F9" w:rsidRDefault="00DE05F9" w:rsidP="00DE05F9">
      <w:pPr>
        <w:pStyle w:val="Caption"/>
        <w:keepNext/>
      </w:pPr>
      <w:r>
        <w:t xml:space="preserve">Table </w:t>
      </w:r>
      <w:r>
        <w:fldChar w:fldCharType="begin"/>
      </w:r>
      <w:r>
        <w:instrText>SEQ Table \* ARABIC</w:instrText>
      </w:r>
      <w:r>
        <w:fldChar w:fldCharType="separate"/>
      </w:r>
      <w:r>
        <w:rPr>
          <w:noProof/>
        </w:rPr>
        <w:t>2</w:t>
      </w:r>
      <w:r>
        <w:fldChar w:fldCharType="end"/>
      </w:r>
      <w:r>
        <w:t xml:space="preserve"> Acronyms and abbreviations</w:t>
      </w:r>
    </w:p>
    <w:tbl>
      <w:tblPr>
        <w:tblStyle w:val="TableGrid"/>
        <w:tblW w:w="9226" w:type="dxa"/>
        <w:tblLook w:val="06A0" w:firstRow="1" w:lastRow="0" w:firstColumn="1" w:lastColumn="0" w:noHBand="1" w:noVBand="1"/>
      </w:tblPr>
      <w:tblGrid>
        <w:gridCol w:w="3072"/>
        <w:gridCol w:w="6154"/>
      </w:tblGrid>
      <w:tr w:rsidR="00DE05F9" w14:paraId="50C42347" w14:textId="77777777">
        <w:trPr>
          <w:tblHeader/>
        </w:trPr>
        <w:tc>
          <w:tcPr>
            <w:tcW w:w="3072" w:type="dxa"/>
          </w:tcPr>
          <w:p w14:paraId="0A0507FE" w14:textId="77777777" w:rsidR="00DE05F9" w:rsidRPr="00CB3285" w:rsidRDefault="00DE05F9">
            <w:pPr>
              <w:pStyle w:val="Tablecolhead"/>
            </w:pPr>
            <w:r>
              <w:t>Acronym/abbreviation</w:t>
            </w:r>
          </w:p>
        </w:tc>
        <w:tc>
          <w:tcPr>
            <w:tcW w:w="6154" w:type="dxa"/>
          </w:tcPr>
          <w:p w14:paraId="7E104215" w14:textId="77777777" w:rsidR="00DE05F9" w:rsidRDefault="00DE05F9">
            <w:pPr>
              <w:pStyle w:val="Tablecolhead"/>
            </w:pPr>
            <w:r>
              <w:t xml:space="preserve">Definition </w:t>
            </w:r>
          </w:p>
        </w:tc>
      </w:tr>
      <w:tr w:rsidR="00DE05F9" w14:paraId="616C15FA" w14:textId="77777777">
        <w:tc>
          <w:tcPr>
            <w:tcW w:w="3072" w:type="dxa"/>
          </w:tcPr>
          <w:p w14:paraId="0F8A3A2E" w14:textId="77777777" w:rsidR="00DE05F9" w:rsidRDefault="00DE05F9">
            <w:pPr>
              <w:pStyle w:val="Tabletext"/>
            </w:pPr>
            <w:r>
              <w:t>ACCHO</w:t>
            </w:r>
          </w:p>
        </w:tc>
        <w:tc>
          <w:tcPr>
            <w:tcW w:w="6154" w:type="dxa"/>
          </w:tcPr>
          <w:p w14:paraId="44E6B2F4" w14:textId="77777777" w:rsidR="00DE05F9" w:rsidRDefault="00DE05F9">
            <w:pPr>
              <w:pStyle w:val="Tabletext"/>
            </w:pPr>
            <w:r>
              <w:t>Aboriginal Community Controlled Health Organisation</w:t>
            </w:r>
          </w:p>
        </w:tc>
      </w:tr>
      <w:tr w:rsidR="00DE05F9" w14:paraId="14A0FE10" w14:textId="77777777">
        <w:tc>
          <w:tcPr>
            <w:tcW w:w="3072" w:type="dxa"/>
          </w:tcPr>
          <w:p w14:paraId="0A9401C6" w14:textId="77777777" w:rsidR="00DE05F9" w:rsidRDefault="00DE05F9">
            <w:pPr>
              <w:pStyle w:val="Tabletext"/>
            </w:pPr>
            <w:r>
              <w:t>ACCHS</w:t>
            </w:r>
          </w:p>
        </w:tc>
        <w:tc>
          <w:tcPr>
            <w:tcW w:w="6154" w:type="dxa"/>
          </w:tcPr>
          <w:p w14:paraId="6B14B642" w14:textId="77777777" w:rsidR="00DE05F9" w:rsidRDefault="00DE05F9">
            <w:pPr>
              <w:pStyle w:val="Tabletext"/>
            </w:pPr>
            <w:r>
              <w:t>Aboriginal Community Controlled Health Service</w:t>
            </w:r>
          </w:p>
        </w:tc>
      </w:tr>
      <w:tr w:rsidR="00DE05F9" w14:paraId="458AFB7F" w14:textId="77777777">
        <w:tc>
          <w:tcPr>
            <w:tcW w:w="3072" w:type="dxa"/>
          </w:tcPr>
          <w:p w14:paraId="7F3F577E" w14:textId="77777777" w:rsidR="00DE05F9" w:rsidRDefault="00DE05F9">
            <w:pPr>
              <w:pStyle w:val="Tabletext"/>
            </w:pPr>
            <w:r>
              <w:t>AI</w:t>
            </w:r>
          </w:p>
        </w:tc>
        <w:tc>
          <w:tcPr>
            <w:tcW w:w="6154" w:type="dxa"/>
          </w:tcPr>
          <w:p w14:paraId="3C0C7901" w14:textId="77777777" w:rsidR="00DE05F9" w:rsidRDefault="00DE05F9">
            <w:pPr>
              <w:pStyle w:val="Tabletext"/>
            </w:pPr>
            <w:r>
              <w:t xml:space="preserve">Artificial Intelligence </w:t>
            </w:r>
          </w:p>
        </w:tc>
      </w:tr>
      <w:tr w:rsidR="00DE05F9" w14:paraId="605AF6B9" w14:textId="77777777">
        <w:tc>
          <w:tcPr>
            <w:tcW w:w="3072" w:type="dxa"/>
          </w:tcPr>
          <w:p w14:paraId="7FDF12B2" w14:textId="77777777" w:rsidR="00DE05F9" w:rsidRDefault="00DE05F9">
            <w:pPr>
              <w:pStyle w:val="Tabletext"/>
            </w:pPr>
            <w:r>
              <w:t>A&amp;TSIHP</w:t>
            </w:r>
          </w:p>
        </w:tc>
        <w:tc>
          <w:tcPr>
            <w:tcW w:w="6154" w:type="dxa"/>
          </w:tcPr>
          <w:p w14:paraId="2BDD3585" w14:textId="77777777" w:rsidR="00DE05F9" w:rsidRDefault="00DE05F9">
            <w:pPr>
              <w:pStyle w:val="Tabletext"/>
            </w:pPr>
            <w:r>
              <w:t>Aboriginal and Torres Strait Islander Health Practitioner</w:t>
            </w:r>
          </w:p>
        </w:tc>
      </w:tr>
      <w:tr w:rsidR="00DE05F9" w14:paraId="17BE9781" w14:textId="77777777">
        <w:tc>
          <w:tcPr>
            <w:tcW w:w="3072" w:type="dxa"/>
          </w:tcPr>
          <w:p w14:paraId="1CB7F505" w14:textId="77777777" w:rsidR="00DE05F9" w:rsidRDefault="00DE05F9">
            <w:pPr>
              <w:pStyle w:val="Tabletext"/>
            </w:pPr>
            <w:r>
              <w:t>FTE</w:t>
            </w:r>
          </w:p>
        </w:tc>
        <w:tc>
          <w:tcPr>
            <w:tcW w:w="6154" w:type="dxa"/>
          </w:tcPr>
          <w:p w14:paraId="583F842D" w14:textId="77777777" w:rsidR="00DE05F9" w:rsidRDefault="00DE05F9">
            <w:pPr>
              <w:pStyle w:val="Tabletext"/>
            </w:pPr>
            <w:r>
              <w:t>Full-Time Equivalent</w:t>
            </w:r>
          </w:p>
        </w:tc>
      </w:tr>
      <w:tr w:rsidR="00DE05F9" w14:paraId="67FEC727" w14:textId="77777777">
        <w:tc>
          <w:tcPr>
            <w:tcW w:w="3072" w:type="dxa"/>
          </w:tcPr>
          <w:p w14:paraId="05C6EB96" w14:textId="77777777" w:rsidR="00DE05F9" w:rsidRDefault="00DE05F9">
            <w:pPr>
              <w:pStyle w:val="Tabletext"/>
            </w:pPr>
            <w:r>
              <w:t>GCH</w:t>
            </w:r>
          </w:p>
        </w:tc>
        <w:tc>
          <w:tcPr>
            <w:tcW w:w="6154" w:type="dxa"/>
          </w:tcPr>
          <w:p w14:paraId="3B48840D" w14:textId="77777777" w:rsidR="00DE05F9" w:rsidRDefault="00DE05F9">
            <w:pPr>
              <w:pStyle w:val="Tabletext"/>
            </w:pPr>
            <w:r>
              <w:t xml:space="preserve">Gold Coast Health </w:t>
            </w:r>
          </w:p>
        </w:tc>
      </w:tr>
      <w:tr w:rsidR="00DE05F9" w14:paraId="7D831041" w14:textId="77777777">
        <w:tc>
          <w:tcPr>
            <w:tcW w:w="3072" w:type="dxa"/>
          </w:tcPr>
          <w:p w14:paraId="342B1A9B" w14:textId="77777777" w:rsidR="00DE05F9" w:rsidRDefault="00DE05F9">
            <w:pPr>
              <w:pStyle w:val="Tabletext"/>
            </w:pPr>
            <w:r>
              <w:t>GP</w:t>
            </w:r>
          </w:p>
        </w:tc>
        <w:tc>
          <w:tcPr>
            <w:tcW w:w="6154" w:type="dxa"/>
          </w:tcPr>
          <w:p w14:paraId="74A87450" w14:textId="77777777" w:rsidR="00DE05F9" w:rsidRDefault="00DE05F9">
            <w:pPr>
              <w:pStyle w:val="Tabletext"/>
            </w:pPr>
            <w:r>
              <w:t>General Practitioner</w:t>
            </w:r>
          </w:p>
        </w:tc>
      </w:tr>
      <w:tr w:rsidR="00DE05F9" w14:paraId="6A1DC3C5" w14:textId="77777777">
        <w:tc>
          <w:tcPr>
            <w:tcW w:w="3072" w:type="dxa"/>
          </w:tcPr>
          <w:p w14:paraId="28137CBC" w14:textId="77777777" w:rsidR="00DE05F9" w:rsidRDefault="00DE05F9">
            <w:pPr>
              <w:pStyle w:val="Tabletext"/>
            </w:pPr>
            <w:r>
              <w:t>HR</w:t>
            </w:r>
          </w:p>
        </w:tc>
        <w:tc>
          <w:tcPr>
            <w:tcW w:w="6154" w:type="dxa"/>
          </w:tcPr>
          <w:p w14:paraId="0EA4FA2A" w14:textId="77777777" w:rsidR="00DE05F9" w:rsidRDefault="00DE05F9">
            <w:pPr>
              <w:pStyle w:val="Tabletext"/>
            </w:pPr>
            <w:r>
              <w:t>Human Resources</w:t>
            </w:r>
          </w:p>
        </w:tc>
      </w:tr>
      <w:tr w:rsidR="00DE05F9" w14:paraId="5436FC31" w14:textId="77777777">
        <w:tc>
          <w:tcPr>
            <w:tcW w:w="3072" w:type="dxa"/>
          </w:tcPr>
          <w:p w14:paraId="12EC4458" w14:textId="77777777" w:rsidR="00DE05F9" w:rsidRDefault="00DE05F9">
            <w:pPr>
              <w:pStyle w:val="Tabletext"/>
            </w:pPr>
            <w:r>
              <w:t>HWA</w:t>
            </w:r>
          </w:p>
        </w:tc>
        <w:tc>
          <w:tcPr>
            <w:tcW w:w="6154" w:type="dxa"/>
          </w:tcPr>
          <w:p w14:paraId="0D06AD67" w14:textId="77777777" w:rsidR="00DE05F9" w:rsidRDefault="00DE05F9">
            <w:pPr>
              <w:pStyle w:val="Tabletext"/>
            </w:pPr>
            <w:r>
              <w:t>Health Workforce Australia</w:t>
            </w:r>
          </w:p>
        </w:tc>
      </w:tr>
      <w:tr w:rsidR="00DE05F9" w14:paraId="56FB4FE2" w14:textId="77777777">
        <w:tc>
          <w:tcPr>
            <w:tcW w:w="3072" w:type="dxa"/>
          </w:tcPr>
          <w:p w14:paraId="5C75D158" w14:textId="77777777" w:rsidR="00DE05F9" w:rsidRDefault="00DE05F9">
            <w:pPr>
              <w:pStyle w:val="Tabletext"/>
            </w:pPr>
            <w:r>
              <w:lastRenderedPageBreak/>
              <w:t>MBS</w:t>
            </w:r>
          </w:p>
        </w:tc>
        <w:tc>
          <w:tcPr>
            <w:tcW w:w="6154" w:type="dxa"/>
          </w:tcPr>
          <w:p w14:paraId="2EED0C3D" w14:textId="77777777" w:rsidR="00DE05F9" w:rsidRDefault="00DE05F9">
            <w:pPr>
              <w:pStyle w:val="Tabletext"/>
            </w:pPr>
            <w:r>
              <w:t>Medicare Benefits Scheme</w:t>
            </w:r>
          </w:p>
        </w:tc>
      </w:tr>
      <w:tr w:rsidR="00DE05F9" w14:paraId="5827B23A" w14:textId="77777777">
        <w:tc>
          <w:tcPr>
            <w:tcW w:w="3072" w:type="dxa"/>
          </w:tcPr>
          <w:p w14:paraId="02347523" w14:textId="77777777" w:rsidR="00DE05F9" w:rsidRDefault="00DE05F9">
            <w:pPr>
              <w:pStyle w:val="Tabletext"/>
            </w:pPr>
            <w:r>
              <w:t>PHN</w:t>
            </w:r>
          </w:p>
        </w:tc>
        <w:tc>
          <w:tcPr>
            <w:tcW w:w="6154" w:type="dxa"/>
          </w:tcPr>
          <w:p w14:paraId="317E5FA3" w14:textId="77777777" w:rsidR="00DE05F9" w:rsidRDefault="00DE05F9">
            <w:pPr>
              <w:pStyle w:val="Tabletext"/>
            </w:pPr>
            <w:r>
              <w:t>Primary Health Network</w:t>
            </w:r>
          </w:p>
        </w:tc>
      </w:tr>
      <w:tr w:rsidR="00DE05F9" w14:paraId="7BFE79D3" w14:textId="77777777">
        <w:tc>
          <w:tcPr>
            <w:tcW w:w="3072" w:type="dxa"/>
          </w:tcPr>
          <w:p w14:paraId="05ED4CE4" w14:textId="77777777" w:rsidR="00DE05F9" w:rsidRDefault="00DE05F9">
            <w:pPr>
              <w:pStyle w:val="Tabletext"/>
            </w:pPr>
            <w:proofErr w:type="spellStart"/>
            <w:r>
              <w:t>QuART</w:t>
            </w:r>
            <w:proofErr w:type="spellEnd"/>
          </w:p>
        </w:tc>
        <w:tc>
          <w:tcPr>
            <w:tcW w:w="6154" w:type="dxa"/>
          </w:tcPr>
          <w:p w14:paraId="7BAB76EE" w14:textId="77777777" w:rsidR="00DE05F9" w:rsidRDefault="00DE05F9">
            <w:pPr>
              <w:pStyle w:val="Tabletext"/>
            </w:pPr>
            <w:r>
              <w:t>Quick Access Response Team</w:t>
            </w:r>
          </w:p>
        </w:tc>
      </w:tr>
      <w:tr w:rsidR="00DE05F9" w14:paraId="1A4BF89D" w14:textId="77777777">
        <w:tc>
          <w:tcPr>
            <w:tcW w:w="3072" w:type="dxa"/>
          </w:tcPr>
          <w:p w14:paraId="6C948D1C" w14:textId="77777777" w:rsidR="00DE05F9" w:rsidRDefault="00DE05F9">
            <w:pPr>
              <w:pStyle w:val="Tabletext"/>
            </w:pPr>
            <w:r>
              <w:t>SOP Review</w:t>
            </w:r>
          </w:p>
        </w:tc>
        <w:tc>
          <w:tcPr>
            <w:tcW w:w="6154" w:type="dxa"/>
          </w:tcPr>
          <w:p w14:paraId="19F655F3" w14:textId="77777777" w:rsidR="00DE05F9" w:rsidRDefault="00DE05F9">
            <w:pPr>
              <w:pStyle w:val="Tabletext"/>
            </w:pPr>
            <w:r>
              <w:t>Unleashing the Potential of our Health Workforce Scope of Practice Review</w:t>
            </w:r>
          </w:p>
        </w:tc>
      </w:tr>
      <w:tr w:rsidR="00DE05F9" w14:paraId="2F514CD2" w14:textId="77777777">
        <w:tc>
          <w:tcPr>
            <w:tcW w:w="3072" w:type="dxa"/>
          </w:tcPr>
          <w:p w14:paraId="6F8D4E63" w14:textId="77777777" w:rsidR="00DE05F9" w:rsidRDefault="00DE05F9">
            <w:pPr>
              <w:pStyle w:val="Tabletext"/>
            </w:pPr>
            <w:r>
              <w:t>The Department</w:t>
            </w:r>
          </w:p>
        </w:tc>
        <w:tc>
          <w:tcPr>
            <w:tcW w:w="6154" w:type="dxa"/>
          </w:tcPr>
          <w:p w14:paraId="1B052461" w14:textId="1BBA0C2F" w:rsidR="00DE05F9" w:rsidRDefault="00DE05F9">
            <w:pPr>
              <w:pStyle w:val="Tabletext"/>
            </w:pPr>
            <w:r>
              <w:t>The Department of Health</w:t>
            </w:r>
            <w:r w:rsidR="005D59CA">
              <w:t>, Victoria</w:t>
            </w:r>
          </w:p>
        </w:tc>
      </w:tr>
      <w:tr w:rsidR="00DE05F9" w:rsidRPr="002365B4" w14:paraId="39277CA2" w14:textId="77777777">
        <w:trPr>
          <w:trHeight w:val="295"/>
        </w:trPr>
        <w:tc>
          <w:tcPr>
            <w:tcW w:w="3072" w:type="dxa"/>
          </w:tcPr>
          <w:p w14:paraId="5CFCD4E0" w14:textId="217ABAA4" w:rsidR="00DE05F9" w:rsidRPr="002365B4" w:rsidRDefault="00DE05F9">
            <w:pPr>
              <w:pStyle w:val="Tabletext6pt"/>
            </w:pPr>
            <w:r>
              <w:t xml:space="preserve">The </w:t>
            </w:r>
            <w:r w:rsidR="000E6322">
              <w:t xml:space="preserve">Kruk </w:t>
            </w:r>
            <w:r>
              <w:t>Review</w:t>
            </w:r>
          </w:p>
        </w:tc>
        <w:tc>
          <w:tcPr>
            <w:tcW w:w="6154" w:type="dxa"/>
          </w:tcPr>
          <w:p w14:paraId="6A7F853E" w14:textId="3B4B703D" w:rsidR="00DE05F9" w:rsidRPr="002365B4" w:rsidRDefault="000E6322">
            <w:pPr>
              <w:pStyle w:val="Tabletext6pt"/>
            </w:pPr>
            <w:r>
              <w:t>T</w:t>
            </w:r>
            <w:r w:rsidRPr="000E6322">
              <w:t>he Independent Review of Australia’s Regulatory Settings Relating to Overseas Health Practitioners</w:t>
            </w:r>
          </w:p>
        </w:tc>
      </w:tr>
      <w:tr w:rsidR="00DE05F9" w:rsidRPr="002365B4" w14:paraId="1F349216" w14:textId="77777777">
        <w:trPr>
          <w:trHeight w:val="295"/>
        </w:trPr>
        <w:tc>
          <w:tcPr>
            <w:tcW w:w="3072" w:type="dxa"/>
          </w:tcPr>
          <w:p w14:paraId="3AE515EA" w14:textId="77777777" w:rsidR="00DE05F9" w:rsidRDefault="00DE05F9">
            <w:pPr>
              <w:pStyle w:val="Tabletext6pt"/>
            </w:pPr>
            <w:r>
              <w:t>WEB</w:t>
            </w:r>
          </w:p>
        </w:tc>
        <w:tc>
          <w:tcPr>
            <w:tcW w:w="6154" w:type="dxa"/>
          </w:tcPr>
          <w:p w14:paraId="01867B4B" w14:textId="77777777" w:rsidR="00DE05F9" w:rsidRDefault="00DE05F9">
            <w:pPr>
              <w:pStyle w:val="Tabletext6pt"/>
            </w:pPr>
            <w:r>
              <w:t>Workforce Evidence-Based Model</w:t>
            </w:r>
          </w:p>
        </w:tc>
      </w:tr>
    </w:tbl>
    <w:p w14:paraId="71CC3C1A" w14:textId="77777777" w:rsidR="009D7BD9" w:rsidRDefault="009D7BD9" w:rsidP="00800FBD">
      <w:pPr>
        <w:spacing w:after="0" w:line="240" w:lineRule="auto"/>
      </w:pPr>
    </w:p>
    <w:p w14:paraId="795089DC" w14:textId="41E854AD" w:rsidR="005F6C3E" w:rsidRPr="00FB2874" w:rsidRDefault="005F6C3E" w:rsidP="005F6C3E">
      <w:pPr>
        <w:pStyle w:val="Heading1"/>
        <w:numPr>
          <w:ilvl w:val="0"/>
          <w:numId w:val="0"/>
        </w:numPr>
        <w:ind w:left="432" w:hanging="432"/>
        <w:rPr>
          <w:color w:val="A62E82"/>
        </w:rPr>
      </w:pPr>
      <w:bookmarkStart w:id="50" w:name="_Toc232773800"/>
      <w:r w:rsidRPr="00FB2874">
        <w:rPr>
          <w:color w:val="A62E82"/>
        </w:rPr>
        <w:t xml:space="preserve">Appendix </w:t>
      </w:r>
      <w:r w:rsidR="00F52A8C" w:rsidRPr="00FB2874">
        <w:rPr>
          <w:color w:val="A62E82"/>
        </w:rPr>
        <w:t>B</w:t>
      </w:r>
      <w:r w:rsidRPr="00FB2874">
        <w:rPr>
          <w:color w:val="A62E82"/>
        </w:rPr>
        <w:t xml:space="preserve">: </w:t>
      </w:r>
      <w:r w:rsidR="00B90591" w:rsidRPr="00FB2874">
        <w:rPr>
          <w:color w:val="A62E82"/>
        </w:rPr>
        <w:t>Stakeholders consulted</w:t>
      </w:r>
      <w:bookmarkEnd w:id="50"/>
    </w:p>
    <w:tbl>
      <w:tblPr>
        <w:tblStyle w:val="TableGrid"/>
        <w:tblW w:w="9226" w:type="dxa"/>
        <w:tblLook w:val="06A0" w:firstRow="1" w:lastRow="0" w:firstColumn="1" w:lastColumn="0" w:noHBand="1" w:noVBand="1"/>
      </w:tblPr>
      <w:tblGrid>
        <w:gridCol w:w="3072"/>
        <w:gridCol w:w="6154"/>
      </w:tblGrid>
      <w:tr w:rsidR="007D35BB" w14:paraId="410B51A2" w14:textId="77777777">
        <w:trPr>
          <w:tblHeader/>
        </w:trPr>
        <w:tc>
          <w:tcPr>
            <w:tcW w:w="3072" w:type="dxa"/>
          </w:tcPr>
          <w:p w14:paraId="32DCAC64" w14:textId="631CFC13" w:rsidR="007D35BB" w:rsidRPr="00CB3285" w:rsidRDefault="007D35BB">
            <w:pPr>
              <w:pStyle w:val="Tablecolhead"/>
            </w:pPr>
            <w:r>
              <w:t>Stakeholder</w:t>
            </w:r>
            <w:r w:rsidR="00204CD4">
              <w:t xml:space="preserve"> group</w:t>
            </w:r>
            <w:r w:rsidR="00011062">
              <w:t>/</w:t>
            </w:r>
            <w:r w:rsidR="00FB7497">
              <w:t>jurisdiction</w:t>
            </w:r>
          </w:p>
        </w:tc>
        <w:tc>
          <w:tcPr>
            <w:tcW w:w="6154" w:type="dxa"/>
          </w:tcPr>
          <w:p w14:paraId="56CE3D1C" w14:textId="4C6B89EE" w:rsidR="007D35BB" w:rsidRDefault="00011062">
            <w:pPr>
              <w:pStyle w:val="Tablecolhead"/>
            </w:pPr>
            <w:r>
              <w:t>Stakeholder type</w:t>
            </w:r>
          </w:p>
        </w:tc>
      </w:tr>
      <w:tr w:rsidR="007D35BB" w14:paraId="1E284A1E" w14:textId="77777777">
        <w:tc>
          <w:tcPr>
            <w:tcW w:w="3072" w:type="dxa"/>
          </w:tcPr>
          <w:p w14:paraId="6A47945B" w14:textId="60944BA7" w:rsidR="007D35BB" w:rsidRDefault="00E81734">
            <w:pPr>
              <w:pStyle w:val="Tabletext"/>
            </w:pPr>
            <w:r>
              <w:t>Jurisdictional</w:t>
            </w:r>
            <w:r w:rsidR="007A0900">
              <w:t xml:space="preserve"> health department</w:t>
            </w:r>
            <w:r w:rsidR="004E2254">
              <w:t>s</w:t>
            </w:r>
            <w:r w:rsidR="00684604">
              <w:t>*</w:t>
            </w:r>
          </w:p>
        </w:tc>
        <w:tc>
          <w:tcPr>
            <w:tcW w:w="6154" w:type="dxa"/>
          </w:tcPr>
          <w:p w14:paraId="4F880C5C" w14:textId="77777777" w:rsidR="00AF7996" w:rsidRDefault="00AF7996" w:rsidP="00E35EE0">
            <w:pPr>
              <w:pStyle w:val="Tablebullet1"/>
            </w:pPr>
            <w:r>
              <w:t xml:space="preserve">Workforce strategy and planning leaders </w:t>
            </w:r>
          </w:p>
          <w:p w14:paraId="57136576" w14:textId="314EFDD2" w:rsidR="007D35BB" w:rsidRDefault="00AF7996" w:rsidP="00E35EE0">
            <w:pPr>
              <w:pStyle w:val="Tablebullet1"/>
            </w:pPr>
            <w:r>
              <w:t>Workforce planners</w:t>
            </w:r>
          </w:p>
        </w:tc>
      </w:tr>
      <w:tr w:rsidR="00011062" w14:paraId="1920F3DC" w14:textId="77777777" w:rsidTr="00E35EE0">
        <w:trPr>
          <w:trHeight w:val="2022"/>
        </w:trPr>
        <w:tc>
          <w:tcPr>
            <w:tcW w:w="3072" w:type="dxa"/>
          </w:tcPr>
          <w:p w14:paraId="4BFB443D" w14:textId="0E550587" w:rsidR="00011062" w:rsidRDefault="004D4E1E">
            <w:pPr>
              <w:pStyle w:val="Tabletext"/>
            </w:pPr>
            <w:r>
              <w:t>Peak bodies and industrial bodies</w:t>
            </w:r>
          </w:p>
        </w:tc>
        <w:tc>
          <w:tcPr>
            <w:tcW w:w="6154" w:type="dxa"/>
          </w:tcPr>
          <w:p w14:paraId="02DAFF78" w14:textId="77777777" w:rsidR="00011062" w:rsidRDefault="00D047A1" w:rsidP="00E35EE0">
            <w:pPr>
              <w:pStyle w:val="Tablebullet1"/>
            </w:pPr>
            <w:r>
              <w:t>Public Health Association Australia</w:t>
            </w:r>
          </w:p>
          <w:p w14:paraId="0CFC3107" w14:textId="77777777" w:rsidR="004D4E1E" w:rsidRDefault="00D047A1" w:rsidP="00CC67FC">
            <w:pPr>
              <w:pStyle w:val="Tablebullet1"/>
            </w:pPr>
            <w:r>
              <w:t>Rural Workforce Agency Network</w:t>
            </w:r>
          </w:p>
          <w:p w14:paraId="41F180CE" w14:textId="77777777" w:rsidR="004D4E1E" w:rsidRDefault="004D4E1E" w:rsidP="00E35EE0">
            <w:pPr>
              <w:pStyle w:val="Tablebullet1"/>
            </w:pPr>
            <w:r>
              <w:t>Australian College of Nursing</w:t>
            </w:r>
          </w:p>
          <w:p w14:paraId="68E73F91" w14:textId="77777777" w:rsidR="004D4E1E" w:rsidRDefault="004D4E1E" w:rsidP="00E35EE0">
            <w:pPr>
              <w:pStyle w:val="Tablebullet1"/>
            </w:pPr>
            <w:r>
              <w:t>The Royal Australian College of General Practitioners</w:t>
            </w:r>
          </w:p>
          <w:p w14:paraId="0A7E8AA0" w14:textId="77777777" w:rsidR="004D4E1E" w:rsidRDefault="004D4E1E" w:rsidP="00E35EE0">
            <w:pPr>
              <w:pStyle w:val="Tablebullet1"/>
            </w:pPr>
            <w:r>
              <w:t>Pharmacy Guild of Australia</w:t>
            </w:r>
          </w:p>
          <w:p w14:paraId="0175A3FE" w14:textId="50A53084" w:rsidR="00011062" w:rsidRDefault="004D4E1E" w:rsidP="00E35EE0">
            <w:pPr>
              <w:pStyle w:val="Tablebullet1"/>
            </w:pPr>
            <w:r>
              <w:t>Pharmaceutical Society of Australia</w:t>
            </w:r>
          </w:p>
        </w:tc>
      </w:tr>
    </w:tbl>
    <w:p w14:paraId="3B1F4252" w14:textId="77777777" w:rsidR="005F6C3E" w:rsidRDefault="005F6C3E" w:rsidP="00800FBD">
      <w:pPr>
        <w:spacing w:after="0" w:line="240" w:lineRule="auto"/>
      </w:pPr>
    </w:p>
    <w:p w14:paraId="3044770E" w14:textId="2464DD0B" w:rsidR="00684604" w:rsidRPr="00E35EE0" w:rsidRDefault="00684604" w:rsidP="00800FBD">
      <w:pPr>
        <w:spacing w:after="0" w:line="240" w:lineRule="auto"/>
        <w:rPr>
          <w:i/>
        </w:rPr>
      </w:pPr>
      <w:r w:rsidRPr="00E35EE0">
        <w:rPr>
          <w:i/>
        </w:rPr>
        <w:t>*</w:t>
      </w:r>
      <w:r w:rsidR="005D72C8" w:rsidRPr="00E35EE0">
        <w:rPr>
          <w:i/>
        </w:rPr>
        <w:t xml:space="preserve">All state and territory health departments were </w:t>
      </w:r>
      <w:r w:rsidR="00151D69">
        <w:rPr>
          <w:i/>
        </w:rPr>
        <w:t xml:space="preserve">invited to participate </w:t>
      </w:r>
      <w:r w:rsidR="005D72C8" w:rsidRPr="00E35EE0">
        <w:rPr>
          <w:i/>
        </w:rPr>
        <w:t xml:space="preserve">in consultation </w:t>
      </w:r>
      <w:r w:rsidR="00895361">
        <w:rPr>
          <w:i/>
        </w:rPr>
        <w:t xml:space="preserve">via </w:t>
      </w:r>
      <w:r w:rsidR="004E36B4">
        <w:rPr>
          <w:i/>
        </w:rPr>
        <w:t>the Health Workforce Taskforce</w:t>
      </w:r>
      <w:r w:rsidR="00823CE2" w:rsidRPr="00E35EE0">
        <w:rPr>
          <w:i/>
        </w:rPr>
        <w:t xml:space="preserve">. </w:t>
      </w:r>
      <w:r w:rsidR="007E34D2" w:rsidRPr="00E35EE0">
        <w:rPr>
          <w:i/>
        </w:rPr>
        <w:t xml:space="preserve">To support this process, </w:t>
      </w:r>
      <w:r w:rsidR="00717F4C" w:rsidRPr="00E35EE0">
        <w:rPr>
          <w:i/>
        </w:rPr>
        <w:t xml:space="preserve">a request for written input was sent to stakeholders who were unable to attend formal consultation. </w:t>
      </w:r>
    </w:p>
    <w:p w14:paraId="2ED8EB27" w14:textId="77777777" w:rsidR="00AC70FF" w:rsidRDefault="00AC70FF" w:rsidP="00800FBD">
      <w:pPr>
        <w:spacing w:after="0" w:line="240" w:lineRule="auto"/>
      </w:pPr>
    </w:p>
    <w:p w14:paraId="0391E3F0" w14:textId="77777777" w:rsidR="009D7BD9" w:rsidRPr="009D7BD9" w:rsidRDefault="009D7BD9" w:rsidP="00800FBD">
      <w:pPr>
        <w:spacing w:after="0" w:line="240" w:lineRule="auto"/>
      </w:pPr>
    </w:p>
    <w:sectPr w:rsidR="009D7BD9" w:rsidRPr="009D7BD9" w:rsidSect="00454A7D">
      <w:headerReference w:type="even" r:id="rId15"/>
      <w:headerReference w:type="default" r:id="rId16"/>
      <w:footerReference w:type="even" r:id="rId17"/>
      <w:footerReference w:type="default" r:id="rId18"/>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C4BE" w14:textId="77777777" w:rsidR="005117A5" w:rsidRDefault="005117A5">
      <w:r>
        <w:separator/>
      </w:r>
    </w:p>
    <w:p w14:paraId="0546B639" w14:textId="77777777" w:rsidR="005117A5" w:rsidRDefault="005117A5"/>
  </w:endnote>
  <w:endnote w:type="continuationSeparator" w:id="0">
    <w:p w14:paraId="3980E42A" w14:textId="77777777" w:rsidR="005117A5" w:rsidRDefault="005117A5">
      <w:r>
        <w:continuationSeparator/>
      </w:r>
    </w:p>
    <w:p w14:paraId="20BDEFF5" w14:textId="77777777" w:rsidR="005117A5" w:rsidRDefault="00511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22F6" w14:textId="140ADCB0" w:rsidR="00EB4BC7" w:rsidRDefault="00867D24">
    <w:pPr>
      <w:pStyle w:val="Footer"/>
    </w:pPr>
    <w:r>
      <w:rPr>
        <w:noProof/>
      </w:rPr>
      <mc:AlternateContent>
        <mc:Choice Requires="wps">
          <w:drawing>
            <wp:anchor distT="0" distB="0" distL="0" distR="0" simplePos="0" relativeHeight="251675653" behindDoc="0" locked="0" layoutInCell="1" allowOverlap="1" wp14:anchorId="7FC107F4" wp14:editId="41F6C972">
              <wp:simplePos x="635" y="635"/>
              <wp:positionH relativeFrom="page">
                <wp:align>center</wp:align>
              </wp:positionH>
              <wp:positionV relativeFrom="page">
                <wp:align>bottom</wp:align>
              </wp:positionV>
              <wp:extent cx="622300" cy="376555"/>
              <wp:effectExtent l="0" t="0" r="6350" b="0"/>
              <wp:wrapNone/>
              <wp:docPr id="1147182024"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5F80A2" w14:textId="10D6BFCA"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C107F4" id="_x0000_t202" coordsize="21600,21600" o:spt="202" path="m,l,21600r21600,l21600,xe">
              <v:stroke joinstyle="miter"/>
              <v:path gradientshapeok="t" o:connecttype="rect"/>
            </v:shapetype>
            <v:shape id="Text Box 25" o:spid="_x0000_s1030" type="#_x0000_t202" alt="OFFICIAL" style="position:absolute;left:0;text-align:left;margin-left:0;margin-top:0;width:49pt;height:29.65pt;z-index:2516756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E5F80A2" w14:textId="10D6BFCA"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B639" w14:textId="5F0FB824" w:rsidR="00D63636" w:rsidRDefault="00867D24">
    <w:pPr>
      <w:pStyle w:val="Footer"/>
    </w:pPr>
    <w:r>
      <w:rPr>
        <w:noProof/>
      </w:rPr>
      <mc:AlternateContent>
        <mc:Choice Requires="wps">
          <w:drawing>
            <wp:anchor distT="0" distB="0" distL="0" distR="0" simplePos="0" relativeHeight="251677701" behindDoc="0" locked="0" layoutInCell="1" allowOverlap="1" wp14:anchorId="7918266D" wp14:editId="53E67AA5">
              <wp:simplePos x="635" y="635"/>
              <wp:positionH relativeFrom="page">
                <wp:align>center</wp:align>
              </wp:positionH>
              <wp:positionV relativeFrom="page">
                <wp:align>bottom</wp:align>
              </wp:positionV>
              <wp:extent cx="622300" cy="376555"/>
              <wp:effectExtent l="0" t="0" r="6350" b="0"/>
              <wp:wrapNone/>
              <wp:docPr id="1102234538"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EEA9D5" w14:textId="17F60009"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18266D" id="_x0000_t202" coordsize="21600,21600" o:spt="202" path="m,l,21600r21600,l21600,xe">
              <v:stroke joinstyle="miter"/>
              <v:path gradientshapeok="t" o:connecttype="rect"/>
            </v:shapetype>
            <v:shape id="Text Box 27" o:spid="_x0000_s1032" type="#_x0000_t202" alt="OFFICIAL" style="position:absolute;left:0;text-align:left;margin-left:0;margin-top:0;width:49pt;height:29.65pt;z-index:25167770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0DEEA9D5" w14:textId="17F60009"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AC68" w14:textId="734CF98C" w:rsidR="00431A70" w:rsidRDefault="004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5D100" w14:textId="77777777" w:rsidR="005117A5" w:rsidRDefault="005117A5" w:rsidP="00207717">
      <w:pPr>
        <w:spacing w:before="120"/>
      </w:pPr>
      <w:r>
        <w:separator/>
      </w:r>
    </w:p>
  </w:footnote>
  <w:footnote w:type="continuationSeparator" w:id="0">
    <w:p w14:paraId="66CB753F" w14:textId="77777777" w:rsidR="005117A5" w:rsidRDefault="005117A5">
      <w:r>
        <w:continuationSeparator/>
      </w:r>
    </w:p>
    <w:p w14:paraId="265DD77E" w14:textId="77777777" w:rsidR="005117A5" w:rsidRDefault="005117A5"/>
  </w:footnote>
  <w:footnote w:id="1">
    <w:p w14:paraId="7CF3ED59" w14:textId="00DFDFED" w:rsidR="00ED7162" w:rsidRPr="00ED7162" w:rsidRDefault="00ED7162">
      <w:pPr>
        <w:pStyle w:val="FootnoteText"/>
      </w:pPr>
      <w:r>
        <w:rPr>
          <w:rStyle w:val="FootnoteReference"/>
        </w:rPr>
        <w:footnoteRef/>
      </w:r>
      <w:r>
        <w:t xml:space="preserve"> </w:t>
      </w:r>
      <w:r w:rsidRPr="00ED7162">
        <w:t xml:space="preserve">Australian Government Regulatory Reform Division. (2025). </w:t>
      </w:r>
      <w:r w:rsidRPr="00ED7162">
        <w:rPr>
          <w:i/>
          <w:iCs/>
        </w:rPr>
        <w:t>Health Practitioner Regulatory Settings Review</w:t>
      </w:r>
      <w:r w:rsidRPr="00ED7162">
        <w:t xml:space="preserve"> [Archived webpage]. National Library of Australia Web Archive.</w:t>
      </w:r>
      <w:r w:rsidRPr="00ED7162">
        <w:br/>
      </w:r>
      <w:hyperlink r:id="rId1" w:history="1">
        <w:r w:rsidRPr="002F364B">
          <w:rPr>
            <w:rStyle w:val="Hyperlink"/>
          </w:rPr>
          <w:t>https://webarchive.nla.gov.au/awa/20250623081358/https://www.regulatoryreform.gov.au/priorities/health-practitioner-regulatory-settings-review</w:t>
        </w:r>
      </w:hyperlink>
      <w:r>
        <w:t xml:space="preserve"> </w:t>
      </w:r>
    </w:p>
  </w:footnote>
  <w:footnote w:id="2">
    <w:p w14:paraId="3CC74C06" w14:textId="185D3246" w:rsidR="00461CB4" w:rsidRPr="00461CB4" w:rsidRDefault="00461CB4">
      <w:pPr>
        <w:pStyle w:val="FootnoteText"/>
        <w:rPr>
          <w:lang w:val="en-US"/>
        </w:rPr>
      </w:pPr>
      <w:r>
        <w:rPr>
          <w:rStyle w:val="FootnoteReference"/>
        </w:rPr>
        <w:footnoteRef/>
      </w:r>
      <w:r>
        <w:t xml:space="preserve"> </w:t>
      </w:r>
      <w:r w:rsidRPr="00525059">
        <w:t xml:space="preserve">Australian Government Department of Health and Aged Care. (2024). </w:t>
      </w:r>
      <w:r w:rsidRPr="00525059">
        <w:rPr>
          <w:i/>
          <w:iCs/>
        </w:rPr>
        <w:t>Unleashing the potential of our health workforce: Scope of practice review – Final report</w:t>
      </w:r>
      <w:r w:rsidRPr="00525059">
        <w:t xml:space="preserve">. </w:t>
      </w:r>
      <w:hyperlink r:id="rId2" w:history="1">
        <w:r w:rsidRPr="002F364B">
          <w:rPr>
            <w:rStyle w:val="Hyperlink"/>
          </w:rPr>
          <w:t>https://www.health.gov.au/sites/default/files/2024-11/unleashing-the-potential-of-our-health-workforce-scope-of-practice-review-final-report_0.pdf</w:t>
        </w:r>
      </w:hyperlink>
    </w:p>
  </w:footnote>
  <w:footnote w:id="3">
    <w:p w14:paraId="2F46C971" w14:textId="796152AB" w:rsidR="00F56546" w:rsidRDefault="00F56546">
      <w:pPr>
        <w:pStyle w:val="FootnoteText"/>
      </w:pPr>
      <w:r>
        <w:rPr>
          <w:rStyle w:val="FootnoteReference"/>
        </w:rPr>
        <w:footnoteRef/>
      </w:r>
      <w:r>
        <w:t xml:space="preserve"> The University of Melbourne (2025). </w:t>
      </w:r>
      <w:hyperlink r:id="rId3" w:history="1">
        <w:r w:rsidRPr="00726BB4">
          <w:rPr>
            <w:rStyle w:val="Hyperlink"/>
          </w:rPr>
          <w:t>Which Review is that? A guide to review types</w:t>
        </w:r>
      </w:hyperlink>
      <w:r>
        <w:t>.</w:t>
      </w:r>
    </w:p>
  </w:footnote>
  <w:footnote w:id="4">
    <w:p w14:paraId="0AC7C768" w14:textId="24090881" w:rsidR="008C1DE5" w:rsidRDefault="008C1DE5" w:rsidP="008C1DE5">
      <w:pPr>
        <w:pStyle w:val="FootnoteText"/>
      </w:pPr>
      <w:r>
        <w:rPr>
          <w:rStyle w:val="FootnoteReference"/>
        </w:rPr>
        <w:footnoteRef/>
      </w:r>
      <w:r>
        <w:t xml:space="preserve"> </w:t>
      </w:r>
      <w:r w:rsidRPr="00DF1774">
        <w:rPr>
          <w:color w:val="1B1B1B"/>
          <w:shd w:val="clear" w:color="auto" w:fill="FFFFFF"/>
        </w:rPr>
        <w:t>Murphy, G. T., Birch, S., Mackenzie, A., Rigby, J., &amp; Langley, J. (2017). An Integrated Needs-Based Approach to Health Service and Health Workforce Planning: Applications for Pandemic Influenza. Démarche axée sur les besoins intégrés pour les services de santé et la planification de la main-d'œuvre en santé : application à une pandémie d'influenza. </w:t>
      </w:r>
      <w:r w:rsidRPr="00DF1774">
        <w:rPr>
          <w:i/>
          <w:iCs/>
          <w:color w:val="1B1B1B"/>
          <w:shd w:val="clear" w:color="auto" w:fill="FFFFFF"/>
        </w:rPr>
        <w:t>Healthcare policy = Politiques de sante</w:t>
      </w:r>
      <w:r w:rsidRPr="00DF1774">
        <w:rPr>
          <w:color w:val="1B1B1B"/>
          <w:shd w:val="clear" w:color="auto" w:fill="FFFFFF"/>
        </w:rPr>
        <w:t>, </w:t>
      </w:r>
      <w:r w:rsidRPr="00DF1774">
        <w:rPr>
          <w:i/>
          <w:iCs/>
          <w:color w:val="1B1B1B"/>
          <w:shd w:val="clear" w:color="auto" w:fill="FFFFFF"/>
        </w:rPr>
        <w:t>13</w:t>
      </w:r>
      <w:r w:rsidRPr="00DF1774">
        <w:rPr>
          <w:color w:val="1B1B1B"/>
          <w:shd w:val="clear" w:color="auto" w:fill="FFFFFF"/>
        </w:rPr>
        <w:t xml:space="preserve">(1), 28–42. </w:t>
      </w:r>
      <w:hyperlink r:id="rId4" w:history="1">
        <w:r w:rsidRPr="002D456C">
          <w:rPr>
            <w:rStyle w:val="Hyperlink"/>
            <w:shd w:val="clear" w:color="auto" w:fill="FFFFFF"/>
          </w:rPr>
          <w:t>https://doi.org/10.12927/hcpol.2017.25193</w:t>
        </w:r>
      </w:hyperlink>
      <w:r>
        <w:t xml:space="preserve"> </w:t>
      </w:r>
    </w:p>
  </w:footnote>
  <w:footnote w:id="5">
    <w:p w14:paraId="2E3E41BB" w14:textId="4561B529" w:rsidR="00A36B68" w:rsidRDefault="00A36B68">
      <w:pPr>
        <w:pStyle w:val="FootnoteText"/>
      </w:pPr>
      <w:r>
        <w:rPr>
          <w:rStyle w:val="FootnoteReference"/>
        </w:rPr>
        <w:footnoteRef/>
      </w:r>
      <w:r>
        <w:t xml:space="preserve"> </w:t>
      </w:r>
      <w:r w:rsidR="00265817" w:rsidRPr="0097595F">
        <w:t>MacKenzie, A., Tomblin Murphy, G. &amp; Audas, R.</w:t>
      </w:r>
      <w:r w:rsidR="00265817">
        <w:t xml:space="preserve"> (2019).</w:t>
      </w:r>
      <w:r w:rsidR="00265817" w:rsidRPr="0097595F">
        <w:t xml:space="preserve"> A dynamic, multi-professional, needs-based simulation model to inform human resources for health planning. </w:t>
      </w:r>
      <w:r w:rsidR="00265817" w:rsidRPr="0097595F">
        <w:rPr>
          <w:i/>
          <w:iCs/>
        </w:rPr>
        <w:t>Hum Resour Health</w:t>
      </w:r>
      <w:r w:rsidR="00265817" w:rsidRPr="0097595F">
        <w:t> </w:t>
      </w:r>
      <w:r w:rsidR="00265817" w:rsidRPr="0097595F">
        <w:rPr>
          <w:b/>
          <w:bCs/>
        </w:rPr>
        <w:t>17</w:t>
      </w:r>
      <w:r w:rsidR="00265817" w:rsidRPr="0097595F">
        <w:t xml:space="preserve">, 42 </w:t>
      </w:r>
      <w:hyperlink r:id="rId5" w:history="1">
        <w:r w:rsidR="00265817" w:rsidRPr="006750D1">
          <w:rPr>
            <w:rStyle w:val="Hyperlink"/>
          </w:rPr>
          <w:t>https://doi.org/10.1186/s12960-019-0376-2</w:t>
        </w:r>
      </w:hyperlink>
    </w:p>
  </w:footnote>
  <w:footnote w:id="6">
    <w:p w14:paraId="762CF605" w14:textId="77777777" w:rsidR="00A26D2F" w:rsidRDefault="00A26D2F" w:rsidP="00A26D2F">
      <w:pPr>
        <w:pStyle w:val="FootnoteText"/>
      </w:pPr>
      <w:r>
        <w:rPr>
          <w:rStyle w:val="FootnoteReference"/>
        </w:rPr>
        <w:footnoteRef/>
      </w:r>
      <w:r>
        <w:t xml:space="preserve"> </w:t>
      </w:r>
      <w:r w:rsidRPr="0097595F">
        <w:t>MacKenzie, A., Tomblin Murphy, G. &amp; Audas, R.</w:t>
      </w:r>
      <w:r>
        <w:t xml:space="preserve"> (2019).</w:t>
      </w:r>
      <w:r w:rsidRPr="0097595F">
        <w:t xml:space="preserve"> A dynamic, multi-professional, needs-based simulation model to inform human resources for health planning. </w:t>
      </w:r>
      <w:r w:rsidRPr="0097595F">
        <w:rPr>
          <w:i/>
          <w:iCs/>
        </w:rPr>
        <w:t>Hum Resour Health</w:t>
      </w:r>
      <w:r w:rsidRPr="0097595F">
        <w:t> </w:t>
      </w:r>
      <w:r w:rsidRPr="0097595F">
        <w:rPr>
          <w:b/>
          <w:bCs/>
        </w:rPr>
        <w:t>17</w:t>
      </w:r>
      <w:r w:rsidRPr="0097595F">
        <w:t xml:space="preserve">, 42 </w:t>
      </w:r>
      <w:hyperlink r:id="rId6" w:history="1">
        <w:r w:rsidRPr="006750D1">
          <w:rPr>
            <w:rStyle w:val="Hyperlink"/>
          </w:rPr>
          <w:t>https://doi.org/10.1186/s12960-019-0376-2</w:t>
        </w:r>
      </w:hyperlink>
    </w:p>
  </w:footnote>
  <w:footnote w:id="7">
    <w:p w14:paraId="00858694" w14:textId="36F6E9B7" w:rsidR="00A26D2F" w:rsidRDefault="00A26D2F">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7" w:history="1">
        <w:r w:rsidRPr="002D456C">
          <w:rPr>
            <w:rStyle w:val="Hyperlink"/>
          </w:rPr>
          <w:t>https://doi.org/10.1093/heapol/czab022</w:t>
        </w:r>
      </w:hyperlink>
    </w:p>
  </w:footnote>
  <w:footnote w:id="8">
    <w:p w14:paraId="7A66B912" w14:textId="3C4F24CB" w:rsidR="00AD0228" w:rsidRDefault="00AD0228">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8" w:history="1">
        <w:r w:rsidRPr="002D456C">
          <w:rPr>
            <w:rStyle w:val="Hyperlink"/>
          </w:rPr>
          <w:t>https://doi.org/10.1093/heapol/czab022</w:t>
        </w:r>
      </w:hyperlink>
    </w:p>
  </w:footnote>
  <w:footnote w:id="9">
    <w:p w14:paraId="50B04EC3" w14:textId="77777777" w:rsidR="006169BB" w:rsidRDefault="006169BB" w:rsidP="006169BB">
      <w:pPr>
        <w:pStyle w:val="FootnoteText"/>
      </w:pPr>
      <w:r>
        <w:rPr>
          <w:rStyle w:val="FootnoteReference"/>
        </w:rPr>
        <w:footnoteRef/>
      </w:r>
      <w:r>
        <w:t xml:space="preserve"> </w:t>
      </w:r>
      <w:r w:rsidRPr="00DF1774">
        <w:rPr>
          <w:color w:val="1B1B1B"/>
          <w:shd w:val="clear" w:color="auto" w:fill="FFFFFF"/>
        </w:rPr>
        <w:t>Murphy, G. T., Birch, S., Mackenzie, A., Rigby, J., &amp; Langley, J. (2017). An Integrated Needs-Based Approach to Health Service and Health Workforce Planning: Applications for Pandemic Influenza. Démarche axée sur les besoins intégrés pour les services de santé et la planification de la main-d'œuvre en santé : application à une pandémie d'influenza. </w:t>
      </w:r>
      <w:r w:rsidRPr="00DF1774">
        <w:rPr>
          <w:i/>
          <w:iCs/>
          <w:color w:val="1B1B1B"/>
          <w:shd w:val="clear" w:color="auto" w:fill="FFFFFF"/>
        </w:rPr>
        <w:t>Healthcare policy = Politiques de sante</w:t>
      </w:r>
      <w:r w:rsidRPr="00DF1774">
        <w:rPr>
          <w:color w:val="1B1B1B"/>
          <w:shd w:val="clear" w:color="auto" w:fill="FFFFFF"/>
        </w:rPr>
        <w:t>, </w:t>
      </w:r>
      <w:r w:rsidRPr="00DF1774">
        <w:rPr>
          <w:i/>
          <w:iCs/>
          <w:color w:val="1B1B1B"/>
          <w:shd w:val="clear" w:color="auto" w:fill="FFFFFF"/>
        </w:rPr>
        <w:t>13</w:t>
      </w:r>
      <w:r w:rsidRPr="00DF1774">
        <w:rPr>
          <w:color w:val="1B1B1B"/>
          <w:shd w:val="clear" w:color="auto" w:fill="FFFFFF"/>
        </w:rPr>
        <w:t xml:space="preserve">(1), 28–42. </w:t>
      </w:r>
      <w:hyperlink r:id="rId9" w:history="1">
        <w:r w:rsidRPr="002D456C">
          <w:rPr>
            <w:rStyle w:val="Hyperlink"/>
            <w:shd w:val="clear" w:color="auto" w:fill="FFFFFF"/>
          </w:rPr>
          <w:t>https://doi.org/10.12927/hcpol.2017.25193</w:t>
        </w:r>
      </w:hyperlink>
      <w:r>
        <w:rPr>
          <w:color w:val="1B1B1B"/>
          <w:shd w:val="clear" w:color="auto" w:fill="FFFFFF"/>
        </w:rPr>
        <w:t xml:space="preserve"> &amp;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0" w:history="1">
        <w:r w:rsidRPr="002D456C">
          <w:rPr>
            <w:rStyle w:val="Hyperlink"/>
          </w:rPr>
          <w:t>https://doi.org/10.1093/heapol/czab022</w:t>
        </w:r>
      </w:hyperlink>
    </w:p>
  </w:footnote>
  <w:footnote w:id="10">
    <w:p w14:paraId="304B04B3" w14:textId="77777777" w:rsidR="009E4983" w:rsidRDefault="009E4983" w:rsidP="009E4983">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1" w:history="1">
        <w:r w:rsidRPr="002D456C">
          <w:rPr>
            <w:rStyle w:val="Hyperlink"/>
          </w:rPr>
          <w:t>https://doi.org/10.1093/heapol/czab022</w:t>
        </w:r>
      </w:hyperlink>
    </w:p>
  </w:footnote>
  <w:footnote w:id="11">
    <w:p w14:paraId="69C58E5D" w14:textId="6DBB52E3" w:rsidR="00E13A82" w:rsidRDefault="00E13A82">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2" w:history="1">
        <w:r w:rsidRPr="002D456C">
          <w:rPr>
            <w:rStyle w:val="Hyperlink"/>
          </w:rPr>
          <w:t>https://doi.org/10.1093/heapol/czab022</w:t>
        </w:r>
      </w:hyperlink>
    </w:p>
  </w:footnote>
  <w:footnote w:id="12">
    <w:p w14:paraId="663C41FE" w14:textId="74692423" w:rsidR="00F92895" w:rsidRDefault="00F92895">
      <w:pPr>
        <w:pStyle w:val="FootnoteText"/>
      </w:pPr>
      <w:r>
        <w:rPr>
          <w:rStyle w:val="FootnoteReference"/>
        </w:rPr>
        <w:footnoteRef/>
      </w:r>
      <w:r>
        <w:t xml:space="preserve"> NSW Agency for Clinical Innovation</w:t>
      </w:r>
      <w:r w:rsidR="009A4BCE">
        <w:t xml:space="preserve">. (2014). </w:t>
      </w:r>
      <w:r w:rsidR="009A4BCE">
        <w:rPr>
          <w:i/>
          <w:iCs/>
        </w:rPr>
        <w:t>Specialist geriatric outreach to residential care</w:t>
      </w:r>
      <w:r>
        <w:t xml:space="preserve"> </w:t>
      </w:r>
      <w:r w:rsidR="001F3890">
        <w:t>(ACI Clinical Innovation Program)</w:t>
      </w:r>
      <w:r w:rsidR="00DD4CDD">
        <w:t xml:space="preserve"> </w:t>
      </w:r>
      <w:hyperlink r:id="rId13" w:history="1">
        <w:r w:rsidR="00DD4CDD" w:rsidRPr="00EE67C4">
          <w:rPr>
            <w:rStyle w:val="Hyperlink"/>
          </w:rPr>
          <w:t>https://aci.health.nsw.gov.au/__data/assets/pdf_file/0004/262804/Specialist-Geriatric-Outreach-model-ACI-Clinical-Innovation-Program.pdf</w:t>
        </w:r>
      </w:hyperlink>
      <w:r w:rsidR="00DD4CDD">
        <w:t xml:space="preserve"> </w:t>
      </w:r>
    </w:p>
  </w:footnote>
  <w:footnote w:id="13">
    <w:p w14:paraId="4BD3D291" w14:textId="1F3D44AA" w:rsidR="00077CF8" w:rsidRPr="000117C1" w:rsidRDefault="00077CF8">
      <w:pPr>
        <w:pStyle w:val="FootnoteText"/>
      </w:pPr>
      <w:r>
        <w:rPr>
          <w:rStyle w:val="FootnoteReference"/>
        </w:rPr>
        <w:footnoteRef/>
      </w:r>
      <w:r>
        <w:t xml:space="preserve"> </w:t>
      </w:r>
      <w:r w:rsidRPr="00077CF8">
        <w:t xml:space="preserve">Jain, S., Gonski, P. N., Jarick, J., Frese, S., &amp; Gerrard, S. (2018). Southcare Geriatric Flying Squad: an innovative Australian model providing acute care in residential aged care facilities. </w:t>
      </w:r>
      <w:r w:rsidRPr="00077CF8">
        <w:rPr>
          <w:i/>
          <w:iCs/>
        </w:rPr>
        <w:t>Internal Medicine Journal</w:t>
      </w:r>
      <w:r w:rsidRPr="00077CF8">
        <w:t xml:space="preserve">, </w:t>
      </w:r>
      <w:r w:rsidRPr="00077CF8">
        <w:rPr>
          <w:i/>
          <w:iCs/>
        </w:rPr>
        <w:t>48</w:t>
      </w:r>
      <w:r w:rsidRPr="00077CF8">
        <w:t>(1), 88–91. https://doi.org/10.1111/imj.13672</w:t>
      </w:r>
    </w:p>
  </w:footnote>
  <w:footnote w:id="14">
    <w:p w14:paraId="03AD4920" w14:textId="44F81A32" w:rsidR="00BA180B" w:rsidRDefault="00BA180B">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4" w:history="1">
        <w:r w:rsidRPr="002D456C">
          <w:rPr>
            <w:rStyle w:val="Hyperlink"/>
          </w:rPr>
          <w:t>https://doi.org/10.1093/heapol/czab022</w:t>
        </w:r>
      </w:hyperlink>
    </w:p>
  </w:footnote>
  <w:footnote w:id="15">
    <w:p w14:paraId="23A66C96" w14:textId="029080EA" w:rsidR="00A2418A" w:rsidRPr="007F539E" w:rsidRDefault="00A2418A">
      <w:pPr>
        <w:pStyle w:val="FootnoteText"/>
      </w:pPr>
      <w:r>
        <w:rPr>
          <w:rStyle w:val="FootnoteReference"/>
        </w:rPr>
        <w:footnoteRef/>
      </w:r>
      <w:r>
        <w:t xml:space="preserve"> </w:t>
      </w:r>
      <w:r w:rsidR="00676B1A" w:rsidRPr="00676B1A">
        <w:t xml:space="preserve">Ontario Ministry of Health. (2014). </w:t>
      </w:r>
      <w:r w:rsidR="00676B1A" w:rsidRPr="00676B1A">
        <w:rPr>
          <w:i/>
          <w:iCs/>
        </w:rPr>
        <w:t>Family Health Teams</w:t>
      </w:r>
      <w:r w:rsidR="00676B1A" w:rsidRPr="00676B1A">
        <w:t>. Ontario.ca. https://www.ontario.ca/page/family-health-teams</w:t>
      </w:r>
    </w:p>
  </w:footnote>
  <w:footnote w:id="16">
    <w:p w14:paraId="0BA90C1D" w14:textId="638E19BD" w:rsidR="005C12AC" w:rsidRDefault="005C12AC">
      <w:pPr>
        <w:pStyle w:val="FootnoteText"/>
      </w:pPr>
      <w:r>
        <w:rPr>
          <w:rStyle w:val="FootnoteReference"/>
        </w:rPr>
        <w:footnoteRef/>
      </w:r>
      <w:r>
        <w:t xml:space="preserve"> </w:t>
      </w:r>
      <w:r w:rsidR="00A87EC2" w:rsidRPr="00A87EC2">
        <w:t xml:space="preserve">Ontario Ministry of Health. </w:t>
      </w:r>
      <w:r w:rsidR="009F332D">
        <w:t>(2024).</w:t>
      </w:r>
      <w:r w:rsidR="00A87EC2" w:rsidRPr="00A87EC2">
        <w:t xml:space="preserve"> </w:t>
      </w:r>
      <w:r w:rsidR="00A87EC2" w:rsidRPr="00A87EC2">
        <w:rPr>
          <w:i/>
          <w:iCs/>
        </w:rPr>
        <w:t>Ontario Health Teams: Guidance for Health Care Providers and Organizations</w:t>
      </w:r>
      <w:r w:rsidR="004111E0">
        <w:t xml:space="preserve">. Ontario.ca. </w:t>
      </w:r>
      <w:r w:rsidR="004111E0" w:rsidRPr="004111E0">
        <w:t>https://www.ontario.ca/files/2024-01/moh-oht-hcp-guidance-doc-en-2024-01-22.pdf</w:t>
      </w:r>
    </w:p>
  </w:footnote>
  <w:footnote w:id="17">
    <w:p w14:paraId="5968B6BE" w14:textId="3C25B8AA" w:rsidR="00955AE3" w:rsidRDefault="00955AE3">
      <w:pPr>
        <w:pStyle w:val="FootnoteText"/>
      </w:pPr>
      <w:r>
        <w:rPr>
          <w:rStyle w:val="FootnoteReference"/>
        </w:rPr>
        <w:footnoteRef/>
      </w:r>
      <w:r>
        <w:t xml:space="preserve"> </w:t>
      </w:r>
      <w:r w:rsidR="001349B1" w:rsidRPr="00DF1774">
        <w:rPr>
          <w:color w:val="1B1B1B"/>
          <w:shd w:val="clear" w:color="auto" w:fill="FFFFFF"/>
        </w:rPr>
        <w:t>Murphy, G. T., Birch, S., Mackenzie, A., Rigby, J., &amp; Langley, J. (2017). An Integrated Needs-Based Approach to Health Service and Health Workforce Planning: Applications for Pandemic Influenza. Démarche axée sur les besoins intégrés pour les services de santé et la planification de la main-d'œuvre en santé : application à une pandémie d'influenza. </w:t>
      </w:r>
      <w:r w:rsidR="001349B1" w:rsidRPr="00DF1774">
        <w:rPr>
          <w:i/>
          <w:iCs/>
          <w:color w:val="1B1B1B"/>
          <w:shd w:val="clear" w:color="auto" w:fill="FFFFFF"/>
        </w:rPr>
        <w:t>Healthcare policy = Politiques de sante</w:t>
      </w:r>
      <w:r w:rsidR="001349B1" w:rsidRPr="00DF1774">
        <w:rPr>
          <w:color w:val="1B1B1B"/>
          <w:shd w:val="clear" w:color="auto" w:fill="FFFFFF"/>
        </w:rPr>
        <w:t>, </w:t>
      </w:r>
      <w:r w:rsidR="001349B1" w:rsidRPr="00DF1774">
        <w:rPr>
          <w:i/>
          <w:iCs/>
          <w:color w:val="1B1B1B"/>
          <w:shd w:val="clear" w:color="auto" w:fill="FFFFFF"/>
        </w:rPr>
        <w:t>13</w:t>
      </w:r>
      <w:r w:rsidR="001349B1" w:rsidRPr="00DF1774">
        <w:rPr>
          <w:color w:val="1B1B1B"/>
          <w:shd w:val="clear" w:color="auto" w:fill="FFFFFF"/>
        </w:rPr>
        <w:t xml:space="preserve">(1), 28–42. </w:t>
      </w:r>
      <w:hyperlink r:id="rId15" w:history="1">
        <w:r w:rsidR="001349B1" w:rsidRPr="002D456C">
          <w:rPr>
            <w:rStyle w:val="Hyperlink"/>
            <w:shd w:val="clear" w:color="auto" w:fill="FFFFFF"/>
          </w:rPr>
          <w:t>https://doi.org/10.12927/hcpol.2017.25193</w:t>
        </w:r>
      </w:hyperlink>
      <w:r w:rsidR="001349B1">
        <w:rPr>
          <w:color w:val="1B1B1B"/>
          <w:shd w:val="clear" w:color="auto" w:fill="FFFFFF"/>
        </w:rPr>
        <w:t xml:space="preserve"> </w:t>
      </w:r>
    </w:p>
  </w:footnote>
  <w:footnote w:id="18">
    <w:p w14:paraId="145B2DD1" w14:textId="0DBE569A" w:rsidR="00055805" w:rsidRPr="007F539E" w:rsidRDefault="00055805">
      <w:pPr>
        <w:pStyle w:val="FootnoteText"/>
        <w:rPr>
          <w:lang w:val="en-US"/>
        </w:rPr>
      </w:pPr>
      <w:r>
        <w:rPr>
          <w:rStyle w:val="FootnoteReference"/>
        </w:rPr>
        <w:footnoteRef/>
      </w:r>
      <w:r>
        <w:t xml:space="preserve"> </w:t>
      </w:r>
      <w:r w:rsidR="00A012D9" w:rsidRPr="003B2F7D">
        <w:t xml:space="preserve">Asamani, J. A., Christmals, C. D., &amp; Reitsma, G. M. (2021). The needs-based health workforce planning method: a systematic scoping review of analytical applications. </w:t>
      </w:r>
      <w:r w:rsidR="00A012D9" w:rsidRPr="003B2F7D">
        <w:rPr>
          <w:i/>
          <w:iCs/>
        </w:rPr>
        <w:t>Health policy and planning</w:t>
      </w:r>
      <w:r w:rsidR="00A012D9" w:rsidRPr="003B2F7D">
        <w:t xml:space="preserve">, 36(8), 1325–1343. </w:t>
      </w:r>
      <w:hyperlink r:id="rId16" w:history="1">
        <w:r w:rsidR="00A012D9" w:rsidRPr="002D456C">
          <w:rPr>
            <w:rStyle w:val="Hyperlink"/>
          </w:rPr>
          <w:t>https://doi.org/10.1093/heapol/czab022</w:t>
        </w:r>
      </w:hyperlink>
    </w:p>
  </w:footnote>
  <w:footnote w:id="19">
    <w:p w14:paraId="7ECC2CF0" w14:textId="77777777" w:rsidR="003D1BC1" w:rsidRDefault="003D1BC1" w:rsidP="003D1BC1">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7" w:history="1">
        <w:r w:rsidRPr="002D456C">
          <w:rPr>
            <w:rStyle w:val="Hyperlink"/>
          </w:rPr>
          <w:t>https://doi.org/10.1093/heapol/czab022</w:t>
        </w:r>
      </w:hyperlink>
      <w:r>
        <w:t xml:space="preserve"> </w:t>
      </w:r>
    </w:p>
  </w:footnote>
  <w:footnote w:id="20">
    <w:p w14:paraId="7FC1CFFB" w14:textId="41EA4584" w:rsidR="00412387" w:rsidRDefault="00412387" w:rsidP="00412387">
      <w:pPr>
        <w:pStyle w:val="FootnoteText"/>
      </w:pPr>
      <w:r>
        <w:rPr>
          <w:rStyle w:val="FootnoteReference"/>
        </w:rPr>
        <w:footnoteRef/>
      </w:r>
      <w:r>
        <w:t xml:space="preserve"> </w:t>
      </w:r>
      <w:r w:rsidRPr="00DF1774">
        <w:rPr>
          <w:color w:val="1B1B1B"/>
          <w:shd w:val="clear" w:color="auto" w:fill="FFFFFF"/>
        </w:rPr>
        <w:t>Murphy, G. T., Birch, S., Mackenzie, A., Rigby, J., &amp; Langley, J. (2017). An Integrated Needs-Based Approach to Health Service and Health Workforce Planning: Applications for Pandemic Influenza. Démarche axée sur les besoins intégrés pour les services de santé et la planification de la main-d'œuvre en santé : application à une pandémie d'influenza. </w:t>
      </w:r>
      <w:r w:rsidRPr="00DF1774">
        <w:rPr>
          <w:i/>
          <w:iCs/>
          <w:color w:val="1B1B1B"/>
          <w:shd w:val="clear" w:color="auto" w:fill="FFFFFF"/>
        </w:rPr>
        <w:t>Healthcare policy = Politiques de sante</w:t>
      </w:r>
      <w:r w:rsidRPr="00DF1774">
        <w:rPr>
          <w:color w:val="1B1B1B"/>
          <w:shd w:val="clear" w:color="auto" w:fill="FFFFFF"/>
        </w:rPr>
        <w:t>, </w:t>
      </w:r>
      <w:r w:rsidRPr="00DF1774">
        <w:rPr>
          <w:i/>
          <w:iCs/>
          <w:color w:val="1B1B1B"/>
          <w:shd w:val="clear" w:color="auto" w:fill="FFFFFF"/>
        </w:rPr>
        <w:t>13</w:t>
      </w:r>
      <w:r w:rsidRPr="00DF1774">
        <w:rPr>
          <w:color w:val="1B1B1B"/>
          <w:shd w:val="clear" w:color="auto" w:fill="FFFFFF"/>
        </w:rPr>
        <w:t xml:space="preserve">(1), 28–42. </w:t>
      </w:r>
      <w:hyperlink r:id="rId18" w:history="1">
        <w:r w:rsidRPr="002D456C">
          <w:rPr>
            <w:rStyle w:val="Hyperlink"/>
            <w:shd w:val="clear" w:color="auto" w:fill="FFFFFF"/>
          </w:rPr>
          <w:t>https://doi.org/10.12927/hcpol.2017.25193</w:t>
        </w:r>
      </w:hyperlink>
      <w:r>
        <w:rPr>
          <w:color w:val="1B1B1B"/>
          <w:shd w:val="clear" w:color="auto" w:fill="FFFFFF"/>
        </w:rPr>
        <w:t xml:space="preserve"> </w:t>
      </w:r>
    </w:p>
  </w:footnote>
  <w:footnote w:id="21">
    <w:p w14:paraId="3F481C81" w14:textId="153B3E80" w:rsidR="00C73A44" w:rsidRDefault="00C73A44">
      <w:pPr>
        <w:pStyle w:val="FootnoteText"/>
      </w:pPr>
      <w:r>
        <w:rPr>
          <w:rStyle w:val="FootnoteReference"/>
        </w:rPr>
        <w:footnoteRef/>
      </w:r>
      <w:r w:rsidRPr="00700F3B">
        <w:t xml:space="preserve"> </w:t>
      </w:r>
      <w:r w:rsidR="00700F3B" w:rsidRPr="00700F3B">
        <w:rPr>
          <w:color w:val="212121"/>
          <w:shd w:val="clear" w:color="auto" w:fill="FFFFFF"/>
        </w:rPr>
        <w:t>MacKenzie, A., Tomblin Murphy, G., &amp; Audas, R. (2019). A dynamic, multi-professional, needs-based simulation model to inform human resources for health planning. </w:t>
      </w:r>
      <w:r w:rsidR="00700F3B" w:rsidRPr="00700F3B">
        <w:rPr>
          <w:i/>
          <w:iCs/>
          <w:color w:val="212121"/>
          <w:shd w:val="clear" w:color="auto" w:fill="FFFFFF"/>
        </w:rPr>
        <w:t>Human resources for health</w:t>
      </w:r>
      <w:r w:rsidR="00700F3B" w:rsidRPr="00700F3B">
        <w:rPr>
          <w:color w:val="212121"/>
          <w:shd w:val="clear" w:color="auto" w:fill="FFFFFF"/>
        </w:rPr>
        <w:t>, </w:t>
      </w:r>
      <w:r w:rsidR="00700F3B" w:rsidRPr="00700F3B">
        <w:rPr>
          <w:i/>
          <w:iCs/>
          <w:color w:val="212121"/>
          <w:shd w:val="clear" w:color="auto" w:fill="FFFFFF"/>
        </w:rPr>
        <w:t>17</w:t>
      </w:r>
      <w:r w:rsidR="00700F3B" w:rsidRPr="00700F3B">
        <w:rPr>
          <w:color w:val="212121"/>
          <w:shd w:val="clear" w:color="auto" w:fill="FFFFFF"/>
        </w:rPr>
        <w:t>(1), 42. https://doi.org/10.1186/s12960-019-0376-2</w:t>
      </w:r>
    </w:p>
  </w:footnote>
  <w:footnote w:id="22">
    <w:p w14:paraId="536CCD99" w14:textId="77777777" w:rsidR="00010108" w:rsidRDefault="00010108" w:rsidP="00010108">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19" w:history="1">
        <w:r w:rsidRPr="002D456C">
          <w:rPr>
            <w:rStyle w:val="Hyperlink"/>
          </w:rPr>
          <w:t>https://doi.org/10.1093/heapol/czab022</w:t>
        </w:r>
      </w:hyperlink>
      <w:r>
        <w:t xml:space="preserve"> </w:t>
      </w:r>
    </w:p>
  </w:footnote>
  <w:footnote w:id="23">
    <w:p w14:paraId="1F7CE801" w14:textId="64E6B717" w:rsidR="00B5788C" w:rsidRDefault="00B5788C">
      <w:pPr>
        <w:pStyle w:val="FootnoteText"/>
      </w:pPr>
      <w:r>
        <w:rPr>
          <w:rStyle w:val="FootnoteReference"/>
        </w:rPr>
        <w:footnoteRef/>
      </w:r>
      <w:r>
        <w:t xml:space="preserve"> </w:t>
      </w:r>
      <w:r w:rsidR="0083739A" w:rsidRPr="0083739A">
        <w:t xml:space="preserve">Segal, L., &amp; Leach, M. J. (2011). </w:t>
      </w:r>
      <w:r w:rsidR="0083739A" w:rsidRPr="0083739A">
        <w:rPr>
          <w:i/>
          <w:iCs/>
        </w:rPr>
        <w:t>An evidence</w:t>
      </w:r>
      <w:r w:rsidR="0083739A" w:rsidRPr="0083739A">
        <w:rPr>
          <w:i/>
          <w:iCs/>
        </w:rPr>
        <w:noBreakHyphen/>
        <w:t>based health workforce model for primary and community care</w:t>
      </w:r>
      <w:r w:rsidR="0083739A" w:rsidRPr="0083739A">
        <w:t xml:space="preserve">. </w:t>
      </w:r>
      <w:r w:rsidR="0083739A" w:rsidRPr="0083739A">
        <w:rPr>
          <w:i/>
          <w:iCs/>
        </w:rPr>
        <w:t>Implementation Science, 6</w:t>
      </w:r>
      <w:r w:rsidR="0083739A" w:rsidRPr="0083739A">
        <w:t xml:space="preserve">(93). </w:t>
      </w:r>
      <w:hyperlink r:id="rId20" w:history="1">
        <w:r w:rsidR="001F7826" w:rsidRPr="002F364B">
          <w:rPr>
            <w:rStyle w:val="Hyperlink"/>
          </w:rPr>
          <w:t>https://doi.org/10.1186/1748-5908-6-93</w:t>
        </w:r>
      </w:hyperlink>
      <w:r w:rsidR="001F7826">
        <w:t xml:space="preserve"> </w:t>
      </w:r>
    </w:p>
  </w:footnote>
  <w:footnote w:id="24">
    <w:p w14:paraId="5AD5A18E" w14:textId="77777777" w:rsidR="00D23C95" w:rsidRDefault="00D23C95" w:rsidP="00D23C95">
      <w:pPr>
        <w:pStyle w:val="FootnoteText"/>
      </w:pPr>
      <w:r>
        <w:rPr>
          <w:rStyle w:val="FootnoteReference"/>
        </w:rPr>
        <w:footnoteRef/>
      </w:r>
      <w:r>
        <w:t xml:space="preserve"> </w:t>
      </w:r>
      <w:r w:rsidRPr="003B2F7D">
        <w:t xml:space="preserve">Asamani, J. A., Christmals, C. D., &amp; Reitsma, G. M. (2021). The needs-based health workforce planning method: a systematic scoping review of analytical applications. </w:t>
      </w:r>
      <w:r w:rsidRPr="003B2F7D">
        <w:rPr>
          <w:i/>
          <w:iCs/>
        </w:rPr>
        <w:t>Health policy and planning</w:t>
      </w:r>
      <w:r w:rsidRPr="003B2F7D">
        <w:t xml:space="preserve">, 36(8), 1325–1343. </w:t>
      </w:r>
      <w:hyperlink r:id="rId21" w:history="1">
        <w:r w:rsidRPr="002D456C">
          <w:rPr>
            <w:rStyle w:val="Hyperlink"/>
          </w:rPr>
          <w:t>https://doi.org/10.1093/heapol/czab022</w:t>
        </w:r>
      </w:hyperlink>
      <w:r>
        <w:t xml:space="preserve"> </w:t>
      </w:r>
    </w:p>
  </w:footnote>
  <w:footnote w:id="25">
    <w:p w14:paraId="62C55F66" w14:textId="0317EFB6" w:rsidR="008E1217" w:rsidRDefault="008E1217" w:rsidP="008E1217">
      <w:pPr>
        <w:pStyle w:val="FootnoteText"/>
      </w:pPr>
      <w:r>
        <w:rPr>
          <w:rStyle w:val="FootnoteReference"/>
        </w:rPr>
        <w:footnoteRef/>
      </w:r>
      <w:r>
        <w:t xml:space="preserve"> Birch, S., Gibson, J. &amp; McBride, A. (2020). Opportunities for, and implications of, skill mix changes in </w:t>
      </w:r>
      <w:r w:rsidR="009938ED">
        <w:t>healthcare</w:t>
      </w:r>
      <w:r>
        <w:t xml:space="preserve"> pathways: Pay, productivity and practice variations in a needs-based planning framework </w:t>
      </w:r>
      <w:r w:rsidRPr="002D187B">
        <w:rPr>
          <w:i/>
          <w:iCs/>
        </w:rPr>
        <w:t>Social Science &amp; Medicine,</w:t>
      </w:r>
      <w:r>
        <w:t xml:space="preserve"> (250) 112863, </w:t>
      </w:r>
      <w:hyperlink r:id="rId22" w:history="1">
        <w:r w:rsidRPr="001419E8">
          <w:rPr>
            <w:rStyle w:val="Hyperlink"/>
          </w:rPr>
          <w:t>https://doi.org/10.1016/j.socscimed.2020.112863</w:t>
        </w:r>
      </w:hyperlink>
      <w:r>
        <w:t xml:space="preserve">. </w:t>
      </w:r>
    </w:p>
  </w:footnote>
  <w:footnote w:id="26">
    <w:p w14:paraId="53FDFF64" w14:textId="77777777" w:rsidR="005C3EAE" w:rsidRDefault="005C3EAE" w:rsidP="005C3EAE">
      <w:pPr>
        <w:pStyle w:val="FootnoteText"/>
      </w:pPr>
      <w:r>
        <w:rPr>
          <w:rStyle w:val="FootnoteReference"/>
        </w:rPr>
        <w:footnoteRef/>
      </w:r>
      <w:r>
        <w:t xml:space="preserve"> </w:t>
      </w:r>
      <w:r w:rsidRPr="00882BE8">
        <w:t>Meadows, D., Maclaren, J., Morton, A., &amp; Ross, D. (2025). Determining skill mix and optimal multidisciplinary team composition: A scoping review. </w:t>
      </w:r>
      <w:r w:rsidRPr="00882BE8">
        <w:rPr>
          <w:i/>
          <w:iCs/>
        </w:rPr>
        <w:t>Healthcare management forum</w:t>
      </w:r>
      <w:r w:rsidRPr="00882BE8">
        <w:t>, </w:t>
      </w:r>
      <w:r w:rsidRPr="00882BE8">
        <w:rPr>
          <w:i/>
          <w:iCs/>
        </w:rPr>
        <w:t>38</w:t>
      </w:r>
      <w:r w:rsidRPr="00882BE8">
        <w:t xml:space="preserve">(3), 278–285. </w:t>
      </w:r>
      <w:hyperlink r:id="rId23" w:history="1">
        <w:r w:rsidRPr="002D456C">
          <w:rPr>
            <w:rStyle w:val="Hyperlink"/>
          </w:rPr>
          <w:t>https://doi.org/10.1177/08404704241293095</w:t>
        </w:r>
      </w:hyperlink>
      <w:r>
        <w:t xml:space="preserve"> </w:t>
      </w:r>
    </w:p>
  </w:footnote>
  <w:footnote w:id="27">
    <w:p w14:paraId="300CD79A" w14:textId="5349C478" w:rsidR="00761FDE" w:rsidRDefault="00761FDE">
      <w:pPr>
        <w:pStyle w:val="FootnoteText"/>
      </w:pPr>
      <w:r>
        <w:rPr>
          <w:rStyle w:val="FootnoteReference"/>
        </w:rPr>
        <w:footnoteRef/>
      </w:r>
      <w:r>
        <w:t xml:space="preserve"> </w:t>
      </w:r>
      <w:r w:rsidR="00257672">
        <w:t xml:space="preserve">Birch, S., Gibson, J. &amp; McBride, A. (2020). Opportunities for, and implications of, skill mix changes in </w:t>
      </w:r>
      <w:r w:rsidR="009938ED">
        <w:t>healthcare</w:t>
      </w:r>
      <w:r w:rsidR="00257672">
        <w:t xml:space="preserve"> pathways: Pay, productivity and practice variations in a needs-based planning framework </w:t>
      </w:r>
      <w:r w:rsidR="00257672" w:rsidRPr="002D187B">
        <w:rPr>
          <w:i/>
          <w:iCs/>
        </w:rPr>
        <w:t>Social Science &amp; Medicine,</w:t>
      </w:r>
      <w:r w:rsidR="00257672">
        <w:t xml:space="preserve"> (250) 112863, </w:t>
      </w:r>
      <w:hyperlink r:id="rId24" w:history="1">
        <w:r w:rsidR="00257672" w:rsidRPr="001419E8">
          <w:rPr>
            <w:rStyle w:val="Hyperlink"/>
          </w:rPr>
          <w:t>https://doi.org/10.1016/j.socscimed.2020.112863</w:t>
        </w:r>
      </w:hyperlink>
      <w:r w:rsidR="00257672">
        <w:t>.</w:t>
      </w:r>
    </w:p>
  </w:footnote>
  <w:footnote w:id="28">
    <w:p w14:paraId="08CC44A1" w14:textId="6FFEBC8A" w:rsidR="00016074" w:rsidRDefault="00016074" w:rsidP="00016074">
      <w:pPr>
        <w:pStyle w:val="FootnoteText"/>
      </w:pPr>
      <w:r>
        <w:rPr>
          <w:rStyle w:val="FootnoteReference"/>
        </w:rPr>
        <w:footnoteRef/>
      </w:r>
      <w:r>
        <w:t xml:space="preserve"> </w:t>
      </w:r>
      <w:r w:rsidRPr="00882BE8">
        <w:t>Meadows, D., Maclaren, J., Morton, A., &amp; Ross, D. (2025). Determining skill mix and optimal multidisciplinary team composition: A scoping review. </w:t>
      </w:r>
      <w:r w:rsidRPr="00882BE8">
        <w:rPr>
          <w:i/>
          <w:iCs/>
        </w:rPr>
        <w:t>Healthcare management forum</w:t>
      </w:r>
      <w:r w:rsidRPr="00882BE8">
        <w:t>, </w:t>
      </w:r>
      <w:r w:rsidRPr="00882BE8">
        <w:rPr>
          <w:i/>
          <w:iCs/>
        </w:rPr>
        <w:t>38</w:t>
      </w:r>
      <w:r w:rsidRPr="00882BE8">
        <w:t xml:space="preserve">(3), 278–285. </w:t>
      </w:r>
      <w:hyperlink r:id="rId25" w:history="1">
        <w:r w:rsidRPr="002D456C">
          <w:rPr>
            <w:rStyle w:val="Hyperlink"/>
          </w:rPr>
          <w:t>https://doi.org/10.1177/08404704241293095</w:t>
        </w:r>
      </w:hyperlink>
      <w:r>
        <w:t xml:space="preserve"> </w:t>
      </w:r>
    </w:p>
  </w:footnote>
  <w:footnote w:id="29">
    <w:p w14:paraId="70FE2DCF" w14:textId="3A3F1FC6" w:rsidR="00152CEF" w:rsidRDefault="00152CEF">
      <w:pPr>
        <w:pStyle w:val="FootnoteText"/>
      </w:pPr>
      <w:r>
        <w:rPr>
          <w:rStyle w:val="FootnoteReference"/>
        </w:rPr>
        <w:footnoteRef/>
      </w:r>
      <w:r>
        <w:t xml:space="preserve"> </w:t>
      </w:r>
      <w:r w:rsidR="00B121B7" w:rsidRPr="001C1DBE">
        <w:t>Dubois, C. A., &amp; Singh, D. (2009). From staff-mix to skill-mix and beyond: towards a systemic approach to health workforce management. </w:t>
      </w:r>
      <w:r w:rsidR="00B121B7" w:rsidRPr="001C1DBE">
        <w:rPr>
          <w:i/>
          <w:iCs/>
        </w:rPr>
        <w:t>Human resources for health</w:t>
      </w:r>
      <w:r w:rsidR="00B121B7" w:rsidRPr="001C1DBE">
        <w:t>, </w:t>
      </w:r>
      <w:r w:rsidR="00B121B7" w:rsidRPr="001C1DBE">
        <w:rPr>
          <w:i/>
          <w:iCs/>
        </w:rPr>
        <w:t>7</w:t>
      </w:r>
      <w:r w:rsidR="00B121B7" w:rsidRPr="001C1DBE">
        <w:t xml:space="preserve">, 87. </w:t>
      </w:r>
      <w:hyperlink r:id="rId26" w:history="1">
        <w:r w:rsidR="00B121B7" w:rsidRPr="002D456C">
          <w:rPr>
            <w:rStyle w:val="Hyperlink"/>
          </w:rPr>
          <w:t>https://doi.org/10.1186/1478-4491-7-87</w:t>
        </w:r>
      </w:hyperlink>
    </w:p>
  </w:footnote>
  <w:footnote w:id="30">
    <w:p w14:paraId="0FFC2B64" w14:textId="77777777" w:rsidR="00107D45" w:rsidRDefault="00107D45" w:rsidP="00107D45">
      <w:pPr>
        <w:pStyle w:val="FootnoteText"/>
      </w:pPr>
      <w:r>
        <w:rPr>
          <w:rStyle w:val="FootnoteReference"/>
        </w:rPr>
        <w:footnoteRef/>
      </w:r>
      <w:r>
        <w:t xml:space="preserve"> </w:t>
      </w:r>
      <w:r w:rsidRPr="00882BE8">
        <w:t>Meadows, D., Maclaren, J., Morton, A., &amp; Ross, D. (2025). Determining skill mix and optimal multidisciplinary team composition: A scoping review. </w:t>
      </w:r>
      <w:r w:rsidRPr="00882BE8">
        <w:rPr>
          <w:i/>
          <w:iCs/>
        </w:rPr>
        <w:t>Healthcare management forum</w:t>
      </w:r>
      <w:r w:rsidRPr="00882BE8">
        <w:t>, </w:t>
      </w:r>
      <w:r w:rsidRPr="00882BE8">
        <w:rPr>
          <w:i/>
          <w:iCs/>
        </w:rPr>
        <w:t>38</w:t>
      </w:r>
      <w:r w:rsidRPr="00882BE8">
        <w:t xml:space="preserve">(3), 278–285. </w:t>
      </w:r>
      <w:hyperlink r:id="rId27" w:history="1">
        <w:r w:rsidRPr="002D456C">
          <w:rPr>
            <w:rStyle w:val="Hyperlink"/>
          </w:rPr>
          <w:t>https://doi.org/10.1177/08404704241293095</w:t>
        </w:r>
      </w:hyperlink>
      <w:r>
        <w:t xml:space="preserve"> </w:t>
      </w:r>
    </w:p>
  </w:footnote>
  <w:footnote w:id="31">
    <w:p w14:paraId="5648E1FC" w14:textId="1F3D3C9F" w:rsidR="004D7131" w:rsidRDefault="004D7131">
      <w:pPr>
        <w:pStyle w:val="FootnoteText"/>
      </w:pPr>
      <w:r>
        <w:rPr>
          <w:rStyle w:val="FootnoteReference"/>
        </w:rPr>
        <w:footnoteRef/>
      </w:r>
      <w:r>
        <w:t xml:space="preserve"> Birch, S., Gibson, J. &amp; McBride, A. (2020). Opportunities for, and implications of, skill mix changes in </w:t>
      </w:r>
      <w:r w:rsidR="009938ED">
        <w:t>healthcare</w:t>
      </w:r>
      <w:r>
        <w:t xml:space="preserve"> pathways: Pay, productivity and practice variations in a needs-based planning framework </w:t>
      </w:r>
      <w:r w:rsidRPr="002D187B">
        <w:rPr>
          <w:i/>
          <w:iCs/>
        </w:rPr>
        <w:t>Social Science &amp; Medicine,</w:t>
      </w:r>
      <w:r>
        <w:t xml:space="preserve"> (250) 112863, </w:t>
      </w:r>
      <w:hyperlink r:id="rId28" w:history="1">
        <w:r w:rsidRPr="001419E8">
          <w:rPr>
            <w:rStyle w:val="Hyperlink"/>
          </w:rPr>
          <w:t>https://doi.org/10.1016/j.socscimed.2020.112863</w:t>
        </w:r>
      </w:hyperlink>
      <w:r>
        <w:t>.</w:t>
      </w:r>
    </w:p>
  </w:footnote>
  <w:footnote w:id="32">
    <w:p w14:paraId="254CE42C" w14:textId="77777777" w:rsidR="006B00BB" w:rsidRPr="00525059" w:rsidRDefault="006B00BB" w:rsidP="006B00BB">
      <w:pPr>
        <w:pStyle w:val="FootnoteText"/>
      </w:pPr>
      <w:r>
        <w:rPr>
          <w:rStyle w:val="FootnoteReference"/>
        </w:rPr>
        <w:footnoteRef/>
      </w:r>
      <w:r>
        <w:t xml:space="preserve"> </w:t>
      </w:r>
      <w:r w:rsidRPr="00525059">
        <w:t xml:space="preserve">Australian Government Department of Health and Aged Care. (2024). </w:t>
      </w:r>
      <w:r w:rsidRPr="00525059">
        <w:rPr>
          <w:i/>
          <w:iCs/>
        </w:rPr>
        <w:t>Unleashing the potential of our health workforce: Scope of practice review – Final report</w:t>
      </w:r>
      <w:r w:rsidRPr="00525059">
        <w:t xml:space="preserve">. </w:t>
      </w:r>
      <w:hyperlink r:id="rId29" w:history="1">
        <w:r w:rsidRPr="002F364B">
          <w:rPr>
            <w:rStyle w:val="Hyperlink"/>
          </w:rPr>
          <w:t>https://www.health.gov.au/sites/default/files/2024-11/unleashing-the-potential-of-our-health-workforce-scope-of-practice-review-final-report_0.pdf</w:t>
        </w:r>
      </w:hyperlink>
      <w:r>
        <w:t xml:space="preserve"> </w:t>
      </w:r>
    </w:p>
  </w:footnote>
  <w:footnote w:id="33">
    <w:p w14:paraId="37FBC27C" w14:textId="2AC72C44" w:rsidR="00267CD4" w:rsidRPr="00525059" w:rsidRDefault="00267CD4">
      <w:pPr>
        <w:pStyle w:val="FootnoteText"/>
      </w:pPr>
      <w:r>
        <w:rPr>
          <w:rStyle w:val="FootnoteReference"/>
        </w:rPr>
        <w:footnoteRef/>
      </w:r>
      <w:r>
        <w:t xml:space="preserve"> </w:t>
      </w:r>
      <w:r w:rsidR="00525059" w:rsidRPr="00525059">
        <w:t xml:space="preserve">Australian Government Department of Health and Aged Care. (2024). </w:t>
      </w:r>
      <w:r w:rsidR="00525059" w:rsidRPr="00525059">
        <w:rPr>
          <w:i/>
          <w:iCs/>
        </w:rPr>
        <w:t>Unleashing the potential of our health workforce: Scope of practice review – Final report</w:t>
      </w:r>
      <w:r w:rsidR="00525059" w:rsidRPr="00525059">
        <w:t xml:space="preserve">. </w:t>
      </w:r>
      <w:hyperlink r:id="rId30" w:history="1">
        <w:r w:rsidR="00525059" w:rsidRPr="002F364B">
          <w:rPr>
            <w:rStyle w:val="Hyperlink"/>
          </w:rPr>
          <w:t>https://www.health.gov.au/sites/default/files/2024-11/unleashing-the-potential-of-our-health-workforce-scope-of-practice-review-final-report_0.pdf</w:t>
        </w:r>
      </w:hyperlink>
      <w:r w:rsidR="00525059">
        <w:t xml:space="preserve"> </w:t>
      </w:r>
    </w:p>
  </w:footnote>
  <w:footnote w:id="34">
    <w:p w14:paraId="0ECE7B3E" w14:textId="225841E0" w:rsidR="006976BC" w:rsidRPr="00E56595" w:rsidRDefault="006976BC" w:rsidP="006976BC">
      <w:pPr>
        <w:pStyle w:val="FootnoteText"/>
        <w:rPr>
          <w:highlight w:val="yellow"/>
        </w:rPr>
      </w:pPr>
      <w:r w:rsidRPr="00E56595">
        <w:rPr>
          <w:rStyle w:val="FootnoteReference"/>
        </w:rPr>
        <w:footnoteRef/>
      </w:r>
      <w:r w:rsidRPr="00E56595">
        <w:t xml:space="preserve"> </w:t>
      </w:r>
      <w:r w:rsidR="00E56595" w:rsidRPr="00E56595">
        <w:t xml:space="preserve">Queensland Health. (2023). </w:t>
      </w:r>
      <w:r w:rsidR="00E56595" w:rsidRPr="00E56595">
        <w:rPr>
          <w:i/>
          <w:iCs/>
        </w:rPr>
        <w:t>Strengthening culturally and clinically safe models of care</w:t>
      </w:r>
      <w:r w:rsidR="00E56595" w:rsidRPr="00E56595">
        <w:t xml:space="preserve">. </w:t>
      </w:r>
      <w:hyperlink r:id="rId31" w:history="1">
        <w:r w:rsidR="00E56595" w:rsidRPr="00E56595">
          <w:rPr>
            <w:rStyle w:val="Hyperlink"/>
          </w:rPr>
          <w:t>https://www.health.qld.gov.au/__data/assets/pdf_file/0029/1345961/strengthening-culturally-and-clinically-safe-models-of-care.pdf</w:t>
        </w:r>
      </w:hyperlink>
      <w:r w:rsidR="00E56595" w:rsidRPr="00E56595">
        <w:t xml:space="preserve"> </w:t>
      </w:r>
    </w:p>
  </w:footnote>
  <w:footnote w:id="35">
    <w:p w14:paraId="62C47FE4" w14:textId="3B7E77C6" w:rsidR="00BB1D7F" w:rsidRPr="00C47A54" w:rsidRDefault="00BB1D7F">
      <w:pPr>
        <w:pStyle w:val="FootnoteText"/>
        <w:rPr>
          <w:lang w:val="en-US"/>
        </w:rPr>
      </w:pPr>
      <w:r>
        <w:rPr>
          <w:rStyle w:val="FootnoteReference"/>
        </w:rPr>
        <w:footnoteRef/>
      </w:r>
      <w:r>
        <w:t xml:space="preserve"> </w:t>
      </w:r>
      <w:r w:rsidR="0082150C" w:rsidRPr="00814201">
        <w:rPr>
          <w:color w:val="333333"/>
          <w:shd w:val="clear" w:color="auto" w:fill="FFFFFF"/>
        </w:rPr>
        <w:t>Tomblin Murphy, G., Gilbert, J. H., &amp; Rigby, J. (2019). Integrating interprofessional education with needs-based health workforce planning to strengthen health systems. </w:t>
      </w:r>
      <w:r w:rsidR="0082150C" w:rsidRPr="00814201">
        <w:rPr>
          <w:i/>
          <w:iCs/>
          <w:color w:val="333333"/>
          <w:shd w:val="clear" w:color="auto" w:fill="FFFFFF"/>
        </w:rPr>
        <w:t>Journal of Interprofessional Care</w:t>
      </w:r>
      <w:r w:rsidR="0082150C" w:rsidRPr="00814201">
        <w:rPr>
          <w:color w:val="333333"/>
          <w:shd w:val="clear" w:color="auto" w:fill="FFFFFF"/>
        </w:rPr>
        <w:t>, </w:t>
      </w:r>
      <w:r w:rsidR="0082150C" w:rsidRPr="00814201">
        <w:rPr>
          <w:i/>
          <w:iCs/>
          <w:color w:val="333333"/>
          <w:shd w:val="clear" w:color="auto" w:fill="FFFFFF"/>
        </w:rPr>
        <w:t>33</w:t>
      </w:r>
      <w:r w:rsidR="0082150C" w:rsidRPr="00814201">
        <w:rPr>
          <w:color w:val="333333"/>
          <w:shd w:val="clear" w:color="auto" w:fill="FFFFFF"/>
        </w:rPr>
        <w:t xml:space="preserve">(4), 343–346. </w:t>
      </w:r>
      <w:hyperlink r:id="rId32" w:history="1">
        <w:r w:rsidR="0082150C" w:rsidRPr="00897CFE">
          <w:rPr>
            <w:rStyle w:val="Hyperlink"/>
            <w:shd w:val="clear" w:color="auto" w:fill="FFFFFF"/>
          </w:rPr>
          <w:t>https://doi.org/10.1080/13561820.2019.1638758</w:t>
        </w:r>
      </w:hyperlink>
      <w:r w:rsidR="0082150C">
        <w:rPr>
          <w:color w:val="333333"/>
          <w:shd w:val="clear" w:color="auto" w:fill="FFFFFF"/>
        </w:rPr>
        <w:t xml:space="preserve"> </w:t>
      </w:r>
    </w:p>
  </w:footnote>
  <w:footnote w:id="36">
    <w:p w14:paraId="605560DE" w14:textId="7D8840B5" w:rsidR="00BB1D7F" w:rsidRPr="00C47A54" w:rsidRDefault="00BB1D7F">
      <w:pPr>
        <w:pStyle w:val="FootnoteText"/>
        <w:rPr>
          <w:lang w:val="en-US"/>
        </w:rPr>
      </w:pPr>
      <w:r>
        <w:rPr>
          <w:rStyle w:val="FootnoteReference"/>
        </w:rPr>
        <w:footnoteRef/>
      </w:r>
      <w:r>
        <w:t xml:space="preserve"> </w:t>
      </w:r>
      <w:r w:rsidR="0082150C" w:rsidRPr="0082150C">
        <w:t xml:space="preserve">Asamani, J. A., Christmals, C. D., &amp; Reitsma, G. M. (2021). The needs-based health workforce planning method: a systematic scoping review of analytical applications. Health policy and planning, 36(8), 1325–1343. </w:t>
      </w:r>
      <w:hyperlink r:id="rId33" w:history="1">
        <w:r w:rsidR="0082150C" w:rsidRPr="00897CFE">
          <w:rPr>
            <w:rStyle w:val="Hyperlink"/>
          </w:rPr>
          <w:t>https://doi.org/10.1093/heapol/czab022</w:t>
        </w:r>
      </w:hyperlink>
      <w:r w:rsidR="0082150C">
        <w:t xml:space="preserve"> </w:t>
      </w:r>
    </w:p>
  </w:footnote>
  <w:footnote w:id="37">
    <w:p w14:paraId="3B7CEE1D" w14:textId="77777777" w:rsidR="00CD25B7" w:rsidRPr="008716BC" w:rsidRDefault="00CD25B7" w:rsidP="00CD25B7">
      <w:pPr>
        <w:pStyle w:val="FootnoteText"/>
        <w:rPr>
          <w:lang w:val="en-US"/>
        </w:rPr>
      </w:pPr>
      <w:r>
        <w:rPr>
          <w:rStyle w:val="FootnoteReference"/>
        </w:rPr>
        <w:footnoteRef/>
      </w:r>
      <w:r>
        <w:t xml:space="preserve"> </w:t>
      </w:r>
      <w:r>
        <w:rPr>
          <w:lang w:val="en-US"/>
        </w:rPr>
        <w:t xml:space="preserve">Gottlieb, K. (2013). The Nuka System of Care: improving health through ownership and relationships. </w:t>
      </w:r>
      <w:r>
        <w:rPr>
          <w:i/>
          <w:iCs/>
          <w:lang w:val="en-US"/>
        </w:rPr>
        <w:t>International Journal of Circumpolar Health</w:t>
      </w:r>
      <w:r>
        <w:rPr>
          <w:lang w:val="en-US"/>
        </w:rPr>
        <w:t xml:space="preserve">, 72(1), 21118. </w:t>
      </w:r>
      <w:hyperlink r:id="rId34" w:history="1">
        <w:r w:rsidRPr="00D53B28">
          <w:rPr>
            <w:rStyle w:val="Hyperlink"/>
            <w:lang w:val="en-US"/>
          </w:rPr>
          <w:t>https://doi.org/10.3402/ijch.v72i0.21118</w:t>
        </w:r>
      </w:hyperlink>
      <w:r>
        <w:rPr>
          <w:lang w:val="en-US"/>
        </w:rPr>
        <w:t xml:space="preserve"> </w:t>
      </w:r>
    </w:p>
  </w:footnote>
  <w:footnote w:id="38">
    <w:p w14:paraId="5B531AB0" w14:textId="77777777" w:rsidR="009467B1" w:rsidRPr="008716BC" w:rsidRDefault="009467B1" w:rsidP="009467B1">
      <w:pPr>
        <w:pStyle w:val="FootnoteText"/>
        <w:rPr>
          <w:lang w:val="en-US"/>
        </w:rPr>
      </w:pPr>
      <w:r>
        <w:rPr>
          <w:rStyle w:val="FootnoteReference"/>
        </w:rPr>
        <w:footnoteRef/>
      </w:r>
      <w:r>
        <w:t xml:space="preserve"> </w:t>
      </w:r>
      <w:r>
        <w:rPr>
          <w:lang w:val="en-US"/>
        </w:rPr>
        <w:t xml:space="preserve">Gottlieb, K. (2013). The Nuka System of Care: improving health through ownership and relationships. </w:t>
      </w:r>
      <w:r>
        <w:rPr>
          <w:i/>
          <w:iCs/>
          <w:lang w:val="en-US"/>
        </w:rPr>
        <w:t>International Journal of Circumpolar Health</w:t>
      </w:r>
      <w:r>
        <w:rPr>
          <w:lang w:val="en-US"/>
        </w:rPr>
        <w:t xml:space="preserve">, 72(1), 21118. </w:t>
      </w:r>
      <w:hyperlink r:id="rId35" w:history="1">
        <w:r w:rsidRPr="00D53B28">
          <w:rPr>
            <w:rStyle w:val="Hyperlink"/>
            <w:lang w:val="en-US"/>
          </w:rPr>
          <w:t>https://doi.org/10.3402/ijch.v72i0.21118</w:t>
        </w:r>
      </w:hyperlink>
      <w:r>
        <w:rPr>
          <w:lang w:val="en-US"/>
        </w:rPr>
        <w:t xml:space="preserve"> </w:t>
      </w:r>
    </w:p>
  </w:footnote>
  <w:footnote w:id="39">
    <w:p w14:paraId="62853A04" w14:textId="77777777" w:rsidR="00695804" w:rsidRDefault="00695804" w:rsidP="00695804">
      <w:pPr>
        <w:pStyle w:val="FootnoteText"/>
      </w:pPr>
      <w:r>
        <w:rPr>
          <w:rStyle w:val="FootnoteReference"/>
        </w:rPr>
        <w:footnoteRef/>
      </w:r>
      <w:r>
        <w:t xml:space="preserve"> </w:t>
      </w:r>
      <w:r w:rsidRPr="00205EC7">
        <w:t>Health Workforce Australia</w:t>
      </w:r>
      <w:r>
        <w:t>. (</w:t>
      </w:r>
      <w:r w:rsidRPr="00205EC7">
        <w:t>2014</w:t>
      </w:r>
      <w:r>
        <w:t>).</w:t>
      </w:r>
      <w:r w:rsidRPr="00205EC7">
        <w:t xml:space="preserve"> Regional health workforce planning in north Queensland: starting with the end in mind</w:t>
      </w:r>
      <w:r>
        <w:t>.</w:t>
      </w:r>
    </w:p>
  </w:footnote>
  <w:footnote w:id="40">
    <w:p w14:paraId="2C0F9913" w14:textId="77777777" w:rsidR="00695804" w:rsidRDefault="00695804" w:rsidP="00695804">
      <w:pPr>
        <w:pStyle w:val="FootnoteText"/>
      </w:pPr>
      <w:r>
        <w:rPr>
          <w:rStyle w:val="FootnoteReference"/>
        </w:rPr>
        <w:footnoteRef/>
      </w:r>
      <w:r>
        <w:t xml:space="preserve"> Gold Coast Health, Queensland Government. (2025). Strategic Workforce Planning Framework Workforce Strategy. </w:t>
      </w:r>
      <w:hyperlink r:id="rId36" w:history="1">
        <w:r w:rsidRPr="00CA685A">
          <w:rPr>
            <w:rStyle w:val="Hyperlink"/>
          </w:rPr>
          <w:t>https://www.goldcoast.health.qld.gov.au/</w:t>
        </w:r>
      </w:hyperlink>
      <w:r>
        <w:t xml:space="preserve"> </w:t>
      </w:r>
    </w:p>
  </w:footnote>
  <w:footnote w:id="41">
    <w:p w14:paraId="6D703DC6" w14:textId="77777777" w:rsidR="00695804" w:rsidRDefault="00695804" w:rsidP="00695804">
      <w:pPr>
        <w:pStyle w:val="FootnoteText"/>
      </w:pPr>
      <w:r>
        <w:rPr>
          <w:rStyle w:val="FootnoteReference"/>
        </w:rPr>
        <w:footnoteRef/>
      </w:r>
      <w:r>
        <w:t xml:space="preserve"> Ontario Health Toronto and Canadian Health Workforce Network. (2025). </w:t>
      </w:r>
      <w:r w:rsidRPr="004427E3">
        <w:t>Toronto Region Primary Care Workforce Planning Toolkit</w:t>
      </w:r>
      <w:r>
        <w:t xml:space="preserve">. </w:t>
      </w:r>
      <w:hyperlink r:id="rId37" w:history="1">
        <w:r w:rsidRPr="00CA685A">
          <w:rPr>
            <w:rStyle w:val="Hyperlink"/>
          </w:rPr>
          <w:t>https://www.ontariohealthprofiles.ca/ontariohealthtoronto/index.php</w:t>
        </w:r>
      </w:hyperlink>
      <w:r>
        <w:t xml:space="preserve"> </w:t>
      </w:r>
    </w:p>
  </w:footnote>
  <w:footnote w:id="42">
    <w:p w14:paraId="1E041DA5" w14:textId="77777777" w:rsidR="00B26AEE" w:rsidRDefault="00B26AEE" w:rsidP="00B26AEE">
      <w:pPr>
        <w:pStyle w:val="FootnoteText"/>
      </w:pPr>
      <w:r>
        <w:rPr>
          <w:rStyle w:val="FootnoteReference"/>
        </w:rPr>
        <w:footnoteRef/>
      </w:r>
      <w:r>
        <w:t xml:space="preserve"> Gold Coast Health. (2025). Strategic Workforce Planning Framework. </w:t>
      </w:r>
    </w:p>
  </w:footnote>
  <w:footnote w:id="43">
    <w:p w14:paraId="57CA6902" w14:textId="776F04B9" w:rsidR="00A05CB8" w:rsidRDefault="00A05CB8">
      <w:pPr>
        <w:pStyle w:val="FootnoteText"/>
      </w:pPr>
      <w:r>
        <w:rPr>
          <w:rStyle w:val="FootnoteReference"/>
        </w:rPr>
        <w:footnoteRef/>
      </w:r>
      <w:r>
        <w:t xml:space="preserve"> </w:t>
      </w:r>
      <w:r w:rsidRPr="00A05CB8">
        <w:t xml:space="preserve">Canadian Health Workforce Network &amp; Ontario Health Toronto. (2024). </w:t>
      </w:r>
      <w:r w:rsidRPr="00A05CB8">
        <w:rPr>
          <w:i/>
          <w:iCs/>
        </w:rPr>
        <w:t>How</w:t>
      </w:r>
      <w:r w:rsidRPr="00A05CB8">
        <w:rPr>
          <w:i/>
          <w:iCs/>
        </w:rPr>
        <w:noBreakHyphen/>
        <w:t>to playbook for health workforce planning</w:t>
      </w:r>
      <w:r w:rsidRPr="00A05CB8">
        <w:t>. Ontario Community Health Profiles Partnership. https://ontariohealthprofiles.ca/ontariohealthtoronto/doc/Planning%20How-to%20Playbook_Final_September%202024.pdf</w:t>
      </w:r>
    </w:p>
  </w:footnote>
  <w:footnote w:id="44">
    <w:p w14:paraId="46C6E23E" w14:textId="77777777" w:rsidR="00277C06" w:rsidRDefault="00277C06" w:rsidP="00277C06">
      <w:pPr>
        <w:pStyle w:val="FootnoteText"/>
      </w:pPr>
      <w:r>
        <w:rPr>
          <w:rStyle w:val="FootnoteReference"/>
        </w:rPr>
        <w:footnoteRef/>
      </w:r>
      <w:r>
        <w:t xml:space="preserve"> Rural Workforce Agency Victoria. (2025). Co-design workshop summary – community. </w:t>
      </w:r>
    </w:p>
  </w:footnote>
  <w:footnote w:id="45">
    <w:p w14:paraId="03B996AE" w14:textId="59CC10B3" w:rsidR="003C4729" w:rsidRDefault="003C4729">
      <w:pPr>
        <w:pStyle w:val="FootnoteText"/>
      </w:pPr>
      <w:r>
        <w:rPr>
          <w:rStyle w:val="FootnoteReference"/>
        </w:rPr>
        <w:footnoteRef/>
      </w:r>
      <w:r>
        <w:t xml:space="preserve"> </w:t>
      </w:r>
      <w:r w:rsidRPr="003C4729">
        <w:t xml:space="preserve">Meadows, D., Maclaren, J., Morton, A., &amp; Ross, D. (2025). Determining skill mix and optimal multidisciplinary team composition: A scoping review. Healthcare management forum, 38(3), 278–285. </w:t>
      </w:r>
      <w:hyperlink r:id="rId38" w:history="1">
        <w:r w:rsidRPr="001419E8">
          <w:rPr>
            <w:rStyle w:val="Hyperlink"/>
          </w:rPr>
          <w:t>https://doi.org/10.1177/08404704241293095</w:t>
        </w:r>
      </w:hyperlink>
      <w:r>
        <w:t xml:space="preserve"> </w:t>
      </w:r>
    </w:p>
  </w:footnote>
  <w:footnote w:id="46">
    <w:p w14:paraId="33452BCD" w14:textId="0D2E5D3B" w:rsidR="004478EA" w:rsidRDefault="004478EA">
      <w:pPr>
        <w:pStyle w:val="FootnoteText"/>
      </w:pPr>
      <w:r>
        <w:rPr>
          <w:rStyle w:val="FootnoteReference"/>
        </w:rPr>
        <w:footnoteRef/>
      </w:r>
      <w:r>
        <w:t xml:space="preserve"> </w:t>
      </w:r>
      <w:r w:rsidR="00A6260B" w:rsidRPr="00A6260B">
        <w:t>Meadows, D., Maclaren, J., Morton, A., &amp; Ross, D. (2023). A novel and practical care process framework to inform model of care development. </w:t>
      </w:r>
      <w:r w:rsidR="00A6260B" w:rsidRPr="00A6260B">
        <w:rPr>
          <w:i/>
          <w:iCs/>
        </w:rPr>
        <w:t>Healthcare management forum</w:t>
      </w:r>
      <w:r w:rsidR="00A6260B" w:rsidRPr="00A6260B">
        <w:t>, </w:t>
      </w:r>
      <w:r w:rsidR="00A6260B" w:rsidRPr="00A6260B">
        <w:rPr>
          <w:i/>
          <w:iCs/>
        </w:rPr>
        <w:t>36</w:t>
      </w:r>
      <w:r w:rsidR="00A6260B" w:rsidRPr="00A6260B">
        <w:t>(4), 249–255. https://doi.org/10.1177/08404704231157215</w:t>
      </w:r>
    </w:p>
  </w:footnote>
  <w:footnote w:id="47">
    <w:p w14:paraId="10898374" w14:textId="26BF3CAD" w:rsidR="00A6260B" w:rsidRDefault="00A6260B">
      <w:pPr>
        <w:pStyle w:val="FootnoteText"/>
      </w:pPr>
      <w:r>
        <w:rPr>
          <w:rStyle w:val="FootnoteReference"/>
        </w:rPr>
        <w:footnoteRef/>
      </w:r>
      <w:r>
        <w:t xml:space="preserve"> </w:t>
      </w:r>
      <w:r w:rsidR="00AD089B" w:rsidRPr="00A6260B">
        <w:t>Meadows, D., Maclaren, J., Morton, A., &amp; Ross, D. (2023). A novel and practical care process framework to inform model of care development. </w:t>
      </w:r>
      <w:r w:rsidR="00AD089B" w:rsidRPr="00A6260B">
        <w:rPr>
          <w:i/>
          <w:iCs/>
        </w:rPr>
        <w:t>Healthcare management forum</w:t>
      </w:r>
      <w:r w:rsidR="00AD089B" w:rsidRPr="00A6260B">
        <w:t>, </w:t>
      </w:r>
      <w:r w:rsidR="00AD089B" w:rsidRPr="00A6260B">
        <w:rPr>
          <w:i/>
          <w:iCs/>
        </w:rPr>
        <w:t>36</w:t>
      </w:r>
      <w:r w:rsidR="00AD089B" w:rsidRPr="00A6260B">
        <w:t>(4), 249–255. https://doi.org/10.1177/08404704231157215</w:t>
      </w:r>
    </w:p>
  </w:footnote>
  <w:footnote w:id="48">
    <w:p w14:paraId="7A54ECFF" w14:textId="55D730C3" w:rsidR="00BA78A8" w:rsidRDefault="00BA78A8">
      <w:pPr>
        <w:pStyle w:val="FootnoteText"/>
      </w:pPr>
      <w:r>
        <w:rPr>
          <w:rStyle w:val="FootnoteReference"/>
        </w:rPr>
        <w:footnoteRef/>
      </w:r>
      <w:r>
        <w:t xml:space="preserve"> </w:t>
      </w:r>
      <w:r w:rsidR="00265817" w:rsidRPr="00DF1774">
        <w:rPr>
          <w:color w:val="1B1B1B"/>
          <w:shd w:val="clear" w:color="auto" w:fill="FFFFFF"/>
        </w:rPr>
        <w:t>Murphy, G. T., Birch, S., Mackenzie, A., Rigby, J., &amp; Langley, J. (2017). An Integrated Needs-Based Approach to Health Service and Health Workforce Planning: Applications for Pandemic Influenza. Démarche axée sur les besoins intégrés pour les services de santé et la planification de la main-d'œuvre en santé : application à une pandémie d'influenza. </w:t>
      </w:r>
      <w:r w:rsidR="00265817" w:rsidRPr="00DF1774">
        <w:rPr>
          <w:i/>
          <w:iCs/>
          <w:color w:val="1B1B1B"/>
          <w:shd w:val="clear" w:color="auto" w:fill="FFFFFF"/>
        </w:rPr>
        <w:t>Healthcare policy = Politiques de sante</w:t>
      </w:r>
      <w:r w:rsidR="00265817" w:rsidRPr="00DF1774">
        <w:rPr>
          <w:color w:val="1B1B1B"/>
          <w:shd w:val="clear" w:color="auto" w:fill="FFFFFF"/>
        </w:rPr>
        <w:t>, </w:t>
      </w:r>
      <w:r w:rsidR="00265817" w:rsidRPr="00DF1774">
        <w:rPr>
          <w:i/>
          <w:iCs/>
          <w:color w:val="1B1B1B"/>
          <w:shd w:val="clear" w:color="auto" w:fill="FFFFFF"/>
        </w:rPr>
        <w:t>13</w:t>
      </w:r>
      <w:r w:rsidR="00265817" w:rsidRPr="00DF1774">
        <w:rPr>
          <w:color w:val="1B1B1B"/>
          <w:shd w:val="clear" w:color="auto" w:fill="FFFFFF"/>
        </w:rPr>
        <w:t xml:space="preserve">(1), 28–42. </w:t>
      </w:r>
      <w:hyperlink r:id="rId39" w:history="1">
        <w:r w:rsidR="00265817" w:rsidRPr="002D456C">
          <w:rPr>
            <w:rStyle w:val="Hyperlink"/>
            <w:shd w:val="clear" w:color="auto" w:fill="FFFFFF"/>
          </w:rPr>
          <w:t>https://doi.org/10.12927/hcpol.2017.25193</w:t>
        </w:r>
      </w:hyperlink>
      <w:r w:rsidR="00265817">
        <w:t xml:space="preserve"> </w:t>
      </w:r>
    </w:p>
  </w:footnote>
  <w:footnote w:id="49">
    <w:p w14:paraId="449ABCCB" w14:textId="2481AA89" w:rsidR="00265817" w:rsidRDefault="00265817">
      <w:pPr>
        <w:pStyle w:val="FootnoteText"/>
      </w:pPr>
      <w:r>
        <w:rPr>
          <w:rStyle w:val="FootnoteReference"/>
        </w:rPr>
        <w:footnoteRef/>
      </w:r>
      <w:r>
        <w:t xml:space="preserve"> </w:t>
      </w:r>
      <w:r w:rsidRPr="0097595F">
        <w:t>MacKenzie, A., Tomblin Murphy, G. &amp; Audas, R.</w:t>
      </w:r>
      <w:r>
        <w:t xml:space="preserve"> (2019).</w:t>
      </w:r>
      <w:r w:rsidRPr="0097595F">
        <w:t xml:space="preserve"> A dynamic, multi-professional, needs-based simulation model to inform human resources for health planning. </w:t>
      </w:r>
      <w:r w:rsidRPr="0097595F">
        <w:rPr>
          <w:i/>
          <w:iCs/>
        </w:rPr>
        <w:t>Hum Resour Health</w:t>
      </w:r>
      <w:r w:rsidRPr="0097595F">
        <w:t> </w:t>
      </w:r>
      <w:r w:rsidRPr="0097595F">
        <w:rPr>
          <w:b/>
          <w:bCs/>
        </w:rPr>
        <w:t>17</w:t>
      </w:r>
      <w:r w:rsidRPr="0097595F">
        <w:t xml:space="preserve">, 42 </w:t>
      </w:r>
      <w:hyperlink r:id="rId40" w:history="1">
        <w:r w:rsidRPr="006750D1">
          <w:rPr>
            <w:rStyle w:val="Hyperlink"/>
          </w:rPr>
          <w:t>https://doi.org/10.1186/s12960-019-0376-2</w:t>
        </w:r>
      </w:hyperlink>
    </w:p>
  </w:footnote>
  <w:footnote w:id="50">
    <w:p w14:paraId="616034D0" w14:textId="67B7F339" w:rsidR="00884B8F" w:rsidRDefault="00884B8F">
      <w:pPr>
        <w:pStyle w:val="FootnoteText"/>
      </w:pPr>
      <w:r>
        <w:rPr>
          <w:rStyle w:val="FootnoteReference"/>
        </w:rPr>
        <w:footnoteRef/>
      </w:r>
      <w:r>
        <w:t xml:space="preserve"> </w:t>
      </w:r>
      <w:r w:rsidR="00265817" w:rsidRPr="0097595F">
        <w:t>MacKenzie, A., Tomblin Murphy, G. &amp; Audas, R.</w:t>
      </w:r>
      <w:r w:rsidR="00265817">
        <w:t xml:space="preserve"> (2019).</w:t>
      </w:r>
      <w:r w:rsidR="00265817" w:rsidRPr="0097595F">
        <w:t xml:space="preserve"> A dynamic, multi-professional, needs-based simulation model to inform human resources for health planning. </w:t>
      </w:r>
      <w:r w:rsidR="00265817" w:rsidRPr="0097595F">
        <w:rPr>
          <w:i/>
          <w:iCs/>
        </w:rPr>
        <w:t>Hum Resour Health</w:t>
      </w:r>
      <w:r w:rsidR="00265817" w:rsidRPr="0097595F">
        <w:t> </w:t>
      </w:r>
      <w:r w:rsidR="00265817" w:rsidRPr="0097595F">
        <w:rPr>
          <w:b/>
          <w:bCs/>
        </w:rPr>
        <w:t>17</w:t>
      </w:r>
      <w:r w:rsidR="00265817" w:rsidRPr="0097595F">
        <w:t xml:space="preserve">, 42 </w:t>
      </w:r>
      <w:hyperlink r:id="rId41" w:history="1">
        <w:r w:rsidR="00265817" w:rsidRPr="006750D1">
          <w:rPr>
            <w:rStyle w:val="Hyperlink"/>
          </w:rPr>
          <w:t>https://doi.org/10.1186/s12960-019-0376-2</w:t>
        </w:r>
      </w:hyperlink>
    </w:p>
  </w:footnote>
  <w:footnote w:id="51">
    <w:p w14:paraId="1511B99F" w14:textId="1155FE66" w:rsidR="00085273" w:rsidRDefault="00085273">
      <w:pPr>
        <w:pStyle w:val="FootnoteText"/>
      </w:pPr>
      <w:r>
        <w:rPr>
          <w:rStyle w:val="FootnoteReference"/>
        </w:rPr>
        <w:footnoteRef/>
      </w:r>
      <w:r>
        <w:t xml:space="preserve"> </w:t>
      </w:r>
      <w:r w:rsidRPr="0082150C">
        <w:t xml:space="preserve">Asamani, J. A., Christmals, C. D., &amp; Reitsma, G. M. (2021). The needs-based health workforce planning method: a systematic scoping review of analytical applications. Health policy and planning, 36(8), 1325–1343. </w:t>
      </w:r>
      <w:hyperlink r:id="rId42" w:history="1">
        <w:r w:rsidRPr="00897CFE">
          <w:rPr>
            <w:rStyle w:val="Hyperlink"/>
          </w:rPr>
          <w:t>https://doi.org/10.1093/heapol/czab022</w:t>
        </w:r>
      </w:hyperlink>
    </w:p>
  </w:footnote>
  <w:footnote w:id="52">
    <w:p w14:paraId="61A784C0" w14:textId="77777777" w:rsidR="00B21CCE" w:rsidRDefault="00B21CCE" w:rsidP="00B21CCE">
      <w:pPr>
        <w:pStyle w:val="FootnoteText"/>
      </w:pPr>
      <w:r>
        <w:rPr>
          <w:rStyle w:val="FootnoteReference"/>
        </w:rPr>
        <w:footnoteRef/>
      </w:r>
      <w:r>
        <w:t xml:space="preserve"> </w:t>
      </w:r>
      <w:r w:rsidRPr="0082150C">
        <w:t xml:space="preserve">Asamani, J. A., Christmals, C. D., &amp; Reitsma, G. M. (2021). The needs-based health workforce planning method: a systematic scoping review of analytical applications. Health policy and planning, 36(8), 1325–1343. </w:t>
      </w:r>
      <w:hyperlink r:id="rId43" w:history="1">
        <w:r w:rsidRPr="00897CFE">
          <w:rPr>
            <w:rStyle w:val="Hyperlink"/>
          </w:rPr>
          <w:t>https://doi.org/10.1093/heapol/czab022</w:t>
        </w:r>
      </w:hyperlink>
    </w:p>
  </w:footnote>
  <w:footnote w:id="53">
    <w:p w14:paraId="77F1BCDC" w14:textId="77777777" w:rsidR="00E47D18" w:rsidRDefault="00E47D18" w:rsidP="00E47D18">
      <w:pPr>
        <w:pStyle w:val="FootnoteText"/>
      </w:pPr>
      <w:r>
        <w:rPr>
          <w:rStyle w:val="FootnoteReference"/>
        </w:rPr>
        <w:footnoteRef/>
      </w:r>
      <w:r>
        <w:t xml:space="preserve"> </w:t>
      </w:r>
      <w:r w:rsidRPr="0082150C">
        <w:t xml:space="preserve">Asamani, J. A., Christmals, C. D., &amp; Reitsma, G. M. (2021). The needs-based health workforce planning method: a systematic scoping review of analytical applications. Health policy and planning, 36(8), 1325–1343. </w:t>
      </w:r>
      <w:hyperlink r:id="rId44" w:history="1">
        <w:r w:rsidRPr="00897CFE">
          <w:rPr>
            <w:rStyle w:val="Hyperlink"/>
          </w:rPr>
          <w:t>https://doi.org/10.1093/heapol/czab022</w:t>
        </w:r>
      </w:hyperlink>
    </w:p>
  </w:footnote>
  <w:footnote w:id="54">
    <w:p w14:paraId="5C2B1CF5" w14:textId="38BB7CB1" w:rsidR="00C21C08" w:rsidRDefault="00C21C08">
      <w:pPr>
        <w:pStyle w:val="FootnoteText"/>
      </w:pPr>
      <w:r>
        <w:rPr>
          <w:rStyle w:val="FootnoteReference"/>
        </w:rPr>
        <w:footnoteRef/>
      </w:r>
      <w:r>
        <w:t xml:space="preserve"> </w:t>
      </w:r>
      <w:r w:rsidRPr="003C4729">
        <w:t xml:space="preserve">Meadows, D., Maclaren, J., Morton, A., &amp; Ross, D. (2025). Determining skill mix and optimal multidisciplinary team composition: A scoping review. Healthcare management forum, 38(3), 278–285. </w:t>
      </w:r>
      <w:hyperlink r:id="rId45" w:history="1">
        <w:r w:rsidRPr="001419E8">
          <w:rPr>
            <w:rStyle w:val="Hyperlink"/>
          </w:rPr>
          <w:t>https://doi.org/10.1177/08404704241293095</w:t>
        </w:r>
      </w:hyperlink>
    </w:p>
  </w:footnote>
  <w:footnote w:id="55">
    <w:p w14:paraId="07F1F97A" w14:textId="6291BD4A" w:rsidR="00C21C08" w:rsidRDefault="00C21C08">
      <w:pPr>
        <w:pStyle w:val="FootnoteText"/>
      </w:pPr>
      <w:r>
        <w:rPr>
          <w:rStyle w:val="FootnoteReference"/>
        </w:rPr>
        <w:footnoteRef/>
      </w:r>
      <w:r>
        <w:t xml:space="preserve"> </w:t>
      </w:r>
      <w:r w:rsidRPr="003C4729">
        <w:t xml:space="preserve">Meadows, D., Maclaren, J., Morton, A., &amp; Ross, D. (2025). Determining skill mix and optimal multidisciplinary team composition: A scoping review. Healthcare management forum, 38(3), 278–285. </w:t>
      </w:r>
      <w:hyperlink r:id="rId46" w:history="1">
        <w:r w:rsidRPr="001419E8">
          <w:rPr>
            <w:rStyle w:val="Hyperlink"/>
          </w:rPr>
          <w:t>https://doi.org/10.1177/08404704241293095</w:t>
        </w:r>
      </w:hyperlink>
    </w:p>
  </w:footnote>
  <w:footnote w:id="56">
    <w:p w14:paraId="1BBCD3E1" w14:textId="63BF5D17" w:rsidR="0040085F" w:rsidRDefault="0040085F">
      <w:pPr>
        <w:pStyle w:val="FootnoteText"/>
      </w:pPr>
      <w:r>
        <w:rPr>
          <w:rStyle w:val="FootnoteReference"/>
        </w:rPr>
        <w:footnoteRef/>
      </w:r>
      <w:r>
        <w:t xml:space="preserve"> </w:t>
      </w:r>
      <w:r w:rsidR="00480FA2" w:rsidRPr="00C47A54">
        <w:rPr>
          <w:color w:val="212121"/>
          <w:shd w:val="clear" w:color="auto" w:fill="FFFFFF"/>
        </w:rPr>
        <w:t xml:space="preserve">Archer, J., Robinson, L., &amp; Brown, T. (2022). The Impact of </w:t>
      </w:r>
      <w:r w:rsidR="009938ED">
        <w:rPr>
          <w:color w:val="212121"/>
          <w:shd w:val="clear" w:color="auto" w:fill="FFFFFF"/>
        </w:rPr>
        <w:t>Healthcare</w:t>
      </w:r>
      <w:r w:rsidR="00480FA2" w:rsidRPr="00C47A54">
        <w:rPr>
          <w:color w:val="212121"/>
          <w:shd w:val="clear" w:color="auto" w:fill="FFFFFF"/>
        </w:rPr>
        <w:t xml:space="preserve"> Funding on Interprofessional Collaboration and Integrated Service Delivery in Primary and Allied Care: Protocol for a Scoping Review. </w:t>
      </w:r>
      <w:r w:rsidR="00480FA2" w:rsidRPr="00C47A54">
        <w:rPr>
          <w:i/>
          <w:color w:val="212121"/>
          <w:shd w:val="clear" w:color="auto" w:fill="FFFFFF"/>
        </w:rPr>
        <w:t>JMIR research protocols</w:t>
      </w:r>
      <w:r w:rsidR="00480FA2" w:rsidRPr="00C47A54">
        <w:rPr>
          <w:color w:val="212121"/>
          <w:shd w:val="clear" w:color="auto" w:fill="FFFFFF"/>
        </w:rPr>
        <w:t>, </w:t>
      </w:r>
      <w:r w:rsidR="00480FA2" w:rsidRPr="00C47A54">
        <w:rPr>
          <w:i/>
          <w:color w:val="212121"/>
          <w:shd w:val="clear" w:color="auto" w:fill="FFFFFF"/>
        </w:rPr>
        <w:t>11</w:t>
      </w:r>
      <w:r w:rsidR="00480FA2" w:rsidRPr="00C47A54">
        <w:rPr>
          <w:color w:val="212121"/>
          <w:shd w:val="clear" w:color="auto" w:fill="FFFFFF"/>
        </w:rPr>
        <w:t>(5), e36448. https://doi.org/10.2196/36448</w:t>
      </w:r>
    </w:p>
  </w:footnote>
  <w:footnote w:id="57">
    <w:p w14:paraId="6F746AE5" w14:textId="2829156B" w:rsidR="00406D7F" w:rsidRDefault="00406D7F">
      <w:pPr>
        <w:pStyle w:val="FootnoteText"/>
      </w:pPr>
      <w:r>
        <w:rPr>
          <w:rStyle w:val="FootnoteReference"/>
        </w:rPr>
        <w:footnoteRef/>
      </w:r>
      <w:r>
        <w:t xml:space="preserve"> </w:t>
      </w:r>
      <w:r w:rsidRPr="0082150C">
        <w:t xml:space="preserve">Asamani, J. A., Christmals, C. D., &amp; Reitsma, G. M. (2021). The needs-based health workforce planning method: a systematic scoping review of analytical applications. Health policy and planning, 36(8), 1325–1343. </w:t>
      </w:r>
      <w:hyperlink r:id="rId47" w:history="1">
        <w:r w:rsidRPr="00897CFE">
          <w:rPr>
            <w:rStyle w:val="Hyperlink"/>
          </w:rPr>
          <w:t>https://doi.org/10.1093/heapol/czab022</w:t>
        </w:r>
      </w:hyperlink>
    </w:p>
  </w:footnote>
  <w:footnote w:id="58">
    <w:p w14:paraId="181ABAF1" w14:textId="000B5DC7" w:rsidR="00482616" w:rsidRDefault="00482616">
      <w:pPr>
        <w:pStyle w:val="FootnoteText"/>
      </w:pPr>
      <w:r>
        <w:rPr>
          <w:rStyle w:val="FootnoteReference"/>
        </w:rPr>
        <w:footnoteRef/>
      </w:r>
      <w:r>
        <w:t xml:space="preserve"> </w:t>
      </w:r>
      <w:r w:rsidR="00FF6B99" w:rsidRPr="003C4729">
        <w:t xml:space="preserve">Meadows, D., Maclaren, J., Morton, A., &amp; Ross, D. (2025). Determining skill mix and optimal multidisciplinary team composition: A scoping review. Healthcare management forum, 38(3), 278–285. </w:t>
      </w:r>
      <w:hyperlink r:id="rId48" w:history="1">
        <w:r w:rsidR="00FF6B99" w:rsidRPr="001419E8">
          <w:rPr>
            <w:rStyle w:val="Hyperlink"/>
          </w:rPr>
          <w:t>https://doi.org/10.1177/08404704241293095</w:t>
        </w:r>
      </w:hyperlink>
    </w:p>
  </w:footnote>
  <w:footnote w:id="59">
    <w:p w14:paraId="0F9B1B5E" w14:textId="7C05C5FF" w:rsidR="00555F3C" w:rsidRDefault="00555F3C">
      <w:pPr>
        <w:pStyle w:val="FootnoteText"/>
      </w:pPr>
      <w:r>
        <w:rPr>
          <w:rStyle w:val="FootnoteReference"/>
        </w:rPr>
        <w:footnoteRef/>
      </w:r>
      <w:r>
        <w:t xml:space="preserve"> </w:t>
      </w:r>
      <w:r w:rsidRPr="00094893">
        <w:t xml:space="preserve">Hamdi, Sultan. (2025). The Role </w:t>
      </w:r>
      <w:r w:rsidR="005F5050" w:rsidRPr="00094893">
        <w:t>of</w:t>
      </w:r>
      <w:r w:rsidRPr="00094893">
        <w:t xml:space="preserve"> Multidisciplinary Health Teams </w:t>
      </w:r>
      <w:r w:rsidR="005F5050">
        <w:t>i</w:t>
      </w:r>
      <w:r w:rsidRPr="00094893">
        <w:t xml:space="preserve">n Enhancing Patient Care </w:t>
      </w:r>
      <w:r w:rsidR="005F5050">
        <w:t>i</w:t>
      </w:r>
      <w:r w:rsidRPr="00094893">
        <w:t>n Emergency Departments: A Comprehensive Review. The Review of Diabetic Studies. 669-683. 10.70082/q2mx1k18.</w:t>
      </w:r>
    </w:p>
  </w:footnote>
  <w:footnote w:id="60">
    <w:p w14:paraId="7A2CB823" w14:textId="403C3C68" w:rsidR="00EB0E9B" w:rsidRDefault="00EB0E9B">
      <w:pPr>
        <w:pStyle w:val="FootnoteText"/>
      </w:pPr>
      <w:r>
        <w:rPr>
          <w:rStyle w:val="FootnoteReference"/>
        </w:rPr>
        <w:footnoteRef/>
      </w:r>
      <w:r>
        <w:t xml:space="preserve"> </w:t>
      </w:r>
      <w:r w:rsidR="00814201" w:rsidRPr="00814201">
        <w:rPr>
          <w:color w:val="333333"/>
          <w:shd w:val="clear" w:color="auto" w:fill="FFFFFF"/>
        </w:rPr>
        <w:t>Tomblin Murphy, G., Gilbert, J. H., &amp; Rigby, J. (2019). Integrating interprofessional education with needs-based health workforce planning to strengthen health systems. </w:t>
      </w:r>
      <w:r w:rsidR="00814201" w:rsidRPr="00814201">
        <w:rPr>
          <w:i/>
          <w:iCs/>
          <w:color w:val="333333"/>
          <w:shd w:val="clear" w:color="auto" w:fill="FFFFFF"/>
        </w:rPr>
        <w:t>Journal of Interprofessional Care</w:t>
      </w:r>
      <w:r w:rsidR="00814201" w:rsidRPr="00814201">
        <w:rPr>
          <w:color w:val="333333"/>
          <w:shd w:val="clear" w:color="auto" w:fill="FFFFFF"/>
        </w:rPr>
        <w:t>, </w:t>
      </w:r>
      <w:r w:rsidR="00814201" w:rsidRPr="00814201">
        <w:rPr>
          <w:i/>
          <w:iCs/>
          <w:color w:val="333333"/>
          <w:shd w:val="clear" w:color="auto" w:fill="FFFFFF"/>
        </w:rPr>
        <w:t>33</w:t>
      </w:r>
      <w:r w:rsidR="00814201" w:rsidRPr="00814201">
        <w:rPr>
          <w:color w:val="333333"/>
          <w:shd w:val="clear" w:color="auto" w:fill="FFFFFF"/>
        </w:rPr>
        <w:t>(4), 343–346. https://doi.org/10.1080/13561820.2019.1638758</w:t>
      </w:r>
    </w:p>
  </w:footnote>
  <w:footnote w:id="61">
    <w:p w14:paraId="750A423B" w14:textId="50BDAF0A" w:rsidR="00025213" w:rsidRDefault="00025213">
      <w:pPr>
        <w:pStyle w:val="FootnoteText"/>
      </w:pPr>
      <w:r>
        <w:rPr>
          <w:rStyle w:val="FootnoteReference"/>
        </w:rPr>
        <w:footnoteRef/>
      </w:r>
      <w:r>
        <w:t xml:space="preserve"> </w:t>
      </w:r>
      <w:r w:rsidRPr="00814201">
        <w:rPr>
          <w:color w:val="333333"/>
          <w:shd w:val="clear" w:color="auto" w:fill="FFFFFF"/>
        </w:rPr>
        <w:t>Tomblin Murphy, G., Gilbert, J. H., &amp; Rigby, J. (2019). Integrating interprofessional education with needs-based health workforce planning to strengthen health systems. </w:t>
      </w:r>
      <w:r w:rsidRPr="00814201">
        <w:rPr>
          <w:i/>
          <w:iCs/>
          <w:color w:val="333333"/>
          <w:shd w:val="clear" w:color="auto" w:fill="FFFFFF"/>
        </w:rPr>
        <w:t>Journal of Interprofessional Care</w:t>
      </w:r>
      <w:r w:rsidRPr="00814201">
        <w:rPr>
          <w:color w:val="333333"/>
          <w:shd w:val="clear" w:color="auto" w:fill="FFFFFF"/>
        </w:rPr>
        <w:t>, </w:t>
      </w:r>
      <w:r w:rsidRPr="00814201">
        <w:rPr>
          <w:i/>
          <w:iCs/>
          <w:color w:val="333333"/>
          <w:shd w:val="clear" w:color="auto" w:fill="FFFFFF"/>
        </w:rPr>
        <w:t>33</w:t>
      </w:r>
      <w:r w:rsidRPr="00814201">
        <w:rPr>
          <w:color w:val="333333"/>
          <w:shd w:val="clear" w:color="auto" w:fill="FFFFFF"/>
        </w:rPr>
        <w:t>(4), 343–346. https://doi.org/10.1080/13561820.2019.1638758</w:t>
      </w:r>
    </w:p>
  </w:footnote>
  <w:footnote w:id="62">
    <w:p w14:paraId="261BD825" w14:textId="0F40D29B" w:rsidR="00E53839" w:rsidRDefault="00E53839">
      <w:pPr>
        <w:pStyle w:val="FootnoteText"/>
      </w:pPr>
      <w:r>
        <w:rPr>
          <w:rStyle w:val="FootnoteReference"/>
        </w:rPr>
        <w:footnoteRef/>
      </w:r>
      <w:r>
        <w:t xml:space="preserve"> </w:t>
      </w:r>
      <w:r w:rsidRPr="0030713E">
        <w:rPr>
          <w:color w:val="212121"/>
          <w:shd w:val="clear" w:color="auto" w:fill="FFFFFF"/>
        </w:rPr>
        <w:t>Fraher, E., &amp; Brandt, B. (2019). Toward a system where workforce planning and interprofessional practice and education are designed around patients and populations not professions. </w:t>
      </w:r>
      <w:r w:rsidRPr="0030713E">
        <w:rPr>
          <w:i/>
          <w:color w:val="212121"/>
          <w:shd w:val="clear" w:color="auto" w:fill="FFFFFF"/>
        </w:rPr>
        <w:t>Journal of interprofessional care</w:t>
      </w:r>
      <w:r w:rsidRPr="0030713E">
        <w:rPr>
          <w:color w:val="212121"/>
          <w:shd w:val="clear" w:color="auto" w:fill="FFFFFF"/>
        </w:rPr>
        <w:t>, </w:t>
      </w:r>
      <w:r w:rsidRPr="0030713E">
        <w:rPr>
          <w:i/>
          <w:color w:val="212121"/>
          <w:shd w:val="clear" w:color="auto" w:fill="FFFFFF"/>
        </w:rPr>
        <w:t>33</w:t>
      </w:r>
      <w:r w:rsidRPr="0030713E">
        <w:rPr>
          <w:color w:val="212121"/>
          <w:shd w:val="clear" w:color="auto" w:fill="FFFFFF"/>
        </w:rPr>
        <w:t>(4), 389–397. https://doi.org/10.1080/13561820.2018.1564252</w:t>
      </w:r>
    </w:p>
  </w:footnote>
  <w:footnote w:id="63">
    <w:p w14:paraId="4B590B07" w14:textId="06EA6F62" w:rsidR="00E53839" w:rsidRDefault="00E53839">
      <w:pPr>
        <w:pStyle w:val="FootnoteText"/>
      </w:pPr>
      <w:r>
        <w:rPr>
          <w:rStyle w:val="FootnoteReference"/>
        </w:rPr>
        <w:footnoteRef/>
      </w:r>
      <w:r>
        <w:t xml:space="preserve"> </w:t>
      </w:r>
      <w:r w:rsidRPr="00AD20F0">
        <w:rPr>
          <w:color w:val="212121"/>
          <w:shd w:val="clear" w:color="auto" w:fill="FFFFFF"/>
        </w:rPr>
        <w:t>Fraher, E., &amp; Brandt, B. (2019). Toward a system where workforce planning and interprofessional practice and education are designed around patients and populations not professions. </w:t>
      </w:r>
      <w:r w:rsidRPr="00AD20F0">
        <w:rPr>
          <w:i/>
          <w:iCs/>
          <w:color w:val="212121"/>
          <w:shd w:val="clear" w:color="auto" w:fill="FFFFFF"/>
        </w:rPr>
        <w:t>Journal of interprofessional care</w:t>
      </w:r>
      <w:r w:rsidRPr="00AD20F0">
        <w:rPr>
          <w:color w:val="212121"/>
          <w:shd w:val="clear" w:color="auto" w:fill="FFFFFF"/>
        </w:rPr>
        <w:t>, </w:t>
      </w:r>
      <w:r w:rsidRPr="00AD20F0">
        <w:rPr>
          <w:i/>
          <w:iCs/>
          <w:color w:val="212121"/>
          <w:shd w:val="clear" w:color="auto" w:fill="FFFFFF"/>
        </w:rPr>
        <w:t>33</w:t>
      </w:r>
      <w:r w:rsidRPr="00AD20F0">
        <w:rPr>
          <w:color w:val="212121"/>
          <w:shd w:val="clear" w:color="auto" w:fill="FFFFFF"/>
        </w:rPr>
        <w:t>(4), 389–397. https://doi.org/10.1080/13561820.2018.1564252</w:t>
      </w:r>
    </w:p>
  </w:footnote>
  <w:footnote w:id="64">
    <w:p w14:paraId="09F01980" w14:textId="77777777" w:rsidR="00DE05F9" w:rsidRDefault="00DE05F9" w:rsidP="00DE05F9">
      <w:pPr>
        <w:pStyle w:val="FootnoteText"/>
      </w:pPr>
      <w:r>
        <w:rPr>
          <w:rStyle w:val="FootnoteReference"/>
        </w:rPr>
        <w:footnoteRef/>
      </w:r>
      <w:r>
        <w:t xml:space="preserve"> The terms listed in this glossary table have been adapted from </w:t>
      </w:r>
      <w:r w:rsidRPr="00F66FA0">
        <w:t>the definition</w:t>
      </w:r>
      <w:r>
        <w:t>s</w:t>
      </w:r>
      <w:r w:rsidRPr="00F66FA0">
        <w:t xml:space="preserve"> outlined in Unleashing the Potential of our Health Workforce (2024).</w:t>
      </w:r>
      <w:r>
        <w:t xml:space="preserve"> </w:t>
      </w:r>
    </w:p>
  </w:footnote>
  <w:footnote w:id="65">
    <w:p w14:paraId="5B0EF4BA" w14:textId="77777777" w:rsidR="00DE05F9" w:rsidRDefault="00DE05F9" w:rsidP="00DE05F9">
      <w:pPr>
        <w:pStyle w:val="FootnoteText"/>
      </w:pPr>
      <w:r>
        <w:rPr>
          <w:rStyle w:val="FootnoteReference"/>
        </w:rPr>
        <w:footnoteRef/>
      </w:r>
      <w:r>
        <w:t xml:space="preserve"> Adapted from Queensland Health’s Gold Coast Health Strategic Workforce Planning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93BB5" w14:textId="3067DFC7" w:rsidR="00596C8A" w:rsidRDefault="00867D24">
    <w:pPr>
      <w:pStyle w:val="Header"/>
    </w:pPr>
    <w:r>
      <w:rPr>
        <w:noProof/>
      </w:rPr>
      <mc:AlternateContent>
        <mc:Choice Requires="wps">
          <w:drawing>
            <wp:anchor distT="0" distB="0" distL="0" distR="0" simplePos="0" relativeHeight="251670533" behindDoc="0" locked="0" layoutInCell="1" allowOverlap="1" wp14:anchorId="1C00A159" wp14:editId="5198BBF4">
              <wp:simplePos x="635" y="635"/>
              <wp:positionH relativeFrom="page">
                <wp:align>center</wp:align>
              </wp:positionH>
              <wp:positionV relativeFrom="page">
                <wp:align>top</wp:align>
              </wp:positionV>
              <wp:extent cx="622300" cy="376555"/>
              <wp:effectExtent l="0" t="0" r="6350" b="4445"/>
              <wp:wrapNone/>
              <wp:docPr id="17870666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6C0CAF" w14:textId="7D2F91F4"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00A159" id="_x0000_t202" coordsize="21600,21600" o:spt="202" path="m,l,21600r21600,l21600,xe">
              <v:stroke joinstyle="miter"/>
              <v:path gradientshapeok="t" o:connecttype="rect"/>
            </v:shapetype>
            <v:shape id="Text Box 20" o:spid="_x0000_s1028" type="#_x0000_t202" alt="OFFICIAL" style="position:absolute;margin-left:0;margin-top:0;width:49pt;height:29.65pt;z-index:2516705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656C0CAF" w14:textId="7D2F91F4"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DE5C" w14:textId="285B85C8" w:rsidR="00596C8A" w:rsidRDefault="00867D24">
    <w:pPr>
      <w:pStyle w:val="Header"/>
    </w:pPr>
    <w:r>
      <w:rPr>
        <w:noProof/>
      </w:rPr>
      <mc:AlternateContent>
        <mc:Choice Requires="wps">
          <w:drawing>
            <wp:anchor distT="0" distB="0" distL="0" distR="0" simplePos="0" relativeHeight="251671557" behindDoc="0" locked="0" layoutInCell="1" allowOverlap="1" wp14:anchorId="5A281568" wp14:editId="2388609C">
              <wp:simplePos x="635" y="635"/>
              <wp:positionH relativeFrom="page">
                <wp:align>center</wp:align>
              </wp:positionH>
              <wp:positionV relativeFrom="page">
                <wp:align>top</wp:align>
              </wp:positionV>
              <wp:extent cx="622300" cy="376555"/>
              <wp:effectExtent l="0" t="0" r="6350" b="4445"/>
              <wp:wrapNone/>
              <wp:docPr id="752916844"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986B25" w14:textId="3E533EF6"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281568" id="_x0000_t202" coordsize="21600,21600" o:spt="202" path="m,l,21600r21600,l21600,xe">
              <v:stroke joinstyle="miter"/>
              <v:path gradientshapeok="t" o:connecttype="rect"/>
            </v:shapetype>
            <v:shape id="Text Box 21" o:spid="_x0000_s1029" type="#_x0000_t202" alt="OFFICIAL" style="position:absolute;margin-left:0;margin-top:0;width:49pt;height:29.65pt;z-index:2516715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C986B25" w14:textId="3E533EF6"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3884" w14:textId="09CDE850" w:rsidR="00431A70" w:rsidRPr="00454A7D" w:rsidRDefault="00867D24" w:rsidP="00454A7D">
    <w:pPr>
      <w:pStyle w:val="Header"/>
    </w:pPr>
    <w:r>
      <w:rPr>
        <w:noProof/>
      </w:rPr>
      <mc:AlternateContent>
        <mc:Choice Requires="wps">
          <w:drawing>
            <wp:anchor distT="0" distB="0" distL="0" distR="0" simplePos="0" relativeHeight="251672581" behindDoc="0" locked="0" layoutInCell="1" allowOverlap="1" wp14:anchorId="3B55FC5C" wp14:editId="6F489F35">
              <wp:simplePos x="635" y="635"/>
              <wp:positionH relativeFrom="page">
                <wp:align>center</wp:align>
              </wp:positionH>
              <wp:positionV relativeFrom="page">
                <wp:align>top</wp:align>
              </wp:positionV>
              <wp:extent cx="622300" cy="376555"/>
              <wp:effectExtent l="0" t="0" r="6350" b="4445"/>
              <wp:wrapNone/>
              <wp:docPr id="470714908"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DCFABA5" w14:textId="22F8E0A3"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55FC5C" id="_x0000_t202" coordsize="21600,21600" o:spt="202" path="m,l,21600r21600,l21600,xe">
              <v:stroke joinstyle="miter"/>
              <v:path gradientshapeok="t" o:connecttype="rect"/>
            </v:shapetype>
            <v:shape id="Text Box 22" o:spid="_x0000_s1031" type="#_x0000_t202" alt="OFFICIAL" style="position:absolute;margin-left:0;margin-top:0;width:49pt;height:29.65pt;z-index:2516725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7DCFABA5" w14:textId="22F8E0A3" w:rsidR="00867D24" w:rsidRPr="00867D24" w:rsidRDefault="00867D24" w:rsidP="00867D24">
                    <w:pPr>
                      <w:spacing w:after="0"/>
                      <w:rPr>
                        <w:rFonts w:ascii="Aptos" w:eastAsia="Aptos" w:hAnsi="Aptos" w:cs="Aptos"/>
                        <w:noProof/>
                        <w:color w:val="FF0000"/>
                        <w:sz w:val="24"/>
                        <w:szCs w:val="24"/>
                      </w:rPr>
                    </w:pPr>
                    <w:r w:rsidRPr="00867D24">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DCF3" w14:textId="46668178" w:rsidR="00562811" w:rsidRPr="0051568D" w:rsidRDefault="00254679" w:rsidP="00254679">
    <w:pPr>
      <w:pStyle w:val="Header"/>
    </w:pPr>
    <w:r>
      <w:t xml:space="preserve">Kruk Review Recommendation 19 </w:t>
    </w:r>
    <w:r w:rsidR="00091443">
      <w:t xml:space="preserve">– </w:t>
    </w:r>
    <w:r w:rsidR="005848F7" w:rsidRPr="005848F7">
      <w:t>Best and emerging practice analysis report</w:t>
    </w:r>
    <w:r w:rsidR="005848F7" w:rsidRPr="005848F7" w:rsidDel="005848F7">
      <w:t xml:space="preserve"> </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2A61D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A6081"/>
    <w:multiLevelType w:val="multilevel"/>
    <w:tmpl w:val="E47CFA78"/>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1912B58"/>
    <w:multiLevelType w:val="hybridMultilevel"/>
    <w:tmpl w:val="F2764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BA0C65"/>
    <w:multiLevelType w:val="multilevel"/>
    <w:tmpl w:val="13261C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AD3D2B"/>
    <w:multiLevelType w:val="multilevel"/>
    <w:tmpl w:val="864C8DA8"/>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6" w15:restartNumberingAfterBreak="0">
    <w:nsid w:val="2D3C0082"/>
    <w:multiLevelType w:val="hybridMultilevel"/>
    <w:tmpl w:val="F7FAC498"/>
    <w:lvl w:ilvl="0" w:tplc="52726C0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7B4AC2"/>
    <w:multiLevelType w:val="multilevel"/>
    <w:tmpl w:val="9ED60C0A"/>
    <w:lvl w:ilvl="0">
      <w:start w:val="3"/>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3B6836C9"/>
    <w:multiLevelType w:val="hybridMultilevel"/>
    <w:tmpl w:val="D81434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73C7C44"/>
    <w:multiLevelType w:val="multilevel"/>
    <w:tmpl w:val="557C0D06"/>
    <w:lvl w:ilvl="0">
      <w:start w:val="5"/>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97058AC"/>
    <w:multiLevelType w:val="hybridMultilevel"/>
    <w:tmpl w:val="0C267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BB2502"/>
    <w:multiLevelType w:val="singleLevel"/>
    <w:tmpl w:val="6490847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65246BBA"/>
    <w:multiLevelType w:val="singleLevel"/>
    <w:tmpl w:val="24146F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8" w15:restartNumberingAfterBreak="0">
    <w:nsid w:val="6E9C272A"/>
    <w:multiLevelType w:val="hybridMultilevel"/>
    <w:tmpl w:val="7E44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8360DC6"/>
    <w:multiLevelType w:val="multilevel"/>
    <w:tmpl w:val="5522622E"/>
    <w:lvl w:ilvl="0">
      <w:start w:val="1"/>
      <w:numFmt w:val="decimal"/>
      <w:lvlText w:val="%1."/>
      <w:lvlJc w:val="left"/>
      <w:pPr>
        <w:tabs>
          <w:tab w:val="num" w:pos="340"/>
        </w:tabs>
        <w:ind w:left="340" w:hanging="340"/>
      </w:p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0" w15:restartNumberingAfterBreak="0">
    <w:nsid w:val="7AA72C2F"/>
    <w:multiLevelType w:val="singleLevel"/>
    <w:tmpl w:val="6216545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7E5B2C74"/>
    <w:multiLevelType w:val="hybridMultilevel"/>
    <w:tmpl w:val="38DA8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24130758">
    <w:abstractNumId w:val="9"/>
  </w:num>
  <w:num w:numId="2" w16cid:durableId="1583291465">
    <w:abstractNumId w:val="13"/>
  </w:num>
  <w:num w:numId="3" w16cid:durableId="1336417341">
    <w:abstractNumId w:val="12"/>
  </w:num>
  <w:num w:numId="4" w16cid:durableId="1320571295">
    <w:abstractNumId w:val="16"/>
  </w:num>
  <w:num w:numId="5" w16cid:durableId="362557256">
    <w:abstractNumId w:val="10"/>
  </w:num>
  <w:num w:numId="6" w16cid:durableId="782655478">
    <w:abstractNumId w:val="2"/>
  </w:num>
  <w:num w:numId="7" w16cid:durableId="10070554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840682">
    <w:abstractNumId w:val="0"/>
  </w:num>
  <w:num w:numId="9" w16cid:durableId="262617885">
    <w:abstractNumId w:val="20"/>
  </w:num>
  <w:num w:numId="10" w16cid:durableId="1051269526">
    <w:abstractNumId w:val="7"/>
  </w:num>
  <w:num w:numId="11" w16cid:durableId="6296704">
    <w:abstractNumId w:val="11"/>
  </w:num>
  <w:num w:numId="12" w16cid:durableId="343018813">
    <w:abstractNumId w:val="1"/>
  </w:num>
  <w:num w:numId="13" w16cid:durableId="583757321">
    <w:abstractNumId w:val="5"/>
  </w:num>
  <w:num w:numId="14" w16cid:durableId="382679444">
    <w:abstractNumId w:val="19"/>
  </w:num>
  <w:num w:numId="15" w16cid:durableId="541867172">
    <w:abstractNumId w:val="6"/>
  </w:num>
  <w:num w:numId="16" w16cid:durableId="296302386">
    <w:abstractNumId w:val="13"/>
  </w:num>
  <w:num w:numId="17" w16cid:durableId="1018238779">
    <w:abstractNumId w:val="17"/>
  </w:num>
  <w:num w:numId="18" w16cid:durableId="565534148">
    <w:abstractNumId w:val="15"/>
  </w:num>
  <w:num w:numId="19" w16cid:durableId="739445630">
    <w:abstractNumId w:val="13"/>
  </w:num>
  <w:num w:numId="20" w16cid:durableId="1576166080">
    <w:abstractNumId w:val="13"/>
  </w:num>
  <w:num w:numId="21" w16cid:durableId="610429887">
    <w:abstractNumId w:val="13"/>
  </w:num>
  <w:num w:numId="22" w16cid:durableId="1857109018">
    <w:abstractNumId w:val="13"/>
  </w:num>
  <w:num w:numId="23" w16cid:durableId="905147330">
    <w:abstractNumId w:val="8"/>
  </w:num>
  <w:num w:numId="24" w16cid:durableId="1224373599">
    <w:abstractNumId w:val="21"/>
  </w:num>
  <w:num w:numId="25" w16cid:durableId="898977740">
    <w:abstractNumId w:val="3"/>
  </w:num>
  <w:num w:numId="26" w16cid:durableId="512651931">
    <w:abstractNumId w:val="18"/>
  </w:num>
  <w:num w:numId="27" w16cid:durableId="1454325926">
    <w:abstractNumId w:val="14"/>
  </w:num>
  <w:num w:numId="28" w16cid:durableId="20771937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21847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6D"/>
    <w:rsid w:val="00000070"/>
    <w:rsid w:val="000000FB"/>
    <w:rsid w:val="00000296"/>
    <w:rsid w:val="00000441"/>
    <w:rsid w:val="00000532"/>
    <w:rsid w:val="00000719"/>
    <w:rsid w:val="00000A41"/>
    <w:rsid w:val="0000159D"/>
    <w:rsid w:val="000017BC"/>
    <w:rsid w:val="00001A72"/>
    <w:rsid w:val="00001CD0"/>
    <w:rsid w:val="00001EF1"/>
    <w:rsid w:val="00001EF3"/>
    <w:rsid w:val="00002016"/>
    <w:rsid w:val="000020BF"/>
    <w:rsid w:val="00002286"/>
    <w:rsid w:val="000025D6"/>
    <w:rsid w:val="00002802"/>
    <w:rsid w:val="000029B2"/>
    <w:rsid w:val="00002CF9"/>
    <w:rsid w:val="00002D68"/>
    <w:rsid w:val="00003217"/>
    <w:rsid w:val="00003276"/>
    <w:rsid w:val="000033F7"/>
    <w:rsid w:val="00003403"/>
    <w:rsid w:val="00003422"/>
    <w:rsid w:val="00003570"/>
    <w:rsid w:val="00003808"/>
    <w:rsid w:val="000039E3"/>
    <w:rsid w:val="00003CB2"/>
    <w:rsid w:val="00003CC2"/>
    <w:rsid w:val="00003EB1"/>
    <w:rsid w:val="000041F9"/>
    <w:rsid w:val="00004397"/>
    <w:rsid w:val="0000476D"/>
    <w:rsid w:val="00005048"/>
    <w:rsid w:val="000052EC"/>
    <w:rsid w:val="00005347"/>
    <w:rsid w:val="000055FD"/>
    <w:rsid w:val="000058D5"/>
    <w:rsid w:val="00005DA8"/>
    <w:rsid w:val="00005E02"/>
    <w:rsid w:val="00005E8C"/>
    <w:rsid w:val="00006440"/>
    <w:rsid w:val="00006701"/>
    <w:rsid w:val="0000699E"/>
    <w:rsid w:val="00006AB5"/>
    <w:rsid w:val="00006F78"/>
    <w:rsid w:val="0000718C"/>
    <w:rsid w:val="00007249"/>
    <w:rsid w:val="00007279"/>
    <w:rsid w:val="000072B6"/>
    <w:rsid w:val="0000741B"/>
    <w:rsid w:val="0000754F"/>
    <w:rsid w:val="000075B3"/>
    <w:rsid w:val="0000771D"/>
    <w:rsid w:val="000079CC"/>
    <w:rsid w:val="00007D76"/>
    <w:rsid w:val="00007F02"/>
    <w:rsid w:val="00007F4D"/>
    <w:rsid w:val="00010108"/>
    <w:rsid w:val="000101F0"/>
    <w:rsid w:val="0001021B"/>
    <w:rsid w:val="00010234"/>
    <w:rsid w:val="00010467"/>
    <w:rsid w:val="0001089E"/>
    <w:rsid w:val="00010B25"/>
    <w:rsid w:val="00010F6D"/>
    <w:rsid w:val="00011062"/>
    <w:rsid w:val="00011064"/>
    <w:rsid w:val="00011145"/>
    <w:rsid w:val="0001121A"/>
    <w:rsid w:val="000112FB"/>
    <w:rsid w:val="000116EA"/>
    <w:rsid w:val="000117C1"/>
    <w:rsid w:val="00011D89"/>
    <w:rsid w:val="00011E4B"/>
    <w:rsid w:val="00012024"/>
    <w:rsid w:val="00012092"/>
    <w:rsid w:val="00012151"/>
    <w:rsid w:val="0001218E"/>
    <w:rsid w:val="000121BD"/>
    <w:rsid w:val="00012342"/>
    <w:rsid w:val="00012775"/>
    <w:rsid w:val="00012E72"/>
    <w:rsid w:val="00012EE6"/>
    <w:rsid w:val="00013065"/>
    <w:rsid w:val="000132C3"/>
    <w:rsid w:val="0001339C"/>
    <w:rsid w:val="0001364E"/>
    <w:rsid w:val="0001369D"/>
    <w:rsid w:val="000137D3"/>
    <w:rsid w:val="000138F0"/>
    <w:rsid w:val="000139F9"/>
    <w:rsid w:val="00013B60"/>
    <w:rsid w:val="00013BC8"/>
    <w:rsid w:val="00013FDE"/>
    <w:rsid w:val="00013FFB"/>
    <w:rsid w:val="0001411C"/>
    <w:rsid w:val="00014141"/>
    <w:rsid w:val="0001468F"/>
    <w:rsid w:val="00014752"/>
    <w:rsid w:val="00014915"/>
    <w:rsid w:val="00014AB0"/>
    <w:rsid w:val="000150C0"/>
    <w:rsid w:val="000154FD"/>
    <w:rsid w:val="00015DA1"/>
    <w:rsid w:val="00015DDF"/>
    <w:rsid w:val="00015FCE"/>
    <w:rsid w:val="0001606D"/>
    <w:rsid w:val="00016074"/>
    <w:rsid w:val="00016121"/>
    <w:rsid w:val="00016221"/>
    <w:rsid w:val="00016319"/>
    <w:rsid w:val="0001655D"/>
    <w:rsid w:val="000168E4"/>
    <w:rsid w:val="00016D3C"/>
    <w:rsid w:val="00016D8B"/>
    <w:rsid w:val="00017040"/>
    <w:rsid w:val="0001710A"/>
    <w:rsid w:val="000172F0"/>
    <w:rsid w:val="000176CD"/>
    <w:rsid w:val="000177C9"/>
    <w:rsid w:val="0001793B"/>
    <w:rsid w:val="00017AA2"/>
    <w:rsid w:val="00017FFD"/>
    <w:rsid w:val="000200B4"/>
    <w:rsid w:val="00020923"/>
    <w:rsid w:val="00020E5F"/>
    <w:rsid w:val="00020E7A"/>
    <w:rsid w:val="00020ECF"/>
    <w:rsid w:val="0002133B"/>
    <w:rsid w:val="00021794"/>
    <w:rsid w:val="00021A59"/>
    <w:rsid w:val="0002209B"/>
    <w:rsid w:val="00022271"/>
    <w:rsid w:val="000222A6"/>
    <w:rsid w:val="000222FE"/>
    <w:rsid w:val="00022329"/>
    <w:rsid w:val="000223D3"/>
    <w:rsid w:val="00022411"/>
    <w:rsid w:val="00022505"/>
    <w:rsid w:val="00022B2D"/>
    <w:rsid w:val="00022BB4"/>
    <w:rsid w:val="00023033"/>
    <w:rsid w:val="00023280"/>
    <w:rsid w:val="000232AD"/>
    <w:rsid w:val="0002332E"/>
    <w:rsid w:val="00023450"/>
    <w:rsid w:val="00023524"/>
    <w:rsid w:val="000235E8"/>
    <w:rsid w:val="00023626"/>
    <w:rsid w:val="00023E13"/>
    <w:rsid w:val="0002410B"/>
    <w:rsid w:val="0002465E"/>
    <w:rsid w:val="0002482F"/>
    <w:rsid w:val="0002493D"/>
    <w:rsid w:val="00024D89"/>
    <w:rsid w:val="000250B6"/>
    <w:rsid w:val="00025213"/>
    <w:rsid w:val="0002525B"/>
    <w:rsid w:val="000252E7"/>
    <w:rsid w:val="00025366"/>
    <w:rsid w:val="0002536A"/>
    <w:rsid w:val="00025647"/>
    <w:rsid w:val="00025B35"/>
    <w:rsid w:val="00025CA1"/>
    <w:rsid w:val="00025D8D"/>
    <w:rsid w:val="000267C0"/>
    <w:rsid w:val="00026939"/>
    <w:rsid w:val="00026985"/>
    <w:rsid w:val="00026CC2"/>
    <w:rsid w:val="00026E26"/>
    <w:rsid w:val="0002715A"/>
    <w:rsid w:val="00027176"/>
    <w:rsid w:val="000271E7"/>
    <w:rsid w:val="00027347"/>
    <w:rsid w:val="00027713"/>
    <w:rsid w:val="000279DD"/>
    <w:rsid w:val="00027B99"/>
    <w:rsid w:val="00027BE9"/>
    <w:rsid w:val="00027C30"/>
    <w:rsid w:val="00027C72"/>
    <w:rsid w:val="00027D6B"/>
    <w:rsid w:val="00030B04"/>
    <w:rsid w:val="00030CDD"/>
    <w:rsid w:val="00030D42"/>
    <w:rsid w:val="00030E73"/>
    <w:rsid w:val="00031243"/>
    <w:rsid w:val="0003144E"/>
    <w:rsid w:val="0003151A"/>
    <w:rsid w:val="00031801"/>
    <w:rsid w:val="00031806"/>
    <w:rsid w:val="00031BA2"/>
    <w:rsid w:val="00031FDF"/>
    <w:rsid w:val="00032136"/>
    <w:rsid w:val="00032504"/>
    <w:rsid w:val="00032508"/>
    <w:rsid w:val="00032553"/>
    <w:rsid w:val="0003267E"/>
    <w:rsid w:val="000327D6"/>
    <w:rsid w:val="00032820"/>
    <w:rsid w:val="00032AB2"/>
    <w:rsid w:val="00033098"/>
    <w:rsid w:val="00033329"/>
    <w:rsid w:val="000334C0"/>
    <w:rsid w:val="0003362A"/>
    <w:rsid w:val="000336C7"/>
    <w:rsid w:val="000336CE"/>
    <w:rsid w:val="000339B9"/>
    <w:rsid w:val="00033A86"/>
    <w:rsid w:val="00033D81"/>
    <w:rsid w:val="00033DC9"/>
    <w:rsid w:val="000343F2"/>
    <w:rsid w:val="00034555"/>
    <w:rsid w:val="0003479E"/>
    <w:rsid w:val="0003481C"/>
    <w:rsid w:val="0003483C"/>
    <w:rsid w:val="00034929"/>
    <w:rsid w:val="00034A02"/>
    <w:rsid w:val="00034AF1"/>
    <w:rsid w:val="00034C3D"/>
    <w:rsid w:val="00034E32"/>
    <w:rsid w:val="00034E74"/>
    <w:rsid w:val="000350E5"/>
    <w:rsid w:val="00035100"/>
    <w:rsid w:val="00035115"/>
    <w:rsid w:val="00035291"/>
    <w:rsid w:val="00035A35"/>
    <w:rsid w:val="00035BB8"/>
    <w:rsid w:val="00035BFF"/>
    <w:rsid w:val="000360C8"/>
    <w:rsid w:val="00036249"/>
    <w:rsid w:val="0003640E"/>
    <w:rsid w:val="00036882"/>
    <w:rsid w:val="00036888"/>
    <w:rsid w:val="0003697A"/>
    <w:rsid w:val="00036CA0"/>
    <w:rsid w:val="00036D65"/>
    <w:rsid w:val="00037173"/>
    <w:rsid w:val="000371A2"/>
    <w:rsid w:val="000372B3"/>
    <w:rsid w:val="00037336"/>
    <w:rsid w:val="00037366"/>
    <w:rsid w:val="00037529"/>
    <w:rsid w:val="000378FA"/>
    <w:rsid w:val="00037909"/>
    <w:rsid w:val="00037AA6"/>
    <w:rsid w:val="00037C6B"/>
    <w:rsid w:val="00037F2C"/>
    <w:rsid w:val="00037F7D"/>
    <w:rsid w:val="0004009B"/>
    <w:rsid w:val="0004039E"/>
    <w:rsid w:val="00040577"/>
    <w:rsid w:val="00040761"/>
    <w:rsid w:val="00040790"/>
    <w:rsid w:val="00040817"/>
    <w:rsid w:val="000409DC"/>
    <w:rsid w:val="00040A53"/>
    <w:rsid w:val="00040A89"/>
    <w:rsid w:val="00040B1E"/>
    <w:rsid w:val="00040D8C"/>
    <w:rsid w:val="00040D8E"/>
    <w:rsid w:val="000415DB"/>
    <w:rsid w:val="00041716"/>
    <w:rsid w:val="00041BF0"/>
    <w:rsid w:val="00041C20"/>
    <w:rsid w:val="00041DA4"/>
    <w:rsid w:val="0004224C"/>
    <w:rsid w:val="000423FB"/>
    <w:rsid w:val="000425DE"/>
    <w:rsid w:val="00042C8A"/>
    <w:rsid w:val="00043011"/>
    <w:rsid w:val="000431BE"/>
    <w:rsid w:val="0004344F"/>
    <w:rsid w:val="000436A2"/>
    <w:rsid w:val="00043702"/>
    <w:rsid w:val="000437B6"/>
    <w:rsid w:val="000437C2"/>
    <w:rsid w:val="00043C39"/>
    <w:rsid w:val="00043FE0"/>
    <w:rsid w:val="000443AB"/>
    <w:rsid w:val="00044478"/>
    <w:rsid w:val="0004477A"/>
    <w:rsid w:val="00044F5B"/>
    <w:rsid w:val="00044F8A"/>
    <w:rsid w:val="00045201"/>
    <w:rsid w:val="0004523F"/>
    <w:rsid w:val="0004536B"/>
    <w:rsid w:val="00045570"/>
    <w:rsid w:val="00045750"/>
    <w:rsid w:val="00045CA9"/>
    <w:rsid w:val="00045D25"/>
    <w:rsid w:val="00045E84"/>
    <w:rsid w:val="00045F52"/>
    <w:rsid w:val="00046346"/>
    <w:rsid w:val="00046373"/>
    <w:rsid w:val="00046B68"/>
    <w:rsid w:val="00046BA4"/>
    <w:rsid w:val="00046F7E"/>
    <w:rsid w:val="00046F92"/>
    <w:rsid w:val="000470E1"/>
    <w:rsid w:val="00047122"/>
    <w:rsid w:val="0004717C"/>
    <w:rsid w:val="000472C2"/>
    <w:rsid w:val="00047444"/>
    <w:rsid w:val="00047612"/>
    <w:rsid w:val="00047C76"/>
    <w:rsid w:val="00047D24"/>
    <w:rsid w:val="00050119"/>
    <w:rsid w:val="00050223"/>
    <w:rsid w:val="0005024C"/>
    <w:rsid w:val="00050348"/>
    <w:rsid w:val="0005045D"/>
    <w:rsid w:val="000505BB"/>
    <w:rsid w:val="00050769"/>
    <w:rsid w:val="00050E8E"/>
    <w:rsid w:val="00050F3E"/>
    <w:rsid w:val="00051051"/>
    <w:rsid w:val="0005123C"/>
    <w:rsid w:val="00051360"/>
    <w:rsid w:val="000513F6"/>
    <w:rsid w:val="000514FA"/>
    <w:rsid w:val="00051852"/>
    <w:rsid w:val="00051B99"/>
    <w:rsid w:val="00051CA1"/>
    <w:rsid w:val="00051DE7"/>
    <w:rsid w:val="00051EE0"/>
    <w:rsid w:val="00052132"/>
    <w:rsid w:val="00052206"/>
    <w:rsid w:val="0005252A"/>
    <w:rsid w:val="000526F0"/>
    <w:rsid w:val="00052707"/>
    <w:rsid w:val="000527DD"/>
    <w:rsid w:val="00052AAB"/>
    <w:rsid w:val="00052C88"/>
    <w:rsid w:val="00052CCB"/>
    <w:rsid w:val="00052F31"/>
    <w:rsid w:val="0005302E"/>
    <w:rsid w:val="0005360D"/>
    <w:rsid w:val="0005375B"/>
    <w:rsid w:val="00053A85"/>
    <w:rsid w:val="00053C3B"/>
    <w:rsid w:val="00053DF2"/>
    <w:rsid w:val="00053E22"/>
    <w:rsid w:val="00054294"/>
    <w:rsid w:val="0005484F"/>
    <w:rsid w:val="00054A8A"/>
    <w:rsid w:val="00054CB8"/>
    <w:rsid w:val="00054EC9"/>
    <w:rsid w:val="00054F55"/>
    <w:rsid w:val="00054FB9"/>
    <w:rsid w:val="00055125"/>
    <w:rsid w:val="000552F7"/>
    <w:rsid w:val="00055352"/>
    <w:rsid w:val="00055405"/>
    <w:rsid w:val="00055469"/>
    <w:rsid w:val="000554DA"/>
    <w:rsid w:val="00055633"/>
    <w:rsid w:val="00055650"/>
    <w:rsid w:val="00055805"/>
    <w:rsid w:val="00056056"/>
    <w:rsid w:val="000567C5"/>
    <w:rsid w:val="00056EC4"/>
    <w:rsid w:val="000573A8"/>
    <w:rsid w:val="00057488"/>
    <w:rsid w:val="00057665"/>
    <w:rsid w:val="000578B2"/>
    <w:rsid w:val="00057B97"/>
    <w:rsid w:val="00057C2E"/>
    <w:rsid w:val="00057CD9"/>
    <w:rsid w:val="00057D7F"/>
    <w:rsid w:val="00060019"/>
    <w:rsid w:val="00060959"/>
    <w:rsid w:val="00060B30"/>
    <w:rsid w:val="00060C8F"/>
    <w:rsid w:val="00060DC5"/>
    <w:rsid w:val="00061291"/>
    <w:rsid w:val="000613FB"/>
    <w:rsid w:val="0006151D"/>
    <w:rsid w:val="000615CF"/>
    <w:rsid w:val="0006175C"/>
    <w:rsid w:val="0006208E"/>
    <w:rsid w:val="0006272E"/>
    <w:rsid w:val="00062857"/>
    <w:rsid w:val="00062903"/>
    <w:rsid w:val="0006298A"/>
    <w:rsid w:val="000630A9"/>
    <w:rsid w:val="0006349C"/>
    <w:rsid w:val="000638A1"/>
    <w:rsid w:val="00063A35"/>
    <w:rsid w:val="00063A3B"/>
    <w:rsid w:val="00063EFB"/>
    <w:rsid w:val="00064202"/>
    <w:rsid w:val="00064597"/>
    <w:rsid w:val="00064F74"/>
    <w:rsid w:val="00065173"/>
    <w:rsid w:val="000651F1"/>
    <w:rsid w:val="000652B1"/>
    <w:rsid w:val="00065595"/>
    <w:rsid w:val="000656B0"/>
    <w:rsid w:val="00065872"/>
    <w:rsid w:val="00065B48"/>
    <w:rsid w:val="00065E0A"/>
    <w:rsid w:val="00065F9B"/>
    <w:rsid w:val="000663CD"/>
    <w:rsid w:val="0006651B"/>
    <w:rsid w:val="00066AE8"/>
    <w:rsid w:val="00066B96"/>
    <w:rsid w:val="00066CFC"/>
    <w:rsid w:val="00066D6A"/>
    <w:rsid w:val="00066DC8"/>
    <w:rsid w:val="00067D9D"/>
    <w:rsid w:val="00067F34"/>
    <w:rsid w:val="00070036"/>
    <w:rsid w:val="00070394"/>
    <w:rsid w:val="00070415"/>
    <w:rsid w:val="00070589"/>
    <w:rsid w:val="0007074D"/>
    <w:rsid w:val="000709CB"/>
    <w:rsid w:val="00070AAC"/>
    <w:rsid w:val="000711F9"/>
    <w:rsid w:val="000713D0"/>
    <w:rsid w:val="00071813"/>
    <w:rsid w:val="00071BF1"/>
    <w:rsid w:val="00071D4E"/>
    <w:rsid w:val="00071E73"/>
    <w:rsid w:val="00071FA0"/>
    <w:rsid w:val="00072078"/>
    <w:rsid w:val="00072363"/>
    <w:rsid w:val="000724D8"/>
    <w:rsid w:val="0007260A"/>
    <w:rsid w:val="000729B1"/>
    <w:rsid w:val="000729DA"/>
    <w:rsid w:val="00072C99"/>
    <w:rsid w:val="00072D62"/>
    <w:rsid w:val="00072DDC"/>
    <w:rsid w:val="000731BA"/>
    <w:rsid w:val="00073351"/>
    <w:rsid w:val="000733FE"/>
    <w:rsid w:val="000734BA"/>
    <w:rsid w:val="000735B1"/>
    <w:rsid w:val="000736AF"/>
    <w:rsid w:val="000736FD"/>
    <w:rsid w:val="000738ED"/>
    <w:rsid w:val="00073DD4"/>
    <w:rsid w:val="00074194"/>
    <w:rsid w:val="00074219"/>
    <w:rsid w:val="0007425C"/>
    <w:rsid w:val="000744E4"/>
    <w:rsid w:val="00074953"/>
    <w:rsid w:val="00074A93"/>
    <w:rsid w:val="00074ED5"/>
    <w:rsid w:val="000755E7"/>
    <w:rsid w:val="0007572E"/>
    <w:rsid w:val="00075740"/>
    <w:rsid w:val="000759C5"/>
    <w:rsid w:val="00075C34"/>
    <w:rsid w:val="00075D74"/>
    <w:rsid w:val="00075E69"/>
    <w:rsid w:val="00075F14"/>
    <w:rsid w:val="0007628C"/>
    <w:rsid w:val="00076645"/>
    <w:rsid w:val="000766C5"/>
    <w:rsid w:val="00076776"/>
    <w:rsid w:val="00076839"/>
    <w:rsid w:val="000769D0"/>
    <w:rsid w:val="00076B74"/>
    <w:rsid w:val="00076C52"/>
    <w:rsid w:val="00076D1F"/>
    <w:rsid w:val="00076E72"/>
    <w:rsid w:val="0007701C"/>
    <w:rsid w:val="00077106"/>
    <w:rsid w:val="00077611"/>
    <w:rsid w:val="00077672"/>
    <w:rsid w:val="00077938"/>
    <w:rsid w:val="0007795E"/>
    <w:rsid w:val="00077996"/>
    <w:rsid w:val="00077CF8"/>
    <w:rsid w:val="00077D2F"/>
    <w:rsid w:val="00077F25"/>
    <w:rsid w:val="00077F74"/>
    <w:rsid w:val="00080038"/>
    <w:rsid w:val="000800DF"/>
    <w:rsid w:val="00080637"/>
    <w:rsid w:val="00080712"/>
    <w:rsid w:val="000807AD"/>
    <w:rsid w:val="000808CA"/>
    <w:rsid w:val="00080DB7"/>
    <w:rsid w:val="00080E4A"/>
    <w:rsid w:val="00080FE9"/>
    <w:rsid w:val="00081645"/>
    <w:rsid w:val="00081BAC"/>
    <w:rsid w:val="00081DE6"/>
    <w:rsid w:val="00081E09"/>
    <w:rsid w:val="00081EAF"/>
    <w:rsid w:val="0008204A"/>
    <w:rsid w:val="0008212B"/>
    <w:rsid w:val="00082268"/>
    <w:rsid w:val="000823DF"/>
    <w:rsid w:val="0008240A"/>
    <w:rsid w:val="00082415"/>
    <w:rsid w:val="00082692"/>
    <w:rsid w:val="0008277F"/>
    <w:rsid w:val="00082B23"/>
    <w:rsid w:val="00082BA3"/>
    <w:rsid w:val="00082D6E"/>
    <w:rsid w:val="00082F7D"/>
    <w:rsid w:val="00083364"/>
    <w:rsid w:val="000835CC"/>
    <w:rsid w:val="000836A7"/>
    <w:rsid w:val="00083865"/>
    <w:rsid w:val="00083C58"/>
    <w:rsid w:val="00083E1C"/>
    <w:rsid w:val="00083EF6"/>
    <w:rsid w:val="00083F44"/>
    <w:rsid w:val="00084146"/>
    <w:rsid w:val="000844B8"/>
    <w:rsid w:val="00084518"/>
    <w:rsid w:val="000846FE"/>
    <w:rsid w:val="0008475A"/>
    <w:rsid w:val="00084914"/>
    <w:rsid w:val="000849E4"/>
    <w:rsid w:val="00084A83"/>
    <w:rsid w:val="00084D5E"/>
    <w:rsid w:val="00084D7E"/>
    <w:rsid w:val="0008508E"/>
    <w:rsid w:val="00085120"/>
    <w:rsid w:val="00085273"/>
    <w:rsid w:val="00085784"/>
    <w:rsid w:val="000859F8"/>
    <w:rsid w:val="00085AE2"/>
    <w:rsid w:val="00085C53"/>
    <w:rsid w:val="00085D4D"/>
    <w:rsid w:val="00085EF0"/>
    <w:rsid w:val="00086442"/>
    <w:rsid w:val="00086566"/>
    <w:rsid w:val="0008683A"/>
    <w:rsid w:val="00086982"/>
    <w:rsid w:val="00086A8E"/>
    <w:rsid w:val="00086AF8"/>
    <w:rsid w:val="00086C0C"/>
    <w:rsid w:val="00086ECD"/>
    <w:rsid w:val="00086F4C"/>
    <w:rsid w:val="00087261"/>
    <w:rsid w:val="00087715"/>
    <w:rsid w:val="000877D1"/>
    <w:rsid w:val="00087820"/>
    <w:rsid w:val="0008782C"/>
    <w:rsid w:val="000878FB"/>
    <w:rsid w:val="00087951"/>
    <w:rsid w:val="000879FD"/>
    <w:rsid w:val="00087A7B"/>
    <w:rsid w:val="00087F5A"/>
    <w:rsid w:val="000904F1"/>
    <w:rsid w:val="0009074C"/>
    <w:rsid w:val="000908ED"/>
    <w:rsid w:val="000909F8"/>
    <w:rsid w:val="00090A1F"/>
    <w:rsid w:val="00090C6E"/>
    <w:rsid w:val="00090D62"/>
    <w:rsid w:val="00090D7D"/>
    <w:rsid w:val="00090ECF"/>
    <w:rsid w:val="00090F6A"/>
    <w:rsid w:val="00091075"/>
    <w:rsid w:val="00091121"/>
    <w:rsid w:val="0009113B"/>
    <w:rsid w:val="0009118C"/>
    <w:rsid w:val="00091216"/>
    <w:rsid w:val="00091383"/>
    <w:rsid w:val="00091443"/>
    <w:rsid w:val="00091615"/>
    <w:rsid w:val="00091807"/>
    <w:rsid w:val="00091882"/>
    <w:rsid w:val="000919BC"/>
    <w:rsid w:val="00091A7B"/>
    <w:rsid w:val="000920BE"/>
    <w:rsid w:val="0009212E"/>
    <w:rsid w:val="000921B0"/>
    <w:rsid w:val="000921CF"/>
    <w:rsid w:val="000921ED"/>
    <w:rsid w:val="000922F4"/>
    <w:rsid w:val="0009234B"/>
    <w:rsid w:val="0009255E"/>
    <w:rsid w:val="000926B7"/>
    <w:rsid w:val="00092709"/>
    <w:rsid w:val="00092C07"/>
    <w:rsid w:val="00092DD5"/>
    <w:rsid w:val="00092FF7"/>
    <w:rsid w:val="00093402"/>
    <w:rsid w:val="0009347D"/>
    <w:rsid w:val="0009369F"/>
    <w:rsid w:val="00093E3B"/>
    <w:rsid w:val="00094366"/>
    <w:rsid w:val="0009441F"/>
    <w:rsid w:val="000945F6"/>
    <w:rsid w:val="00094893"/>
    <w:rsid w:val="00094A11"/>
    <w:rsid w:val="00094A43"/>
    <w:rsid w:val="00094AEA"/>
    <w:rsid w:val="00094BE1"/>
    <w:rsid w:val="00094DA3"/>
    <w:rsid w:val="00094F22"/>
    <w:rsid w:val="00094FD9"/>
    <w:rsid w:val="000957AF"/>
    <w:rsid w:val="00095C1F"/>
    <w:rsid w:val="00095CA9"/>
    <w:rsid w:val="00095F74"/>
    <w:rsid w:val="000960D4"/>
    <w:rsid w:val="0009614A"/>
    <w:rsid w:val="000961E5"/>
    <w:rsid w:val="0009642F"/>
    <w:rsid w:val="000964AF"/>
    <w:rsid w:val="00096710"/>
    <w:rsid w:val="000967CD"/>
    <w:rsid w:val="000967FB"/>
    <w:rsid w:val="000968C2"/>
    <w:rsid w:val="00096CD1"/>
    <w:rsid w:val="00096E7C"/>
    <w:rsid w:val="00096FF3"/>
    <w:rsid w:val="0009727B"/>
    <w:rsid w:val="000974F7"/>
    <w:rsid w:val="0009766D"/>
    <w:rsid w:val="00097672"/>
    <w:rsid w:val="00097990"/>
    <w:rsid w:val="00097AF2"/>
    <w:rsid w:val="00097CA2"/>
    <w:rsid w:val="00097D97"/>
    <w:rsid w:val="000A0057"/>
    <w:rsid w:val="000A012C"/>
    <w:rsid w:val="000A02E1"/>
    <w:rsid w:val="000A0881"/>
    <w:rsid w:val="000A08CE"/>
    <w:rsid w:val="000A0CC1"/>
    <w:rsid w:val="000A0D0D"/>
    <w:rsid w:val="000A0DC1"/>
    <w:rsid w:val="000A0EB9"/>
    <w:rsid w:val="000A1015"/>
    <w:rsid w:val="000A121F"/>
    <w:rsid w:val="000A1247"/>
    <w:rsid w:val="000A1674"/>
    <w:rsid w:val="000A1741"/>
    <w:rsid w:val="000A186C"/>
    <w:rsid w:val="000A196A"/>
    <w:rsid w:val="000A19F2"/>
    <w:rsid w:val="000A1C1F"/>
    <w:rsid w:val="000A1CC9"/>
    <w:rsid w:val="000A1DCE"/>
    <w:rsid w:val="000A1EA4"/>
    <w:rsid w:val="000A2476"/>
    <w:rsid w:val="000A27FB"/>
    <w:rsid w:val="000A2969"/>
    <w:rsid w:val="000A2BC6"/>
    <w:rsid w:val="000A2EE5"/>
    <w:rsid w:val="000A3232"/>
    <w:rsid w:val="000A32F3"/>
    <w:rsid w:val="000A3602"/>
    <w:rsid w:val="000A3637"/>
    <w:rsid w:val="000A3870"/>
    <w:rsid w:val="000A38C5"/>
    <w:rsid w:val="000A4202"/>
    <w:rsid w:val="000A4336"/>
    <w:rsid w:val="000A45EF"/>
    <w:rsid w:val="000A4BE1"/>
    <w:rsid w:val="000A4F8E"/>
    <w:rsid w:val="000A526B"/>
    <w:rsid w:val="000A545D"/>
    <w:rsid w:val="000A57CD"/>
    <w:rsid w:val="000A5DBF"/>
    <w:rsid w:val="000A5E74"/>
    <w:rsid w:val="000A641A"/>
    <w:rsid w:val="000A6495"/>
    <w:rsid w:val="000A64BD"/>
    <w:rsid w:val="000A64CF"/>
    <w:rsid w:val="000A65CD"/>
    <w:rsid w:val="000A666A"/>
    <w:rsid w:val="000A6A78"/>
    <w:rsid w:val="000A712E"/>
    <w:rsid w:val="000A713C"/>
    <w:rsid w:val="000A749D"/>
    <w:rsid w:val="000A7D1E"/>
    <w:rsid w:val="000A7F09"/>
    <w:rsid w:val="000B01A7"/>
    <w:rsid w:val="000B02DB"/>
    <w:rsid w:val="000B04B7"/>
    <w:rsid w:val="000B0D6B"/>
    <w:rsid w:val="000B0D7E"/>
    <w:rsid w:val="000B0E3A"/>
    <w:rsid w:val="000B0F56"/>
    <w:rsid w:val="000B0FD5"/>
    <w:rsid w:val="000B0FF6"/>
    <w:rsid w:val="000B10D7"/>
    <w:rsid w:val="000B1112"/>
    <w:rsid w:val="000B11E9"/>
    <w:rsid w:val="000B13C7"/>
    <w:rsid w:val="000B1408"/>
    <w:rsid w:val="000B15BE"/>
    <w:rsid w:val="000B1699"/>
    <w:rsid w:val="000B1748"/>
    <w:rsid w:val="000B17E4"/>
    <w:rsid w:val="000B1953"/>
    <w:rsid w:val="000B1B76"/>
    <w:rsid w:val="000B1ED2"/>
    <w:rsid w:val="000B2A2A"/>
    <w:rsid w:val="000B2ABA"/>
    <w:rsid w:val="000B2E5D"/>
    <w:rsid w:val="000B2F92"/>
    <w:rsid w:val="000B30CE"/>
    <w:rsid w:val="000B329A"/>
    <w:rsid w:val="000B347B"/>
    <w:rsid w:val="000B34CD"/>
    <w:rsid w:val="000B357F"/>
    <w:rsid w:val="000B36C6"/>
    <w:rsid w:val="000B398F"/>
    <w:rsid w:val="000B3E8C"/>
    <w:rsid w:val="000B3EDB"/>
    <w:rsid w:val="000B3F64"/>
    <w:rsid w:val="000B4065"/>
    <w:rsid w:val="000B4157"/>
    <w:rsid w:val="000B45F8"/>
    <w:rsid w:val="000B4608"/>
    <w:rsid w:val="000B47D2"/>
    <w:rsid w:val="000B4A7D"/>
    <w:rsid w:val="000B4C0E"/>
    <w:rsid w:val="000B5415"/>
    <w:rsid w:val="000B543D"/>
    <w:rsid w:val="000B5484"/>
    <w:rsid w:val="000B55F9"/>
    <w:rsid w:val="000B5635"/>
    <w:rsid w:val="000B5910"/>
    <w:rsid w:val="000B5916"/>
    <w:rsid w:val="000B5930"/>
    <w:rsid w:val="000B5BBB"/>
    <w:rsid w:val="000B5BF7"/>
    <w:rsid w:val="000B5D2A"/>
    <w:rsid w:val="000B6174"/>
    <w:rsid w:val="000B632B"/>
    <w:rsid w:val="000B644E"/>
    <w:rsid w:val="000B6526"/>
    <w:rsid w:val="000B660F"/>
    <w:rsid w:val="000B67C9"/>
    <w:rsid w:val="000B685E"/>
    <w:rsid w:val="000B691C"/>
    <w:rsid w:val="000B6A37"/>
    <w:rsid w:val="000B6BC8"/>
    <w:rsid w:val="000B6CE1"/>
    <w:rsid w:val="000B6D8F"/>
    <w:rsid w:val="000B6F2D"/>
    <w:rsid w:val="000B70ED"/>
    <w:rsid w:val="000B7298"/>
    <w:rsid w:val="000B767D"/>
    <w:rsid w:val="000B773F"/>
    <w:rsid w:val="000B77D2"/>
    <w:rsid w:val="000B7D0B"/>
    <w:rsid w:val="000C007D"/>
    <w:rsid w:val="000C0303"/>
    <w:rsid w:val="000C045F"/>
    <w:rsid w:val="000C099A"/>
    <w:rsid w:val="000C0F3D"/>
    <w:rsid w:val="000C1042"/>
    <w:rsid w:val="000C11F2"/>
    <w:rsid w:val="000C12FE"/>
    <w:rsid w:val="000C1C48"/>
    <w:rsid w:val="000C1C97"/>
    <w:rsid w:val="000C257B"/>
    <w:rsid w:val="000C266C"/>
    <w:rsid w:val="000C2C04"/>
    <w:rsid w:val="000C2C42"/>
    <w:rsid w:val="000C2DF9"/>
    <w:rsid w:val="000C2E16"/>
    <w:rsid w:val="000C319D"/>
    <w:rsid w:val="000C32D2"/>
    <w:rsid w:val="000C3326"/>
    <w:rsid w:val="000C33A0"/>
    <w:rsid w:val="000C3450"/>
    <w:rsid w:val="000C3CC1"/>
    <w:rsid w:val="000C3F74"/>
    <w:rsid w:val="000C4126"/>
    <w:rsid w:val="000C42EA"/>
    <w:rsid w:val="000C434A"/>
    <w:rsid w:val="000C43D1"/>
    <w:rsid w:val="000C447F"/>
    <w:rsid w:val="000C4546"/>
    <w:rsid w:val="000C4748"/>
    <w:rsid w:val="000C48B8"/>
    <w:rsid w:val="000C4E61"/>
    <w:rsid w:val="000C4F6E"/>
    <w:rsid w:val="000C4FF1"/>
    <w:rsid w:val="000C5047"/>
    <w:rsid w:val="000C51F0"/>
    <w:rsid w:val="000C5748"/>
    <w:rsid w:val="000C5ADA"/>
    <w:rsid w:val="000C5E51"/>
    <w:rsid w:val="000C5EBB"/>
    <w:rsid w:val="000C5F19"/>
    <w:rsid w:val="000C5F24"/>
    <w:rsid w:val="000C62E9"/>
    <w:rsid w:val="000C62F4"/>
    <w:rsid w:val="000C64A8"/>
    <w:rsid w:val="000C64EE"/>
    <w:rsid w:val="000C667F"/>
    <w:rsid w:val="000C672C"/>
    <w:rsid w:val="000C692D"/>
    <w:rsid w:val="000C75A7"/>
    <w:rsid w:val="000C7741"/>
    <w:rsid w:val="000C7818"/>
    <w:rsid w:val="000C79F7"/>
    <w:rsid w:val="000C7A16"/>
    <w:rsid w:val="000C7A7B"/>
    <w:rsid w:val="000C7E1B"/>
    <w:rsid w:val="000C7ECD"/>
    <w:rsid w:val="000C7F72"/>
    <w:rsid w:val="000D00F5"/>
    <w:rsid w:val="000D0385"/>
    <w:rsid w:val="000D038C"/>
    <w:rsid w:val="000D069A"/>
    <w:rsid w:val="000D0725"/>
    <w:rsid w:val="000D0D0A"/>
    <w:rsid w:val="000D0DA2"/>
    <w:rsid w:val="000D10EC"/>
    <w:rsid w:val="000D1242"/>
    <w:rsid w:val="000D1286"/>
    <w:rsid w:val="000D13B0"/>
    <w:rsid w:val="000D1678"/>
    <w:rsid w:val="000D1844"/>
    <w:rsid w:val="000D1B0F"/>
    <w:rsid w:val="000D1F02"/>
    <w:rsid w:val="000D2513"/>
    <w:rsid w:val="000D26DA"/>
    <w:rsid w:val="000D27F1"/>
    <w:rsid w:val="000D29F4"/>
    <w:rsid w:val="000D2ABA"/>
    <w:rsid w:val="000D2BB7"/>
    <w:rsid w:val="000D2C87"/>
    <w:rsid w:val="000D2E72"/>
    <w:rsid w:val="000D3042"/>
    <w:rsid w:val="000D3056"/>
    <w:rsid w:val="000D3062"/>
    <w:rsid w:val="000D3572"/>
    <w:rsid w:val="000D38B1"/>
    <w:rsid w:val="000D3B89"/>
    <w:rsid w:val="000D3DB8"/>
    <w:rsid w:val="000D3E1F"/>
    <w:rsid w:val="000D41A2"/>
    <w:rsid w:val="000D424A"/>
    <w:rsid w:val="000D4264"/>
    <w:rsid w:val="000D42E6"/>
    <w:rsid w:val="000D44E4"/>
    <w:rsid w:val="000D46B5"/>
    <w:rsid w:val="000D4727"/>
    <w:rsid w:val="000D4ABC"/>
    <w:rsid w:val="000D4CB8"/>
    <w:rsid w:val="000D53F1"/>
    <w:rsid w:val="000D5650"/>
    <w:rsid w:val="000D5746"/>
    <w:rsid w:val="000D58AA"/>
    <w:rsid w:val="000D58FA"/>
    <w:rsid w:val="000D5992"/>
    <w:rsid w:val="000D59D6"/>
    <w:rsid w:val="000D5EC5"/>
    <w:rsid w:val="000D5F06"/>
    <w:rsid w:val="000D5F5C"/>
    <w:rsid w:val="000D68A3"/>
    <w:rsid w:val="000D6A05"/>
    <w:rsid w:val="000D6AB0"/>
    <w:rsid w:val="000D6D26"/>
    <w:rsid w:val="000D7156"/>
    <w:rsid w:val="000D7178"/>
    <w:rsid w:val="000D72C9"/>
    <w:rsid w:val="000D768E"/>
    <w:rsid w:val="000D79ED"/>
    <w:rsid w:val="000D7B62"/>
    <w:rsid w:val="000D7BE7"/>
    <w:rsid w:val="000D7C30"/>
    <w:rsid w:val="000D7C37"/>
    <w:rsid w:val="000E0021"/>
    <w:rsid w:val="000E037E"/>
    <w:rsid w:val="000E04B5"/>
    <w:rsid w:val="000E06A9"/>
    <w:rsid w:val="000E0708"/>
    <w:rsid w:val="000E0970"/>
    <w:rsid w:val="000E0C4C"/>
    <w:rsid w:val="000E0FB0"/>
    <w:rsid w:val="000E0FBF"/>
    <w:rsid w:val="000E15F4"/>
    <w:rsid w:val="000E1876"/>
    <w:rsid w:val="000E195E"/>
    <w:rsid w:val="000E1CDA"/>
    <w:rsid w:val="000E1D18"/>
    <w:rsid w:val="000E1EA7"/>
    <w:rsid w:val="000E1EEB"/>
    <w:rsid w:val="000E1F48"/>
    <w:rsid w:val="000E1F4F"/>
    <w:rsid w:val="000E212E"/>
    <w:rsid w:val="000E220E"/>
    <w:rsid w:val="000E2348"/>
    <w:rsid w:val="000E2673"/>
    <w:rsid w:val="000E26AB"/>
    <w:rsid w:val="000E28A9"/>
    <w:rsid w:val="000E28AC"/>
    <w:rsid w:val="000E2B2F"/>
    <w:rsid w:val="000E2B91"/>
    <w:rsid w:val="000E2EB3"/>
    <w:rsid w:val="000E3279"/>
    <w:rsid w:val="000E3337"/>
    <w:rsid w:val="000E33CA"/>
    <w:rsid w:val="000E3AC2"/>
    <w:rsid w:val="000E3C8C"/>
    <w:rsid w:val="000E3CC7"/>
    <w:rsid w:val="000E3FC2"/>
    <w:rsid w:val="000E4179"/>
    <w:rsid w:val="000E4466"/>
    <w:rsid w:val="000E456B"/>
    <w:rsid w:val="000E48DE"/>
    <w:rsid w:val="000E4A5B"/>
    <w:rsid w:val="000E4DE7"/>
    <w:rsid w:val="000E4E80"/>
    <w:rsid w:val="000E5166"/>
    <w:rsid w:val="000E5779"/>
    <w:rsid w:val="000E584C"/>
    <w:rsid w:val="000E5870"/>
    <w:rsid w:val="000E5883"/>
    <w:rsid w:val="000E5C0B"/>
    <w:rsid w:val="000E5D09"/>
    <w:rsid w:val="000E5E53"/>
    <w:rsid w:val="000E5E61"/>
    <w:rsid w:val="000E5ED7"/>
    <w:rsid w:val="000E6103"/>
    <w:rsid w:val="000E62C1"/>
    <w:rsid w:val="000E6322"/>
    <w:rsid w:val="000E6441"/>
    <w:rsid w:val="000E6B88"/>
    <w:rsid w:val="000E6BD4"/>
    <w:rsid w:val="000E6D6D"/>
    <w:rsid w:val="000E7411"/>
    <w:rsid w:val="000E78B0"/>
    <w:rsid w:val="000E7CED"/>
    <w:rsid w:val="000F0333"/>
    <w:rsid w:val="000F0371"/>
    <w:rsid w:val="000F04A8"/>
    <w:rsid w:val="000F0584"/>
    <w:rsid w:val="000F0D2E"/>
    <w:rsid w:val="000F1126"/>
    <w:rsid w:val="000F173B"/>
    <w:rsid w:val="000F18D1"/>
    <w:rsid w:val="000F18ED"/>
    <w:rsid w:val="000F1955"/>
    <w:rsid w:val="000F1F1E"/>
    <w:rsid w:val="000F1F4D"/>
    <w:rsid w:val="000F2235"/>
    <w:rsid w:val="000F2259"/>
    <w:rsid w:val="000F25BF"/>
    <w:rsid w:val="000F2942"/>
    <w:rsid w:val="000F2998"/>
    <w:rsid w:val="000F2DDA"/>
    <w:rsid w:val="000F2EA0"/>
    <w:rsid w:val="000F31F6"/>
    <w:rsid w:val="000F32BE"/>
    <w:rsid w:val="000F36EA"/>
    <w:rsid w:val="000F3901"/>
    <w:rsid w:val="000F3959"/>
    <w:rsid w:val="000F3AEF"/>
    <w:rsid w:val="000F3E89"/>
    <w:rsid w:val="000F3F32"/>
    <w:rsid w:val="000F4075"/>
    <w:rsid w:val="000F4091"/>
    <w:rsid w:val="000F40E5"/>
    <w:rsid w:val="000F4BD8"/>
    <w:rsid w:val="000F4D25"/>
    <w:rsid w:val="000F5213"/>
    <w:rsid w:val="000F5801"/>
    <w:rsid w:val="000F59D3"/>
    <w:rsid w:val="000F5A99"/>
    <w:rsid w:val="000F6384"/>
    <w:rsid w:val="000F63C8"/>
    <w:rsid w:val="000F6511"/>
    <w:rsid w:val="000F6558"/>
    <w:rsid w:val="000F663E"/>
    <w:rsid w:val="000F6672"/>
    <w:rsid w:val="000F6700"/>
    <w:rsid w:val="000F6B90"/>
    <w:rsid w:val="000F6C6B"/>
    <w:rsid w:val="000F6CEA"/>
    <w:rsid w:val="000F6D0A"/>
    <w:rsid w:val="000F6D5B"/>
    <w:rsid w:val="000F6E07"/>
    <w:rsid w:val="000F7037"/>
    <w:rsid w:val="000F71CB"/>
    <w:rsid w:val="000F74D8"/>
    <w:rsid w:val="000F7653"/>
    <w:rsid w:val="000F76DC"/>
    <w:rsid w:val="000F7760"/>
    <w:rsid w:val="000F7B0A"/>
    <w:rsid w:val="000F7B40"/>
    <w:rsid w:val="000F7C21"/>
    <w:rsid w:val="000F7EB0"/>
    <w:rsid w:val="001000FD"/>
    <w:rsid w:val="0010031D"/>
    <w:rsid w:val="00100353"/>
    <w:rsid w:val="00100389"/>
    <w:rsid w:val="00100710"/>
    <w:rsid w:val="001007FC"/>
    <w:rsid w:val="00100B4B"/>
    <w:rsid w:val="00100DEA"/>
    <w:rsid w:val="00100FEE"/>
    <w:rsid w:val="00101001"/>
    <w:rsid w:val="00101065"/>
    <w:rsid w:val="00101614"/>
    <w:rsid w:val="00101874"/>
    <w:rsid w:val="00101D13"/>
    <w:rsid w:val="00101D86"/>
    <w:rsid w:val="001020BA"/>
    <w:rsid w:val="001021D7"/>
    <w:rsid w:val="001022C2"/>
    <w:rsid w:val="001025FF"/>
    <w:rsid w:val="001027DD"/>
    <w:rsid w:val="001028D1"/>
    <w:rsid w:val="00102AC1"/>
    <w:rsid w:val="00102BD5"/>
    <w:rsid w:val="0010320E"/>
    <w:rsid w:val="00103276"/>
    <w:rsid w:val="001032EA"/>
    <w:rsid w:val="001033C2"/>
    <w:rsid w:val="00103464"/>
    <w:rsid w:val="0010361F"/>
    <w:rsid w:val="0010392D"/>
    <w:rsid w:val="00103A36"/>
    <w:rsid w:val="00103C5F"/>
    <w:rsid w:val="00103D1C"/>
    <w:rsid w:val="00103DA3"/>
    <w:rsid w:val="00103DED"/>
    <w:rsid w:val="00104257"/>
    <w:rsid w:val="00104374"/>
    <w:rsid w:val="00104420"/>
    <w:rsid w:val="0010447F"/>
    <w:rsid w:val="001044A6"/>
    <w:rsid w:val="00104AEC"/>
    <w:rsid w:val="00104AF1"/>
    <w:rsid w:val="00104F23"/>
    <w:rsid w:val="00104FE3"/>
    <w:rsid w:val="001051FC"/>
    <w:rsid w:val="00105457"/>
    <w:rsid w:val="00105815"/>
    <w:rsid w:val="00105887"/>
    <w:rsid w:val="001058BE"/>
    <w:rsid w:val="00105B0E"/>
    <w:rsid w:val="00105F2C"/>
    <w:rsid w:val="00106239"/>
    <w:rsid w:val="001069D0"/>
    <w:rsid w:val="00106B7C"/>
    <w:rsid w:val="00106CFA"/>
    <w:rsid w:val="00106DDA"/>
    <w:rsid w:val="00106FBD"/>
    <w:rsid w:val="00106FC7"/>
    <w:rsid w:val="0010705C"/>
    <w:rsid w:val="0010714F"/>
    <w:rsid w:val="00107362"/>
    <w:rsid w:val="0010745E"/>
    <w:rsid w:val="00107470"/>
    <w:rsid w:val="00107599"/>
    <w:rsid w:val="00107AE1"/>
    <w:rsid w:val="00107D45"/>
    <w:rsid w:val="001101AD"/>
    <w:rsid w:val="001103B7"/>
    <w:rsid w:val="00110BEF"/>
    <w:rsid w:val="001113EC"/>
    <w:rsid w:val="00111481"/>
    <w:rsid w:val="001116B9"/>
    <w:rsid w:val="00111BBE"/>
    <w:rsid w:val="00111BF9"/>
    <w:rsid w:val="00111C18"/>
    <w:rsid w:val="00111E70"/>
    <w:rsid w:val="001120C5"/>
    <w:rsid w:val="001122A3"/>
    <w:rsid w:val="00112490"/>
    <w:rsid w:val="00112665"/>
    <w:rsid w:val="001127AA"/>
    <w:rsid w:val="0011282F"/>
    <w:rsid w:val="00112BEF"/>
    <w:rsid w:val="00112D9D"/>
    <w:rsid w:val="00112F97"/>
    <w:rsid w:val="0011319B"/>
    <w:rsid w:val="0011370B"/>
    <w:rsid w:val="00113797"/>
    <w:rsid w:val="00113D81"/>
    <w:rsid w:val="0011444D"/>
    <w:rsid w:val="001144F1"/>
    <w:rsid w:val="0011455A"/>
    <w:rsid w:val="00114594"/>
    <w:rsid w:val="00114870"/>
    <w:rsid w:val="00114F61"/>
    <w:rsid w:val="0011539C"/>
    <w:rsid w:val="0011565B"/>
    <w:rsid w:val="0011567A"/>
    <w:rsid w:val="00115D73"/>
    <w:rsid w:val="0011611A"/>
    <w:rsid w:val="00116871"/>
    <w:rsid w:val="0011706B"/>
    <w:rsid w:val="00117649"/>
    <w:rsid w:val="001177DB"/>
    <w:rsid w:val="00117807"/>
    <w:rsid w:val="00117EBC"/>
    <w:rsid w:val="00117EEA"/>
    <w:rsid w:val="00120142"/>
    <w:rsid w:val="0012020F"/>
    <w:rsid w:val="001202C9"/>
    <w:rsid w:val="001204AA"/>
    <w:rsid w:val="00120BD3"/>
    <w:rsid w:val="00120E43"/>
    <w:rsid w:val="00121059"/>
    <w:rsid w:val="00121194"/>
    <w:rsid w:val="001212D7"/>
    <w:rsid w:val="00121305"/>
    <w:rsid w:val="00121533"/>
    <w:rsid w:val="0012157D"/>
    <w:rsid w:val="0012172D"/>
    <w:rsid w:val="001219C3"/>
    <w:rsid w:val="00121AA0"/>
    <w:rsid w:val="00121D1D"/>
    <w:rsid w:val="00121DE5"/>
    <w:rsid w:val="00121E6D"/>
    <w:rsid w:val="00121EFA"/>
    <w:rsid w:val="001221B8"/>
    <w:rsid w:val="001221E0"/>
    <w:rsid w:val="00122201"/>
    <w:rsid w:val="00122308"/>
    <w:rsid w:val="001224ED"/>
    <w:rsid w:val="00122A99"/>
    <w:rsid w:val="00122B71"/>
    <w:rsid w:val="00122BC1"/>
    <w:rsid w:val="00122FEA"/>
    <w:rsid w:val="001232BD"/>
    <w:rsid w:val="00123306"/>
    <w:rsid w:val="001234D4"/>
    <w:rsid w:val="001236DC"/>
    <w:rsid w:val="0012399D"/>
    <w:rsid w:val="00123BC3"/>
    <w:rsid w:val="00123CAA"/>
    <w:rsid w:val="00123CB5"/>
    <w:rsid w:val="001240BF"/>
    <w:rsid w:val="001240ED"/>
    <w:rsid w:val="001242DF"/>
    <w:rsid w:val="00124622"/>
    <w:rsid w:val="00124757"/>
    <w:rsid w:val="0012478E"/>
    <w:rsid w:val="001248B9"/>
    <w:rsid w:val="00124947"/>
    <w:rsid w:val="00124A0A"/>
    <w:rsid w:val="00124A68"/>
    <w:rsid w:val="00124CF3"/>
    <w:rsid w:val="00124E25"/>
    <w:rsid w:val="00124ED5"/>
    <w:rsid w:val="0012513B"/>
    <w:rsid w:val="001253A3"/>
    <w:rsid w:val="001254A5"/>
    <w:rsid w:val="0012553A"/>
    <w:rsid w:val="0012560D"/>
    <w:rsid w:val="0012563F"/>
    <w:rsid w:val="00125810"/>
    <w:rsid w:val="00125B19"/>
    <w:rsid w:val="00125F51"/>
    <w:rsid w:val="00125F56"/>
    <w:rsid w:val="001261D3"/>
    <w:rsid w:val="00126398"/>
    <w:rsid w:val="00126528"/>
    <w:rsid w:val="001267AB"/>
    <w:rsid w:val="00126823"/>
    <w:rsid w:val="00126C37"/>
    <w:rsid w:val="00126DD5"/>
    <w:rsid w:val="00126E7E"/>
    <w:rsid w:val="001274DE"/>
    <w:rsid w:val="001276FA"/>
    <w:rsid w:val="00127738"/>
    <w:rsid w:val="00127B38"/>
    <w:rsid w:val="00127E6A"/>
    <w:rsid w:val="001300AD"/>
    <w:rsid w:val="00130706"/>
    <w:rsid w:val="00130D8B"/>
    <w:rsid w:val="00130EAF"/>
    <w:rsid w:val="00131003"/>
    <w:rsid w:val="001316CC"/>
    <w:rsid w:val="0013173C"/>
    <w:rsid w:val="00131888"/>
    <w:rsid w:val="00131A0B"/>
    <w:rsid w:val="00131D3F"/>
    <w:rsid w:val="001325CF"/>
    <w:rsid w:val="00132796"/>
    <w:rsid w:val="00132AEE"/>
    <w:rsid w:val="00132B21"/>
    <w:rsid w:val="00132C38"/>
    <w:rsid w:val="001332B6"/>
    <w:rsid w:val="001334C0"/>
    <w:rsid w:val="001334D5"/>
    <w:rsid w:val="00133C11"/>
    <w:rsid w:val="00133C48"/>
    <w:rsid w:val="00133FE3"/>
    <w:rsid w:val="00134417"/>
    <w:rsid w:val="0013442C"/>
    <w:rsid w:val="0013463D"/>
    <w:rsid w:val="00134733"/>
    <w:rsid w:val="001347C1"/>
    <w:rsid w:val="001347F6"/>
    <w:rsid w:val="0013489F"/>
    <w:rsid w:val="001348F6"/>
    <w:rsid w:val="001349B1"/>
    <w:rsid w:val="00134C67"/>
    <w:rsid w:val="00134D4B"/>
    <w:rsid w:val="00134F38"/>
    <w:rsid w:val="00134F3A"/>
    <w:rsid w:val="001350D9"/>
    <w:rsid w:val="001354E7"/>
    <w:rsid w:val="0013553B"/>
    <w:rsid w:val="001357FA"/>
    <w:rsid w:val="00135926"/>
    <w:rsid w:val="001359EF"/>
    <w:rsid w:val="00135B59"/>
    <w:rsid w:val="00135F94"/>
    <w:rsid w:val="00136292"/>
    <w:rsid w:val="001366C4"/>
    <w:rsid w:val="00136B47"/>
    <w:rsid w:val="00136C91"/>
    <w:rsid w:val="00136DBD"/>
    <w:rsid w:val="00136DC6"/>
    <w:rsid w:val="00136FD9"/>
    <w:rsid w:val="001370AF"/>
    <w:rsid w:val="001371F1"/>
    <w:rsid w:val="0013798E"/>
    <w:rsid w:val="001401AA"/>
    <w:rsid w:val="00140256"/>
    <w:rsid w:val="001405C3"/>
    <w:rsid w:val="0014067B"/>
    <w:rsid w:val="001409FF"/>
    <w:rsid w:val="00140A18"/>
    <w:rsid w:val="00140DB3"/>
    <w:rsid w:val="00140FC9"/>
    <w:rsid w:val="001410A7"/>
    <w:rsid w:val="00141112"/>
    <w:rsid w:val="00141202"/>
    <w:rsid w:val="001412FC"/>
    <w:rsid w:val="00141351"/>
    <w:rsid w:val="0014142E"/>
    <w:rsid w:val="00141474"/>
    <w:rsid w:val="00141777"/>
    <w:rsid w:val="00141ABE"/>
    <w:rsid w:val="00141B0C"/>
    <w:rsid w:val="00141BE0"/>
    <w:rsid w:val="00141E8D"/>
    <w:rsid w:val="0014205C"/>
    <w:rsid w:val="001421AE"/>
    <w:rsid w:val="001421FF"/>
    <w:rsid w:val="001426E5"/>
    <w:rsid w:val="00142770"/>
    <w:rsid w:val="001427E1"/>
    <w:rsid w:val="001429CE"/>
    <w:rsid w:val="001429E2"/>
    <w:rsid w:val="0014308A"/>
    <w:rsid w:val="0014310B"/>
    <w:rsid w:val="001433E2"/>
    <w:rsid w:val="0014354F"/>
    <w:rsid w:val="00143668"/>
    <w:rsid w:val="00143675"/>
    <w:rsid w:val="0014388F"/>
    <w:rsid w:val="00143A00"/>
    <w:rsid w:val="00143E82"/>
    <w:rsid w:val="001442EB"/>
    <w:rsid w:val="001443A5"/>
    <w:rsid w:val="00144476"/>
    <w:rsid w:val="00144513"/>
    <w:rsid w:val="001447B3"/>
    <w:rsid w:val="001447E9"/>
    <w:rsid w:val="00144801"/>
    <w:rsid w:val="00144934"/>
    <w:rsid w:val="00144CFB"/>
    <w:rsid w:val="00144E4F"/>
    <w:rsid w:val="00144EDC"/>
    <w:rsid w:val="00145084"/>
    <w:rsid w:val="0014509B"/>
    <w:rsid w:val="001452DB"/>
    <w:rsid w:val="00145307"/>
    <w:rsid w:val="001453A6"/>
    <w:rsid w:val="00145610"/>
    <w:rsid w:val="00145723"/>
    <w:rsid w:val="00145788"/>
    <w:rsid w:val="00145C98"/>
    <w:rsid w:val="00145CDA"/>
    <w:rsid w:val="00145F1C"/>
    <w:rsid w:val="00146063"/>
    <w:rsid w:val="001460D6"/>
    <w:rsid w:val="00146142"/>
    <w:rsid w:val="001461B9"/>
    <w:rsid w:val="00146581"/>
    <w:rsid w:val="00146717"/>
    <w:rsid w:val="00146962"/>
    <w:rsid w:val="00146BFC"/>
    <w:rsid w:val="0014704D"/>
    <w:rsid w:val="00147053"/>
    <w:rsid w:val="00147432"/>
    <w:rsid w:val="00147471"/>
    <w:rsid w:val="00147947"/>
    <w:rsid w:val="00147D68"/>
    <w:rsid w:val="00147D8F"/>
    <w:rsid w:val="00147FEC"/>
    <w:rsid w:val="00150015"/>
    <w:rsid w:val="0015003A"/>
    <w:rsid w:val="001500A8"/>
    <w:rsid w:val="001500C3"/>
    <w:rsid w:val="001500F9"/>
    <w:rsid w:val="00150275"/>
    <w:rsid w:val="001503BA"/>
    <w:rsid w:val="00150753"/>
    <w:rsid w:val="001508AF"/>
    <w:rsid w:val="00150A9D"/>
    <w:rsid w:val="00150AD8"/>
    <w:rsid w:val="0015192B"/>
    <w:rsid w:val="001519F0"/>
    <w:rsid w:val="00151B49"/>
    <w:rsid w:val="00151B69"/>
    <w:rsid w:val="00151B8C"/>
    <w:rsid w:val="00151BBD"/>
    <w:rsid w:val="00151CAC"/>
    <w:rsid w:val="00151D0A"/>
    <w:rsid w:val="00151D69"/>
    <w:rsid w:val="00151D6D"/>
    <w:rsid w:val="00152073"/>
    <w:rsid w:val="00152329"/>
    <w:rsid w:val="00152441"/>
    <w:rsid w:val="001526E7"/>
    <w:rsid w:val="00152973"/>
    <w:rsid w:val="00152AFA"/>
    <w:rsid w:val="00152B72"/>
    <w:rsid w:val="00152CEF"/>
    <w:rsid w:val="00152E23"/>
    <w:rsid w:val="00153768"/>
    <w:rsid w:val="00153AA1"/>
    <w:rsid w:val="00153C4D"/>
    <w:rsid w:val="00154127"/>
    <w:rsid w:val="001542F4"/>
    <w:rsid w:val="00154401"/>
    <w:rsid w:val="0015442C"/>
    <w:rsid w:val="001549A2"/>
    <w:rsid w:val="001549C2"/>
    <w:rsid w:val="00154A42"/>
    <w:rsid w:val="00154BAE"/>
    <w:rsid w:val="00154BBC"/>
    <w:rsid w:val="00154CC0"/>
    <w:rsid w:val="00154D27"/>
    <w:rsid w:val="00154F42"/>
    <w:rsid w:val="00154FC0"/>
    <w:rsid w:val="001556A3"/>
    <w:rsid w:val="00155924"/>
    <w:rsid w:val="00156152"/>
    <w:rsid w:val="00156598"/>
    <w:rsid w:val="001565CA"/>
    <w:rsid w:val="00156600"/>
    <w:rsid w:val="00156749"/>
    <w:rsid w:val="001567D9"/>
    <w:rsid w:val="00156A6F"/>
    <w:rsid w:val="00156A75"/>
    <w:rsid w:val="00156CFD"/>
    <w:rsid w:val="001577BA"/>
    <w:rsid w:val="00157B71"/>
    <w:rsid w:val="00157CD1"/>
    <w:rsid w:val="00157CD3"/>
    <w:rsid w:val="00160078"/>
    <w:rsid w:val="001604ED"/>
    <w:rsid w:val="0016060E"/>
    <w:rsid w:val="00160BCA"/>
    <w:rsid w:val="00160C4B"/>
    <w:rsid w:val="0016146B"/>
    <w:rsid w:val="0016191C"/>
    <w:rsid w:val="00161939"/>
    <w:rsid w:val="00161A5B"/>
    <w:rsid w:val="00161AA0"/>
    <w:rsid w:val="00161B8D"/>
    <w:rsid w:val="00161D23"/>
    <w:rsid w:val="00161D2E"/>
    <w:rsid w:val="00161F01"/>
    <w:rsid w:val="00161F3E"/>
    <w:rsid w:val="00162093"/>
    <w:rsid w:val="001622AB"/>
    <w:rsid w:val="0016237A"/>
    <w:rsid w:val="001623C2"/>
    <w:rsid w:val="001624A7"/>
    <w:rsid w:val="00162C66"/>
    <w:rsid w:val="00162CA9"/>
    <w:rsid w:val="001632A3"/>
    <w:rsid w:val="00163486"/>
    <w:rsid w:val="00163667"/>
    <w:rsid w:val="00163EFA"/>
    <w:rsid w:val="001640FE"/>
    <w:rsid w:val="001642B7"/>
    <w:rsid w:val="00164384"/>
    <w:rsid w:val="0016447F"/>
    <w:rsid w:val="0016498A"/>
    <w:rsid w:val="00164A3A"/>
    <w:rsid w:val="00164C75"/>
    <w:rsid w:val="00164FB6"/>
    <w:rsid w:val="0016518C"/>
    <w:rsid w:val="001651BF"/>
    <w:rsid w:val="00165459"/>
    <w:rsid w:val="001655DC"/>
    <w:rsid w:val="001657D6"/>
    <w:rsid w:val="001658AC"/>
    <w:rsid w:val="001658F9"/>
    <w:rsid w:val="00165A57"/>
    <w:rsid w:val="00165CA6"/>
    <w:rsid w:val="00165DD8"/>
    <w:rsid w:val="0016607F"/>
    <w:rsid w:val="001660D1"/>
    <w:rsid w:val="00166170"/>
    <w:rsid w:val="00166560"/>
    <w:rsid w:val="00166992"/>
    <w:rsid w:val="00166AD9"/>
    <w:rsid w:val="00166FA0"/>
    <w:rsid w:val="0016787C"/>
    <w:rsid w:val="00167916"/>
    <w:rsid w:val="00167962"/>
    <w:rsid w:val="00167F0A"/>
    <w:rsid w:val="0017012E"/>
    <w:rsid w:val="001701DB"/>
    <w:rsid w:val="001703F1"/>
    <w:rsid w:val="001707B8"/>
    <w:rsid w:val="00170F78"/>
    <w:rsid w:val="0017113D"/>
    <w:rsid w:val="001712C2"/>
    <w:rsid w:val="0017139A"/>
    <w:rsid w:val="001715E1"/>
    <w:rsid w:val="00171760"/>
    <w:rsid w:val="001717F2"/>
    <w:rsid w:val="00171E9A"/>
    <w:rsid w:val="00172113"/>
    <w:rsid w:val="00172307"/>
    <w:rsid w:val="0017241A"/>
    <w:rsid w:val="001726EB"/>
    <w:rsid w:val="001726F5"/>
    <w:rsid w:val="0017279D"/>
    <w:rsid w:val="0017282C"/>
    <w:rsid w:val="001729A2"/>
    <w:rsid w:val="00172B46"/>
    <w:rsid w:val="00172BAF"/>
    <w:rsid w:val="00172E0E"/>
    <w:rsid w:val="00172F39"/>
    <w:rsid w:val="001736B5"/>
    <w:rsid w:val="001736CE"/>
    <w:rsid w:val="001738FE"/>
    <w:rsid w:val="001739CD"/>
    <w:rsid w:val="00173CDB"/>
    <w:rsid w:val="00173DD7"/>
    <w:rsid w:val="00173E7B"/>
    <w:rsid w:val="00173F56"/>
    <w:rsid w:val="001742AD"/>
    <w:rsid w:val="0017447A"/>
    <w:rsid w:val="00174739"/>
    <w:rsid w:val="00174A4F"/>
    <w:rsid w:val="00174F29"/>
    <w:rsid w:val="00174FB0"/>
    <w:rsid w:val="001752CA"/>
    <w:rsid w:val="001753E2"/>
    <w:rsid w:val="00175477"/>
    <w:rsid w:val="001754C2"/>
    <w:rsid w:val="00175560"/>
    <w:rsid w:val="001755E3"/>
    <w:rsid w:val="00175D98"/>
    <w:rsid w:val="00175F1F"/>
    <w:rsid w:val="00176256"/>
    <w:rsid w:val="00176336"/>
    <w:rsid w:val="0017674D"/>
    <w:rsid w:val="001771DD"/>
    <w:rsid w:val="0017733D"/>
    <w:rsid w:val="0017770F"/>
    <w:rsid w:val="00177995"/>
    <w:rsid w:val="00177A8C"/>
    <w:rsid w:val="00180283"/>
    <w:rsid w:val="001802F4"/>
    <w:rsid w:val="00180686"/>
    <w:rsid w:val="0018074E"/>
    <w:rsid w:val="00180785"/>
    <w:rsid w:val="00180852"/>
    <w:rsid w:val="00180982"/>
    <w:rsid w:val="001809DA"/>
    <w:rsid w:val="001809E0"/>
    <w:rsid w:val="00180A31"/>
    <w:rsid w:val="00180AB1"/>
    <w:rsid w:val="00180C42"/>
    <w:rsid w:val="0018108C"/>
    <w:rsid w:val="001810FA"/>
    <w:rsid w:val="001818F2"/>
    <w:rsid w:val="00181B63"/>
    <w:rsid w:val="00181BC3"/>
    <w:rsid w:val="00181BF4"/>
    <w:rsid w:val="00181E6D"/>
    <w:rsid w:val="00182004"/>
    <w:rsid w:val="00182038"/>
    <w:rsid w:val="001820C5"/>
    <w:rsid w:val="0018244E"/>
    <w:rsid w:val="001828C2"/>
    <w:rsid w:val="00182918"/>
    <w:rsid w:val="00182A35"/>
    <w:rsid w:val="00182BD0"/>
    <w:rsid w:val="00182D50"/>
    <w:rsid w:val="00182F5F"/>
    <w:rsid w:val="00182FF4"/>
    <w:rsid w:val="00183390"/>
    <w:rsid w:val="001834EB"/>
    <w:rsid w:val="00183872"/>
    <w:rsid w:val="00183A38"/>
    <w:rsid w:val="00183A66"/>
    <w:rsid w:val="00184107"/>
    <w:rsid w:val="00184180"/>
    <w:rsid w:val="001841A7"/>
    <w:rsid w:val="00184238"/>
    <w:rsid w:val="0018438B"/>
    <w:rsid w:val="001847E1"/>
    <w:rsid w:val="001849D2"/>
    <w:rsid w:val="00184B4A"/>
    <w:rsid w:val="00184C15"/>
    <w:rsid w:val="00184E29"/>
    <w:rsid w:val="00185049"/>
    <w:rsid w:val="00185096"/>
    <w:rsid w:val="00185277"/>
    <w:rsid w:val="0018566F"/>
    <w:rsid w:val="001857F4"/>
    <w:rsid w:val="00185A7C"/>
    <w:rsid w:val="00185D67"/>
    <w:rsid w:val="00185EBA"/>
    <w:rsid w:val="00186104"/>
    <w:rsid w:val="00186225"/>
    <w:rsid w:val="001865D3"/>
    <w:rsid w:val="00186B33"/>
    <w:rsid w:val="00186B83"/>
    <w:rsid w:val="00186BDE"/>
    <w:rsid w:val="00186C27"/>
    <w:rsid w:val="00186CE1"/>
    <w:rsid w:val="00186D14"/>
    <w:rsid w:val="00186EE5"/>
    <w:rsid w:val="00187013"/>
    <w:rsid w:val="0018725F"/>
    <w:rsid w:val="001872F3"/>
    <w:rsid w:val="001873A8"/>
    <w:rsid w:val="001873C1"/>
    <w:rsid w:val="00187697"/>
    <w:rsid w:val="00187868"/>
    <w:rsid w:val="0018787A"/>
    <w:rsid w:val="001879A6"/>
    <w:rsid w:val="00187A21"/>
    <w:rsid w:val="00187B0C"/>
    <w:rsid w:val="00187B36"/>
    <w:rsid w:val="00187DF5"/>
    <w:rsid w:val="00187FDA"/>
    <w:rsid w:val="0019010C"/>
    <w:rsid w:val="001901C7"/>
    <w:rsid w:val="001904EB"/>
    <w:rsid w:val="0019084C"/>
    <w:rsid w:val="001908AA"/>
    <w:rsid w:val="001909E2"/>
    <w:rsid w:val="00190A8A"/>
    <w:rsid w:val="00190AB8"/>
    <w:rsid w:val="00190BE1"/>
    <w:rsid w:val="00190EAE"/>
    <w:rsid w:val="00191512"/>
    <w:rsid w:val="001915A6"/>
    <w:rsid w:val="00191EB1"/>
    <w:rsid w:val="00191FAF"/>
    <w:rsid w:val="00192044"/>
    <w:rsid w:val="001920F7"/>
    <w:rsid w:val="00192146"/>
    <w:rsid w:val="00192299"/>
    <w:rsid w:val="001923B2"/>
    <w:rsid w:val="001923E5"/>
    <w:rsid w:val="001929E2"/>
    <w:rsid w:val="00192AFE"/>
    <w:rsid w:val="00192CE0"/>
    <w:rsid w:val="00192EA2"/>
    <w:rsid w:val="00192F9D"/>
    <w:rsid w:val="001931D3"/>
    <w:rsid w:val="0019329E"/>
    <w:rsid w:val="001936E5"/>
    <w:rsid w:val="0019394F"/>
    <w:rsid w:val="0019439A"/>
    <w:rsid w:val="0019448D"/>
    <w:rsid w:val="001944A8"/>
    <w:rsid w:val="0019476F"/>
    <w:rsid w:val="00194827"/>
    <w:rsid w:val="00194D57"/>
    <w:rsid w:val="00195149"/>
    <w:rsid w:val="00195548"/>
    <w:rsid w:val="001956BC"/>
    <w:rsid w:val="00195897"/>
    <w:rsid w:val="001958A3"/>
    <w:rsid w:val="00195999"/>
    <w:rsid w:val="00195A2C"/>
    <w:rsid w:val="00195ABB"/>
    <w:rsid w:val="00195C80"/>
    <w:rsid w:val="00195E46"/>
    <w:rsid w:val="00195F64"/>
    <w:rsid w:val="001961C9"/>
    <w:rsid w:val="001961E7"/>
    <w:rsid w:val="0019621E"/>
    <w:rsid w:val="00196B07"/>
    <w:rsid w:val="00196BE5"/>
    <w:rsid w:val="00196D93"/>
    <w:rsid w:val="00196DF3"/>
    <w:rsid w:val="00196EB8"/>
    <w:rsid w:val="00196EFB"/>
    <w:rsid w:val="00197076"/>
    <w:rsid w:val="001973A3"/>
    <w:rsid w:val="00197545"/>
    <w:rsid w:val="0019758F"/>
    <w:rsid w:val="001979FF"/>
    <w:rsid w:val="00197B17"/>
    <w:rsid w:val="00197EEE"/>
    <w:rsid w:val="001A0014"/>
    <w:rsid w:val="001A0025"/>
    <w:rsid w:val="001A050E"/>
    <w:rsid w:val="001A0528"/>
    <w:rsid w:val="001A074D"/>
    <w:rsid w:val="001A091A"/>
    <w:rsid w:val="001A0E5F"/>
    <w:rsid w:val="001A0F79"/>
    <w:rsid w:val="001A12D1"/>
    <w:rsid w:val="001A12F6"/>
    <w:rsid w:val="001A14C4"/>
    <w:rsid w:val="001A15AB"/>
    <w:rsid w:val="001A1774"/>
    <w:rsid w:val="001A1874"/>
    <w:rsid w:val="001A1950"/>
    <w:rsid w:val="001A195C"/>
    <w:rsid w:val="001A1B64"/>
    <w:rsid w:val="001A1C54"/>
    <w:rsid w:val="001A1CCF"/>
    <w:rsid w:val="001A1EBF"/>
    <w:rsid w:val="001A2006"/>
    <w:rsid w:val="001A2023"/>
    <w:rsid w:val="001A22A2"/>
    <w:rsid w:val="001A22E9"/>
    <w:rsid w:val="001A238A"/>
    <w:rsid w:val="001A247B"/>
    <w:rsid w:val="001A256A"/>
    <w:rsid w:val="001A268E"/>
    <w:rsid w:val="001A2805"/>
    <w:rsid w:val="001A2898"/>
    <w:rsid w:val="001A2950"/>
    <w:rsid w:val="001A2B1A"/>
    <w:rsid w:val="001A2E2A"/>
    <w:rsid w:val="001A30A7"/>
    <w:rsid w:val="001A30DB"/>
    <w:rsid w:val="001A3351"/>
    <w:rsid w:val="001A3A77"/>
    <w:rsid w:val="001A3ACE"/>
    <w:rsid w:val="001A3B33"/>
    <w:rsid w:val="001A3CB0"/>
    <w:rsid w:val="001A4298"/>
    <w:rsid w:val="001A433B"/>
    <w:rsid w:val="001A46A1"/>
    <w:rsid w:val="001A471D"/>
    <w:rsid w:val="001A49FF"/>
    <w:rsid w:val="001A4C5E"/>
    <w:rsid w:val="001A51C8"/>
    <w:rsid w:val="001A51E4"/>
    <w:rsid w:val="001A526E"/>
    <w:rsid w:val="001A531F"/>
    <w:rsid w:val="001A54DB"/>
    <w:rsid w:val="001A56B9"/>
    <w:rsid w:val="001A5C23"/>
    <w:rsid w:val="001A5D0E"/>
    <w:rsid w:val="001A5EB8"/>
    <w:rsid w:val="001A5ECA"/>
    <w:rsid w:val="001A5F9B"/>
    <w:rsid w:val="001A6043"/>
    <w:rsid w:val="001A6270"/>
    <w:rsid w:val="001A6272"/>
    <w:rsid w:val="001A6388"/>
    <w:rsid w:val="001A68F4"/>
    <w:rsid w:val="001A69C9"/>
    <w:rsid w:val="001A708E"/>
    <w:rsid w:val="001A71FC"/>
    <w:rsid w:val="001A7458"/>
    <w:rsid w:val="001A74F1"/>
    <w:rsid w:val="001A752D"/>
    <w:rsid w:val="001A75A9"/>
    <w:rsid w:val="001A7E11"/>
    <w:rsid w:val="001A7F30"/>
    <w:rsid w:val="001B007D"/>
    <w:rsid w:val="001B0155"/>
    <w:rsid w:val="001B0398"/>
    <w:rsid w:val="001B03E0"/>
    <w:rsid w:val="001B0449"/>
    <w:rsid w:val="001B0485"/>
    <w:rsid w:val="001B058F"/>
    <w:rsid w:val="001B05AD"/>
    <w:rsid w:val="001B0780"/>
    <w:rsid w:val="001B09F7"/>
    <w:rsid w:val="001B0A2C"/>
    <w:rsid w:val="001B0C7E"/>
    <w:rsid w:val="001B0ED1"/>
    <w:rsid w:val="001B1203"/>
    <w:rsid w:val="001B12D4"/>
    <w:rsid w:val="001B1430"/>
    <w:rsid w:val="001B1433"/>
    <w:rsid w:val="001B14D1"/>
    <w:rsid w:val="001B168A"/>
    <w:rsid w:val="001B16B7"/>
    <w:rsid w:val="001B1AB2"/>
    <w:rsid w:val="001B21F4"/>
    <w:rsid w:val="001B2367"/>
    <w:rsid w:val="001B27E9"/>
    <w:rsid w:val="001B2944"/>
    <w:rsid w:val="001B2B1C"/>
    <w:rsid w:val="001B2E10"/>
    <w:rsid w:val="001B2EFC"/>
    <w:rsid w:val="001B3199"/>
    <w:rsid w:val="001B32E5"/>
    <w:rsid w:val="001B34E3"/>
    <w:rsid w:val="001B36AE"/>
    <w:rsid w:val="001B39F2"/>
    <w:rsid w:val="001B3CC5"/>
    <w:rsid w:val="001B45CC"/>
    <w:rsid w:val="001B46C7"/>
    <w:rsid w:val="001B470E"/>
    <w:rsid w:val="001B4A8B"/>
    <w:rsid w:val="001B4D20"/>
    <w:rsid w:val="001B4EAD"/>
    <w:rsid w:val="001B4F1B"/>
    <w:rsid w:val="001B502D"/>
    <w:rsid w:val="001B5057"/>
    <w:rsid w:val="001B573B"/>
    <w:rsid w:val="001B57B8"/>
    <w:rsid w:val="001B59C4"/>
    <w:rsid w:val="001B5CBD"/>
    <w:rsid w:val="001B5FA4"/>
    <w:rsid w:val="001B5FB8"/>
    <w:rsid w:val="001B624D"/>
    <w:rsid w:val="001B6269"/>
    <w:rsid w:val="001B6B96"/>
    <w:rsid w:val="001B6DA6"/>
    <w:rsid w:val="001B704F"/>
    <w:rsid w:val="001B738B"/>
    <w:rsid w:val="001B73C7"/>
    <w:rsid w:val="001B78D6"/>
    <w:rsid w:val="001C0453"/>
    <w:rsid w:val="001C0580"/>
    <w:rsid w:val="001C09D1"/>
    <w:rsid w:val="001C09DB"/>
    <w:rsid w:val="001C0C53"/>
    <w:rsid w:val="001C0D7B"/>
    <w:rsid w:val="001C101C"/>
    <w:rsid w:val="001C102A"/>
    <w:rsid w:val="001C1104"/>
    <w:rsid w:val="001C1142"/>
    <w:rsid w:val="001C1172"/>
    <w:rsid w:val="001C1315"/>
    <w:rsid w:val="001C14DF"/>
    <w:rsid w:val="001C1581"/>
    <w:rsid w:val="001C1755"/>
    <w:rsid w:val="001C17B0"/>
    <w:rsid w:val="001C18BE"/>
    <w:rsid w:val="001C1AEB"/>
    <w:rsid w:val="001C1DAD"/>
    <w:rsid w:val="001C1DBE"/>
    <w:rsid w:val="001C2325"/>
    <w:rsid w:val="001C2348"/>
    <w:rsid w:val="001C238D"/>
    <w:rsid w:val="001C2595"/>
    <w:rsid w:val="001C2638"/>
    <w:rsid w:val="001C277E"/>
    <w:rsid w:val="001C2A20"/>
    <w:rsid w:val="001C2A6D"/>
    <w:rsid w:val="001C2A72"/>
    <w:rsid w:val="001C2BE0"/>
    <w:rsid w:val="001C2FC7"/>
    <w:rsid w:val="001C2FF5"/>
    <w:rsid w:val="001C31B7"/>
    <w:rsid w:val="001C326C"/>
    <w:rsid w:val="001C33FA"/>
    <w:rsid w:val="001C389E"/>
    <w:rsid w:val="001C3BCA"/>
    <w:rsid w:val="001C3DAD"/>
    <w:rsid w:val="001C41E0"/>
    <w:rsid w:val="001C43E5"/>
    <w:rsid w:val="001C45F1"/>
    <w:rsid w:val="001C4EE2"/>
    <w:rsid w:val="001C50BF"/>
    <w:rsid w:val="001C53F6"/>
    <w:rsid w:val="001C5721"/>
    <w:rsid w:val="001C58B5"/>
    <w:rsid w:val="001C59B9"/>
    <w:rsid w:val="001C5D5B"/>
    <w:rsid w:val="001C5E7F"/>
    <w:rsid w:val="001C6005"/>
    <w:rsid w:val="001C60CE"/>
    <w:rsid w:val="001C60EF"/>
    <w:rsid w:val="001C630D"/>
    <w:rsid w:val="001C63FB"/>
    <w:rsid w:val="001C6784"/>
    <w:rsid w:val="001C67BD"/>
    <w:rsid w:val="001C6C10"/>
    <w:rsid w:val="001C7015"/>
    <w:rsid w:val="001C729C"/>
    <w:rsid w:val="001C7303"/>
    <w:rsid w:val="001C79C2"/>
    <w:rsid w:val="001C7CA4"/>
    <w:rsid w:val="001C7F49"/>
    <w:rsid w:val="001D00D2"/>
    <w:rsid w:val="001D03BF"/>
    <w:rsid w:val="001D0411"/>
    <w:rsid w:val="001D0861"/>
    <w:rsid w:val="001D08FD"/>
    <w:rsid w:val="001D0B75"/>
    <w:rsid w:val="001D0DB5"/>
    <w:rsid w:val="001D0F90"/>
    <w:rsid w:val="001D173E"/>
    <w:rsid w:val="001D183B"/>
    <w:rsid w:val="001D1DA5"/>
    <w:rsid w:val="001D21DA"/>
    <w:rsid w:val="001D221A"/>
    <w:rsid w:val="001D2297"/>
    <w:rsid w:val="001D22CB"/>
    <w:rsid w:val="001D2AAB"/>
    <w:rsid w:val="001D2D5A"/>
    <w:rsid w:val="001D2DC3"/>
    <w:rsid w:val="001D34A2"/>
    <w:rsid w:val="001D3691"/>
    <w:rsid w:val="001D36A7"/>
    <w:rsid w:val="001D39A5"/>
    <w:rsid w:val="001D3AD9"/>
    <w:rsid w:val="001D3AF0"/>
    <w:rsid w:val="001D3C09"/>
    <w:rsid w:val="001D3E3F"/>
    <w:rsid w:val="001D44E8"/>
    <w:rsid w:val="001D44F2"/>
    <w:rsid w:val="001D4872"/>
    <w:rsid w:val="001D48F2"/>
    <w:rsid w:val="001D4BA2"/>
    <w:rsid w:val="001D4BCA"/>
    <w:rsid w:val="001D4D37"/>
    <w:rsid w:val="001D4E17"/>
    <w:rsid w:val="001D4E74"/>
    <w:rsid w:val="001D4ECB"/>
    <w:rsid w:val="001D5008"/>
    <w:rsid w:val="001D5225"/>
    <w:rsid w:val="001D5C10"/>
    <w:rsid w:val="001D5D6D"/>
    <w:rsid w:val="001D5D86"/>
    <w:rsid w:val="001D5EE0"/>
    <w:rsid w:val="001D60EC"/>
    <w:rsid w:val="001D62DE"/>
    <w:rsid w:val="001D66D7"/>
    <w:rsid w:val="001D6BA6"/>
    <w:rsid w:val="001D6C2B"/>
    <w:rsid w:val="001D6F59"/>
    <w:rsid w:val="001D73A0"/>
    <w:rsid w:val="001D774F"/>
    <w:rsid w:val="001D791C"/>
    <w:rsid w:val="001D7CD8"/>
    <w:rsid w:val="001D7FB6"/>
    <w:rsid w:val="001E02EB"/>
    <w:rsid w:val="001E0478"/>
    <w:rsid w:val="001E0774"/>
    <w:rsid w:val="001E0B74"/>
    <w:rsid w:val="001E0EB0"/>
    <w:rsid w:val="001E1003"/>
    <w:rsid w:val="001E100C"/>
    <w:rsid w:val="001E1043"/>
    <w:rsid w:val="001E13A4"/>
    <w:rsid w:val="001E13BF"/>
    <w:rsid w:val="001E1526"/>
    <w:rsid w:val="001E1584"/>
    <w:rsid w:val="001E15C7"/>
    <w:rsid w:val="001E16F8"/>
    <w:rsid w:val="001E190E"/>
    <w:rsid w:val="001E1A65"/>
    <w:rsid w:val="001E1DBE"/>
    <w:rsid w:val="001E24F9"/>
    <w:rsid w:val="001E2640"/>
    <w:rsid w:val="001E2646"/>
    <w:rsid w:val="001E2701"/>
    <w:rsid w:val="001E2932"/>
    <w:rsid w:val="001E2954"/>
    <w:rsid w:val="001E2BD2"/>
    <w:rsid w:val="001E2CCD"/>
    <w:rsid w:val="001E2F48"/>
    <w:rsid w:val="001E305B"/>
    <w:rsid w:val="001E31B4"/>
    <w:rsid w:val="001E3392"/>
    <w:rsid w:val="001E33E6"/>
    <w:rsid w:val="001E3592"/>
    <w:rsid w:val="001E35CB"/>
    <w:rsid w:val="001E3803"/>
    <w:rsid w:val="001E382C"/>
    <w:rsid w:val="001E3931"/>
    <w:rsid w:val="001E3A7A"/>
    <w:rsid w:val="001E3C63"/>
    <w:rsid w:val="001E3D5B"/>
    <w:rsid w:val="001E3D69"/>
    <w:rsid w:val="001E41E4"/>
    <w:rsid w:val="001E4479"/>
    <w:rsid w:val="001E44DF"/>
    <w:rsid w:val="001E4510"/>
    <w:rsid w:val="001E4659"/>
    <w:rsid w:val="001E46E2"/>
    <w:rsid w:val="001E4795"/>
    <w:rsid w:val="001E4871"/>
    <w:rsid w:val="001E488C"/>
    <w:rsid w:val="001E48D2"/>
    <w:rsid w:val="001E4C7F"/>
    <w:rsid w:val="001E51E1"/>
    <w:rsid w:val="001E53F3"/>
    <w:rsid w:val="001E55FC"/>
    <w:rsid w:val="001E59B6"/>
    <w:rsid w:val="001E5CF7"/>
    <w:rsid w:val="001E5FD8"/>
    <w:rsid w:val="001E62FE"/>
    <w:rsid w:val="001E6322"/>
    <w:rsid w:val="001E6494"/>
    <w:rsid w:val="001E6862"/>
    <w:rsid w:val="001E68A5"/>
    <w:rsid w:val="001E6A78"/>
    <w:rsid w:val="001E6BB0"/>
    <w:rsid w:val="001E6E83"/>
    <w:rsid w:val="001E7101"/>
    <w:rsid w:val="001E7282"/>
    <w:rsid w:val="001E746A"/>
    <w:rsid w:val="001E74DC"/>
    <w:rsid w:val="001E756D"/>
    <w:rsid w:val="001E75BE"/>
    <w:rsid w:val="001E7857"/>
    <w:rsid w:val="001E798B"/>
    <w:rsid w:val="001E79E0"/>
    <w:rsid w:val="001E7DE3"/>
    <w:rsid w:val="001E7E1C"/>
    <w:rsid w:val="001E7EFB"/>
    <w:rsid w:val="001F05EC"/>
    <w:rsid w:val="001F05F3"/>
    <w:rsid w:val="001F08FC"/>
    <w:rsid w:val="001F0BDE"/>
    <w:rsid w:val="001F101D"/>
    <w:rsid w:val="001F120B"/>
    <w:rsid w:val="001F12D8"/>
    <w:rsid w:val="001F133E"/>
    <w:rsid w:val="001F13B0"/>
    <w:rsid w:val="001F13F6"/>
    <w:rsid w:val="001F1519"/>
    <w:rsid w:val="001F1585"/>
    <w:rsid w:val="001F15AC"/>
    <w:rsid w:val="001F1843"/>
    <w:rsid w:val="001F19A5"/>
    <w:rsid w:val="001F1F10"/>
    <w:rsid w:val="001F21C6"/>
    <w:rsid w:val="001F2324"/>
    <w:rsid w:val="001F24D4"/>
    <w:rsid w:val="001F2CED"/>
    <w:rsid w:val="001F2EB5"/>
    <w:rsid w:val="001F2ED6"/>
    <w:rsid w:val="001F305B"/>
    <w:rsid w:val="001F3104"/>
    <w:rsid w:val="001F3714"/>
    <w:rsid w:val="001F3826"/>
    <w:rsid w:val="001F3890"/>
    <w:rsid w:val="001F3D4B"/>
    <w:rsid w:val="001F3FD9"/>
    <w:rsid w:val="001F407C"/>
    <w:rsid w:val="001F414F"/>
    <w:rsid w:val="001F441F"/>
    <w:rsid w:val="001F4458"/>
    <w:rsid w:val="001F453F"/>
    <w:rsid w:val="001F4712"/>
    <w:rsid w:val="001F49AD"/>
    <w:rsid w:val="001F54C1"/>
    <w:rsid w:val="001F5577"/>
    <w:rsid w:val="001F57C0"/>
    <w:rsid w:val="001F58CC"/>
    <w:rsid w:val="001F59E4"/>
    <w:rsid w:val="001F5BFC"/>
    <w:rsid w:val="001F5D9C"/>
    <w:rsid w:val="001F5FF6"/>
    <w:rsid w:val="001F6899"/>
    <w:rsid w:val="001F6E46"/>
    <w:rsid w:val="001F7137"/>
    <w:rsid w:val="001F7290"/>
    <w:rsid w:val="001F74F1"/>
    <w:rsid w:val="001F750B"/>
    <w:rsid w:val="001F776C"/>
    <w:rsid w:val="001F7826"/>
    <w:rsid w:val="001F7AC8"/>
    <w:rsid w:val="001F7C91"/>
    <w:rsid w:val="001F7DDF"/>
    <w:rsid w:val="00200305"/>
    <w:rsid w:val="00200351"/>
    <w:rsid w:val="0020039C"/>
    <w:rsid w:val="0020050A"/>
    <w:rsid w:val="00200B27"/>
    <w:rsid w:val="00200F9B"/>
    <w:rsid w:val="00201138"/>
    <w:rsid w:val="00201586"/>
    <w:rsid w:val="0020180F"/>
    <w:rsid w:val="00201BE2"/>
    <w:rsid w:val="00201CAD"/>
    <w:rsid w:val="00201E1F"/>
    <w:rsid w:val="00202146"/>
    <w:rsid w:val="0020215A"/>
    <w:rsid w:val="002021CC"/>
    <w:rsid w:val="002026A9"/>
    <w:rsid w:val="002027EF"/>
    <w:rsid w:val="00202873"/>
    <w:rsid w:val="002028A2"/>
    <w:rsid w:val="002028BD"/>
    <w:rsid w:val="00202DB5"/>
    <w:rsid w:val="00202E47"/>
    <w:rsid w:val="00202EE0"/>
    <w:rsid w:val="002033B7"/>
    <w:rsid w:val="00203484"/>
    <w:rsid w:val="00203792"/>
    <w:rsid w:val="00203883"/>
    <w:rsid w:val="002039D3"/>
    <w:rsid w:val="00203D7C"/>
    <w:rsid w:val="002041EC"/>
    <w:rsid w:val="0020428D"/>
    <w:rsid w:val="002042D6"/>
    <w:rsid w:val="00204451"/>
    <w:rsid w:val="00204550"/>
    <w:rsid w:val="0020458C"/>
    <w:rsid w:val="002047AB"/>
    <w:rsid w:val="0020487B"/>
    <w:rsid w:val="00204B53"/>
    <w:rsid w:val="00204CD4"/>
    <w:rsid w:val="00204DB7"/>
    <w:rsid w:val="00204DC4"/>
    <w:rsid w:val="00204FC4"/>
    <w:rsid w:val="002050C2"/>
    <w:rsid w:val="00205275"/>
    <w:rsid w:val="002053CE"/>
    <w:rsid w:val="00205404"/>
    <w:rsid w:val="00205651"/>
    <w:rsid w:val="00205BCE"/>
    <w:rsid w:val="00205E6C"/>
    <w:rsid w:val="00205EC7"/>
    <w:rsid w:val="00205FA8"/>
    <w:rsid w:val="002060E4"/>
    <w:rsid w:val="002061A4"/>
    <w:rsid w:val="002061EF"/>
    <w:rsid w:val="00206463"/>
    <w:rsid w:val="0020646F"/>
    <w:rsid w:val="00206666"/>
    <w:rsid w:val="00206CE4"/>
    <w:rsid w:val="00206F2F"/>
    <w:rsid w:val="0020708C"/>
    <w:rsid w:val="0020709F"/>
    <w:rsid w:val="0020729A"/>
    <w:rsid w:val="00207476"/>
    <w:rsid w:val="0020758E"/>
    <w:rsid w:val="00207661"/>
    <w:rsid w:val="00207717"/>
    <w:rsid w:val="00207C52"/>
    <w:rsid w:val="00207E42"/>
    <w:rsid w:val="00207E60"/>
    <w:rsid w:val="0021053D"/>
    <w:rsid w:val="00210632"/>
    <w:rsid w:val="00210777"/>
    <w:rsid w:val="002109BE"/>
    <w:rsid w:val="00210A92"/>
    <w:rsid w:val="00210AC1"/>
    <w:rsid w:val="00210B2B"/>
    <w:rsid w:val="00211202"/>
    <w:rsid w:val="0021120B"/>
    <w:rsid w:val="0021128C"/>
    <w:rsid w:val="00211403"/>
    <w:rsid w:val="00211446"/>
    <w:rsid w:val="0021156B"/>
    <w:rsid w:val="0021176F"/>
    <w:rsid w:val="002118C7"/>
    <w:rsid w:val="00211D0F"/>
    <w:rsid w:val="00211DC1"/>
    <w:rsid w:val="00211EFE"/>
    <w:rsid w:val="00211F00"/>
    <w:rsid w:val="00211FD9"/>
    <w:rsid w:val="002120F5"/>
    <w:rsid w:val="0021211F"/>
    <w:rsid w:val="00212194"/>
    <w:rsid w:val="00212287"/>
    <w:rsid w:val="0021265F"/>
    <w:rsid w:val="00212B95"/>
    <w:rsid w:val="00212F0B"/>
    <w:rsid w:val="0021324B"/>
    <w:rsid w:val="0021333E"/>
    <w:rsid w:val="00213707"/>
    <w:rsid w:val="002138C9"/>
    <w:rsid w:val="00213925"/>
    <w:rsid w:val="00213AF0"/>
    <w:rsid w:val="00213B3F"/>
    <w:rsid w:val="0021428E"/>
    <w:rsid w:val="002143DD"/>
    <w:rsid w:val="0021480E"/>
    <w:rsid w:val="00214C22"/>
    <w:rsid w:val="00214D7A"/>
    <w:rsid w:val="00214E72"/>
    <w:rsid w:val="00215131"/>
    <w:rsid w:val="00215389"/>
    <w:rsid w:val="002155F8"/>
    <w:rsid w:val="002156BE"/>
    <w:rsid w:val="002157A8"/>
    <w:rsid w:val="002158C7"/>
    <w:rsid w:val="00215CC8"/>
    <w:rsid w:val="0021602B"/>
    <w:rsid w:val="00216052"/>
    <w:rsid w:val="0021661E"/>
    <w:rsid w:val="00216799"/>
    <w:rsid w:val="00216AD3"/>
    <w:rsid w:val="00216C03"/>
    <w:rsid w:val="00216D69"/>
    <w:rsid w:val="0021711B"/>
    <w:rsid w:val="00217145"/>
    <w:rsid w:val="00217288"/>
    <w:rsid w:val="002173E8"/>
    <w:rsid w:val="002177B9"/>
    <w:rsid w:val="00217B17"/>
    <w:rsid w:val="00217C4D"/>
    <w:rsid w:val="00217DF8"/>
    <w:rsid w:val="0022015D"/>
    <w:rsid w:val="002202DD"/>
    <w:rsid w:val="002203FA"/>
    <w:rsid w:val="002204AF"/>
    <w:rsid w:val="002208F1"/>
    <w:rsid w:val="00220993"/>
    <w:rsid w:val="00220A1A"/>
    <w:rsid w:val="00220C04"/>
    <w:rsid w:val="00220D5E"/>
    <w:rsid w:val="00220FA3"/>
    <w:rsid w:val="002215E4"/>
    <w:rsid w:val="002219C4"/>
    <w:rsid w:val="00221EA9"/>
    <w:rsid w:val="002222C9"/>
    <w:rsid w:val="002225CC"/>
    <w:rsid w:val="0022278D"/>
    <w:rsid w:val="00222818"/>
    <w:rsid w:val="00222908"/>
    <w:rsid w:val="00222B84"/>
    <w:rsid w:val="00222F0F"/>
    <w:rsid w:val="00222FBF"/>
    <w:rsid w:val="002231DB"/>
    <w:rsid w:val="002233AF"/>
    <w:rsid w:val="0022345D"/>
    <w:rsid w:val="00223575"/>
    <w:rsid w:val="002236C9"/>
    <w:rsid w:val="00223C19"/>
    <w:rsid w:val="00223C67"/>
    <w:rsid w:val="00223ED0"/>
    <w:rsid w:val="00223FD5"/>
    <w:rsid w:val="002242F6"/>
    <w:rsid w:val="0022439C"/>
    <w:rsid w:val="002243C4"/>
    <w:rsid w:val="002246E9"/>
    <w:rsid w:val="002249ED"/>
    <w:rsid w:val="00225193"/>
    <w:rsid w:val="002251D2"/>
    <w:rsid w:val="002251D9"/>
    <w:rsid w:val="0022528A"/>
    <w:rsid w:val="002253AE"/>
    <w:rsid w:val="002255A9"/>
    <w:rsid w:val="0022581D"/>
    <w:rsid w:val="00225976"/>
    <w:rsid w:val="00225A34"/>
    <w:rsid w:val="00225ADF"/>
    <w:rsid w:val="00225AF1"/>
    <w:rsid w:val="00225E18"/>
    <w:rsid w:val="00226169"/>
    <w:rsid w:val="00226282"/>
    <w:rsid w:val="0022637F"/>
    <w:rsid w:val="00226406"/>
    <w:rsid w:val="002266CE"/>
    <w:rsid w:val="002266DD"/>
    <w:rsid w:val="00226832"/>
    <w:rsid w:val="00226A90"/>
    <w:rsid w:val="00226E70"/>
    <w:rsid w:val="0022701F"/>
    <w:rsid w:val="002271B0"/>
    <w:rsid w:val="002272B8"/>
    <w:rsid w:val="0022745C"/>
    <w:rsid w:val="00227554"/>
    <w:rsid w:val="00227C68"/>
    <w:rsid w:val="00227E05"/>
    <w:rsid w:val="002301B5"/>
    <w:rsid w:val="0023028D"/>
    <w:rsid w:val="002305C2"/>
    <w:rsid w:val="00230940"/>
    <w:rsid w:val="00230B5A"/>
    <w:rsid w:val="00230E54"/>
    <w:rsid w:val="00230F0E"/>
    <w:rsid w:val="00230FF9"/>
    <w:rsid w:val="0023130E"/>
    <w:rsid w:val="0023139D"/>
    <w:rsid w:val="002317B4"/>
    <w:rsid w:val="002317E8"/>
    <w:rsid w:val="00231CA5"/>
    <w:rsid w:val="00231E5E"/>
    <w:rsid w:val="00231E99"/>
    <w:rsid w:val="002322D8"/>
    <w:rsid w:val="002323E6"/>
    <w:rsid w:val="0023247D"/>
    <w:rsid w:val="002326B7"/>
    <w:rsid w:val="00232B47"/>
    <w:rsid w:val="002330EF"/>
    <w:rsid w:val="002331E7"/>
    <w:rsid w:val="002333F5"/>
    <w:rsid w:val="00233724"/>
    <w:rsid w:val="002339F2"/>
    <w:rsid w:val="00233BAD"/>
    <w:rsid w:val="00233D39"/>
    <w:rsid w:val="00234155"/>
    <w:rsid w:val="00234284"/>
    <w:rsid w:val="00234585"/>
    <w:rsid w:val="002345AD"/>
    <w:rsid w:val="00234AA1"/>
    <w:rsid w:val="00234B2B"/>
    <w:rsid w:val="00234BE3"/>
    <w:rsid w:val="00234C1E"/>
    <w:rsid w:val="00234C64"/>
    <w:rsid w:val="00234CF6"/>
    <w:rsid w:val="00234D4C"/>
    <w:rsid w:val="00234D89"/>
    <w:rsid w:val="00234F66"/>
    <w:rsid w:val="00235406"/>
    <w:rsid w:val="002355AA"/>
    <w:rsid w:val="0023571D"/>
    <w:rsid w:val="00235827"/>
    <w:rsid w:val="00235D06"/>
    <w:rsid w:val="00236054"/>
    <w:rsid w:val="00236276"/>
    <w:rsid w:val="002365B4"/>
    <w:rsid w:val="002365FE"/>
    <w:rsid w:val="0023668E"/>
    <w:rsid w:val="00236CE4"/>
    <w:rsid w:val="00236E4E"/>
    <w:rsid w:val="00236E9E"/>
    <w:rsid w:val="002375F6"/>
    <w:rsid w:val="002376ED"/>
    <w:rsid w:val="00237820"/>
    <w:rsid w:val="002378FB"/>
    <w:rsid w:val="00237AD4"/>
    <w:rsid w:val="00240006"/>
    <w:rsid w:val="002401C7"/>
    <w:rsid w:val="002405BE"/>
    <w:rsid w:val="00240638"/>
    <w:rsid w:val="002408F1"/>
    <w:rsid w:val="00240978"/>
    <w:rsid w:val="00240C7B"/>
    <w:rsid w:val="0024103D"/>
    <w:rsid w:val="00241422"/>
    <w:rsid w:val="00241461"/>
    <w:rsid w:val="00241837"/>
    <w:rsid w:val="0024186E"/>
    <w:rsid w:val="00241A46"/>
    <w:rsid w:val="00241B72"/>
    <w:rsid w:val="00241B9D"/>
    <w:rsid w:val="00241BAD"/>
    <w:rsid w:val="00241D6D"/>
    <w:rsid w:val="00241E86"/>
    <w:rsid w:val="00241F18"/>
    <w:rsid w:val="00242185"/>
    <w:rsid w:val="002421BF"/>
    <w:rsid w:val="0024227E"/>
    <w:rsid w:val="002425DB"/>
    <w:rsid w:val="00242700"/>
    <w:rsid w:val="0024288A"/>
    <w:rsid w:val="002428BD"/>
    <w:rsid w:val="00242B3C"/>
    <w:rsid w:val="00242CBD"/>
    <w:rsid w:val="00242CEB"/>
    <w:rsid w:val="00242DC4"/>
    <w:rsid w:val="002432E1"/>
    <w:rsid w:val="00243397"/>
    <w:rsid w:val="00243418"/>
    <w:rsid w:val="00244041"/>
    <w:rsid w:val="0024429A"/>
    <w:rsid w:val="002442D2"/>
    <w:rsid w:val="002443DE"/>
    <w:rsid w:val="002445AC"/>
    <w:rsid w:val="00244739"/>
    <w:rsid w:val="002447AC"/>
    <w:rsid w:val="002447DB"/>
    <w:rsid w:val="00244916"/>
    <w:rsid w:val="00244AAC"/>
    <w:rsid w:val="00244C0F"/>
    <w:rsid w:val="00244DCC"/>
    <w:rsid w:val="00244E8D"/>
    <w:rsid w:val="002459FC"/>
    <w:rsid w:val="00245C1D"/>
    <w:rsid w:val="00245D46"/>
    <w:rsid w:val="00246207"/>
    <w:rsid w:val="00246840"/>
    <w:rsid w:val="00246A1B"/>
    <w:rsid w:val="00246C5E"/>
    <w:rsid w:val="00246E79"/>
    <w:rsid w:val="00246EC5"/>
    <w:rsid w:val="00246F71"/>
    <w:rsid w:val="00247332"/>
    <w:rsid w:val="0024736E"/>
    <w:rsid w:val="00247427"/>
    <w:rsid w:val="00247598"/>
    <w:rsid w:val="00247719"/>
    <w:rsid w:val="00247DA2"/>
    <w:rsid w:val="00247DA6"/>
    <w:rsid w:val="00247F39"/>
    <w:rsid w:val="00247F41"/>
    <w:rsid w:val="00247FBF"/>
    <w:rsid w:val="002503CE"/>
    <w:rsid w:val="0025052C"/>
    <w:rsid w:val="00250582"/>
    <w:rsid w:val="002505E4"/>
    <w:rsid w:val="00250960"/>
    <w:rsid w:val="002509CE"/>
    <w:rsid w:val="00250CD7"/>
    <w:rsid w:val="002510E3"/>
    <w:rsid w:val="00251343"/>
    <w:rsid w:val="0025158F"/>
    <w:rsid w:val="0025178E"/>
    <w:rsid w:val="0025193C"/>
    <w:rsid w:val="00251978"/>
    <w:rsid w:val="00251B4D"/>
    <w:rsid w:val="00251D81"/>
    <w:rsid w:val="00251E7F"/>
    <w:rsid w:val="00251F68"/>
    <w:rsid w:val="002524A0"/>
    <w:rsid w:val="002524E8"/>
    <w:rsid w:val="0025266C"/>
    <w:rsid w:val="00252A1A"/>
    <w:rsid w:val="00252AD7"/>
    <w:rsid w:val="00252B3A"/>
    <w:rsid w:val="00252BE0"/>
    <w:rsid w:val="00252E00"/>
    <w:rsid w:val="00253495"/>
    <w:rsid w:val="002536A4"/>
    <w:rsid w:val="00253B7F"/>
    <w:rsid w:val="00253E3D"/>
    <w:rsid w:val="00254103"/>
    <w:rsid w:val="00254124"/>
    <w:rsid w:val="002541F2"/>
    <w:rsid w:val="00254679"/>
    <w:rsid w:val="002546AA"/>
    <w:rsid w:val="00254864"/>
    <w:rsid w:val="00254876"/>
    <w:rsid w:val="002549C9"/>
    <w:rsid w:val="00254A06"/>
    <w:rsid w:val="00254F58"/>
    <w:rsid w:val="0025538B"/>
    <w:rsid w:val="0025554C"/>
    <w:rsid w:val="00255AAB"/>
    <w:rsid w:val="00255E3C"/>
    <w:rsid w:val="00255F28"/>
    <w:rsid w:val="00255FAE"/>
    <w:rsid w:val="0025604D"/>
    <w:rsid w:val="002561AA"/>
    <w:rsid w:val="00256A9F"/>
    <w:rsid w:val="00256C70"/>
    <w:rsid w:val="00256E1C"/>
    <w:rsid w:val="00257369"/>
    <w:rsid w:val="002574EA"/>
    <w:rsid w:val="002575D3"/>
    <w:rsid w:val="00257672"/>
    <w:rsid w:val="0025768B"/>
    <w:rsid w:val="00257824"/>
    <w:rsid w:val="002578D5"/>
    <w:rsid w:val="00257911"/>
    <w:rsid w:val="00257A11"/>
    <w:rsid w:val="00257A56"/>
    <w:rsid w:val="00257CFD"/>
    <w:rsid w:val="00260037"/>
    <w:rsid w:val="00260343"/>
    <w:rsid w:val="0026034A"/>
    <w:rsid w:val="00260403"/>
    <w:rsid w:val="002604DA"/>
    <w:rsid w:val="00260530"/>
    <w:rsid w:val="00260AB1"/>
    <w:rsid w:val="00260B11"/>
    <w:rsid w:val="00260B90"/>
    <w:rsid w:val="00261073"/>
    <w:rsid w:val="002619B2"/>
    <w:rsid w:val="00261D3F"/>
    <w:rsid w:val="00261E98"/>
    <w:rsid w:val="00261EDE"/>
    <w:rsid w:val="002620BC"/>
    <w:rsid w:val="002620F0"/>
    <w:rsid w:val="00262138"/>
    <w:rsid w:val="002621E0"/>
    <w:rsid w:val="002624A8"/>
    <w:rsid w:val="00262619"/>
    <w:rsid w:val="00262802"/>
    <w:rsid w:val="00262955"/>
    <w:rsid w:val="00262C35"/>
    <w:rsid w:val="00262E95"/>
    <w:rsid w:val="00263053"/>
    <w:rsid w:val="00263096"/>
    <w:rsid w:val="00263205"/>
    <w:rsid w:val="0026351D"/>
    <w:rsid w:val="00263661"/>
    <w:rsid w:val="00263A90"/>
    <w:rsid w:val="00263B39"/>
    <w:rsid w:val="00263D24"/>
    <w:rsid w:val="00263D2D"/>
    <w:rsid w:val="0026408B"/>
    <w:rsid w:val="002640FD"/>
    <w:rsid w:val="00264119"/>
    <w:rsid w:val="002648D9"/>
    <w:rsid w:val="00264A1D"/>
    <w:rsid w:val="00264A39"/>
    <w:rsid w:val="00264C4F"/>
    <w:rsid w:val="00265133"/>
    <w:rsid w:val="00265139"/>
    <w:rsid w:val="002652F7"/>
    <w:rsid w:val="00265407"/>
    <w:rsid w:val="00265525"/>
    <w:rsid w:val="0026557D"/>
    <w:rsid w:val="00265817"/>
    <w:rsid w:val="002658C6"/>
    <w:rsid w:val="00265A63"/>
    <w:rsid w:val="00265B67"/>
    <w:rsid w:val="00265D00"/>
    <w:rsid w:val="00265F05"/>
    <w:rsid w:val="00265F0C"/>
    <w:rsid w:val="00265FC4"/>
    <w:rsid w:val="00266362"/>
    <w:rsid w:val="00266464"/>
    <w:rsid w:val="002664C4"/>
    <w:rsid w:val="00266933"/>
    <w:rsid w:val="00266ACB"/>
    <w:rsid w:val="00266CD3"/>
    <w:rsid w:val="00266F71"/>
    <w:rsid w:val="002672B0"/>
    <w:rsid w:val="002673D8"/>
    <w:rsid w:val="0026744F"/>
    <w:rsid w:val="002674E6"/>
    <w:rsid w:val="002675EF"/>
    <w:rsid w:val="00267631"/>
    <w:rsid w:val="00267801"/>
    <w:rsid w:val="00267A1A"/>
    <w:rsid w:val="00267C3E"/>
    <w:rsid w:val="00267C8C"/>
    <w:rsid w:val="00267CD4"/>
    <w:rsid w:val="00267D0A"/>
    <w:rsid w:val="00267DA7"/>
    <w:rsid w:val="00270068"/>
    <w:rsid w:val="00270162"/>
    <w:rsid w:val="00270741"/>
    <w:rsid w:val="002709BB"/>
    <w:rsid w:val="00270B7D"/>
    <w:rsid w:val="00270EB9"/>
    <w:rsid w:val="00271128"/>
    <w:rsid w:val="0027131C"/>
    <w:rsid w:val="00271534"/>
    <w:rsid w:val="002716E8"/>
    <w:rsid w:val="002717DF"/>
    <w:rsid w:val="00271A52"/>
    <w:rsid w:val="00271B2C"/>
    <w:rsid w:val="00271DB8"/>
    <w:rsid w:val="00271FC9"/>
    <w:rsid w:val="002724AF"/>
    <w:rsid w:val="00272506"/>
    <w:rsid w:val="00272582"/>
    <w:rsid w:val="00272C6C"/>
    <w:rsid w:val="00273049"/>
    <w:rsid w:val="00273087"/>
    <w:rsid w:val="002730BC"/>
    <w:rsid w:val="00273437"/>
    <w:rsid w:val="00273539"/>
    <w:rsid w:val="00273BAC"/>
    <w:rsid w:val="00273DC4"/>
    <w:rsid w:val="00273F53"/>
    <w:rsid w:val="0027403C"/>
    <w:rsid w:val="00274157"/>
    <w:rsid w:val="002742DD"/>
    <w:rsid w:val="0027473F"/>
    <w:rsid w:val="00274873"/>
    <w:rsid w:val="0027489B"/>
    <w:rsid w:val="00274A03"/>
    <w:rsid w:val="00274DE3"/>
    <w:rsid w:val="00275006"/>
    <w:rsid w:val="002754D6"/>
    <w:rsid w:val="00275729"/>
    <w:rsid w:val="00275772"/>
    <w:rsid w:val="002758F5"/>
    <w:rsid w:val="00275AB8"/>
    <w:rsid w:val="00275D0D"/>
    <w:rsid w:val="00275F1C"/>
    <w:rsid w:val="002763B3"/>
    <w:rsid w:val="0027652F"/>
    <w:rsid w:val="00276B18"/>
    <w:rsid w:val="00276B6C"/>
    <w:rsid w:val="00276C73"/>
    <w:rsid w:val="00276E07"/>
    <w:rsid w:val="00276E32"/>
    <w:rsid w:val="00276E55"/>
    <w:rsid w:val="00276F17"/>
    <w:rsid w:val="00276FE8"/>
    <w:rsid w:val="002773F9"/>
    <w:rsid w:val="0027750B"/>
    <w:rsid w:val="002775A2"/>
    <w:rsid w:val="00277638"/>
    <w:rsid w:val="00277639"/>
    <w:rsid w:val="00277BA5"/>
    <w:rsid w:val="00277C06"/>
    <w:rsid w:val="00277F1E"/>
    <w:rsid w:val="0028023C"/>
    <w:rsid w:val="002802E3"/>
    <w:rsid w:val="00280333"/>
    <w:rsid w:val="00280449"/>
    <w:rsid w:val="00280638"/>
    <w:rsid w:val="002807E1"/>
    <w:rsid w:val="00280D31"/>
    <w:rsid w:val="00280E38"/>
    <w:rsid w:val="00280FE4"/>
    <w:rsid w:val="0028109F"/>
    <w:rsid w:val="00281882"/>
    <w:rsid w:val="0028195E"/>
    <w:rsid w:val="00281E83"/>
    <w:rsid w:val="0028213D"/>
    <w:rsid w:val="002824F0"/>
    <w:rsid w:val="00282522"/>
    <w:rsid w:val="0028252F"/>
    <w:rsid w:val="00282554"/>
    <w:rsid w:val="00282AD8"/>
    <w:rsid w:val="00282DAA"/>
    <w:rsid w:val="00283031"/>
    <w:rsid w:val="00283235"/>
    <w:rsid w:val="002834E0"/>
    <w:rsid w:val="00283741"/>
    <w:rsid w:val="002838BD"/>
    <w:rsid w:val="00283E18"/>
    <w:rsid w:val="00283EAC"/>
    <w:rsid w:val="00283F1B"/>
    <w:rsid w:val="00284213"/>
    <w:rsid w:val="002842D5"/>
    <w:rsid w:val="0028452D"/>
    <w:rsid w:val="00284714"/>
    <w:rsid w:val="00284779"/>
    <w:rsid w:val="002848DC"/>
    <w:rsid w:val="00284B02"/>
    <w:rsid w:val="00284B08"/>
    <w:rsid w:val="00284BCD"/>
    <w:rsid w:val="00285274"/>
    <w:rsid w:val="00285457"/>
    <w:rsid w:val="002855A0"/>
    <w:rsid w:val="002857B6"/>
    <w:rsid w:val="0028588B"/>
    <w:rsid w:val="00285933"/>
    <w:rsid w:val="00285AB1"/>
    <w:rsid w:val="00285E4D"/>
    <w:rsid w:val="002862F1"/>
    <w:rsid w:val="0028648E"/>
    <w:rsid w:val="002864BC"/>
    <w:rsid w:val="0028662A"/>
    <w:rsid w:val="00286876"/>
    <w:rsid w:val="0028698D"/>
    <w:rsid w:val="00286B47"/>
    <w:rsid w:val="002879BD"/>
    <w:rsid w:val="00287A73"/>
    <w:rsid w:val="00290183"/>
    <w:rsid w:val="002904B0"/>
    <w:rsid w:val="00290591"/>
    <w:rsid w:val="002906F6"/>
    <w:rsid w:val="00290798"/>
    <w:rsid w:val="0029081F"/>
    <w:rsid w:val="00290DD9"/>
    <w:rsid w:val="00290ECF"/>
    <w:rsid w:val="002910CD"/>
    <w:rsid w:val="0029121D"/>
    <w:rsid w:val="00291298"/>
    <w:rsid w:val="00291373"/>
    <w:rsid w:val="0029176C"/>
    <w:rsid w:val="00291908"/>
    <w:rsid w:val="0029196F"/>
    <w:rsid w:val="00291D79"/>
    <w:rsid w:val="00291DE4"/>
    <w:rsid w:val="00291F7C"/>
    <w:rsid w:val="0029210D"/>
    <w:rsid w:val="002921E2"/>
    <w:rsid w:val="00292216"/>
    <w:rsid w:val="0029272E"/>
    <w:rsid w:val="00292D04"/>
    <w:rsid w:val="00292D8E"/>
    <w:rsid w:val="00293197"/>
    <w:rsid w:val="00293372"/>
    <w:rsid w:val="002933D0"/>
    <w:rsid w:val="002934A1"/>
    <w:rsid w:val="00293706"/>
    <w:rsid w:val="0029382B"/>
    <w:rsid w:val="00293941"/>
    <w:rsid w:val="00293975"/>
    <w:rsid w:val="00293E48"/>
    <w:rsid w:val="00293F92"/>
    <w:rsid w:val="002940C8"/>
    <w:rsid w:val="00294151"/>
    <w:rsid w:val="00294269"/>
    <w:rsid w:val="0029462F"/>
    <w:rsid w:val="00295180"/>
    <w:rsid w:val="0029546B"/>
    <w:rsid w:val="0029563B"/>
    <w:rsid w:val="002956BA"/>
    <w:rsid w:val="002956C8"/>
    <w:rsid w:val="002958D7"/>
    <w:rsid w:val="0029594C"/>
    <w:rsid w:val="0029597D"/>
    <w:rsid w:val="00295C40"/>
    <w:rsid w:val="00295C6D"/>
    <w:rsid w:val="00295DA2"/>
    <w:rsid w:val="00295EAB"/>
    <w:rsid w:val="002961D3"/>
    <w:rsid w:val="002962C3"/>
    <w:rsid w:val="00296533"/>
    <w:rsid w:val="00296689"/>
    <w:rsid w:val="00296BC4"/>
    <w:rsid w:val="002970B4"/>
    <w:rsid w:val="002970DA"/>
    <w:rsid w:val="002971F9"/>
    <w:rsid w:val="0029752B"/>
    <w:rsid w:val="0029768F"/>
    <w:rsid w:val="002979EA"/>
    <w:rsid w:val="00297C84"/>
    <w:rsid w:val="00297D2D"/>
    <w:rsid w:val="00297DD3"/>
    <w:rsid w:val="00297F2F"/>
    <w:rsid w:val="002A01DE"/>
    <w:rsid w:val="002A03A1"/>
    <w:rsid w:val="002A091E"/>
    <w:rsid w:val="002A0A9C"/>
    <w:rsid w:val="002A15AC"/>
    <w:rsid w:val="002A1D8B"/>
    <w:rsid w:val="002A1F8D"/>
    <w:rsid w:val="002A228E"/>
    <w:rsid w:val="002A26C4"/>
    <w:rsid w:val="002A293B"/>
    <w:rsid w:val="002A2BF8"/>
    <w:rsid w:val="002A2DF6"/>
    <w:rsid w:val="002A2E72"/>
    <w:rsid w:val="002A3113"/>
    <w:rsid w:val="002A33A3"/>
    <w:rsid w:val="002A341A"/>
    <w:rsid w:val="002A34CD"/>
    <w:rsid w:val="002A3555"/>
    <w:rsid w:val="002A37B2"/>
    <w:rsid w:val="002A383A"/>
    <w:rsid w:val="002A39DD"/>
    <w:rsid w:val="002A3B2A"/>
    <w:rsid w:val="002A3CB6"/>
    <w:rsid w:val="002A4653"/>
    <w:rsid w:val="002A483C"/>
    <w:rsid w:val="002A4EB3"/>
    <w:rsid w:val="002A51A6"/>
    <w:rsid w:val="002A530C"/>
    <w:rsid w:val="002A5330"/>
    <w:rsid w:val="002A54BC"/>
    <w:rsid w:val="002A5B3A"/>
    <w:rsid w:val="002A5D23"/>
    <w:rsid w:val="002A5D80"/>
    <w:rsid w:val="002A5E3C"/>
    <w:rsid w:val="002A603C"/>
    <w:rsid w:val="002A6144"/>
    <w:rsid w:val="002A6277"/>
    <w:rsid w:val="002A6396"/>
    <w:rsid w:val="002A653A"/>
    <w:rsid w:val="002A6584"/>
    <w:rsid w:val="002A6629"/>
    <w:rsid w:val="002A6679"/>
    <w:rsid w:val="002A67E7"/>
    <w:rsid w:val="002A6FE0"/>
    <w:rsid w:val="002A7197"/>
    <w:rsid w:val="002A7234"/>
    <w:rsid w:val="002A73C8"/>
    <w:rsid w:val="002A787C"/>
    <w:rsid w:val="002A78D9"/>
    <w:rsid w:val="002A7903"/>
    <w:rsid w:val="002A7AD6"/>
    <w:rsid w:val="002A7B24"/>
    <w:rsid w:val="002B00D5"/>
    <w:rsid w:val="002B0347"/>
    <w:rsid w:val="002B0525"/>
    <w:rsid w:val="002B0842"/>
    <w:rsid w:val="002B0C7C"/>
    <w:rsid w:val="002B128D"/>
    <w:rsid w:val="002B12C0"/>
    <w:rsid w:val="002B12E1"/>
    <w:rsid w:val="002B143D"/>
    <w:rsid w:val="002B1445"/>
    <w:rsid w:val="002B148F"/>
    <w:rsid w:val="002B14E2"/>
    <w:rsid w:val="002B1729"/>
    <w:rsid w:val="002B17D8"/>
    <w:rsid w:val="002B1953"/>
    <w:rsid w:val="002B1A37"/>
    <w:rsid w:val="002B1BBD"/>
    <w:rsid w:val="002B1CB7"/>
    <w:rsid w:val="002B2412"/>
    <w:rsid w:val="002B2579"/>
    <w:rsid w:val="002B28CC"/>
    <w:rsid w:val="002B2F47"/>
    <w:rsid w:val="002B2FDD"/>
    <w:rsid w:val="002B3225"/>
    <w:rsid w:val="002B3259"/>
    <w:rsid w:val="002B3443"/>
    <w:rsid w:val="002B34F1"/>
    <w:rsid w:val="002B3550"/>
    <w:rsid w:val="002B36C7"/>
    <w:rsid w:val="002B37FB"/>
    <w:rsid w:val="002B384F"/>
    <w:rsid w:val="002B3A1A"/>
    <w:rsid w:val="002B3C7B"/>
    <w:rsid w:val="002B4372"/>
    <w:rsid w:val="002B4DD4"/>
    <w:rsid w:val="002B4E26"/>
    <w:rsid w:val="002B5192"/>
    <w:rsid w:val="002B5235"/>
    <w:rsid w:val="002B5277"/>
    <w:rsid w:val="002B5375"/>
    <w:rsid w:val="002B54A6"/>
    <w:rsid w:val="002B5827"/>
    <w:rsid w:val="002B587C"/>
    <w:rsid w:val="002B5AAE"/>
    <w:rsid w:val="002B5B54"/>
    <w:rsid w:val="002B608D"/>
    <w:rsid w:val="002B6177"/>
    <w:rsid w:val="002B636C"/>
    <w:rsid w:val="002B6557"/>
    <w:rsid w:val="002B674D"/>
    <w:rsid w:val="002B678E"/>
    <w:rsid w:val="002B697B"/>
    <w:rsid w:val="002B6F24"/>
    <w:rsid w:val="002B6F8F"/>
    <w:rsid w:val="002B705C"/>
    <w:rsid w:val="002B71E6"/>
    <w:rsid w:val="002B73CF"/>
    <w:rsid w:val="002B76A1"/>
    <w:rsid w:val="002B77C1"/>
    <w:rsid w:val="002B7C7E"/>
    <w:rsid w:val="002B7CBC"/>
    <w:rsid w:val="002B7F20"/>
    <w:rsid w:val="002C005C"/>
    <w:rsid w:val="002C0200"/>
    <w:rsid w:val="002C041F"/>
    <w:rsid w:val="002C0C22"/>
    <w:rsid w:val="002C0CF6"/>
    <w:rsid w:val="002C0D9D"/>
    <w:rsid w:val="002C0ED7"/>
    <w:rsid w:val="002C10BE"/>
    <w:rsid w:val="002C10EF"/>
    <w:rsid w:val="002C1167"/>
    <w:rsid w:val="002C151B"/>
    <w:rsid w:val="002C1662"/>
    <w:rsid w:val="002C16F3"/>
    <w:rsid w:val="002C1C0D"/>
    <w:rsid w:val="002C1DD7"/>
    <w:rsid w:val="002C1F5F"/>
    <w:rsid w:val="002C26C1"/>
    <w:rsid w:val="002C2728"/>
    <w:rsid w:val="002C2AA9"/>
    <w:rsid w:val="002C2B2B"/>
    <w:rsid w:val="002C3B12"/>
    <w:rsid w:val="002C3B92"/>
    <w:rsid w:val="002C3D26"/>
    <w:rsid w:val="002C3F23"/>
    <w:rsid w:val="002C421E"/>
    <w:rsid w:val="002C427D"/>
    <w:rsid w:val="002C47C9"/>
    <w:rsid w:val="002C488E"/>
    <w:rsid w:val="002C5061"/>
    <w:rsid w:val="002C50BA"/>
    <w:rsid w:val="002C5286"/>
    <w:rsid w:val="002C5294"/>
    <w:rsid w:val="002C5356"/>
    <w:rsid w:val="002C5502"/>
    <w:rsid w:val="002C58A0"/>
    <w:rsid w:val="002C5B30"/>
    <w:rsid w:val="002C5B64"/>
    <w:rsid w:val="002C5B7C"/>
    <w:rsid w:val="002C5C34"/>
    <w:rsid w:val="002C5C91"/>
    <w:rsid w:val="002C5DBE"/>
    <w:rsid w:val="002C60CF"/>
    <w:rsid w:val="002C6151"/>
    <w:rsid w:val="002C66B1"/>
    <w:rsid w:val="002C691E"/>
    <w:rsid w:val="002C695E"/>
    <w:rsid w:val="002C6CE1"/>
    <w:rsid w:val="002C6FBC"/>
    <w:rsid w:val="002C7156"/>
    <w:rsid w:val="002C7533"/>
    <w:rsid w:val="002C755B"/>
    <w:rsid w:val="002C764C"/>
    <w:rsid w:val="002C7A47"/>
    <w:rsid w:val="002C7BBE"/>
    <w:rsid w:val="002C7F11"/>
    <w:rsid w:val="002D02C5"/>
    <w:rsid w:val="002D03BD"/>
    <w:rsid w:val="002D0547"/>
    <w:rsid w:val="002D07F9"/>
    <w:rsid w:val="002D0B41"/>
    <w:rsid w:val="002D0B9D"/>
    <w:rsid w:val="002D0C12"/>
    <w:rsid w:val="002D1134"/>
    <w:rsid w:val="002D15AC"/>
    <w:rsid w:val="002D187B"/>
    <w:rsid w:val="002D1CCF"/>
    <w:rsid w:val="002D1E0D"/>
    <w:rsid w:val="002D1EF7"/>
    <w:rsid w:val="002D221B"/>
    <w:rsid w:val="002D2346"/>
    <w:rsid w:val="002D2390"/>
    <w:rsid w:val="002D2409"/>
    <w:rsid w:val="002D2474"/>
    <w:rsid w:val="002D262E"/>
    <w:rsid w:val="002D26A9"/>
    <w:rsid w:val="002D27E8"/>
    <w:rsid w:val="002D2AA3"/>
    <w:rsid w:val="002D2FFE"/>
    <w:rsid w:val="002D31AB"/>
    <w:rsid w:val="002D3225"/>
    <w:rsid w:val="002D348B"/>
    <w:rsid w:val="002D38CC"/>
    <w:rsid w:val="002D3A31"/>
    <w:rsid w:val="002D3C22"/>
    <w:rsid w:val="002D3C78"/>
    <w:rsid w:val="002D3E81"/>
    <w:rsid w:val="002D46C5"/>
    <w:rsid w:val="002D4873"/>
    <w:rsid w:val="002D49E7"/>
    <w:rsid w:val="002D4E9B"/>
    <w:rsid w:val="002D5006"/>
    <w:rsid w:val="002D522E"/>
    <w:rsid w:val="002D54C6"/>
    <w:rsid w:val="002D5576"/>
    <w:rsid w:val="002D57B3"/>
    <w:rsid w:val="002D5AD3"/>
    <w:rsid w:val="002D5FC2"/>
    <w:rsid w:val="002D627D"/>
    <w:rsid w:val="002D66F6"/>
    <w:rsid w:val="002D671B"/>
    <w:rsid w:val="002D679B"/>
    <w:rsid w:val="002D6892"/>
    <w:rsid w:val="002D6951"/>
    <w:rsid w:val="002D698D"/>
    <w:rsid w:val="002D6BAB"/>
    <w:rsid w:val="002D6C17"/>
    <w:rsid w:val="002D6CCC"/>
    <w:rsid w:val="002D6D77"/>
    <w:rsid w:val="002D722B"/>
    <w:rsid w:val="002D729C"/>
    <w:rsid w:val="002D733F"/>
    <w:rsid w:val="002D757F"/>
    <w:rsid w:val="002D75D3"/>
    <w:rsid w:val="002D772A"/>
    <w:rsid w:val="002D7843"/>
    <w:rsid w:val="002D7B51"/>
    <w:rsid w:val="002D7C61"/>
    <w:rsid w:val="002E016D"/>
    <w:rsid w:val="002E01D0"/>
    <w:rsid w:val="002E0565"/>
    <w:rsid w:val="002E0974"/>
    <w:rsid w:val="002E09EA"/>
    <w:rsid w:val="002E0BEB"/>
    <w:rsid w:val="002E0F90"/>
    <w:rsid w:val="002E1120"/>
    <w:rsid w:val="002E161D"/>
    <w:rsid w:val="002E1704"/>
    <w:rsid w:val="002E187E"/>
    <w:rsid w:val="002E1900"/>
    <w:rsid w:val="002E1AA6"/>
    <w:rsid w:val="002E1C7E"/>
    <w:rsid w:val="002E21CF"/>
    <w:rsid w:val="002E22B2"/>
    <w:rsid w:val="002E23F5"/>
    <w:rsid w:val="002E253B"/>
    <w:rsid w:val="002E2646"/>
    <w:rsid w:val="002E281B"/>
    <w:rsid w:val="002E28A2"/>
    <w:rsid w:val="002E2B55"/>
    <w:rsid w:val="002E2B81"/>
    <w:rsid w:val="002E2F73"/>
    <w:rsid w:val="002E2FA5"/>
    <w:rsid w:val="002E3100"/>
    <w:rsid w:val="002E3564"/>
    <w:rsid w:val="002E363E"/>
    <w:rsid w:val="002E3B53"/>
    <w:rsid w:val="002E3D15"/>
    <w:rsid w:val="002E4661"/>
    <w:rsid w:val="002E4A39"/>
    <w:rsid w:val="002E4B24"/>
    <w:rsid w:val="002E4D61"/>
    <w:rsid w:val="002E4DEF"/>
    <w:rsid w:val="002E4ECD"/>
    <w:rsid w:val="002E503A"/>
    <w:rsid w:val="002E518B"/>
    <w:rsid w:val="002E51B1"/>
    <w:rsid w:val="002E52C3"/>
    <w:rsid w:val="002E5326"/>
    <w:rsid w:val="002E5517"/>
    <w:rsid w:val="002E55FC"/>
    <w:rsid w:val="002E5677"/>
    <w:rsid w:val="002E5ACA"/>
    <w:rsid w:val="002E5AD1"/>
    <w:rsid w:val="002E5F7D"/>
    <w:rsid w:val="002E6505"/>
    <w:rsid w:val="002E6790"/>
    <w:rsid w:val="002E68AC"/>
    <w:rsid w:val="002E6A2E"/>
    <w:rsid w:val="002E6C7B"/>
    <w:rsid w:val="002E6C95"/>
    <w:rsid w:val="002E6E29"/>
    <w:rsid w:val="002E6F1F"/>
    <w:rsid w:val="002E6F7A"/>
    <w:rsid w:val="002E70B3"/>
    <w:rsid w:val="002E71A1"/>
    <w:rsid w:val="002E75DB"/>
    <w:rsid w:val="002E77D3"/>
    <w:rsid w:val="002E7BF2"/>
    <w:rsid w:val="002E7C36"/>
    <w:rsid w:val="002E7ECC"/>
    <w:rsid w:val="002E7FD6"/>
    <w:rsid w:val="002F0639"/>
    <w:rsid w:val="002F085A"/>
    <w:rsid w:val="002F0E99"/>
    <w:rsid w:val="002F14E7"/>
    <w:rsid w:val="002F176F"/>
    <w:rsid w:val="002F1A39"/>
    <w:rsid w:val="002F1C45"/>
    <w:rsid w:val="002F1D61"/>
    <w:rsid w:val="002F20C2"/>
    <w:rsid w:val="002F2118"/>
    <w:rsid w:val="002F220D"/>
    <w:rsid w:val="002F2297"/>
    <w:rsid w:val="002F22BA"/>
    <w:rsid w:val="002F2758"/>
    <w:rsid w:val="002F292F"/>
    <w:rsid w:val="002F29A8"/>
    <w:rsid w:val="002F2A89"/>
    <w:rsid w:val="002F2DA9"/>
    <w:rsid w:val="002F2E2C"/>
    <w:rsid w:val="002F2E70"/>
    <w:rsid w:val="002F3238"/>
    <w:rsid w:val="002F36E0"/>
    <w:rsid w:val="002F37FA"/>
    <w:rsid w:val="002F3D32"/>
    <w:rsid w:val="002F3D88"/>
    <w:rsid w:val="002F4499"/>
    <w:rsid w:val="002F450B"/>
    <w:rsid w:val="002F45C3"/>
    <w:rsid w:val="002F46EB"/>
    <w:rsid w:val="002F4962"/>
    <w:rsid w:val="002F556E"/>
    <w:rsid w:val="002F59E4"/>
    <w:rsid w:val="002F5F31"/>
    <w:rsid w:val="002F5F46"/>
    <w:rsid w:val="002F63B7"/>
    <w:rsid w:val="002F6C30"/>
    <w:rsid w:val="002F6F4E"/>
    <w:rsid w:val="002F7044"/>
    <w:rsid w:val="002F74A4"/>
    <w:rsid w:val="002F766F"/>
    <w:rsid w:val="002F7972"/>
    <w:rsid w:val="002F7AAB"/>
    <w:rsid w:val="002F7B7F"/>
    <w:rsid w:val="002F7CC7"/>
    <w:rsid w:val="002F7E8B"/>
    <w:rsid w:val="002F7E99"/>
    <w:rsid w:val="002F7F31"/>
    <w:rsid w:val="00300669"/>
    <w:rsid w:val="00300732"/>
    <w:rsid w:val="00300E05"/>
    <w:rsid w:val="00300EA4"/>
    <w:rsid w:val="0030107A"/>
    <w:rsid w:val="0030109E"/>
    <w:rsid w:val="003016D3"/>
    <w:rsid w:val="00302002"/>
    <w:rsid w:val="003021B7"/>
    <w:rsid w:val="00302216"/>
    <w:rsid w:val="003022EE"/>
    <w:rsid w:val="003023F4"/>
    <w:rsid w:val="00302851"/>
    <w:rsid w:val="0030286D"/>
    <w:rsid w:val="00302B4B"/>
    <w:rsid w:val="00302CC5"/>
    <w:rsid w:val="0030338B"/>
    <w:rsid w:val="00303494"/>
    <w:rsid w:val="00303498"/>
    <w:rsid w:val="003036A0"/>
    <w:rsid w:val="003036FE"/>
    <w:rsid w:val="00303DF4"/>
    <w:rsid w:val="00303E53"/>
    <w:rsid w:val="00303FCF"/>
    <w:rsid w:val="00304232"/>
    <w:rsid w:val="003046F5"/>
    <w:rsid w:val="00304B75"/>
    <w:rsid w:val="003052AF"/>
    <w:rsid w:val="003053EB"/>
    <w:rsid w:val="00305695"/>
    <w:rsid w:val="00305707"/>
    <w:rsid w:val="00305CC1"/>
    <w:rsid w:val="00305EF4"/>
    <w:rsid w:val="00305FA4"/>
    <w:rsid w:val="00305FE8"/>
    <w:rsid w:val="003062D7"/>
    <w:rsid w:val="0030636B"/>
    <w:rsid w:val="00306555"/>
    <w:rsid w:val="00306A7E"/>
    <w:rsid w:val="00306A8D"/>
    <w:rsid w:val="00306BE2"/>
    <w:rsid w:val="00306E5F"/>
    <w:rsid w:val="00306EB9"/>
    <w:rsid w:val="0030713E"/>
    <w:rsid w:val="003073AD"/>
    <w:rsid w:val="003074F7"/>
    <w:rsid w:val="00307733"/>
    <w:rsid w:val="00307748"/>
    <w:rsid w:val="003079D6"/>
    <w:rsid w:val="00307A32"/>
    <w:rsid w:val="00307A66"/>
    <w:rsid w:val="00307A82"/>
    <w:rsid w:val="00307AF9"/>
    <w:rsid w:val="00307C05"/>
    <w:rsid w:val="00307CD0"/>
    <w:rsid w:val="00307DBF"/>
    <w:rsid w:val="00307DCD"/>
    <w:rsid w:val="00307E14"/>
    <w:rsid w:val="00307F89"/>
    <w:rsid w:val="00310007"/>
    <w:rsid w:val="0031037F"/>
    <w:rsid w:val="003103E0"/>
    <w:rsid w:val="0031049A"/>
    <w:rsid w:val="00310689"/>
    <w:rsid w:val="003106F1"/>
    <w:rsid w:val="00310872"/>
    <w:rsid w:val="00310984"/>
    <w:rsid w:val="00310C1A"/>
    <w:rsid w:val="00310CB6"/>
    <w:rsid w:val="00311391"/>
    <w:rsid w:val="003113AE"/>
    <w:rsid w:val="003114DC"/>
    <w:rsid w:val="00311968"/>
    <w:rsid w:val="00311D23"/>
    <w:rsid w:val="00311ED1"/>
    <w:rsid w:val="00311F82"/>
    <w:rsid w:val="00311F95"/>
    <w:rsid w:val="0031206D"/>
    <w:rsid w:val="003125B6"/>
    <w:rsid w:val="00312894"/>
    <w:rsid w:val="00313247"/>
    <w:rsid w:val="0031337B"/>
    <w:rsid w:val="00313545"/>
    <w:rsid w:val="0031375C"/>
    <w:rsid w:val="003138F5"/>
    <w:rsid w:val="00313C2A"/>
    <w:rsid w:val="00313C2E"/>
    <w:rsid w:val="00313DAC"/>
    <w:rsid w:val="00313DB4"/>
    <w:rsid w:val="00313E5E"/>
    <w:rsid w:val="00313FBD"/>
    <w:rsid w:val="00313FC1"/>
    <w:rsid w:val="00314054"/>
    <w:rsid w:val="00314562"/>
    <w:rsid w:val="0031464B"/>
    <w:rsid w:val="0031478A"/>
    <w:rsid w:val="00314823"/>
    <w:rsid w:val="0031498B"/>
    <w:rsid w:val="003149CD"/>
    <w:rsid w:val="00314AF7"/>
    <w:rsid w:val="00314BD4"/>
    <w:rsid w:val="00314DAD"/>
    <w:rsid w:val="00314F1E"/>
    <w:rsid w:val="003151F2"/>
    <w:rsid w:val="00315217"/>
    <w:rsid w:val="00315540"/>
    <w:rsid w:val="00315E76"/>
    <w:rsid w:val="00315EDD"/>
    <w:rsid w:val="00316143"/>
    <w:rsid w:val="003162A2"/>
    <w:rsid w:val="0031644E"/>
    <w:rsid w:val="003164D5"/>
    <w:rsid w:val="00316675"/>
    <w:rsid w:val="00316948"/>
    <w:rsid w:val="00316AD1"/>
    <w:rsid w:val="00316E1B"/>
    <w:rsid w:val="00316F27"/>
    <w:rsid w:val="003170B1"/>
    <w:rsid w:val="003175FE"/>
    <w:rsid w:val="00317903"/>
    <w:rsid w:val="00317942"/>
    <w:rsid w:val="00317ACE"/>
    <w:rsid w:val="00317D1E"/>
    <w:rsid w:val="00317DDB"/>
    <w:rsid w:val="0032033C"/>
    <w:rsid w:val="003203F4"/>
    <w:rsid w:val="0032060A"/>
    <w:rsid w:val="003208F2"/>
    <w:rsid w:val="003209DE"/>
    <w:rsid w:val="00320D77"/>
    <w:rsid w:val="00320EE0"/>
    <w:rsid w:val="003214F1"/>
    <w:rsid w:val="0032158D"/>
    <w:rsid w:val="0032174F"/>
    <w:rsid w:val="003217B9"/>
    <w:rsid w:val="00321863"/>
    <w:rsid w:val="0032215A"/>
    <w:rsid w:val="003229A5"/>
    <w:rsid w:val="00322CE5"/>
    <w:rsid w:val="00322E4B"/>
    <w:rsid w:val="00322EE3"/>
    <w:rsid w:val="00322F9C"/>
    <w:rsid w:val="00323319"/>
    <w:rsid w:val="00323396"/>
    <w:rsid w:val="0032394A"/>
    <w:rsid w:val="00323957"/>
    <w:rsid w:val="003239C3"/>
    <w:rsid w:val="00323AB6"/>
    <w:rsid w:val="00323AC7"/>
    <w:rsid w:val="00324017"/>
    <w:rsid w:val="003245BE"/>
    <w:rsid w:val="00324710"/>
    <w:rsid w:val="00324767"/>
    <w:rsid w:val="00324932"/>
    <w:rsid w:val="00324A03"/>
    <w:rsid w:val="00324B4C"/>
    <w:rsid w:val="00324F84"/>
    <w:rsid w:val="00325C3A"/>
    <w:rsid w:val="00325D84"/>
    <w:rsid w:val="003260DC"/>
    <w:rsid w:val="0032624C"/>
    <w:rsid w:val="003262D4"/>
    <w:rsid w:val="00326579"/>
    <w:rsid w:val="003269EB"/>
    <w:rsid w:val="0032716E"/>
    <w:rsid w:val="003275EB"/>
    <w:rsid w:val="003277B4"/>
    <w:rsid w:val="00327870"/>
    <w:rsid w:val="00327923"/>
    <w:rsid w:val="003279D2"/>
    <w:rsid w:val="00327C5D"/>
    <w:rsid w:val="00327CF5"/>
    <w:rsid w:val="00327D4D"/>
    <w:rsid w:val="00330405"/>
    <w:rsid w:val="0033086E"/>
    <w:rsid w:val="00330A0C"/>
    <w:rsid w:val="00330AF5"/>
    <w:rsid w:val="00330B51"/>
    <w:rsid w:val="00330BA5"/>
    <w:rsid w:val="00330C16"/>
    <w:rsid w:val="00330D2E"/>
    <w:rsid w:val="00330D3A"/>
    <w:rsid w:val="00330D77"/>
    <w:rsid w:val="00330F19"/>
    <w:rsid w:val="00331065"/>
    <w:rsid w:val="0033110E"/>
    <w:rsid w:val="0033116B"/>
    <w:rsid w:val="00331AA4"/>
    <w:rsid w:val="00331B4B"/>
    <w:rsid w:val="00331C8F"/>
    <w:rsid w:val="0033211B"/>
    <w:rsid w:val="0033259D"/>
    <w:rsid w:val="00332702"/>
    <w:rsid w:val="003327CD"/>
    <w:rsid w:val="003329EB"/>
    <w:rsid w:val="00332BC6"/>
    <w:rsid w:val="00332CDD"/>
    <w:rsid w:val="00332DAA"/>
    <w:rsid w:val="00332E27"/>
    <w:rsid w:val="00332ECE"/>
    <w:rsid w:val="00333374"/>
    <w:rsid w:val="003333D2"/>
    <w:rsid w:val="0033353C"/>
    <w:rsid w:val="003335DE"/>
    <w:rsid w:val="003338CA"/>
    <w:rsid w:val="00333E4B"/>
    <w:rsid w:val="00333EBD"/>
    <w:rsid w:val="00334053"/>
    <w:rsid w:val="00334670"/>
    <w:rsid w:val="00334686"/>
    <w:rsid w:val="003346CB"/>
    <w:rsid w:val="00334886"/>
    <w:rsid w:val="0033490A"/>
    <w:rsid w:val="00334E31"/>
    <w:rsid w:val="003352E9"/>
    <w:rsid w:val="00335A58"/>
    <w:rsid w:val="00335A81"/>
    <w:rsid w:val="00335CAF"/>
    <w:rsid w:val="00335D93"/>
    <w:rsid w:val="00335DF6"/>
    <w:rsid w:val="00335E2B"/>
    <w:rsid w:val="0033627A"/>
    <w:rsid w:val="003368D4"/>
    <w:rsid w:val="00336B5C"/>
    <w:rsid w:val="00336BA0"/>
    <w:rsid w:val="00336C2E"/>
    <w:rsid w:val="00336D38"/>
    <w:rsid w:val="00336ED0"/>
    <w:rsid w:val="003372CD"/>
    <w:rsid w:val="00337339"/>
    <w:rsid w:val="00337513"/>
    <w:rsid w:val="0033771F"/>
    <w:rsid w:val="00337DD8"/>
    <w:rsid w:val="00337FB6"/>
    <w:rsid w:val="0034000E"/>
    <w:rsid w:val="00340345"/>
    <w:rsid w:val="003406C6"/>
    <w:rsid w:val="003406CF"/>
    <w:rsid w:val="003407A5"/>
    <w:rsid w:val="00340950"/>
    <w:rsid w:val="00340F75"/>
    <w:rsid w:val="00341181"/>
    <w:rsid w:val="003415A8"/>
    <w:rsid w:val="003418BB"/>
    <w:rsid w:val="003418CC"/>
    <w:rsid w:val="003418EC"/>
    <w:rsid w:val="00341A4E"/>
    <w:rsid w:val="00341D49"/>
    <w:rsid w:val="00342410"/>
    <w:rsid w:val="00342CA7"/>
    <w:rsid w:val="00342DF4"/>
    <w:rsid w:val="00342E1B"/>
    <w:rsid w:val="00342E85"/>
    <w:rsid w:val="0034301E"/>
    <w:rsid w:val="003434EE"/>
    <w:rsid w:val="003437C3"/>
    <w:rsid w:val="00343D58"/>
    <w:rsid w:val="00343E08"/>
    <w:rsid w:val="00343E9A"/>
    <w:rsid w:val="003441C3"/>
    <w:rsid w:val="00344215"/>
    <w:rsid w:val="00344261"/>
    <w:rsid w:val="0034438B"/>
    <w:rsid w:val="00344813"/>
    <w:rsid w:val="00345207"/>
    <w:rsid w:val="0034521F"/>
    <w:rsid w:val="0034569F"/>
    <w:rsid w:val="003456E2"/>
    <w:rsid w:val="003456F3"/>
    <w:rsid w:val="003457B7"/>
    <w:rsid w:val="003459BD"/>
    <w:rsid w:val="00345B54"/>
    <w:rsid w:val="00345BD5"/>
    <w:rsid w:val="00345EE1"/>
    <w:rsid w:val="00345F13"/>
    <w:rsid w:val="00345F7E"/>
    <w:rsid w:val="00346335"/>
    <w:rsid w:val="00346376"/>
    <w:rsid w:val="00346398"/>
    <w:rsid w:val="00346522"/>
    <w:rsid w:val="00346724"/>
    <w:rsid w:val="00346808"/>
    <w:rsid w:val="00346905"/>
    <w:rsid w:val="00346A18"/>
    <w:rsid w:val="00346B12"/>
    <w:rsid w:val="00346BB5"/>
    <w:rsid w:val="00346C18"/>
    <w:rsid w:val="00346D21"/>
    <w:rsid w:val="00346DFE"/>
    <w:rsid w:val="00346EAE"/>
    <w:rsid w:val="003470C2"/>
    <w:rsid w:val="003471D8"/>
    <w:rsid w:val="003472C9"/>
    <w:rsid w:val="003475E2"/>
    <w:rsid w:val="00347896"/>
    <w:rsid w:val="00347B91"/>
    <w:rsid w:val="00347D89"/>
    <w:rsid w:val="0035025C"/>
    <w:rsid w:val="00350830"/>
    <w:rsid w:val="003509EE"/>
    <w:rsid w:val="00350C36"/>
    <w:rsid w:val="00350C9B"/>
    <w:rsid w:val="00350D38"/>
    <w:rsid w:val="00351447"/>
    <w:rsid w:val="0035149A"/>
    <w:rsid w:val="0035164C"/>
    <w:rsid w:val="00351A78"/>
    <w:rsid w:val="00351B36"/>
    <w:rsid w:val="00352267"/>
    <w:rsid w:val="0035283D"/>
    <w:rsid w:val="00352FE7"/>
    <w:rsid w:val="00353057"/>
    <w:rsid w:val="003530BF"/>
    <w:rsid w:val="003535E7"/>
    <w:rsid w:val="0035363E"/>
    <w:rsid w:val="003536C4"/>
    <w:rsid w:val="00353764"/>
    <w:rsid w:val="00353C68"/>
    <w:rsid w:val="00353CE7"/>
    <w:rsid w:val="00353DFF"/>
    <w:rsid w:val="0035450B"/>
    <w:rsid w:val="003546DC"/>
    <w:rsid w:val="003547FF"/>
    <w:rsid w:val="00354D24"/>
    <w:rsid w:val="00354F10"/>
    <w:rsid w:val="003550CB"/>
    <w:rsid w:val="00355146"/>
    <w:rsid w:val="003555A5"/>
    <w:rsid w:val="003556E6"/>
    <w:rsid w:val="0035595E"/>
    <w:rsid w:val="00355BFA"/>
    <w:rsid w:val="00355FBB"/>
    <w:rsid w:val="00356023"/>
    <w:rsid w:val="00356044"/>
    <w:rsid w:val="00356263"/>
    <w:rsid w:val="003563E9"/>
    <w:rsid w:val="00356569"/>
    <w:rsid w:val="00356682"/>
    <w:rsid w:val="003566FE"/>
    <w:rsid w:val="00356CC1"/>
    <w:rsid w:val="00356D00"/>
    <w:rsid w:val="00356E4C"/>
    <w:rsid w:val="00356F6D"/>
    <w:rsid w:val="0035747C"/>
    <w:rsid w:val="003575BD"/>
    <w:rsid w:val="0035783B"/>
    <w:rsid w:val="003578A9"/>
    <w:rsid w:val="0035791A"/>
    <w:rsid w:val="00357A87"/>
    <w:rsid w:val="00357B4E"/>
    <w:rsid w:val="0036019C"/>
    <w:rsid w:val="0036056D"/>
    <w:rsid w:val="0036059E"/>
    <w:rsid w:val="003605B7"/>
    <w:rsid w:val="00360BA3"/>
    <w:rsid w:val="00360D8A"/>
    <w:rsid w:val="0036114C"/>
    <w:rsid w:val="0036132C"/>
    <w:rsid w:val="00361525"/>
    <w:rsid w:val="003618A7"/>
    <w:rsid w:val="003620F6"/>
    <w:rsid w:val="003627E2"/>
    <w:rsid w:val="00362C54"/>
    <w:rsid w:val="00362DA8"/>
    <w:rsid w:val="00362F67"/>
    <w:rsid w:val="00363138"/>
    <w:rsid w:val="00363158"/>
    <w:rsid w:val="003638C5"/>
    <w:rsid w:val="00363DC8"/>
    <w:rsid w:val="00363FCF"/>
    <w:rsid w:val="00363FFA"/>
    <w:rsid w:val="0036400D"/>
    <w:rsid w:val="00364186"/>
    <w:rsid w:val="0036426F"/>
    <w:rsid w:val="00364649"/>
    <w:rsid w:val="003646D2"/>
    <w:rsid w:val="00364EDF"/>
    <w:rsid w:val="0036509F"/>
    <w:rsid w:val="003650BA"/>
    <w:rsid w:val="0036548C"/>
    <w:rsid w:val="0036552C"/>
    <w:rsid w:val="00365552"/>
    <w:rsid w:val="00365CA8"/>
    <w:rsid w:val="003660B0"/>
    <w:rsid w:val="003667BF"/>
    <w:rsid w:val="00366870"/>
    <w:rsid w:val="00366954"/>
    <w:rsid w:val="00366D34"/>
    <w:rsid w:val="0036731C"/>
    <w:rsid w:val="003676FD"/>
    <w:rsid w:val="00367AAF"/>
    <w:rsid w:val="00367C58"/>
    <w:rsid w:val="00367E44"/>
    <w:rsid w:val="00367E90"/>
    <w:rsid w:val="00370172"/>
    <w:rsid w:val="00370297"/>
    <w:rsid w:val="003702C4"/>
    <w:rsid w:val="003704FF"/>
    <w:rsid w:val="003706D1"/>
    <w:rsid w:val="0037079C"/>
    <w:rsid w:val="00370972"/>
    <w:rsid w:val="00370BD7"/>
    <w:rsid w:val="00370C09"/>
    <w:rsid w:val="00370D82"/>
    <w:rsid w:val="00370E83"/>
    <w:rsid w:val="00371377"/>
    <w:rsid w:val="0037142C"/>
    <w:rsid w:val="0037152C"/>
    <w:rsid w:val="003716FD"/>
    <w:rsid w:val="003718E2"/>
    <w:rsid w:val="00371A1A"/>
    <w:rsid w:val="00371DD4"/>
    <w:rsid w:val="00371DD9"/>
    <w:rsid w:val="00371DF9"/>
    <w:rsid w:val="00371EB8"/>
    <w:rsid w:val="00371F8E"/>
    <w:rsid w:val="0037204B"/>
    <w:rsid w:val="00372254"/>
    <w:rsid w:val="00372391"/>
    <w:rsid w:val="00372483"/>
    <w:rsid w:val="00372590"/>
    <w:rsid w:val="003725AE"/>
    <w:rsid w:val="0037260E"/>
    <w:rsid w:val="00372696"/>
    <w:rsid w:val="0037289C"/>
    <w:rsid w:val="00372A19"/>
    <w:rsid w:val="00372D62"/>
    <w:rsid w:val="00372E2C"/>
    <w:rsid w:val="00373034"/>
    <w:rsid w:val="00373348"/>
    <w:rsid w:val="003733BB"/>
    <w:rsid w:val="0037363E"/>
    <w:rsid w:val="00373642"/>
    <w:rsid w:val="003737B7"/>
    <w:rsid w:val="00373848"/>
    <w:rsid w:val="003739C3"/>
    <w:rsid w:val="00373B16"/>
    <w:rsid w:val="00373CA8"/>
    <w:rsid w:val="00373E3B"/>
    <w:rsid w:val="00373F23"/>
    <w:rsid w:val="00373F39"/>
    <w:rsid w:val="00373FAC"/>
    <w:rsid w:val="003744CF"/>
    <w:rsid w:val="00374717"/>
    <w:rsid w:val="00374A25"/>
    <w:rsid w:val="00374C95"/>
    <w:rsid w:val="00374E61"/>
    <w:rsid w:val="0037547C"/>
    <w:rsid w:val="0037575E"/>
    <w:rsid w:val="00375B5D"/>
    <w:rsid w:val="00375C63"/>
    <w:rsid w:val="003760CA"/>
    <w:rsid w:val="0037676C"/>
    <w:rsid w:val="003767C1"/>
    <w:rsid w:val="00376A2D"/>
    <w:rsid w:val="0037708A"/>
    <w:rsid w:val="003772AA"/>
    <w:rsid w:val="00377AFB"/>
    <w:rsid w:val="00377D19"/>
    <w:rsid w:val="0038026B"/>
    <w:rsid w:val="003802C0"/>
    <w:rsid w:val="003802CD"/>
    <w:rsid w:val="003804C7"/>
    <w:rsid w:val="00380751"/>
    <w:rsid w:val="003807CB"/>
    <w:rsid w:val="00380B00"/>
    <w:rsid w:val="00380DFB"/>
    <w:rsid w:val="00381043"/>
    <w:rsid w:val="00381099"/>
    <w:rsid w:val="0038110C"/>
    <w:rsid w:val="003816F8"/>
    <w:rsid w:val="00381874"/>
    <w:rsid w:val="00381909"/>
    <w:rsid w:val="00381AC4"/>
    <w:rsid w:val="00381B1C"/>
    <w:rsid w:val="00381CAA"/>
    <w:rsid w:val="00382377"/>
    <w:rsid w:val="003825CF"/>
    <w:rsid w:val="00382609"/>
    <w:rsid w:val="003826D4"/>
    <w:rsid w:val="003829E5"/>
    <w:rsid w:val="00382A89"/>
    <w:rsid w:val="00382EBB"/>
    <w:rsid w:val="00382F4E"/>
    <w:rsid w:val="00383083"/>
    <w:rsid w:val="00383133"/>
    <w:rsid w:val="003831C4"/>
    <w:rsid w:val="00383206"/>
    <w:rsid w:val="003834EB"/>
    <w:rsid w:val="00383568"/>
    <w:rsid w:val="00383763"/>
    <w:rsid w:val="003839C4"/>
    <w:rsid w:val="00383DF6"/>
    <w:rsid w:val="00383E09"/>
    <w:rsid w:val="00383ED5"/>
    <w:rsid w:val="00384038"/>
    <w:rsid w:val="003843BA"/>
    <w:rsid w:val="003847C8"/>
    <w:rsid w:val="00384802"/>
    <w:rsid w:val="00384A37"/>
    <w:rsid w:val="00384A3B"/>
    <w:rsid w:val="00384D9A"/>
    <w:rsid w:val="00384E7A"/>
    <w:rsid w:val="00385092"/>
    <w:rsid w:val="003851D9"/>
    <w:rsid w:val="00385607"/>
    <w:rsid w:val="00385714"/>
    <w:rsid w:val="003857EF"/>
    <w:rsid w:val="0038595D"/>
    <w:rsid w:val="00385C75"/>
    <w:rsid w:val="00385ED7"/>
    <w:rsid w:val="00385EDA"/>
    <w:rsid w:val="00385F69"/>
    <w:rsid w:val="00386109"/>
    <w:rsid w:val="00386142"/>
    <w:rsid w:val="0038623B"/>
    <w:rsid w:val="00386277"/>
    <w:rsid w:val="00386944"/>
    <w:rsid w:val="00386987"/>
    <w:rsid w:val="00386ACC"/>
    <w:rsid w:val="00386F04"/>
    <w:rsid w:val="0038711B"/>
    <w:rsid w:val="00387333"/>
    <w:rsid w:val="00387408"/>
    <w:rsid w:val="0038765A"/>
    <w:rsid w:val="00387A69"/>
    <w:rsid w:val="00387CBA"/>
    <w:rsid w:val="00387D10"/>
    <w:rsid w:val="00390018"/>
    <w:rsid w:val="0039035C"/>
    <w:rsid w:val="00390932"/>
    <w:rsid w:val="00390AD6"/>
    <w:rsid w:val="00390C1B"/>
    <w:rsid w:val="00390CE0"/>
    <w:rsid w:val="00390E25"/>
    <w:rsid w:val="00390F3B"/>
    <w:rsid w:val="00391186"/>
    <w:rsid w:val="003914AF"/>
    <w:rsid w:val="00391621"/>
    <w:rsid w:val="00391798"/>
    <w:rsid w:val="00391A77"/>
    <w:rsid w:val="00391ACE"/>
    <w:rsid w:val="00391BE0"/>
    <w:rsid w:val="00391EBD"/>
    <w:rsid w:val="0039216B"/>
    <w:rsid w:val="0039230A"/>
    <w:rsid w:val="0039266D"/>
    <w:rsid w:val="00392736"/>
    <w:rsid w:val="00392915"/>
    <w:rsid w:val="00392CB7"/>
    <w:rsid w:val="00392D3A"/>
    <w:rsid w:val="003930E0"/>
    <w:rsid w:val="00393188"/>
    <w:rsid w:val="0039336F"/>
    <w:rsid w:val="003938F9"/>
    <w:rsid w:val="00393CEA"/>
    <w:rsid w:val="00393F36"/>
    <w:rsid w:val="0039417C"/>
    <w:rsid w:val="0039431E"/>
    <w:rsid w:val="003943AF"/>
    <w:rsid w:val="003944B0"/>
    <w:rsid w:val="00394E82"/>
    <w:rsid w:val="0039503B"/>
    <w:rsid w:val="003951A8"/>
    <w:rsid w:val="00395599"/>
    <w:rsid w:val="003956CC"/>
    <w:rsid w:val="0039571B"/>
    <w:rsid w:val="00395892"/>
    <w:rsid w:val="003958A5"/>
    <w:rsid w:val="00395A95"/>
    <w:rsid w:val="00395C9A"/>
    <w:rsid w:val="00395C9B"/>
    <w:rsid w:val="00395D16"/>
    <w:rsid w:val="00395D32"/>
    <w:rsid w:val="0039627D"/>
    <w:rsid w:val="00396349"/>
    <w:rsid w:val="00396429"/>
    <w:rsid w:val="003965B4"/>
    <w:rsid w:val="00396990"/>
    <w:rsid w:val="00396C8D"/>
    <w:rsid w:val="00396EFF"/>
    <w:rsid w:val="00397046"/>
    <w:rsid w:val="003970B2"/>
    <w:rsid w:val="00397689"/>
    <w:rsid w:val="0039778D"/>
    <w:rsid w:val="0039797A"/>
    <w:rsid w:val="00397DE1"/>
    <w:rsid w:val="003A06E3"/>
    <w:rsid w:val="003A0853"/>
    <w:rsid w:val="003A0D23"/>
    <w:rsid w:val="003A0D5C"/>
    <w:rsid w:val="003A11EB"/>
    <w:rsid w:val="003A1302"/>
    <w:rsid w:val="003A148E"/>
    <w:rsid w:val="003A14CD"/>
    <w:rsid w:val="003A1765"/>
    <w:rsid w:val="003A1794"/>
    <w:rsid w:val="003A1A83"/>
    <w:rsid w:val="003A1A86"/>
    <w:rsid w:val="003A1B1A"/>
    <w:rsid w:val="003A1D41"/>
    <w:rsid w:val="003A1E63"/>
    <w:rsid w:val="003A2436"/>
    <w:rsid w:val="003A27FF"/>
    <w:rsid w:val="003A2925"/>
    <w:rsid w:val="003A2F05"/>
    <w:rsid w:val="003A3194"/>
    <w:rsid w:val="003A31A1"/>
    <w:rsid w:val="003A31C4"/>
    <w:rsid w:val="003A321A"/>
    <w:rsid w:val="003A3279"/>
    <w:rsid w:val="003A3305"/>
    <w:rsid w:val="003A3380"/>
    <w:rsid w:val="003A3404"/>
    <w:rsid w:val="003A371B"/>
    <w:rsid w:val="003A38FD"/>
    <w:rsid w:val="003A3A71"/>
    <w:rsid w:val="003A3BF5"/>
    <w:rsid w:val="003A3C95"/>
    <w:rsid w:val="003A40DB"/>
    <w:rsid w:val="003A41AD"/>
    <w:rsid w:val="003A4736"/>
    <w:rsid w:val="003A48E3"/>
    <w:rsid w:val="003A4B11"/>
    <w:rsid w:val="003A4BC4"/>
    <w:rsid w:val="003A4BE0"/>
    <w:rsid w:val="003A5115"/>
    <w:rsid w:val="003A51C8"/>
    <w:rsid w:val="003A5277"/>
    <w:rsid w:val="003A539C"/>
    <w:rsid w:val="003A5927"/>
    <w:rsid w:val="003A60DA"/>
    <w:rsid w:val="003A6491"/>
    <w:rsid w:val="003A64DA"/>
    <w:rsid w:val="003A6522"/>
    <w:rsid w:val="003A6565"/>
    <w:rsid w:val="003A6673"/>
    <w:rsid w:val="003A67FD"/>
    <w:rsid w:val="003A6822"/>
    <w:rsid w:val="003A6B67"/>
    <w:rsid w:val="003A6F04"/>
    <w:rsid w:val="003A7169"/>
    <w:rsid w:val="003A7629"/>
    <w:rsid w:val="003A76BB"/>
    <w:rsid w:val="003A7A38"/>
    <w:rsid w:val="003A7AF1"/>
    <w:rsid w:val="003A7B49"/>
    <w:rsid w:val="003A7DE4"/>
    <w:rsid w:val="003A7EC3"/>
    <w:rsid w:val="003A7F0D"/>
    <w:rsid w:val="003B016E"/>
    <w:rsid w:val="003B0312"/>
    <w:rsid w:val="003B0371"/>
    <w:rsid w:val="003B0BB5"/>
    <w:rsid w:val="003B0FE3"/>
    <w:rsid w:val="003B1133"/>
    <w:rsid w:val="003B13A8"/>
    <w:rsid w:val="003B13B6"/>
    <w:rsid w:val="003B14C3"/>
    <w:rsid w:val="003B155A"/>
    <w:rsid w:val="003B158E"/>
    <w:rsid w:val="003B15E6"/>
    <w:rsid w:val="003B1722"/>
    <w:rsid w:val="003B17E3"/>
    <w:rsid w:val="003B1827"/>
    <w:rsid w:val="003B1933"/>
    <w:rsid w:val="003B195B"/>
    <w:rsid w:val="003B19D9"/>
    <w:rsid w:val="003B19FD"/>
    <w:rsid w:val="003B1BF8"/>
    <w:rsid w:val="003B22EF"/>
    <w:rsid w:val="003B23D9"/>
    <w:rsid w:val="003B2543"/>
    <w:rsid w:val="003B2576"/>
    <w:rsid w:val="003B2B1F"/>
    <w:rsid w:val="003B2F7D"/>
    <w:rsid w:val="003B31A9"/>
    <w:rsid w:val="003B338B"/>
    <w:rsid w:val="003B351A"/>
    <w:rsid w:val="003B3606"/>
    <w:rsid w:val="003B36A5"/>
    <w:rsid w:val="003B3D56"/>
    <w:rsid w:val="003B3DF9"/>
    <w:rsid w:val="003B3E5F"/>
    <w:rsid w:val="003B3FC1"/>
    <w:rsid w:val="003B408A"/>
    <w:rsid w:val="003B4833"/>
    <w:rsid w:val="003B49A2"/>
    <w:rsid w:val="003B4AE0"/>
    <w:rsid w:val="003B4B23"/>
    <w:rsid w:val="003B4C26"/>
    <w:rsid w:val="003B4E71"/>
    <w:rsid w:val="003B4F70"/>
    <w:rsid w:val="003B5211"/>
    <w:rsid w:val="003B54F6"/>
    <w:rsid w:val="003B5555"/>
    <w:rsid w:val="003B567C"/>
    <w:rsid w:val="003B56D0"/>
    <w:rsid w:val="003B631A"/>
    <w:rsid w:val="003B632B"/>
    <w:rsid w:val="003B63FF"/>
    <w:rsid w:val="003B6BA8"/>
    <w:rsid w:val="003B6C18"/>
    <w:rsid w:val="003B7027"/>
    <w:rsid w:val="003B70AC"/>
    <w:rsid w:val="003B7108"/>
    <w:rsid w:val="003B733A"/>
    <w:rsid w:val="003B7766"/>
    <w:rsid w:val="003B7793"/>
    <w:rsid w:val="003B77C3"/>
    <w:rsid w:val="003B789D"/>
    <w:rsid w:val="003B7BC1"/>
    <w:rsid w:val="003B7CFD"/>
    <w:rsid w:val="003B7D3B"/>
    <w:rsid w:val="003B7DBF"/>
    <w:rsid w:val="003B7F6C"/>
    <w:rsid w:val="003B7FD7"/>
    <w:rsid w:val="003C0631"/>
    <w:rsid w:val="003C0642"/>
    <w:rsid w:val="003C08A2"/>
    <w:rsid w:val="003C0940"/>
    <w:rsid w:val="003C0CE3"/>
    <w:rsid w:val="003C0DB2"/>
    <w:rsid w:val="003C0E2B"/>
    <w:rsid w:val="003C125F"/>
    <w:rsid w:val="003C13F2"/>
    <w:rsid w:val="003C1429"/>
    <w:rsid w:val="003C1466"/>
    <w:rsid w:val="003C188F"/>
    <w:rsid w:val="003C1F45"/>
    <w:rsid w:val="003C2045"/>
    <w:rsid w:val="003C2375"/>
    <w:rsid w:val="003C2585"/>
    <w:rsid w:val="003C265B"/>
    <w:rsid w:val="003C2677"/>
    <w:rsid w:val="003C275D"/>
    <w:rsid w:val="003C2879"/>
    <w:rsid w:val="003C2A7E"/>
    <w:rsid w:val="003C2B4B"/>
    <w:rsid w:val="003C2D1C"/>
    <w:rsid w:val="003C2F2E"/>
    <w:rsid w:val="003C33EB"/>
    <w:rsid w:val="003C3415"/>
    <w:rsid w:val="003C34C8"/>
    <w:rsid w:val="003C36B9"/>
    <w:rsid w:val="003C3737"/>
    <w:rsid w:val="003C3855"/>
    <w:rsid w:val="003C3D3C"/>
    <w:rsid w:val="003C4397"/>
    <w:rsid w:val="003C43A1"/>
    <w:rsid w:val="003C4729"/>
    <w:rsid w:val="003C4911"/>
    <w:rsid w:val="003C4962"/>
    <w:rsid w:val="003C4FC0"/>
    <w:rsid w:val="003C539A"/>
    <w:rsid w:val="003C55F4"/>
    <w:rsid w:val="003C565D"/>
    <w:rsid w:val="003C5951"/>
    <w:rsid w:val="003C5BCC"/>
    <w:rsid w:val="003C5D67"/>
    <w:rsid w:val="003C5EC8"/>
    <w:rsid w:val="003C5F66"/>
    <w:rsid w:val="003C624F"/>
    <w:rsid w:val="003C6252"/>
    <w:rsid w:val="003C63C1"/>
    <w:rsid w:val="003C6582"/>
    <w:rsid w:val="003C6635"/>
    <w:rsid w:val="003C681F"/>
    <w:rsid w:val="003C6AE2"/>
    <w:rsid w:val="003C7461"/>
    <w:rsid w:val="003C74AC"/>
    <w:rsid w:val="003C7718"/>
    <w:rsid w:val="003C7897"/>
    <w:rsid w:val="003C7A3F"/>
    <w:rsid w:val="003D039D"/>
    <w:rsid w:val="003D03A7"/>
    <w:rsid w:val="003D0944"/>
    <w:rsid w:val="003D0E36"/>
    <w:rsid w:val="003D0F20"/>
    <w:rsid w:val="003D131F"/>
    <w:rsid w:val="003D193C"/>
    <w:rsid w:val="003D1A10"/>
    <w:rsid w:val="003D1BC1"/>
    <w:rsid w:val="003D1BED"/>
    <w:rsid w:val="003D1BF9"/>
    <w:rsid w:val="003D1FBF"/>
    <w:rsid w:val="003D2378"/>
    <w:rsid w:val="003D2709"/>
    <w:rsid w:val="003D2766"/>
    <w:rsid w:val="003D2870"/>
    <w:rsid w:val="003D2A74"/>
    <w:rsid w:val="003D2AC8"/>
    <w:rsid w:val="003D2B76"/>
    <w:rsid w:val="003D2CEC"/>
    <w:rsid w:val="003D2D34"/>
    <w:rsid w:val="003D2D5A"/>
    <w:rsid w:val="003D2D6E"/>
    <w:rsid w:val="003D2F00"/>
    <w:rsid w:val="003D2F93"/>
    <w:rsid w:val="003D31CC"/>
    <w:rsid w:val="003D3261"/>
    <w:rsid w:val="003D3294"/>
    <w:rsid w:val="003D33D9"/>
    <w:rsid w:val="003D3506"/>
    <w:rsid w:val="003D3568"/>
    <w:rsid w:val="003D3B48"/>
    <w:rsid w:val="003D3C38"/>
    <w:rsid w:val="003D3D88"/>
    <w:rsid w:val="003D3E8F"/>
    <w:rsid w:val="003D40FB"/>
    <w:rsid w:val="003D49F5"/>
    <w:rsid w:val="003D4AEA"/>
    <w:rsid w:val="003D4BAC"/>
    <w:rsid w:val="003D4C2E"/>
    <w:rsid w:val="003D4DA1"/>
    <w:rsid w:val="003D57D1"/>
    <w:rsid w:val="003D5B1C"/>
    <w:rsid w:val="003D5C6F"/>
    <w:rsid w:val="003D5CE4"/>
    <w:rsid w:val="003D5D87"/>
    <w:rsid w:val="003D6475"/>
    <w:rsid w:val="003D65B7"/>
    <w:rsid w:val="003D6831"/>
    <w:rsid w:val="003D6B6F"/>
    <w:rsid w:val="003D6C01"/>
    <w:rsid w:val="003D6D9E"/>
    <w:rsid w:val="003D6DBD"/>
    <w:rsid w:val="003D6EE6"/>
    <w:rsid w:val="003D6F02"/>
    <w:rsid w:val="003D7145"/>
    <w:rsid w:val="003D7253"/>
    <w:rsid w:val="003D7384"/>
    <w:rsid w:val="003D758D"/>
    <w:rsid w:val="003D765E"/>
    <w:rsid w:val="003D78F9"/>
    <w:rsid w:val="003D7F78"/>
    <w:rsid w:val="003E0200"/>
    <w:rsid w:val="003E056F"/>
    <w:rsid w:val="003E0612"/>
    <w:rsid w:val="003E0688"/>
    <w:rsid w:val="003E08C8"/>
    <w:rsid w:val="003E0CFE"/>
    <w:rsid w:val="003E0E34"/>
    <w:rsid w:val="003E0FB1"/>
    <w:rsid w:val="003E0FFC"/>
    <w:rsid w:val="003E1270"/>
    <w:rsid w:val="003E1867"/>
    <w:rsid w:val="003E1950"/>
    <w:rsid w:val="003E1A1D"/>
    <w:rsid w:val="003E1A83"/>
    <w:rsid w:val="003E204B"/>
    <w:rsid w:val="003E2306"/>
    <w:rsid w:val="003E274F"/>
    <w:rsid w:val="003E2796"/>
    <w:rsid w:val="003E27B5"/>
    <w:rsid w:val="003E2DDB"/>
    <w:rsid w:val="003E2FFB"/>
    <w:rsid w:val="003E306D"/>
    <w:rsid w:val="003E311C"/>
    <w:rsid w:val="003E319A"/>
    <w:rsid w:val="003E33E7"/>
    <w:rsid w:val="003E3517"/>
    <w:rsid w:val="003E375C"/>
    <w:rsid w:val="003E37E7"/>
    <w:rsid w:val="003E3DFF"/>
    <w:rsid w:val="003E3F4F"/>
    <w:rsid w:val="003E4086"/>
    <w:rsid w:val="003E41CE"/>
    <w:rsid w:val="003E420D"/>
    <w:rsid w:val="003E48C9"/>
    <w:rsid w:val="003E48CA"/>
    <w:rsid w:val="003E4B3A"/>
    <w:rsid w:val="003E4CCE"/>
    <w:rsid w:val="003E4CD0"/>
    <w:rsid w:val="003E4EB7"/>
    <w:rsid w:val="003E4F56"/>
    <w:rsid w:val="003E4F68"/>
    <w:rsid w:val="003E51B1"/>
    <w:rsid w:val="003E55F0"/>
    <w:rsid w:val="003E55FB"/>
    <w:rsid w:val="003E5BC9"/>
    <w:rsid w:val="003E5C1E"/>
    <w:rsid w:val="003E5FBE"/>
    <w:rsid w:val="003E5FD2"/>
    <w:rsid w:val="003E6032"/>
    <w:rsid w:val="003E6272"/>
    <w:rsid w:val="003E639E"/>
    <w:rsid w:val="003E63BF"/>
    <w:rsid w:val="003E6488"/>
    <w:rsid w:val="003E66AB"/>
    <w:rsid w:val="003E6DBA"/>
    <w:rsid w:val="003E6DF2"/>
    <w:rsid w:val="003E7020"/>
    <w:rsid w:val="003E712E"/>
    <w:rsid w:val="003E71E5"/>
    <w:rsid w:val="003E71F3"/>
    <w:rsid w:val="003E7475"/>
    <w:rsid w:val="003E752C"/>
    <w:rsid w:val="003E789C"/>
    <w:rsid w:val="003E7AF0"/>
    <w:rsid w:val="003E7B0E"/>
    <w:rsid w:val="003E7C0D"/>
    <w:rsid w:val="003E7C97"/>
    <w:rsid w:val="003F00A7"/>
    <w:rsid w:val="003F01BD"/>
    <w:rsid w:val="003F038C"/>
    <w:rsid w:val="003F03AE"/>
    <w:rsid w:val="003F0445"/>
    <w:rsid w:val="003F08BE"/>
    <w:rsid w:val="003F0A6C"/>
    <w:rsid w:val="003F0CF0"/>
    <w:rsid w:val="003F1091"/>
    <w:rsid w:val="003F14B1"/>
    <w:rsid w:val="003F1809"/>
    <w:rsid w:val="003F1F3F"/>
    <w:rsid w:val="003F23AD"/>
    <w:rsid w:val="003F252F"/>
    <w:rsid w:val="003F286D"/>
    <w:rsid w:val="003F2AF4"/>
    <w:rsid w:val="003F2B18"/>
    <w:rsid w:val="003F2B20"/>
    <w:rsid w:val="003F2BD7"/>
    <w:rsid w:val="003F2DFB"/>
    <w:rsid w:val="003F2F47"/>
    <w:rsid w:val="003F323E"/>
    <w:rsid w:val="003F3289"/>
    <w:rsid w:val="003F37EC"/>
    <w:rsid w:val="003F398C"/>
    <w:rsid w:val="003F39FB"/>
    <w:rsid w:val="003F3C62"/>
    <w:rsid w:val="003F3D37"/>
    <w:rsid w:val="003F3D50"/>
    <w:rsid w:val="003F3E56"/>
    <w:rsid w:val="003F4548"/>
    <w:rsid w:val="003F485D"/>
    <w:rsid w:val="003F4955"/>
    <w:rsid w:val="003F4B62"/>
    <w:rsid w:val="003F4D60"/>
    <w:rsid w:val="003F4EDC"/>
    <w:rsid w:val="003F532B"/>
    <w:rsid w:val="003F53F0"/>
    <w:rsid w:val="003F5C24"/>
    <w:rsid w:val="003F5CB9"/>
    <w:rsid w:val="003F5CF6"/>
    <w:rsid w:val="003F5EF2"/>
    <w:rsid w:val="003F63A0"/>
    <w:rsid w:val="003F678E"/>
    <w:rsid w:val="003F69E9"/>
    <w:rsid w:val="003F6F5D"/>
    <w:rsid w:val="003F7110"/>
    <w:rsid w:val="003F77B1"/>
    <w:rsid w:val="003F7EFF"/>
    <w:rsid w:val="00400334"/>
    <w:rsid w:val="004005A5"/>
    <w:rsid w:val="004005E6"/>
    <w:rsid w:val="0040085F"/>
    <w:rsid w:val="0040087F"/>
    <w:rsid w:val="00400942"/>
    <w:rsid w:val="00400AB5"/>
    <w:rsid w:val="00400ECB"/>
    <w:rsid w:val="00400F23"/>
    <w:rsid w:val="004013C7"/>
    <w:rsid w:val="004017C2"/>
    <w:rsid w:val="004017CA"/>
    <w:rsid w:val="00401916"/>
    <w:rsid w:val="00401925"/>
    <w:rsid w:val="00401D10"/>
    <w:rsid w:val="00401E9D"/>
    <w:rsid w:val="00401FCF"/>
    <w:rsid w:val="004020A1"/>
    <w:rsid w:val="00402230"/>
    <w:rsid w:val="004026BD"/>
    <w:rsid w:val="0040273C"/>
    <w:rsid w:val="00402888"/>
    <w:rsid w:val="004028C1"/>
    <w:rsid w:val="00402AC6"/>
    <w:rsid w:val="00402B99"/>
    <w:rsid w:val="00402DFB"/>
    <w:rsid w:val="004031D5"/>
    <w:rsid w:val="004031F4"/>
    <w:rsid w:val="00403218"/>
    <w:rsid w:val="004032B0"/>
    <w:rsid w:val="00403B3D"/>
    <w:rsid w:val="00403C39"/>
    <w:rsid w:val="00403F82"/>
    <w:rsid w:val="0040475C"/>
    <w:rsid w:val="004048D7"/>
    <w:rsid w:val="004049E5"/>
    <w:rsid w:val="00404C3E"/>
    <w:rsid w:val="004050B9"/>
    <w:rsid w:val="004053BB"/>
    <w:rsid w:val="004059CE"/>
    <w:rsid w:val="00405AEC"/>
    <w:rsid w:val="00405B04"/>
    <w:rsid w:val="00405D24"/>
    <w:rsid w:val="00405E25"/>
    <w:rsid w:val="00406285"/>
    <w:rsid w:val="00406727"/>
    <w:rsid w:val="00406AFB"/>
    <w:rsid w:val="00406D7F"/>
    <w:rsid w:val="00406EF5"/>
    <w:rsid w:val="00407296"/>
    <w:rsid w:val="004073C5"/>
    <w:rsid w:val="0040742B"/>
    <w:rsid w:val="00407666"/>
    <w:rsid w:val="004077C2"/>
    <w:rsid w:val="00407B6B"/>
    <w:rsid w:val="00407D4A"/>
    <w:rsid w:val="00407DD4"/>
    <w:rsid w:val="00407E25"/>
    <w:rsid w:val="0041012E"/>
    <w:rsid w:val="0041043D"/>
    <w:rsid w:val="00410477"/>
    <w:rsid w:val="00410544"/>
    <w:rsid w:val="0041078B"/>
    <w:rsid w:val="004109FD"/>
    <w:rsid w:val="00410C69"/>
    <w:rsid w:val="00410E6F"/>
    <w:rsid w:val="00410F36"/>
    <w:rsid w:val="00411015"/>
    <w:rsid w:val="004111E0"/>
    <w:rsid w:val="004113E2"/>
    <w:rsid w:val="004115A2"/>
    <w:rsid w:val="00411729"/>
    <w:rsid w:val="0041179F"/>
    <w:rsid w:val="004118EA"/>
    <w:rsid w:val="00411A56"/>
    <w:rsid w:val="00411AC3"/>
    <w:rsid w:val="00412387"/>
    <w:rsid w:val="00412A7B"/>
    <w:rsid w:val="00413174"/>
    <w:rsid w:val="00413957"/>
    <w:rsid w:val="00413968"/>
    <w:rsid w:val="004140B8"/>
    <w:rsid w:val="00414423"/>
    <w:rsid w:val="004148F9"/>
    <w:rsid w:val="0041498F"/>
    <w:rsid w:val="00414A47"/>
    <w:rsid w:val="00414B52"/>
    <w:rsid w:val="00414C60"/>
    <w:rsid w:val="00414D25"/>
    <w:rsid w:val="00414E6B"/>
    <w:rsid w:val="004150D2"/>
    <w:rsid w:val="0041512D"/>
    <w:rsid w:val="00415153"/>
    <w:rsid w:val="004153B5"/>
    <w:rsid w:val="0041548B"/>
    <w:rsid w:val="00415582"/>
    <w:rsid w:val="00415A20"/>
    <w:rsid w:val="00415C23"/>
    <w:rsid w:val="00415CB5"/>
    <w:rsid w:val="00415CF3"/>
    <w:rsid w:val="00415DD4"/>
    <w:rsid w:val="00415DFC"/>
    <w:rsid w:val="004162E9"/>
    <w:rsid w:val="00416637"/>
    <w:rsid w:val="0041672B"/>
    <w:rsid w:val="00416849"/>
    <w:rsid w:val="00416A36"/>
    <w:rsid w:val="00416FA1"/>
    <w:rsid w:val="00417221"/>
    <w:rsid w:val="00417345"/>
    <w:rsid w:val="0041737A"/>
    <w:rsid w:val="0041743E"/>
    <w:rsid w:val="00417572"/>
    <w:rsid w:val="004176BB"/>
    <w:rsid w:val="004176CD"/>
    <w:rsid w:val="00417A3F"/>
    <w:rsid w:val="00417C24"/>
    <w:rsid w:val="00417CB7"/>
    <w:rsid w:val="00420447"/>
    <w:rsid w:val="004206D2"/>
    <w:rsid w:val="0042077D"/>
    <w:rsid w:val="0042084E"/>
    <w:rsid w:val="004208C2"/>
    <w:rsid w:val="00420DA8"/>
    <w:rsid w:val="00420E1D"/>
    <w:rsid w:val="00421029"/>
    <w:rsid w:val="004219BC"/>
    <w:rsid w:val="00421EEF"/>
    <w:rsid w:val="00421FC7"/>
    <w:rsid w:val="00422001"/>
    <w:rsid w:val="00422005"/>
    <w:rsid w:val="0042208C"/>
    <w:rsid w:val="004220BB"/>
    <w:rsid w:val="004223E2"/>
    <w:rsid w:val="0042243C"/>
    <w:rsid w:val="00422567"/>
    <w:rsid w:val="00422733"/>
    <w:rsid w:val="004227D2"/>
    <w:rsid w:val="00422CD4"/>
    <w:rsid w:val="004232DA"/>
    <w:rsid w:val="004232EA"/>
    <w:rsid w:val="00423550"/>
    <w:rsid w:val="00423A49"/>
    <w:rsid w:val="00423E7F"/>
    <w:rsid w:val="00424304"/>
    <w:rsid w:val="004243E6"/>
    <w:rsid w:val="004248B6"/>
    <w:rsid w:val="004248B8"/>
    <w:rsid w:val="00424996"/>
    <w:rsid w:val="004249B1"/>
    <w:rsid w:val="00424A1D"/>
    <w:rsid w:val="00424A8D"/>
    <w:rsid w:val="00424BCF"/>
    <w:rsid w:val="00424D65"/>
    <w:rsid w:val="00424E15"/>
    <w:rsid w:val="00424F0F"/>
    <w:rsid w:val="00425296"/>
    <w:rsid w:val="004255D0"/>
    <w:rsid w:val="004257CC"/>
    <w:rsid w:val="00425809"/>
    <w:rsid w:val="004258CE"/>
    <w:rsid w:val="00425904"/>
    <w:rsid w:val="00425925"/>
    <w:rsid w:val="00425A1E"/>
    <w:rsid w:val="00425A80"/>
    <w:rsid w:val="00425B2B"/>
    <w:rsid w:val="00425EE6"/>
    <w:rsid w:val="004262D9"/>
    <w:rsid w:val="004262F9"/>
    <w:rsid w:val="004264D0"/>
    <w:rsid w:val="0042668C"/>
    <w:rsid w:val="004266FD"/>
    <w:rsid w:val="00426739"/>
    <w:rsid w:val="00426766"/>
    <w:rsid w:val="00426873"/>
    <w:rsid w:val="00426BEB"/>
    <w:rsid w:val="00426DF0"/>
    <w:rsid w:val="0042748F"/>
    <w:rsid w:val="00427774"/>
    <w:rsid w:val="00427996"/>
    <w:rsid w:val="00427A86"/>
    <w:rsid w:val="00430393"/>
    <w:rsid w:val="004305C0"/>
    <w:rsid w:val="004307CC"/>
    <w:rsid w:val="0043082F"/>
    <w:rsid w:val="00430CFA"/>
    <w:rsid w:val="00430DE0"/>
    <w:rsid w:val="00430EE3"/>
    <w:rsid w:val="0043112F"/>
    <w:rsid w:val="00431162"/>
    <w:rsid w:val="00431166"/>
    <w:rsid w:val="00431551"/>
    <w:rsid w:val="004315B2"/>
    <w:rsid w:val="00431650"/>
    <w:rsid w:val="0043167B"/>
    <w:rsid w:val="00431806"/>
    <w:rsid w:val="00431A70"/>
    <w:rsid w:val="00431F21"/>
    <w:rsid w:val="00431F42"/>
    <w:rsid w:val="00431FCB"/>
    <w:rsid w:val="00431FF7"/>
    <w:rsid w:val="00432007"/>
    <w:rsid w:val="00432164"/>
    <w:rsid w:val="004322A6"/>
    <w:rsid w:val="00432A14"/>
    <w:rsid w:val="00432AE0"/>
    <w:rsid w:val="00432BCB"/>
    <w:rsid w:val="00432C97"/>
    <w:rsid w:val="00432E4C"/>
    <w:rsid w:val="00432E92"/>
    <w:rsid w:val="004331AE"/>
    <w:rsid w:val="004333C8"/>
    <w:rsid w:val="004334C1"/>
    <w:rsid w:val="004336D0"/>
    <w:rsid w:val="00433906"/>
    <w:rsid w:val="004339CB"/>
    <w:rsid w:val="00433AD9"/>
    <w:rsid w:val="00433E50"/>
    <w:rsid w:val="00433EE0"/>
    <w:rsid w:val="00434033"/>
    <w:rsid w:val="004340D3"/>
    <w:rsid w:val="0043446D"/>
    <w:rsid w:val="00434486"/>
    <w:rsid w:val="004344A5"/>
    <w:rsid w:val="00434625"/>
    <w:rsid w:val="004346E3"/>
    <w:rsid w:val="00434835"/>
    <w:rsid w:val="00434D83"/>
    <w:rsid w:val="00434EB4"/>
    <w:rsid w:val="00434F41"/>
    <w:rsid w:val="004353A5"/>
    <w:rsid w:val="00435416"/>
    <w:rsid w:val="00435609"/>
    <w:rsid w:val="0043565C"/>
    <w:rsid w:val="00435687"/>
    <w:rsid w:val="004356C7"/>
    <w:rsid w:val="0043594B"/>
    <w:rsid w:val="00435D0E"/>
    <w:rsid w:val="00435DDE"/>
    <w:rsid w:val="00435FDB"/>
    <w:rsid w:val="004362C5"/>
    <w:rsid w:val="0043638F"/>
    <w:rsid w:val="00436971"/>
    <w:rsid w:val="00436D1D"/>
    <w:rsid w:val="00436FD6"/>
    <w:rsid w:val="004371C7"/>
    <w:rsid w:val="004375B3"/>
    <w:rsid w:val="00437943"/>
    <w:rsid w:val="00437AE8"/>
    <w:rsid w:val="00437C34"/>
    <w:rsid w:val="00437C5C"/>
    <w:rsid w:val="00437E1E"/>
    <w:rsid w:val="004401C3"/>
    <w:rsid w:val="00440333"/>
    <w:rsid w:val="0044042A"/>
    <w:rsid w:val="0044056A"/>
    <w:rsid w:val="00441177"/>
    <w:rsid w:val="004411A5"/>
    <w:rsid w:val="004414CE"/>
    <w:rsid w:val="004414D5"/>
    <w:rsid w:val="00441EBB"/>
    <w:rsid w:val="00441F16"/>
    <w:rsid w:val="004421DB"/>
    <w:rsid w:val="00442382"/>
    <w:rsid w:val="00442775"/>
    <w:rsid w:val="004427C4"/>
    <w:rsid w:val="004427E3"/>
    <w:rsid w:val="00442AEE"/>
    <w:rsid w:val="00442C6C"/>
    <w:rsid w:val="00442D20"/>
    <w:rsid w:val="00442D4A"/>
    <w:rsid w:val="00442FD3"/>
    <w:rsid w:val="0044300E"/>
    <w:rsid w:val="00443115"/>
    <w:rsid w:val="00443227"/>
    <w:rsid w:val="00443426"/>
    <w:rsid w:val="0044359E"/>
    <w:rsid w:val="004436BB"/>
    <w:rsid w:val="00443948"/>
    <w:rsid w:val="004439D5"/>
    <w:rsid w:val="00443B04"/>
    <w:rsid w:val="00443B22"/>
    <w:rsid w:val="00443C9C"/>
    <w:rsid w:val="00443CBE"/>
    <w:rsid w:val="00443E8A"/>
    <w:rsid w:val="004440A2"/>
    <w:rsid w:val="004441BC"/>
    <w:rsid w:val="0044475B"/>
    <w:rsid w:val="004448FF"/>
    <w:rsid w:val="004449AA"/>
    <w:rsid w:val="00444D5D"/>
    <w:rsid w:val="00444FAD"/>
    <w:rsid w:val="004450BB"/>
    <w:rsid w:val="0044573F"/>
    <w:rsid w:val="004458BE"/>
    <w:rsid w:val="0044591B"/>
    <w:rsid w:val="004459DE"/>
    <w:rsid w:val="00445C32"/>
    <w:rsid w:val="00445F42"/>
    <w:rsid w:val="00445F5E"/>
    <w:rsid w:val="004462D1"/>
    <w:rsid w:val="00446440"/>
    <w:rsid w:val="0044655C"/>
    <w:rsid w:val="00446702"/>
    <w:rsid w:val="0044673B"/>
    <w:rsid w:val="0044684E"/>
    <w:rsid w:val="004468B4"/>
    <w:rsid w:val="00446BA1"/>
    <w:rsid w:val="00446BED"/>
    <w:rsid w:val="00446D86"/>
    <w:rsid w:val="00447071"/>
    <w:rsid w:val="00447405"/>
    <w:rsid w:val="0044776B"/>
    <w:rsid w:val="004478EA"/>
    <w:rsid w:val="00450259"/>
    <w:rsid w:val="00450460"/>
    <w:rsid w:val="004504AB"/>
    <w:rsid w:val="004505BF"/>
    <w:rsid w:val="004509E4"/>
    <w:rsid w:val="00450A5D"/>
    <w:rsid w:val="00450A78"/>
    <w:rsid w:val="00450CFB"/>
    <w:rsid w:val="00450DE8"/>
    <w:rsid w:val="00450DEC"/>
    <w:rsid w:val="00450FDD"/>
    <w:rsid w:val="004514B7"/>
    <w:rsid w:val="004515CC"/>
    <w:rsid w:val="004515FA"/>
    <w:rsid w:val="00451AB9"/>
    <w:rsid w:val="00451F00"/>
    <w:rsid w:val="0045220E"/>
    <w:rsid w:val="0045230A"/>
    <w:rsid w:val="004526C6"/>
    <w:rsid w:val="00452905"/>
    <w:rsid w:val="004529DF"/>
    <w:rsid w:val="00452A3B"/>
    <w:rsid w:val="00452C75"/>
    <w:rsid w:val="00452E30"/>
    <w:rsid w:val="00453289"/>
    <w:rsid w:val="004532FE"/>
    <w:rsid w:val="00453376"/>
    <w:rsid w:val="004535AC"/>
    <w:rsid w:val="00453C65"/>
    <w:rsid w:val="00453EB3"/>
    <w:rsid w:val="00453F8D"/>
    <w:rsid w:val="0045441A"/>
    <w:rsid w:val="004544FF"/>
    <w:rsid w:val="00454A7D"/>
    <w:rsid w:val="00454AD0"/>
    <w:rsid w:val="00454C46"/>
    <w:rsid w:val="00454CA7"/>
    <w:rsid w:val="00454D1E"/>
    <w:rsid w:val="00454EFB"/>
    <w:rsid w:val="0045550D"/>
    <w:rsid w:val="0045560F"/>
    <w:rsid w:val="00455848"/>
    <w:rsid w:val="00455943"/>
    <w:rsid w:val="00455B0F"/>
    <w:rsid w:val="00455B6C"/>
    <w:rsid w:val="00455E29"/>
    <w:rsid w:val="0045620B"/>
    <w:rsid w:val="00456230"/>
    <w:rsid w:val="004562D7"/>
    <w:rsid w:val="00456482"/>
    <w:rsid w:val="00456794"/>
    <w:rsid w:val="004568A7"/>
    <w:rsid w:val="00456AC0"/>
    <w:rsid w:val="00456D62"/>
    <w:rsid w:val="00456FCE"/>
    <w:rsid w:val="0045704A"/>
    <w:rsid w:val="0045716F"/>
    <w:rsid w:val="00457337"/>
    <w:rsid w:val="00457471"/>
    <w:rsid w:val="004575A8"/>
    <w:rsid w:val="004579ED"/>
    <w:rsid w:val="00457B1C"/>
    <w:rsid w:val="00457BBF"/>
    <w:rsid w:val="00457CC7"/>
    <w:rsid w:val="0046033C"/>
    <w:rsid w:val="00460CAD"/>
    <w:rsid w:val="00460E6C"/>
    <w:rsid w:val="0046105E"/>
    <w:rsid w:val="0046115D"/>
    <w:rsid w:val="0046156C"/>
    <w:rsid w:val="00461621"/>
    <w:rsid w:val="004616D7"/>
    <w:rsid w:val="004617C1"/>
    <w:rsid w:val="00461895"/>
    <w:rsid w:val="004619CC"/>
    <w:rsid w:val="00461B11"/>
    <w:rsid w:val="00461CB4"/>
    <w:rsid w:val="00462627"/>
    <w:rsid w:val="00462825"/>
    <w:rsid w:val="00462959"/>
    <w:rsid w:val="00462AAA"/>
    <w:rsid w:val="00462BE1"/>
    <w:rsid w:val="00462D99"/>
    <w:rsid w:val="00462E3D"/>
    <w:rsid w:val="004632B1"/>
    <w:rsid w:val="00463493"/>
    <w:rsid w:val="00463612"/>
    <w:rsid w:val="00463898"/>
    <w:rsid w:val="004638AF"/>
    <w:rsid w:val="00463CA0"/>
    <w:rsid w:val="00463D5F"/>
    <w:rsid w:val="0046413E"/>
    <w:rsid w:val="00464430"/>
    <w:rsid w:val="004644E7"/>
    <w:rsid w:val="004645BE"/>
    <w:rsid w:val="004646DD"/>
    <w:rsid w:val="00464733"/>
    <w:rsid w:val="00464772"/>
    <w:rsid w:val="0046483A"/>
    <w:rsid w:val="00464B7D"/>
    <w:rsid w:val="00464C20"/>
    <w:rsid w:val="00464FC0"/>
    <w:rsid w:val="00465028"/>
    <w:rsid w:val="004653EB"/>
    <w:rsid w:val="0046549F"/>
    <w:rsid w:val="004656CB"/>
    <w:rsid w:val="00465713"/>
    <w:rsid w:val="00465EBC"/>
    <w:rsid w:val="00466074"/>
    <w:rsid w:val="004663F7"/>
    <w:rsid w:val="004666C1"/>
    <w:rsid w:val="004668FC"/>
    <w:rsid w:val="00466AEA"/>
    <w:rsid w:val="00466B74"/>
    <w:rsid w:val="00466C62"/>
    <w:rsid w:val="00466E79"/>
    <w:rsid w:val="00467246"/>
    <w:rsid w:val="00467505"/>
    <w:rsid w:val="004676A0"/>
    <w:rsid w:val="004676C7"/>
    <w:rsid w:val="00467EEA"/>
    <w:rsid w:val="0047000A"/>
    <w:rsid w:val="004700B3"/>
    <w:rsid w:val="0047027D"/>
    <w:rsid w:val="00470522"/>
    <w:rsid w:val="00470CA9"/>
    <w:rsid w:val="00470CB2"/>
    <w:rsid w:val="00470D7D"/>
    <w:rsid w:val="00470E71"/>
    <w:rsid w:val="00471315"/>
    <w:rsid w:val="0047135A"/>
    <w:rsid w:val="004713CC"/>
    <w:rsid w:val="004715DE"/>
    <w:rsid w:val="00471708"/>
    <w:rsid w:val="00471895"/>
    <w:rsid w:val="00471B0F"/>
    <w:rsid w:val="00471BE8"/>
    <w:rsid w:val="00471C65"/>
    <w:rsid w:val="00472099"/>
    <w:rsid w:val="0047221D"/>
    <w:rsid w:val="004726B0"/>
    <w:rsid w:val="004728BB"/>
    <w:rsid w:val="00472904"/>
    <w:rsid w:val="00472B90"/>
    <w:rsid w:val="00472BB6"/>
    <w:rsid w:val="00472E68"/>
    <w:rsid w:val="00472EA3"/>
    <w:rsid w:val="00472EEE"/>
    <w:rsid w:val="00473725"/>
    <w:rsid w:val="0047372D"/>
    <w:rsid w:val="00473807"/>
    <w:rsid w:val="0047384B"/>
    <w:rsid w:val="00473880"/>
    <w:rsid w:val="00473BA3"/>
    <w:rsid w:val="00474170"/>
    <w:rsid w:val="004743DD"/>
    <w:rsid w:val="00474560"/>
    <w:rsid w:val="004748C9"/>
    <w:rsid w:val="00474A98"/>
    <w:rsid w:val="00474AE4"/>
    <w:rsid w:val="00474CEA"/>
    <w:rsid w:val="00474ED4"/>
    <w:rsid w:val="00474F7A"/>
    <w:rsid w:val="00475420"/>
    <w:rsid w:val="00475C7F"/>
    <w:rsid w:val="00475E4A"/>
    <w:rsid w:val="00475FBB"/>
    <w:rsid w:val="004763A4"/>
    <w:rsid w:val="00476427"/>
    <w:rsid w:val="004767AA"/>
    <w:rsid w:val="00476807"/>
    <w:rsid w:val="00476893"/>
    <w:rsid w:val="0047690C"/>
    <w:rsid w:val="0047691C"/>
    <w:rsid w:val="00476948"/>
    <w:rsid w:val="00476E4C"/>
    <w:rsid w:val="00476E94"/>
    <w:rsid w:val="004772D2"/>
    <w:rsid w:val="004774B9"/>
    <w:rsid w:val="0047750C"/>
    <w:rsid w:val="00477AE3"/>
    <w:rsid w:val="00477FC5"/>
    <w:rsid w:val="00480189"/>
    <w:rsid w:val="00480BF6"/>
    <w:rsid w:val="00480D77"/>
    <w:rsid w:val="00480F35"/>
    <w:rsid w:val="00480FA2"/>
    <w:rsid w:val="004811B6"/>
    <w:rsid w:val="004813DA"/>
    <w:rsid w:val="0048175F"/>
    <w:rsid w:val="004817A6"/>
    <w:rsid w:val="0048183C"/>
    <w:rsid w:val="0048193C"/>
    <w:rsid w:val="0048193E"/>
    <w:rsid w:val="00481B8B"/>
    <w:rsid w:val="00481C2C"/>
    <w:rsid w:val="00481E47"/>
    <w:rsid w:val="00482328"/>
    <w:rsid w:val="00482363"/>
    <w:rsid w:val="004824A2"/>
    <w:rsid w:val="00482616"/>
    <w:rsid w:val="004826EF"/>
    <w:rsid w:val="00482A25"/>
    <w:rsid w:val="00482B0A"/>
    <w:rsid w:val="00482B2C"/>
    <w:rsid w:val="00482EAB"/>
    <w:rsid w:val="004830C4"/>
    <w:rsid w:val="004832AD"/>
    <w:rsid w:val="004833E5"/>
    <w:rsid w:val="00483523"/>
    <w:rsid w:val="0048363F"/>
    <w:rsid w:val="004838CA"/>
    <w:rsid w:val="00483968"/>
    <w:rsid w:val="00483B73"/>
    <w:rsid w:val="00483D04"/>
    <w:rsid w:val="00483F66"/>
    <w:rsid w:val="004841BE"/>
    <w:rsid w:val="00484408"/>
    <w:rsid w:val="0048449E"/>
    <w:rsid w:val="004845E0"/>
    <w:rsid w:val="004849DB"/>
    <w:rsid w:val="00484A49"/>
    <w:rsid w:val="00484D93"/>
    <w:rsid w:val="00484DCE"/>
    <w:rsid w:val="00484EE1"/>
    <w:rsid w:val="00484F86"/>
    <w:rsid w:val="00485190"/>
    <w:rsid w:val="004854A4"/>
    <w:rsid w:val="00485662"/>
    <w:rsid w:val="004857D8"/>
    <w:rsid w:val="00485D9A"/>
    <w:rsid w:val="00485DBB"/>
    <w:rsid w:val="0048618A"/>
    <w:rsid w:val="004861A7"/>
    <w:rsid w:val="0048630E"/>
    <w:rsid w:val="00486401"/>
    <w:rsid w:val="0048644B"/>
    <w:rsid w:val="0048664F"/>
    <w:rsid w:val="0048679F"/>
    <w:rsid w:val="00486D9E"/>
    <w:rsid w:val="00486E7D"/>
    <w:rsid w:val="00486FCD"/>
    <w:rsid w:val="00487009"/>
    <w:rsid w:val="0048713E"/>
    <w:rsid w:val="00487883"/>
    <w:rsid w:val="004878DC"/>
    <w:rsid w:val="00487B97"/>
    <w:rsid w:val="00487D1C"/>
    <w:rsid w:val="00487EDD"/>
    <w:rsid w:val="00487F13"/>
    <w:rsid w:val="00490272"/>
    <w:rsid w:val="00490367"/>
    <w:rsid w:val="00490486"/>
    <w:rsid w:val="00490493"/>
    <w:rsid w:val="004905D8"/>
    <w:rsid w:val="00490746"/>
    <w:rsid w:val="00490852"/>
    <w:rsid w:val="0049085B"/>
    <w:rsid w:val="0049111E"/>
    <w:rsid w:val="00491489"/>
    <w:rsid w:val="004915AE"/>
    <w:rsid w:val="004917CA"/>
    <w:rsid w:val="0049197E"/>
    <w:rsid w:val="00491C9C"/>
    <w:rsid w:val="0049234A"/>
    <w:rsid w:val="004924E9"/>
    <w:rsid w:val="00492977"/>
    <w:rsid w:val="00492B00"/>
    <w:rsid w:val="00492F30"/>
    <w:rsid w:val="00492F88"/>
    <w:rsid w:val="004935EC"/>
    <w:rsid w:val="0049361A"/>
    <w:rsid w:val="00493754"/>
    <w:rsid w:val="00493A01"/>
    <w:rsid w:val="00493A19"/>
    <w:rsid w:val="004941D3"/>
    <w:rsid w:val="004942FE"/>
    <w:rsid w:val="004946F4"/>
    <w:rsid w:val="0049472C"/>
    <w:rsid w:val="0049487E"/>
    <w:rsid w:val="004948BE"/>
    <w:rsid w:val="00494DB1"/>
    <w:rsid w:val="00494EA1"/>
    <w:rsid w:val="00495012"/>
    <w:rsid w:val="0049506B"/>
    <w:rsid w:val="00495232"/>
    <w:rsid w:val="0049535E"/>
    <w:rsid w:val="004955BC"/>
    <w:rsid w:val="004956B2"/>
    <w:rsid w:val="00495A91"/>
    <w:rsid w:val="00495CEC"/>
    <w:rsid w:val="00495D6D"/>
    <w:rsid w:val="00495FF0"/>
    <w:rsid w:val="0049605F"/>
    <w:rsid w:val="00496338"/>
    <w:rsid w:val="00496553"/>
    <w:rsid w:val="00496CFE"/>
    <w:rsid w:val="004971E2"/>
    <w:rsid w:val="00497250"/>
    <w:rsid w:val="004972A6"/>
    <w:rsid w:val="0049772F"/>
    <w:rsid w:val="00497773"/>
    <w:rsid w:val="00497916"/>
    <w:rsid w:val="00497BC6"/>
    <w:rsid w:val="00497C74"/>
    <w:rsid w:val="00497DBB"/>
    <w:rsid w:val="004A0112"/>
    <w:rsid w:val="004A05BC"/>
    <w:rsid w:val="004A08A1"/>
    <w:rsid w:val="004A0E9D"/>
    <w:rsid w:val="004A14BB"/>
    <w:rsid w:val="004A160D"/>
    <w:rsid w:val="004A1EBA"/>
    <w:rsid w:val="004A1EE9"/>
    <w:rsid w:val="004A24D9"/>
    <w:rsid w:val="004A26A5"/>
    <w:rsid w:val="004A2909"/>
    <w:rsid w:val="004A2F88"/>
    <w:rsid w:val="004A3518"/>
    <w:rsid w:val="004A3544"/>
    <w:rsid w:val="004A3E81"/>
    <w:rsid w:val="004A3E97"/>
    <w:rsid w:val="004A4195"/>
    <w:rsid w:val="004A45A7"/>
    <w:rsid w:val="004A45AE"/>
    <w:rsid w:val="004A4896"/>
    <w:rsid w:val="004A4B13"/>
    <w:rsid w:val="004A50B8"/>
    <w:rsid w:val="004A5409"/>
    <w:rsid w:val="004A5867"/>
    <w:rsid w:val="004A58CE"/>
    <w:rsid w:val="004A5B8B"/>
    <w:rsid w:val="004A5C62"/>
    <w:rsid w:val="004A5CE5"/>
    <w:rsid w:val="004A5ECE"/>
    <w:rsid w:val="004A5F6C"/>
    <w:rsid w:val="004A5F95"/>
    <w:rsid w:val="004A5F9A"/>
    <w:rsid w:val="004A5FF4"/>
    <w:rsid w:val="004A6050"/>
    <w:rsid w:val="004A61E6"/>
    <w:rsid w:val="004A63EB"/>
    <w:rsid w:val="004A6602"/>
    <w:rsid w:val="004A67F6"/>
    <w:rsid w:val="004A6833"/>
    <w:rsid w:val="004A6B50"/>
    <w:rsid w:val="004A6CA9"/>
    <w:rsid w:val="004A707D"/>
    <w:rsid w:val="004A7296"/>
    <w:rsid w:val="004A748C"/>
    <w:rsid w:val="004A7894"/>
    <w:rsid w:val="004A78CA"/>
    <w:rsid w:val="004A795B"/>
    <w:rsid w:val="004A7B57"/>
    <w:rsid w:val="004A7CA9"/>
    <w:rsid w:val="004B0782"/>
    <w:rsid w:val="004B086B"/>
    <w:rsid w:val="004B0974"/>
    <w:rsid w:val="004B0B1E"/>
    <w:rsid w:val="004B0B50"/>
    <w:rsid w:val="004B0B92"/>
    <w:rsid w:val="004B0EE9"/>
    <w:rsid w:val="004B18B0"/>
    <w:rsid w:val="004B1940"/>
    <w:rsid w:val="004B2046"/>
    <w:rsid w:val="004B220F"/>
    <w:rsid w:val="004B22FE"/>
    <w:rsid w:val="004B2460"/>
    <w:rsid w:val="004B247A"/>
    <w:rsid w:val="004B250E"/>
    <w:rsid w:val="004B2973"/>
    <w:rsid w:val="004B2A08"/>
    <w:rsid w:val="004B2C07"/>
    <w:rsid w:val="004B2C7A"/>
    <w:rsid w:val="004B2CB1"/>
    <w:rsid w:val="004B305F"/>
    <w:rsid w:val="004B317E"/>
    <w:rsid w:val="004B3256"/>
    <w:rsid w:val="004B330C"/>
    <w:rsid w:val="004B3482"/>
    <w:rsid w:val="004B3E5C"/>
    <w:rsid w:val="004B3E69"/>
    <w:rsid w:val="004B3E7A"/>
    <w:rsid w:val="004B4185"/>
    <w:rsid w:val="004B4376"/>
    <w:rsid w:val="004B437F"/>
    <w:rsid w:val="004B4623"/>
    <w:rsid w:val="004B47FF"/>
    <w:rsid w:val="004B4856"/>
    <w:rsid w:val="004B490F"/>
    <w:rsid w:val="004B4A19"/>
    <w:rsid w:val="004B4F05"/>
    <w:rsid w:val="004B543F"/>
    <w:rsid w:val="004B57CD"/>
    <w:rsid w:val="004B5859"/>
    <w:rsid w:val="004B58E4"/>
    <w:rsid w:val="004B5E15"/>
    <w:rsid w:val="004B63D2"/>
    <w:rsid w:val="004B6B33"/>
    <w:rsid w:val="004B6CCB"/>
    <w:rsid w:val="004B6DA1"/>
    <w:rsid w:val="004B6F43"/>
    <w:rsid w:val="004B7022"/>
    <w:rsid w:val="004B71C5"/>
    <w:rsid w:val="004B737C"/>
    <w:rsid w:val="004B73F4"/>
    <w:rsid w:val="004B74BB"/>
    <w:rsid w:val="004B7611"/>
    <w:rsid w:val="004B76B6"/>
    <w:rsid w:val="004B77F4"/>
    <w:rsid w:val="004B787F"/>
    <w:rsid w:val="004B7960"/>
    <w:rsid w:val="004B7B6F"/>
    <w:rsid w:val="004C002B"/>
    <w:rsid w:val="004C0062"/>
    <w:rsid w:val="004C00CC"/>
    <w:rsid w:val="004C00D8"/>
    <w:rsid w:val="004C0386"/>
    <w:rsid w:val="004C09F0"/>
    <w:rsid w:val="004C0A44"/>
    <w:rsid w:val="004C0BFE"/>
    <w:rsid w:val="004C0C4E"/>
    <w:rsid w:val="004C116D"/>
    <w:rsid w:val="004C116F"/>
    <w:rsid w:val="004C1257"/>
    <w:rsid w:val="004C18DF"/>
    <w:rsid w:val="004C18FA"/>
    <w:rsid w:val="004C1ACA"/>
    <w:rsid w:val="004C1D09"/>
    <w:rsid w:val="004C2082"/>
    <w:rsid w:val="004C2192"/>
    <w:rsid w:val="004C2319"/>
    <w:rsid w:val="004C26A5"/>
    <w:rsid w:val="004C2AFD"/>
    <w:rsid w:val="004C2BDA"/>
    <w:rsid w:val="004C2C42"/>
    <w:rsid w:val="004C2D57"/>
    <w:rsid w:val="004C315E"/>
    <w:rsid w:val="004C3772"/>
    <w:rsid w:val="004C38EE"/>
    <w:rsid w:val="004C3B23"/>
    <w:rsid w:val="004C3DB4"/>
    <w:rsid w:val="004C41BE"/>
    <w:rsid w:val="004C4498"/>
    <w:rsid w:val="004C4D6A"/>
    <w:rsid w:val="004C4EB2"/>
    <w:rsid w:val="004C4FE4"/>
    <w:rsid w:val="004C5093"/>
    <w:rsid w:val="004C525D"/>
    <w:rsid w:val="004C547E"/>
    <w:rsid w:val="004C5541"/>
    <w:rsid w:val="004C55B7"/>
    <w:rsid w:val="004C5681"/>
    <w:rsid w:val="004C58B0"/>
    <w:rsid w:val="004C5A90"/>
    <w:rsid w:val="004C5DD4"/>
    <w:rsid w:val="004C5F99"/>
    <w:rsid w:val="004C60B0"/>
    <w:rsid w:val="004C60D4"/>
    <w:rsid w:val="004C6230"/>
    <w:rsid w:val="004C6813"/>
    <w:rsid w:val="004C6914"/>
    <w:rsid w:val="004C6973"/>
    <w:rsid w:val="004C6C32"/>
    <w:rsid w:val="004C6C58"/>
    <w:rsid w:val="004C6EEE"/>
    <w:rsid w:val="004C702B"/>
    <w:rsid w:val="004C7193"/>
    <w:rsid w:val="004C7259"/>
    <w:rsid w:val="004C74B5"/>
    <w:rsid w:val="004C762B"/>
    <w:rsid w:val="004C7A27"/>
    <w:rsid w:val="004C7CEB"/>
    <w:rsid w:val="004C7EAE"/>
    <w:rsid w:val="004C7EB6"/>
    <w:rsid w:val="004C7F55"/>
    <w:rsid w:val="004C7F77"/>
    <w:rsid w:val="004D0033"/>
    <w:rsid w:val="004D00C0"/>
    <w:rsid w:val="004D016B"/>
    <w:rsid w:val="004D01C9"/>
    <w:rsid w:val="004D0210"/>
    <w:rsid w:val="004D026F"/>
    <w:rsid w:val="004D02F9"/>
    <w:rsid w:val="004D0519"/>
    <w:rsid w:val="004D09C6"/>
    <w:rsid w:val="004D0AA9"/>
    <w:rsid w:val="004D1030"/>
    <w:rsid w:val="004D13CF"/>
    <w:rsid w:val="004D14D5"/>
    <w:rsid w:val="004D15C0"/>
    <w:rsid w:val="004D1B22"/>
    <w:rsid w:val="004D1BC8"/>
    <w:rsid w:val="004D1F20"/>
    <w:rsid w:val="004D23CC"/>
    <w:rsid w:val="004D2474"/>
    <w:rsid w:val="004D24EF"/>
    <w:rsid w:val="004D288E"/>
    <w:rsid w:val="004D29B8"/>
    <w:rsid w:val="004D2C4E"/>
    <w:rsid w:val="004D3294"/>
    <w:rsid w:val="004D358F"/>
    <w:rsid w:val="004D3647"/>
    <w:rsid w:val="004D36F2"/>
    <w:rsid w:val="004D38C0"/>
    <w:rsid w:val="004D38D4"/>
    <w:rsid w:val="004D3AAE"/>
    <w:rsid w:val="004D3B36"/>
    <w:rsid w:val="004D3C12"/>
    <w:rsid w:val="004D3D60"/>
    <w:rsid w:val="004D3FF1"/>
    <w:rsid w:val="004D4026"/>
    <w:rsid w:val="004D42CD"/>
    <w:rsid w:val="004D43D6"/>
    <w:rsid w:val="004D443E"/>
    <w:rsid w:val="004D4731"/>
    <w:rsid w:val="004D488F"/>
    <w:rsid w:val="004D4A10"/>
    <w:rsid w:val="004D4C1B"/>
    <w:rsid w:val="004D4E1E"/>
    <w:rsid w:val="004D5142"/>
    <w:rsid w:val="004D558D"/>
    <w:rsid w:val="004D583A"/>
    <w:rsid w:val="004D5C21"/>
    <w:rsid w:val="004D5CFA"/>
    <w:rsid w:val="004D5F94"/>
    <w:rsid w:val="004D5FEE"/>
    <w:rsid w:val="004D6086"/>
    <w:rsid w:val="004D62D6"/>
    <w:rsid w:val="004D65E4"/>
    <w:rsid w:val="004D668D"/>
    <w:rsid w:val="004D6719"/>
    <w:rsid w:val="004D69C9"/>
    <w:rsid w:val="004D6A09"/>
    <w:rsid w:val="004D6B13"/>
    <w:rsid w:val="004D6EEC"/>
    <w:rsid w:val="004D7131"/>
    <w:rsid w:val="004D77D4"/>
    <w:rsid w:val="004D78E6"/>
    <w:rsid w:val="004D797C"/>
    <w:rsid w:val="004D7BF4"/>
    <w:rsid w:val="004D7F5A"/>
    <w:rsid w:val="004E0406"/>
    <w:rsid w:val="004E0B5C"/>
    <w:rsid w:val="004E0CA1"/>
    <w:rsid w:val="004E0F18"/>
    <w:rsid w:val="004E1106"/>
    <w:rsid w:val="004E1121"/>
    <w:rsid w:val="004E1165"/>
    <w:rsid w:val="004E138F"/>
    <w:rsid w:val="004E1466"/>
    <w:rsid w:val="004E1732"/>
    <w:rsid w:val="004E19D7"/>
    <w:rsid w:val="004E1AC7"/>
    <w:rsid w:val="004E1E5D"/>
    <w:rsid w:val="004E2254"/>
    <w:rsid w:val="004E2C93"/>
    <w:rsid w:val="004E2DE4"/>
    <w:rsid w:val="004E2FC9"/>
    <w:rsid w:val="004E32B0"/>
    <w:rsid w:val="004E34A8"/>
    <w:rsid w:val="004E34BB"/>
    <w:rsid w:val="004E3527"/>
    <w:rsid w:val="004E36B4"/>
    <w:rsid w:val="004E37C8"/>
    <w:rsid w:val="004E3966"/>
    <w:rsid w:val="004E3A3E"/>
    <w:rsid w:val="004E3B02"/>
    <w:rsid w:val="004E428F"/>
    <w:rsid w:val="004E4479"/>
    <w:rsid w:val="004E4551"/>
    <w:rsid w:val="004E45E1"/>
    <w:rsid w:val="004E4649"/>
    <w:rsid w:val="004E48B8"/>
    <w:rsid w:val="004E48FB"/>
    <w:rsid w:val="004E4BB5"/>
    <w:rsid w:val="004E5014"/>
    <w:rsid w:val="004E51D4"/>
    <w:rsid w:val="004E523E"/>
    <w:rsid w:val="004E538A"/>
    <w:rsid w:val="004E578B"/>
    <w:rsid w:val="004E57A7"/>
    <w:rsid w:val="004E5859"/>
    <w:rsid w:val="004E5873"/>
    <w:rsid w:val="004E5C2B"/>
    <w:rsid w:val="004E5D88"/>
    <w:rsid w:val="004E5DCA"/>
    <w:rsid w:val="004E5F8E"/>
    <w:rsid w:val="004E6112"/>
    <w:rsid w:val="004E6187"/>
    <w:rsid w:val="004E62E2"/>
    <w:rsid w:val="004E643A"/>
    <w:rsid w:val="004E6543"/>
    <w:rsid w:val="004E66E9"/>
    <w:rsid w:val="004E6B21"/>
    <w:rsid w:val="004E6FAF"/>
    <w:rsid w:val="004E7010"/>
    <w:rsid w:val="004E73B2"/>
    <w:rsid w:val="004E764E"/>
    <w:rsid w:val="004E7A47"/>
    <w:rsid w:val="004E7B88"/>
    <w:rsid w:val="004E7DCA"/>
    <w:rsid w:val="004E7E31"/>
    <w:rsid w:val="004E7E8C"/>
    <w:rsid w:val="004E7FA8"/>
    <w:rsid w:val="004F00DD"/>
    <w:rsid w:val="004F0150"/>
    <w:rsid w:val="004F024F"/>
    <w:rsid w:val="004F0378"/>
    <w:rsid w:val="004F047B"/>
    <w:rsid w:val="004F051E"/>
    <w:rsid w:val="004F05F0"/>
    <w:rsid w:val="004F07C7"/>
    <w:rsid w:val="004F0AA5"/>
    <w:rsid w:val="004F0BEE"/>
    <w:rsid w:val="004F0E25"/>
    <w:rsid w:val="004F1203"/>
    <w:rsid w:val="004F154F"/>
    <w:rsid w:val="004F158B"/>
    <w:rsid w:val="004F17F3"/>
    <w:rsid w:val="004F1A2A"/>
    <w:rsid w:val="004F1D35"/>
    <w:rsid w:val="004F1F4A"/>
    <w:rsid w:val="004F1FAD"/>
    <w:rsid w:val="004F2045"/>
    <w:rsid w:val="004F2133"/>
    <w:rsid w:val="004F23B7"/>
    <w:rsid w:val="004F2456"/>
    <w:rsid w:val="004F2520"/>
    <w:rsid w:val="004F25B6"/>
    <w:rsid w:val="004F263B"/>
    <w:rsid w:val="004F2E09"/>
    <w:rsid w:val="004F2ED3"/>
    <w:rsid w:val="004F31DC"/>
    <w:rsid w:val="004F320C"/>
    <w:rsid w:val="004F3C5A"/>
    <w:rsid w:val="004F3CE7"/>
    <w:rsid w:val="004F3FE2"/>
    <w:rsid w:val="004F4051"/>
    <w:rsid w:val="004F43E5"/>
    <w:rsid w:val="004F49FC"/>
    <w:rsid w:val="004F4ABB"/>
    <w:rsid w:val="004F4C76"/>
    <w:rsid w:val="004F4C91"/>
    <w:rsid w:val="004F4E17"/>
    <w:rsid w:val="004F507A"/>
    <w:rsid w:val="004F5213"/>
    <w:rsid w:val="004F5398"/>
    <w:rsid w:val="004F558B"/>
    <w:rsid w:val="004F55F1"/>
    <w:rsid w:val="004F567E"/>
    <w:rsid w:val="004F58A5"/>
    <w:rsid w:val="004F5B8C"/>
    <w:rsid w:val="004F5BB5"/>
    <w:rsid w:val="004F5BC5"/>
    <w:rsid w:val="004F60BB"/>
    <w:rsid w:val="004F62D4"/>
    <w:rsid w:val="004F646F"/>
    <w:rsid w:val="004F6553"/>
    <w:rsid w:val="004F6936"/>
    <w:rsid w:val="004F694B"/>
    <w:rsid w:val="004F694D"/>
    <w:rsid w:val="004F6A6E"/>
    <w:rsid w:val="004F6E51"/>
    <w:rsid w:val="004F7150"/>
    <w:rsid w:val="004F73DA"/>
    <w:rsid w:val="004F79DA"/>
    <w:rsid w:val="004F7B7D"/>
    <w:rsid w:val="004F7ED1"/>
    <w:rsid w:val="0050030C"/>
    <w:rsid w:val="0050039A"/>
    <w:rsid w:val="005003A3"/>
    <w:rsid w:val="005003DC"/>
    <w:rsid w:val="005003FF"/>
    <w:rsid w:val="00500701"/>
    <w:rsid w:val="00500795"/>
    <w:rsid w:val="005008AC"/>
    <w:rsid w:val="00500A21"/>
    <w:rsid w:val="00500F46"/>
    <w:rsid w:val="005013E5"/>
    <w:rsid w:val="00501729"/>
    <w:rsid w:val="0050178E"/>
    <w:rsid w:val="005017E0"/>
    <w:rsid w:val="00501A59"/>
    <w:rsid w:val="00501CC9"/>
    <w:rsid w:val="00501D6F"/>
    <w:rsid w:val="00501EA8"/>
    <w:rsid w:val="005021AA"/>
    <w:rsid w:val="00502299"/>
    <w:rsid w:val="0050232D"/>
    <w:rsid w:val="005024C9"/>
    <w:rsid w:val="0050262E"/>
    <w:rsid w:val="005026C5"/>
    <w:rsid w:val="005028FD"/>
    <w:rsid w:val="0050311C"/>
    <w:rsid w:val="0050391E"/>
    <w:rsid w:val="00503A14"/>
    <w:rsid w:val="00503A65"/>
    <w:rsid w:val="00503CC0"/>
    <w:rsid w:val="00503DC6"/>
    <w:rsid w:val="005041D7"/>
    <w:rsid w:val="005042DB"/>
    <w:rsid w:val="00504342"/>
    <w:rsid w:val="005044EF"/>
    <w:rsid w:val="00504547"/>
    <w:rsid w:val="00504819"/>
    <w:rsid w:val="00504B69"/>
    <w:rsid w:val="00504F36"/>
    <w:rsid w:val="00504FDF"/>
    <w:rsid w:val="00505091"/>
    <w:rsid w:val="005052AC"/>
    <w:rsid w:val="005054CD"/>
    <w:rsid w:val="00505769"/>
    <w:rsid w:val="00505824"/>
    <w:rsid w:val="00505849"/>
    <w:rsid w:val="005058E8"/>
    <w:rsid w:val="00505D27"/>
    <w:rsid w:val="0050608A"/>
    <w:rsid w:val="00506345"/>
    <w:rsid w:val="005063D4"/>
    <w:rsid w:val="00506458"/>
    <w:rsid w:val="0050649E"/>
    <w:rsid w:val="00506620"/>
    <w:rsid w:val="005067BD"/>
    <w:rsid w:val="00506C41"/>
    <w:rsid w:val="00506CE1"/>
    <w:rsid w:val="00506F5D"/>
    <w:rsid w:val="005074E6"/>
    <w:rsid w:val="0050750A"/>
    <w:rsid w:val="0050796F"/>
    <w:rsid w:val="005079BA"/>
    <w:rsid w:val="00507F0C"/>
    <w:rsid w:val="00507F31"/>
    <w:rsid w:val="00507FFC"/>
    <w:rsid w:val="00510419"/>
    <w:rsid w:val="00510779"/>
    <w:rsid w:val="005108E1"/>
    <w:rsid w:val="00510A09"/>
    <w:rsid w:val="00510ACB"/>
    <w:rsid w:val="00510C37"/>
    <w:rsid w:val="005117A5"/>
    <w:rsid w:val="005118BE"/>
    <w:rsid w:val="005119ED"/>
    <w:rsid w:val="00511A0A"/>
    <w:rsid w:val="00511A51"/>
    <w:rsid w:val="00511D27"/>
    <w:rsid w:val="005120B8"/>
    <w:rsid w:val="005123C0"/>
    <w:rsid w:val="005125E8"/>
    <w:rsid w:val="005125F2"/>
    <w:rsid w:val="00512617"/>
    <w:rsid w:val="005126D0"/>
    <w:rsid w:val="00512723"/>
    <w:rsid w:val="005127E9"/>
    <w:rsid w:val="00512A0B"/>
    <w:rsid w:val="00512C53"/>
    <w:rsid w:val="00512D28"/>
    <w:rsid w:val="005131F7"/>
    <w:rsid w:val="005134B2"/>
    <w:rsid w:val="0051356E"/>
    <w:rsid w:val="00513724"/>
    <w:rsid w:val="00513771"/>
    <w:rsid w:val="00513782"/>
    <w:rsid w:val="0051383E"/>
    <w:rsid w:val="00513876"/>
    <w:rsid w:val="00513938"/>
    <w:rsid w:val="00513A11"/>
    <w:rsid w:val="00513BDA"/>
    <w:rsid w:val="00513DC6"/>
    <w:rsid w:val="00513DCC"/>
    <w:rsid w:val="00513E11"/>
    <w:rsid w:val="005140D8"/>
    <w:rsid w:val="00514204"/>
    <w:rsid w:val="00514221"/>
    <w:rsid w:val="0051425B"/>
    <w:rsid w:val="0051427C"/>
    <w:rsid w:val="005142B4"/>
    <w:rsid w:val="005143DD"/>
    <w:rsid w:val="00514514"/>
    <w:rsid w:val="005145E9"/>
    <w:rsid w:val="00514667"/>
    <w:rsid w:val="005146FB"/>
    <w:rsid w:val="00514A4A"/>
    <w:rsid w:val="00514AE2"/>
    <w:rsid w:val="00514B1C"/>
    <w:rsid w:val="00514D31"/>
    <w:rsid w:val="00514D76"/>
    <w:rsid w:val="00514E59"/>
    <w:rsid w:val="0051568D"/>
    <w:rsid w:val="005156D7"/>
    <w:rsid w:val="005157AF"/>
    <w:rsid w:val="005157F2"/>
    <w:rsid w:val="00515981"/>
    <w:rsid w:val="0051653E"/>
    <w:rsid w:val="00516631"/>
    <w:rsid w:val="0051691A"/>
    <w:rsid w:val="00516A10"/>
    <w:rsid w:val="00516A1D"/>
    <w:rsid w:val="00516BD1"/>
    <w:rsid w:val="00516C01"/>
    <w:rsid w:val="00516E7D"/>
    <w:rsid w:val="00516EBC"/>
    <w:rsid w:val="00516F0F"/>
    <w:rsid w:val="0051726A"/>
    <w:rsid w:val="00517376"/>
    <w:rsid w:val="00517446"/>
    <w:rsid w:val="0051778B"/>
    <w:rsid w:val="00517A30"/>
    <w:rsid w:val="00517C7B"/>
    <w:rsid w:val="00517E0D"/>
    <w:rsid w:val="0052003F"/>
    <w:rsid w:val="00520321"/>
    <w:rsid w:val="005205A8"/>
    <w:rsid w:val="0052075D"/>
    <w:rsid w:val="005209E2"/>
    <w:rsid w:val="00520DCE"/>
    <w:rsid w:val="00520E9D"/>
    <w:rsid w:val="0052103D"/>
    <w:rsid w:val="00521252"/>
    <w:rsid w:val="00521538"/>
    <w:rsid w:val="0052162A"/>
    <w:rsid w:val="00521F81"/>
    <w:rsid w:val="00522007"/>
    <w:rsid w:val="00522124"/>
    <w:rsid w:val="005221FA"/>
    <w:rsid w:val="005223FF"/>
    <w:rsid w:val="00522B07"/>
    <w:rsid w:val="00522C43"/>
    <w:rsid w:val="00522D73"/>
    <w:rsid w:val="00522F6A"/>
    <w:rsid w:val="00523524"/>
    <w:rsid w:val="005236CE"/>
    <w:rsid w:val="005237AD"/>
    <w:rsid w:val="00523B3C"/>
    <w:rsid w:val="00523D61"/>
    <w:rsid w:val="00523E07"/>
    <w:rsid w:val="00524445"/>
    <w:rsid w:val="00524532"/>
    <w:rsid w:val="00524A69"/>
    <w:rsid w:val="00524B45"/>
    <w:rsid w:val="00524E91"/>
    <w:rsid w:val="00524F8E"/>
    <w:rsid w:val="00525059"/>
    <w:rsid w:val="0052519A"/>
    <w:rsid w:val="005253A9"/>
    <w:rsid w:val="00525551"/>
    <w:rsid w:val="005256A8"/>
    <w:rsid w:val="00525914"/>
    <w:rsid w:val="00525BE6"/>
    <w:rsid w:val="00525C33"/>
    <w:rsid w:val="00525CAD"/>
    <w:rsid w:val="00525DAD"/>
    <w:rsid w:val="00525F7D"/>
    <w:rsid w:val="005260C7"/>
    <w:rsid w:val="00526675"/>
    <w:rsid w:val="00526AC7"/>
    <w:rsid w:val="00526C15"/>
    <w:rsid w:val="00526CC1"/>
    <w:rsid w:val="00527168"/>
    <w:rsid w:val="005272EB"/>
    <w:rsid w:val="00527427"/>
    <w:rsid w:val="00527717"/>
    <w:rsid w:val="0052783E"/>
    <w:rsid w:val="00527A3C"/>
    <w:rsid w:val="00527D3D"/>
    <w:rsid w:val="00527E0E"/>
    <w:rsid w:val="00530290"/>
    <w:rsid w:val="00530331"/>
    <w:rsid w:val="0053041F"/>
    <w:rsid w:val="00530548"/>
    <w:rsid w:val="0053085D"/>
    <w:rsid w:val="00530ACE"/>
    <w:rsid w:val="00530B41"/>
    <w:rsid w:val="00530D59"/>
    <w:rsid w:val="00530F6B"/>
    <w:rsid w:val="0053124E"/>
    <w:rsid w:val="00531494"/>
    <w:rsid w:val="0053149E"/>
    <w:rsid w:val="0053186D"/>
    <w:rsid w:val="0053194E"/>
    <w:rsid w:val="005319AE"/>
    <w:rsid w:val="00531A87"/>
    <w:rsid w:val="005323D6"/>
    <w:rsid w:val="005324F6"/>
    <w:rsid w:val="00532985"/>
    <w:rsid w:val="00532B6A"/>
    <w:rsid w:val="00532D16"/>
    <w:rsid w:val="005330C0"/>
    <w:rsid w:val="00533738"/>
    <w:rsid w:val="00533854"/>
    <w:rsid w:val="00533A2C"/>
    <w:rsid w:val="00533B31"/>
    <w:rsid w:val="00533F6E"/>
    <w:rsid w:val="00534539"/>
    <w:rsid w:val="005347FF"/>
    <w:rsid w:val="00534F22"/>
    <w:rsid w:val="00534F96"/>
    <w:rsid w:val="0053504A"/>
    <w:rsid w:val="0053531B"/>
    <w:rsid w:val="00535323"/>
    <w:rsid w:val="00535526"/>
    <w:rsid w:val="005357FA"/>
    <w:rsid w:val="0053592F"/>
    <w:rsid w:val="00535D9B"/>
    <w:rsid w:val="00535F5D"/>
    <w:rsid w:val="00536023"/>
    <w:rsid w:val="005361C5"/>
    <w:rsid w:val="00536234"/>
    <w:rsid w:val="00536499"/>
    <w:rsid w:val="005366A9"/>
    <w:rsid w:val="005367F9"/>
    <w:rsid w:val="00536C33"/>
    <w:rsid w:val="005372E0"/>
    <w:rsid w:val="00540140"/>
    <w:rsid w:val="0054031D"/>
    <w:rsid w:val="0054037F"/>
    <w:rsid w:val="005405DB"/>
    <w:rsid w:val="0054063C"/>
    <w:rsid w:val="00540CA1"/>
    <w:rsid w:val="00541099"/>
    <w:rsid w:val="005410C1"/>
    <w:rsid w:val="0054112A"/>
    <w:rsid w:val="0054116C"/>
    <w:rsid w:val="00541244"/>
    <w:rsid w:val="005414B3"/>
    <w:rsid w:val="005414E3"/>
    <w:rsid w:val="0054154B"/>
    <w:rsid w:val="00541B1E"/>
    <w:rsid w:val="00541BFF"/>
    <w:rsid w:val="00541C58"/>
    <w:rsid w:val="0054204E"/>
    <w:rsid w:val="00542768"/>
    <w:rsid w:val="00542A03"/>
    <w:rsid w:val="00542F61"/>
    <w:rsid w:val="005434D2"/>
    <w:rsid w:val="00543903"/>
    <w:rsid w:val="00543A83"/>
    <w:rsid w:val="00543BCC"/>
    <w:rsid w:val="00543DDF"/>
    <w:rsid w:val="00543F11"/>
    <w:rsid w:val="00543FBF"/>
    <w:rsid w:val="00544135"/>
    <w:rsid w:val="0054428A"/>
    <w:rsid w:val="0054464A"/>
    <w:rsid w:val="005447AA"/>
    <w:rsid w:val="00544D6D"/>
    <w:rsid w:val="00544E8B"/>
    <w:rsid w:val="00545058"/>
    <w:rsid w:val="005450B4"/>
    <w:rsid w:val="00545351"/>
    <w:rsid w:val="005457FB"/>
    <w:rsid w:val="00545A27"/>
    <w:rsid w:val="005460D9"/>
    <w:rsid w:val="00546305"/>
    <w:rsid w:val="00546574"/>
    <w:rsid w:val="005465EA"/>
    <w:rsid w:val="00546C54"/>
    <w:rsid w:val="00546D53"/>
    <w:rsid w:val="0054736B"/>
    <w:rsid w:val="005476DD"/>
    <w:rsid w:val="00547845"/>
    <w:rsid w:val="00547A95"/>
    <w:rsid w:val="00547BBB"/>
    <w:rsid w:val="00547D6E"/>
    <w:rsid w:val="005501E0"/>
    <w:rsid w:val="005503F3"/>
    <w:rsid w:val="0055054E"/>
    <w:rsid w:val="005505AD"/>
    <w:rsid w:val="0055061D"/>
    <w:rsid w:val="0055066E"/>
    <w:rsid w:val="0055077D"/>
    <w:rsid w:val="005507BA"/>
    <w:rsid w:val="005507C9"/>
    <w:rsid w:val="00550947"/>
    <w:rsid w:val="005509A1"/>
    <w:rsid w:val="00550C2F"/>
    <w:rsid w:val="00550E63"/>
    <w:rsid w:val="00550FE7"/>
    <w:rsid w:val="0055119B"/>
    <w:rsid w:val="005515DD"/>
    <w:rsid w:val="00551604"/>
    <w:rsid w:val="005516F9"/>
    <w:rsid w:val="005517BA"/>
    <w:rsid w:val="0055181B"/>
    <w:rsid w:val="00551CA8"/>
    <w:rsid w:val="00551DD2"/>
    <w:rsid w:val="00552360"/>
    <w:rsid w:val="005523D5"/>
    <w:rsid w:val="005527DE"/>
    <w:rsid w:val="00552937"/>
    <w:rsid w:val="00552AFF"/>
    <w:rsid w:val="00553006"/>
    <w:rsid w:val="00553448"/>
    <w:rsid w:val="0055349C"/>
    <w:rsid w:val="005536B8"/>
    <w:rsid w:val="0055392A"/>
    <w:rsid w:val="00553CCE"/>
    <w:rsid w:val="0055402F"/>
    <w:rsid w:val="005541A7"/>
    <w:rsid w:val="00554346"/>
    <w:rsid w:val="005545D9"/>
    <w:rsid w:val="005546C5"/>
    <w:rsid w:val="005548E1"/>
    <w:rsid w:val="00554DDC"/>
    <w:rsid w:val="00554EB9"/>
    <w:rsid w:val="005550CB"/>
    <w:rsid w:val="005555CD"/>
    <w:rsid w:val="005557BE"/>
    <w:rsid w:val="0055585C"/>
    <w:rsid w:val="00555D16"/>
    <w:rsid w:val="00555F3C"/>
    <w:rsid w:val="00555F54"/>
    <w:rsid w:val="0055626C"/>
    <w:rsid w:val="00556743"/>
    <w:rsid w:val="00556830"/>
    <w:rsid w:val="00556AC4"/>
    <w:rsid w:val="00556C17"/>
    <w:rsid w:val="00556E46"/>
    <w:rsid w:val="00557DD8"/>
    <w:rsid w:val="005603CB"/>
    <w:rsid w:val="00560537"/>
    <w:rsid w:val="00560560"/>
    <w:rsid w:val="00560D87"/>
    <w:rsid w:val="00560E81"/>
    <w:rsid w:val="00560EFC"/>
    <w:rsid w:val="00560FBC"/>
    <w:rsid w:val="0056118B"/>
    <w:rsid w:val="00561202"/>
    <w:rsid w:val="00561332"/>
    <w:rsid w:val="00561344"/>
    <w:rsid w:val="00561353"/>
    <w:rsid w:val="00561930"/>
    <w:rsid w:val="00561FEF"/>
    <w:rsid w:val="0056226C"/>
    <w:rsid w:val="005624BB"/>
    <w:rsid w:val="00562507"/>
    <w:rsid w:val="00562528"/>
    <w:rsid w:val="00562811"/>
    <w:rsid w:val="00562825"/>
    <w:rsid w:val="0056299A"/>
    <w:rsid w:val="00562D14"/>
    <w:rsid w:val="00562DB8"/>
    <w:rsid w:val="005632D2"/>
    <w:rsid w:val="005632FE"/>
    <w:rsid w:val="0056375F"/>
    <w:rsid w:val="0056392A"/>
    <w:rsid w:val="00563AFB"/>
    <w:rsid w:val="00563B39"/>
    <w:rsid w:val="00563BE4"/>
    <w:rsid w:val="00563EC5"/>
    <w:rsid w:val="00563EFB"/>
    <w:rsid w:val="005640A1"/>
    <w:rsid w:val="005640FA"/>
    <w:rsid w:val="0056437D"/>
    <w:rsid w:val="00564716"/>
    <w:rsid w:val="005647D6"/>
    <w:rsid w:val="0056485E"/>
    <w:rsid w:val="005649EF"/>
    <w:rsid w:val="00564C8B"/>
    <w:rsid w:val="00564F41"/>
    <w:rsid w:val="005651D1"/>
    <w:rsid w:val="005654E4"/>
    <w:rsid w:val="00565692"/>
    <w:rsid w:val="0056572E"/>
    <w:rsid w:val="00565AE4"/>
    <w:rsid w:val="00565C21"/>
    <w:rsid w:val="00566233"/>
    <w:rsid w:val="005664B5"/>
    <w:rsid w:val="005665A1"/>
    <w:rsid w:val="0056677D"/>
    <w:rsid w:val="005668BD"/>
    <w:rsid w:val="00566946"/>
    <w:rsid w:val="00566C33"/>
    <w:rsid w:val="00567469"/>
    <w:rsid w:val="00567648"/>
    <w:rsid w:val="005678D7"/>
    <w:rsid w:val="0056795A"/>
    <w:rsid w:val="00567AAB"/>
    <w:rsid w:val="00567D40"/>
    <w:rsid w:val="00567DE8"/>
    <w:rsid w:val="0057013B"/>
    <w:rsid w:val="00570957"/>
    <w:rsid w:val="00570B8A"/>
    <w:rsid w:val="00570F5D"/>
    <w:rsid w:val="00570FD9"/>
    <w:rsid w:val="00571288"/>
    <w:rsid w:val="005713C6"/>
    <w:rsid w:val="0057163D"/>
    <w:rsid w:val="00571781"/>
    <w:rsid w:val="00571803"/>
    <w:rsid w:val="005718F4"/>
    <w:rsid w:val="00571A1F"/>
    <w:rsid w:val="00571AB2"/>
    <w:rsid w:val="00571DA4"/>
    <w:rsid w:val="00572031"/>
    <w:rsid w:val="00572282"/>
    <w:rsid w:val="0057228F"/>
    <w:rsid w:val="005725E8"/>
    <w:rsid w:val="00572927"/>
    <w:rsid w:val="00572A3E"/>
    <w:rsid w:val="00572A50"/>
    <w:rsid w:val="00572B61"/>
    <w:rsid w:val="00572C61"/>
    <w:rsid w:val="0057300E"/>
    <w:rsid w:val="00573096"/>
    <w:rsid w:val="005730F8"/>
    <w:rsid w:val="00573119"/>
    <w:rsid w:val="00573136"/>
    <w:rsid w:val="00573692"/>
    <w:rsid w:val="005736DC"/>
    <w:rsid w:val="00573745"/>
    <w:rsid w:val="00573AAA"/>
    <w:rsid w:val="00573B63"/>
    <w:rsid w:val="00573B71"/>
    <w:rsid w:val="00573CE3"/>
    <w:rsid w:val="00573D7F"/>
    <w:rsid w:val="0057407B"/>
    <w:rsid w:val="00574313"/>
    <w:rsid w:val="00574328"/>
    <w:rsid w:val="0057438F"/>
    <w:rsid w:val="00574604"/>
    <w:rsid w:val="0057461A"/>
    <w:rsid w:val="005747E8"/>
    <w:rsid w:val="00574D71"/>
    <w:rsid w:val="005750E5"/>
    <w:rsid w:val="00575296"/>
    <w:rsid w:val="005755C4"/>
    <w:rsid w:val="005759EA"/>
    <w:rsid w:val="0057672F"/>
    <w:rsid w:val="00576775"/>
    <w:rsid w:val="00576BD3"/>
    <w:rsid w:val="00576E84"/>
    <w:rsid w:val="00576ECC"/>
    <w:rsid w:val="00577379"/>
    <w:rsid w:val="0057743A"/>
    <w:rsid w:val="00577616"/>
    <w:rsid w:val="00577769"/>
    <w:rsid w:val="0057788C"/>
    <w:rsid w:val="00577B9F"/>
    <w:rsid w:val="00577C63"/>
    <w:rsid w:val="00577CED"/>
    <w:rsid w:val="005800A5"/>
    <w:rsid w:val="0058024C"/>
    <w:rsid w:val="005802B7"/>
    <w:rsid w:val="005802FD"/>
    <w:rsid w:val="00580394"/>
    <w:rsid w:val="005806EB"/>
    <w:rsid w:val="005809CD"/>
    <w:rsid w:val="00580FB3"/>
    <w:rsid w:val="00580FDC"/>
    <w:rsid w:val="00581165"/>
    <w:rsid w:val="005812BB"/>
    <w:rsid w:val="00581B6C"/>
    <w:rsid w:val="00581DD4"/>
    <w:rsid w:val="00581E2C"/>
    <w:rsid w:val="00581EF8"/>
    <w:rsid w:val="00582611"/>
    <w:rsid w:val="0058296C"/>
    <w:rsid w:val="0058298C"/>
    <w:rsid w:val="00582A73"/>
    <w:rsid w:val="00582B03"/>
    <w:rsid w:val="00582B8C"/>
    <w:rsid w:val="00582BF5"/>
    <w:rsid w:val="00582D63"/>
    <w:rsid w:val="00582DA5"/>
    <w:rsid w:val="00582FF6"/>
    <w:rsid w:val="00583687"/>
    <w:rsid w:val="00583A68"/>
    <w:rsid w:val="00583F9A"/>
    <w:rsid w:val="00584115"/>
    <w:rsid w:val="005841E2"/>
    <w:rsid w:val="00584439"/>
    <w:rsid w:val="005848F7"/>
    <w:rsid w:val="005849C8"/>
    <w:rsid w:val="00584C2A"/>
    <w:rsid w:val="00584C54"/>
    <w:rsid w:val="00584CEF"/>
    <w:rsid w:val="00584DF1"/>
    <w:rsid w:val="0058517E"/>
    <w:rsid w:val="00585359"/>
    <w:rsid w:val="00585975"/>
    <w:rsid w:val="00585E9D"/>
    <w:rsid w:val="00585F50"/>
    <w:rsid w:val="00586082"/>
    <w:rsid w:val="00586249"/>
    <w:rsid w:val="00586412"/>
    <w:rsid w:val="00586612"/>
    <w:rsid w:val="00586876"/>
    <w:rsid w:val="00586A18"/>
    <w:rsid w:val="005871AD"/>
    <w:rsid w:val="005873D3"/>
    <w:rsid w:val="005874F8"/>
    <w:rsid w:val="00587559"/>
    <w:rsid w:val="0058757E"/>
    <w:rsid w:val="00587907"/>
    <w:rsid w:val="00587939"/>
    <w:rsid w:val="00587C1D"/>
    <w:rsid w:val="00587E95"/>
    <w:rsid w:val="00587FE9"/>
    <w:rsid w:val="00590071"/>
    <w:rsid w:val="00590829"/>
    <w:rsid w:val="005908CC"/>
    <w:rsid w:val="00590EF3"/>
    <w:rsid w:val="0059110F"/>
    <w:rsid w:val="0059124B"/>
    <w:rsid w:val="00591442"/>
    <w:rsid w:val="00591542"/>
    <w:rsid w:val="00591AE8"/>
    <w:rsid w:val="00591C5E"/>
    <w:rsid w:val="00591C64"/>
    <w:rsid w:val="00591CE6"/>
    <w:rsid w:val="00591D39"/>
    <w:rsid w:val="00591DC5"/>
    <w:rsid w:val="00591FC7"/>
    <w:rsid w:val="00592132"/>
    <w:rsid w:val="00592243"/>
    <w:rsid w:val="005922DD"/>
    <w:rsid w:val="005924CF"/>
    <w:rsid w:val="005925F7"/>
    <w:rsid w:val="00592702"/>
    <w:rsid w:val="00592750"/>
    <w:rsid w:val="00592B06"/>
    <w:rsid w:val="00592BD0"/>
    <w:rsid w:val="00592C28"/>
    <w:rsid w:val="00592DAE"/>
    <w:rsid w:val="00592DD2"/>
    <w:rsid w:val="00592FAF"/>
    <w:rsid w:val="005931DB"/>
    <w:rsid w:val="00593260"/>
    <w:rsid w:val="005933EE"/>
    <w:rsid w:val="00593564"/>
    <w:rsid w:val="00593C53"/>
    <w:rsid w:val="00593D56"/>
    <w:rsid w:val="00593F88"/>
    <w:rsid w:val="0059412F"/>
    <w:rsid w:val="0059428E"/>
    <w:rsid w:val="00594612"/>
    <w:rsid w:val="00594920"/>
    <w:rsid w:val="00594C21"/>
    <w:rsid w:val="00594D3F"/>
    <w:rsid w:val="00595131"/>
    <w:rsid w:val="00595663"/>
    <w:rsid w:val="005958D8"/>
    <w:rsid w:val="00595AAF"/>
    <w:rsid w:val="00595ADF"/>
    <w:rsid w:val="00595B07"/>
    <w:rsid w:val="00595E68"/>
    <w:rsid w:val="00595FDC"/>
    <w:rsid w:val="00595FF2"/>
    <w:rsid w:val="00596033"/>
    <w:rsid w:val="005962B7"/>
    <w:rsid w:val="00596A4B"/>
    <w:rsid w:val="00596A8F"/>
    <w:rsid w:val="00596B44"/>
    <w:rsid w:val="00596C8A"/>
    <w:rsid w:val="00596D19"/>
    <w:rsid w:val="005972B5"/>
    <w:rsid w:val="005972BA"/>
    <w:rsid w:val="0059739E"/>
    <w:rsid w:val="00597506"/>
    <w:rsid w:val="00597507"/>
    <w:rsid w:val="0059770C"/>
    <w:rsid w:val="005977A4"/>
    <w:rsid w:val="00597C30"/>
    <w:rsid w:val="00597CA8"/>
    <w:rsid w:val="00597CD9"/>
    <w:rsid w:val="00597EB1"/>
    <w:rsid w:val="005A0182"/>
    <w:rsid w:val="005A046C"/>
    <w:rsid w:val="005A068C"/>
    <w:rsid w:val="005A0A79"/>
    <w:rsid w:val="005A0A8D"/>
    <w:rsid w:val="005A0CC9"/>
    <w:rsid w:val="005A13FE"/>
    <w:rsid w:val="005A1A38"/>
    <w:rsid w:val="005A1ACD"/>
    <w:rsid w:val="005A1C05"/>
    <w:rsid w:val="005A1D18"/>
    <w:rsid w:val="005A2243"/>
    <w:rsid w:val="005A2388"/>
    <w:rsid w:val="005A264C"/>
    <w:rsid w:val="005A2654"/>
    <w:rsid w:val="005A293B"/>
    <w:rsid w:val="005A2E10"/>
    <w:rsid w:val="005A3563"/>
    <w:rsid w:val="005A3AD4"/>
    <w:rsid w:val="005A3AEE"/>
    <w:rsid w:val="005A3CEF"/>
    <w:rsid w:val="005A42D7"/>
    <w:rsid w:val="005A479D"/>
    <w:rsid w:val="005A47AC"/>
    <w:rsid w:val="005A47CC"/>
    <w:rsid w:val="005A49AA"/>
    <w:rsid w:val="005A4D2C"/>
    <w:rsid w:val="005A50FD"/>
    <w:rsid w:val="005A5182"/>
    <w:rsid w:val="005A51A7"/>
    <w:rsid w:val="005A5474"/>
    <w:rsid w:val="005A549B"/>
    <w:rsid w:val="005A5581"/>
    <w:rsid w:val="005A565C"/>
    <w:rsid w:val="005A56E9"/>
    <w:rsid w:val="005A5A50"/>
    <w:rsid w:val="005A5CFE"/>
    <w:rsid w:val="005A6137"/>
    <w:rsid w:val="005A62E7"/>
    <w:rsid w:val="005A66A4"/>
    <w:rsid w:val="005A6A9A"/>
    <w:rsid w:val="005A6CEB"/>
    <w:rsid w:val="005A6E25"/>
    <w:rsid w:val="005A71D5"/>
    <w:rsid w:val="005A7218"/>
    <w:rsid w:val="005A78D7"/>
    <w:rsid w:val="005A7BD6"/>
    <w:rsid w:val="005A7E23"/>
    <w:rsid w:val="005A7EBA"/>
    <w:rsid w:val="005A7F8B"/>
    <w:rsid w:val="005B011D"/>
    <w:rsid w:val="005B013C"/>
    <w:rsid w:val="005B0177"/>
    <w:rsid w:val="005B01CA"/>
    <w:rsid w:val="005B0AA4"/>
    <w:rsid w:val="005B0C1B"/>
    <w:rsid w:val="005B0C78"/>
    <w:rsid w:val="005B0E80"/>
    <w:rsid w:val="005B10EB"/>
    <w:rsid w:val="005B112A"/>
    <w:rsid w:val="005B14CE"/>
    <w:rsid w:val="005B1556"/>
    <w:rsid w:val="005B1700"/>
    <w:rsid w:val="005B1893"/>
    <w:rsid w:val="005B1A1B"/>
    <w:rsid w:val="005B1ACC"/>
    <w:rsid w:val="005B1C6D"/>
    <w:rsid w:val="005B1D60"/>
    <w:rsid w:val="005B1E33"/>
    <w:rsid w:val="005B1F3C"/>
    <w:rsid w:val="005B1FFD"/>
    <w:rsid w:val="005B21B6"/>
    <w:rsid w:val="005B2218"/>
    <w:rsid w:val="005B24DE"/>
    <w:rsid w:val="005B264C"/>
    <w:rsid w:val="005B2666"/>
    <w:rsid w:val="005B26B3"/>
    <w:rsid w:val="005B26CA"/>
    <w:rsid w:val="005B2864"/>
    <w:rsid w:val="005B28F1"/>
    <w:rsid w:val="005B2C62"/>
    <w:rsid w:val="005B2CC3"/>
    <w:rsid w:val="005B2FAE"/>
    <w:rsid w:val="005B301C"/>
    <w:rsid w:val="005B31D8"/>
    <w:rsid w:val="005B326A"/>
    <w:rsid w:val="005B34AF"/>
    <w:rsid w:val="005B3594"/>
    <w:rsid w:val="005B3850"/>
    <w:rsid w:val="005B387E"/>
    <w:rsid w:val="005B3A08"/>
    <w:rsid w:val="005B3B66"/>
    <w:rsid w:val="005B3FB4"/>
    <w:rsid w:val="005B41D1"/>
    <w:rsid w:val="005B43A9"/>
    <w:rsid w:val="005B440E"/>
    <w:rsid w:val="005B4647"/>
    <w:rsid w:val="005B4D78"/>
    <w:rsid w:val="005B4DC5"/>
    <w:rsid w:val="005B4F47"/>
    <w:rsid w:val="005B5004"/>
    <w:rsid w:val="005B51CA"/>
    <w:rsid w:val="005B53FE"/>
    <w:rsid w:val="005B573A"/>
    <w:rsid w:val="005B58EB"/>
    <w:rsid w:val="005B5A41"/>
    <w:rsid w:val="005B5C5D"/>
    <w:rsid w:val="005B5DAF"/>
    <w:rsid w:val="005B5DF0"/>
    <w:rsid w:val="005B5E33"/>
    <w:rsid w:val="005B5F41"/>
    <w:rsid w:val="005B60CC"/>
    <w:rsid w:val="005B6176"/>
    <w:rsid w:val="005B61CA"/>
    <w:rsid w:val="005B666C"/>
    <w:rsid w:val="005B66B3"/>
    <w:rsid w:val="005B6D1D"/>
    <w:rsid w:val="005B6DBC"/>
    <w:rsid w:val="005B714C"/>
    <w:rsid w:val="005B7588"/>
    <w:rsid w:val="005B7683"/>
    <w:rsid w:val="005B796B"/>
    <w:rsid w:val="005B7971"/>
    <w:rsid w:val="005B7A63"/>
    <w:rsid w:val="005B7ADA"/>
    <w:rsid w:val="005C01C4"/>
    <w:rsid w:val="005C02BC"/>
    <w:rsid w:val="005C040F"/>
    <w:rsid w:val="005C065C"/>
    <w:rsid w:val="005C0688"/>
    <w:rsid w:val="005C07A0"/>
    <w:rsid w:val="005C0955"/>
    <w:rsid w:val="005C0C5F"/>
    <w:rsid w:val="005C12AB"/>
    <w:rsid w:val="005C12AC"/>
    <w:rsid w:val="005C1523"/>
    <w:rsid w:val="005C1D83"/>
    <w:rsid w:val="005C1FFF"/>
    <w:rsid w:val="005C20AF"/>
    <w:rsid w:val="005C20CD"/>
    <w:rsid w:val="005C2506"/>
    <w:rsid w:val="005C26D7"/>
    <w:rsid w:val="005C29D5"/>
    <w:rsid w:val="005C2A60"/>
    <w:rsid w:val="005C2A9F"/>
    <w:rsid w:val="005C3275"/>
    <w:rsid w:val="005C394A"/>
    <w:rsid w:val="005C3B0E"/>
    <w:rsid w:val="005C3B27"/>
    <w:rsid w:val="005C3EAE"/>
    <w:rsid w:val="005C3F51"/>
    <w:rsid w:val="005C41CF"/>
    <w:rsid w:val="005C44F1"/>
    <w:rsid w:val="005C48AE"/>
    <w:rsid w:val="005C4967"/>
    <w:rsid w:val="005C49DA"/>
    <w:rsid w:val="005C4A13"/>
    <w:rsid w:val="005C4B57"/>
    <w:rsid w:val="005C4B8C"/>
    <w:rsid w:val="005C4C25"/>
    <w:rsid w:val="005C4C52"/>
    <w:rsid w:val="005C4F7A"/>
    <w:rsid w:val="005C50F3"/>
    <w:rsid w:val="005C5145"/>
    <w:rsid w:val="005C54B5"/>
    <w:rsid w:val="005C55C9"/>
    <w:rsid w:val="005C58EA"/>
    <w:rsid w:val="005C5ACF"/>
    <w:rsid w:val="005C5B36"/>
    <w:rsid w:val="005C5D80"/>
    <w:rsid w:val="005C5D91"/>
    <w:rsid w:val="005C602E"/>
    <w:rsid w:val="005C6174"/>
    <w:rsid w:val="005C639A"/>
    <w:rsid w:val="005C63E9"/>
    <w:rsid w:val="005C6A41"/>
    <w:rsid w:val="005C6AA7"/>
    <w:rsid w:val="005C6D17"/>
    <w:rsid w:val="005C6EC5"/>
    <w:rsid w:val="005C6ECB"/>
    <w:rsid w:val="005C7561"/>
    <w:rsid w:val="005C770D"/>
    <w:rsid w:val="005C797A"/>
    <w:rsid w:val="005C7ECC"/>
    <w:rsid w:val="005C7F77"/>
    <w:rsid w:val="005D009C"/>
    <w:rsid w:val="005D00CC"/>
    <w:rsid w:val="005D00EA"/>
    <w:rsid w:val="005D0104"/>
    <w:rsid w:val="005D0128"/>
    <w:rsid w:val="005D0428"/>
    <w:rsid w:val="005D05D1"/>
    <w:rsid w:val="005D07B8"/>
    <w:rsid w:val="005D07C0"/>
    <w:rsid w:val="005D07F4"/>
    <w:rsid w:val="005D08DC"/>
    <w:rsid w:val="005D0A28"/>
    <w:rsid w:val="005D0A53"/>
    <w:rsid w:val="005D0A6E"/>
    <w:rsid w:val="005D0B16"/>
    <w:rsid w:val="005D0B2C"/>
    <w:rsid w:val="005D14BD"/>
    <w:rsid w:val="005D1519"/>
    <w:rsid w:val="005D16EA"/>
    <w:rsid w:val="005D1934"/>
    <w:rsid w:val="005D19BD"/>
    <w:rsid w:val="005D1A44"/>
    <w:rsid w:val="005D1CCF"/>
    <w:rsid w:val="005D296D"/>
    <w:rsid w:val="005D2A43"/>
    <w:rsid w:val="005D2B69"/>
    <w:rsid w:val="005D2D2E"/>
    <w:rsid w:val="005D3A81"/>
    <w:rsid w:val="005D3C79"/>
    <w:rsid w:val="005D3DA5"/>
    <w:rsid w:val="005D3DC1"/>
    <w:rsid w:val="005D3FD7"/>
    <w:rsid w:val="005D41D0"/>
    <w:rsid w:val="005D46E8"/>
    <w:rsid w:val="005D4807"/>
    <w:rsid w:val="005D4894"/>
    <w:rsid w:val="005D4C30"/>
    <w:rsid w:val="005D4CFC"/>
    <w:rsid w:val="005D4F3F"/>
    <w:rsid w:val="005D51C5"/>
    <w:rsid w:val="005D574B"/>
    <w:rsid w:val="005D5889"/>
    <w:rsid w:val="005D5981"/>
    <w:rsid w:val="005D59C3"/>
    <w:rsid w:val="005D59CA"/>
    <w:rsid w:val="005D5A6A"/>
    <w:rsid w:val="005D5AC6"/>
    <w:rsid w:val="005D5DB3"/>
    <w:rsid w:val="005D5E19"/>
    <w:rsid w:val="005D6071"/>
    <w:rsid w:val="005D63F0"/>
    <w:rsid w:val="005D6597"/>
    <w:rsid w:val="005D65DA"/>
    <w:rsid w:val="005D6B5A"/>
    <w:rsid w:val="005D6DE7"/>
    <w:rsid w:val="005D6EFF"/>
    <w:rsid w:val="005D6F35"/>
    <w:rsid w:val="005D6F81"/>
    <w:rsid w:val="005D6FAA"/>
    <w:rsid w:val="005D70DC"/>
    <w:rsid w:val="005D7134"/>
    <w:rsid w:val="005D7287"/>
    <w:rsid w:val="005D729F"/>
    <w:rsid w:val="005D72C8"/>
    <w:rsid w:val="005D7382"/>
    <w:rsid w:val="005D7E4C"/>
    <w:rsid w:val="005D7FF7"/>
    <w:rsid w:val="005E0204"/>
    <w:rsid w:val="005E0310"/>
    <w:rsid w:val="005E0327"/>
    <w:rsid w:val="005E0412"/>
    <w:rsid w:val="005E08C7"/>
    <w:rsid w:val="005E0C00"/>
    <w:rsid w:val="005E0CF7"/>
    <w:rsid w:val="005E0E3A"/>
    <w:rsid w:val="005E14E7"/>
    <w:rsid w:val="005E1687"/>
    <w:rsid w:val="005E19C0"/>
    <w:rsid w:val="005E1F8E"/>
    <w:rsid w:val="005E23B4"/>
    <w:rsid w:val="005E2450"/>
    <w:rsid w:val="005E26A3"/>
    <w:rsid w:val="005E2721"/>
    <w:rsid w:val="005E29F9"/>
    <w:rsid w:val="005E2B8F"/>
    <w:rsid w:val="005E2ECB"/>
    <w:rsid w:val="005E2EF3"/>
    <w:rsid w:val="005E3827"/>
    <w:rsid w:val="005E3E18"/>
    <w:rsid w:val="005E408A"/>
    <w:rsid w:val="005E443D"/>
    <w:rsid w:val="005E447E"/>
    <w:rsid w:val="005E4596"/>
    <w:rsid w:val="005E471E"/>
    <w:rsid w:val="005E4777"/>
    <w:rsid w:val="005E4F27"/>
    <w:rsid w:val="005E4F79"/>
    <w:rsid w:val="005E4FD1"/>
    <w:rsid w:val="005E50B3"/>
    <w:rsid w:val="005E52EB"/>
    <w:rsid w:val="005E5363"/>
    <w:rsid w:val="005E540D"/>
    <w:rsid w:val="005E568C"/>
    <w:rsid w:val="005E568D"/>
    <w:rsid w:val="005E58E8"/>
    <w:rsid w:val="005E5AEB"/>
    <w:rsid w:val="005E5E47"/>
    <w:rsid w:val="005E6768"/>
    <w:rsid w:val="005E6966"/>
    <w:rsid w:val="005E6D75"/>
    <w:rsid w:val="005E6F49"/>
    <w:rsid w:val="005E74D1"/>
    <w:rsid w:val="005E75E9"/>
    <w:rsid w:val="005E76BD"/>
    <w:rsid w:val="005E7862"/>
    <w:rsid w:val="005E7A2F"/>
    <w:rsid w:val="005E7BAC"/>
    <w:rsid w:val="005E7E0A"/>
    <w:rsid w:val="005F023A"/>
    <w:rsid w:val="005F051B"/>
    <w:rsid w:val="005F0709"/>
    <w:rsid w:val="005F0775"/>
    <w:rsid w:val="005F0B08"/>
    <w:rsid w:val="005F0B60"/>
    <w:rsid w:val="005F0CF5"/>
    <w:rsid w:val="005F11C2"/>
    <w:rsid w:val="005F1499"/>
    <w:rsid w:val="005F15C5"/>
    <w:rsid w:val="005F1714"/>
    <w:rsid w:val="005F1BD1"/>
    <w:rsid w:val="005F1E58"/>
    <w:rsid w:val="005F1F08"/>
    <w:rsid w:val="005F1F61"/>
    <w:rsid w:val="005F21EB"/>
    <w:rsid w:val="005F21F7"/>
    <w:rsid w:val="005F2657"/>
    <w:rsid w:val="005F2985"/>
    <w:rsid w:val="005F3137"/>
    <w:rsid w:val="005F3155"/>
    <w:rsid w:val="005F320E"/>
    <w:rsid w:val="005F35CD"/>
    <w:rsid w:val="005F3842"/>
    <w:rsid w:val="005F38AA"/>
    <w:rsid w:val="005F3A06"/>
    <w:rsid w:val="005F3B6B"/>
    <w:rsid w:val="005F3CD0"/>
    <w:rsid w:val="005F4078"/>
    <w:rsid w:val="005F424B"/>
    <w:rsid w:val="005F4372"/>
    <w:rsid w:val="005F43E8"/>
    <w:rsid w:val="005F4640"/>
    <w:rsid w:val="005F4667"/>
    <w:rsid w:val="005F472D"/>
    <w:rsid w:val="005F4B98"/>
    <w:rsid w:val="005F4D12"/>
    <w:rsid w:val="005F4F2C"/>
    <w:rsid w:val="005F4F7E"/>
    <w:rsid w:val="005F5050"/>
    <w:rsid w:val="005F54EC"/>
    <w:rsid w:val="005F5632"/>
    <w:rsid w:val="005F57E0"/>
    <w:rsid w:val="005F585A"/>
    <w:rsid w:val="005F5AA7"/>
    <w:rsid w:val="005F616D"/>
    <w:rsid w:val="005F6366"/>
    <w:rsid w:val="005F64CF"/>
    <w:rsid w:val="005F64F9"/>
    <w:rsid w:val="005F6833"/>
    <w:rsid w:val="005F6C3E"/>
    <w:rsid w:val="005F6E56"/>
    <w:rsid w:val="005F6EF1"/>
    <w:rsid w:val="005F7238"/>
    <w:rsid w:val="005F737C"/>
    <w:rsid w:val="005F7603"/>
    <w:rsid w:val="005F79A8"/>
    <w:rsid w:val="005F7A60"/>
    <w:rsid w:val="005F7C59"/>
    <w:rsid w:val="005F7E4A"/>
    <w:rsid w:val="005F7E84"/>
    <w:rsid w:val="00600575"/>
    <w:rsid w:val="00600660"/>
    <w:rsid w:val="006006C7"/>
    <w:rsid w:val="00600722"/>
    <w:rsid w:val="006009BB"/>
    <w:rsid w:val="00600B42"/>
    <w:rsid w:val="00600CCD"/>
    <w:rsid w:val="00600D17"/>
    <w:rsid w:val="00600E1C"/>
    <w:rsid w:val="00600F5F"/>
    <w:rsid w:val="00601070"/>
    <w:rsid w:val="006011F1"/>
    <w:rsid w:val="006019BB"/>
    <w:rsid w:val="00601A76"/>
    <w:rsid w:val="00601AF2"/>
    <w:rsid w:val="00601C12"/>
    <w:rsid w:val="00601E36"/>
    <w:rsid w:val="00601F6C"/>
    <w:rsid w:val="0060211E"/>
    <w:rsid w:val="0060213C"/>
    <w:rsid w:val="006023CD"/>
    <w:rsid w:val="0060274B"/>
    <w:rsid w:val="006029A4"/>
    <w:rsid w:val="00602CA0"/>
    <w:rsid w:val="00602E1C"/>
    <w:rsid w:val="00602F97"/>
    <w:rsid w:val="006033BE"/>
    <w:rsid w:val="006033C1"/>
    <w:rsid w:val="0060353E"/>
    <w:rsid w:val="00603586"/>
    <w:rsid w:val="0060361B"/>
    <w:rsid w:val="006039EB"/>
    <w:rsid w:val="00603E35"/>
    <w:rsid w:val="00603F7E"/>
    <w:rsid w:val="006041AD"/>
    <w:rsid w:val="0060426F"/>
    <w:rsid w:val="00604496"/>
    <w:rsid w:val="006044A7"/>
    <w:rsid w:val="0060491B"/>
    <w:rsid w:val="00605236"/>
    <w:rsid w:val="00605908"/>
    <w:rsid w:val="00605A7A"/>
    <w:rsid w:val="00605CDD"/>
    <w:rsid w:val="00605E4F"/>
    <w:rsid w:val="00605FAD"/>
    <w:rsid w:val="00606130"/>
    <w:rsid w:val="00606389"/>
    <w:rsid w:val="00606397"/>
    <w:rsid w:val="00606ABB"/>
    <w:rsid w:val="00606B56"/>
    <w:rsid w:val="00606C35"/>
    <w:rsid w:val="00606D41"/>
    <w:rsid w:val="00607577"/>
    <w:rsid w:val="00607589"/>
    <w:rsid w:val="0060761C"/>
    <w:rsid w:val="00607850"/>
    <w:rsid w:val="006078AC"/>
    <w:rsid w:val="00607986"/>
    <w:rsid w:val="00607E02"/>
    <w:rsid w:val="00607EF7"/>
    <w:rsid w:val="00607FE7"/>
    <w:rsid w:val="006101A5"/>
    <w:rsid w:val="00610248"/>
    <w:rsid w:val="00610365"/>
    <w:rsid w:val="0061063F"/>
    <w:rsid w:val="006107C9"/>
    <w:rsid w:val="006108BC"/>
    <w:rsid w:val="006109B8"/>
    <w:rsid w:val="00610BCF"/>
    <w:rsid w:val="00610D7C"/>
    <w:rsid w:val="006115D3"/>
    <w:rsid w:val="00611610"/>
    <w:rsid w:val="00611667"/>
    <w:rsid w:val="00611A15"/>
    <w:rsid w:val="00611A64"/>
    <w:rsid w:val="00611AF8"/>
    <w:rsid w:val="00611DF3"/>
    <w:rsid w:val="00611E61"/>
    <w:rsid w:val="0061232E"/>
    <w:rsid w:val="0061238B"/>
    <w:rsid w:val="006123CE"/>
    <w:rsid w:val="00612429"/>
    <w:rsid w:val="006124F9"/>
    <w:rsid w:val="00612676"/>
    <w:rsid w:val="006126D9"/>
    <w:rsid w:val="00612704"/>
    <w:rsid w:val="006128F5"/>
    <w:rsid w:val="00612BCF"/>
    <w:rsid w:val="00612F90"/>
    <w:rsid w:val="0061300B"/>
    <w:rsid w:val="0061304B"/>
    <w:rsid w:val="0061305F"/>
    <w:rsid w:val="0061309C"/>
    <w:rsid w:val="00613100"/>
    <w:rsid w:val="00613118"/>
    <w:rsid w:val="006133AF"/>
    <w:rsid w:val="00613414"/>
    <w:rsid w:val="00613760"/>
    <w:rsid w:val="006138F4"/>
    <w:rsid w:val="0061430D"/>
    <w:rsid w:val="0061480B"/>
    <w:rsid w:val="0061487E"/>
    <w:rsid w:val="00614B5E"/>
    <w:rsid w:val="00614CD7"/>
    <w:rsid w:val="00614DA0"/>
    <w:rsid w:val="00614EE5"/>
    <w:rsid w:val="00614F88"/>
    <w:rsid w:val="00615124"/>
    <w:rsid w:val="0061513F"/>
    <w:rsid w:val="00615349"/>
    <w:rsid w:val="00615501"/>
    <w:rsid w:val="0061569B"/>
    <w:rsid w:val="006157BA"/>
    <w:rsid w:val="006157C1"/>
    <w:rsid w:val="006157EC"/>
    <w:rsid w:val="00615B9C"/>
    <w:rsid w:val="00615BCF"/>
    <w:rsid w:val="00615D21"/>
    <w:rsid w:val="00615DC1"/>
    <w:rsid w:val="00615DDF"/>
    <w:rsid w:val="00615E0F"/>
    <w:rsid w:val="0061637C"/>
    <w:rsid w:val="006164BD"/>
    <w:rsid w:val="0061697E"/>
    <w:rsid w:val="006169AB"/>
    <w:rsid w:val="006169BB"/>
    <w:rsid w:val="0061702E"/>
    <w:rsid w:val="006171A4"/>
    <w:rsid w:val="006171FC"/>
    <w:rsid w:val="00617204"/>
    <w:rsid w:val="006172DB"/>
    <w:rsid w:val="006174EE"/>
    <w:rsid w:val="0061758A"/>
    <w:rsid w:val="00617654"/>
    <w:rsid w:val="00617661"/>
    <w:rsid w:val="00617690"/>
    <w:rsid w:val="00617C41"/>
    <w:rsid w:val="00617F07"/>
    <w:rsid w:val="00617FAC"/>
    <w:rsid w:val="00620154"/>
    <w:rsid w:val="0062052B"/>
    <w:rsid w:val="00620DC0"/>
    <w:rsid w:val="006210DD"/>
    <w:rsid w:val="006210DE"/>
    <w:rsid w:val="00621137"/>
    <w:rsid w:val="00621233"/>
    <w:rsid w:val="00621237"/>
    <w:rsid w:val="006212D0"/>
    <w:rsid w:val="006213F1"/>
    <w:rsid w:val="0062159C"/>
    <w:rsid w:val="006217E9"/>
    <w:rsid w:val="006219D5"/>
    <w:rsid w:val="00621A73"/>
    <w:rsid w:val="00621C52"/>
    <w:rsid w:val="00621C79"/>
    <w:rsid w:val="00621CE0"/>
    <w:rsid w:val="00621CFC"/>
    <w:rsid w:val="00621EF4"/>
    <w:rsid w:val="006221DA"/>
    <w:rsid w:val="0062240B"/>
    <w:rsid w:val="00622539"/>
    <w:rsid w:val="00622A14"/>
    <w:rsid w:val="00622AB9"/>
    <w:rsid w:val="00622B13"/>
    <w:rsid w:val="00622C8A"/>
    <w:rsid w:val="00623661"/>
    <w:rsid w:val="00623664"/>
    <w:rsid w:val="006236FC"/>
    <w:rsid w:val="0062370A"/>
    <w:rsid w:val="0062396D"/>
    <w:rsid w:val="00623BE0"/>
    <w:rsid w:val="00623D3E"/>
    <w:rsid w:val="00623EB1"/>
    <w:rsid w:val="00623FA9"/>
    <w:rsid w:val="00623FE0"/>
    <w:rsid w:val="0062408D"/>
    <w:rsid w:val="006240CC"/>
    <w:rsid w:val="00624451"/>
    <w:rsid w:val="006244A1"/>
    <w:rsid w:val="006246BE"/>
    <w:rsid w:val="00624940"/>
    <w:rsid w:val="00624F26"/>
    <w:rsid w:val="006252DD"/>
    <w:rsid w:val="006252E9"/>
    <w:rsid w:val="00625304"/>
    <w:rsid w:val="0062537D"/>
    <w:rsid w:val="006254F8"/>
    <w:rsid w:val="00625785"/>
    <w:rsid w:val="00625977"/>
    <w:rsid w:val="0062645D"/>
    <w:rsid w:val="00626668"/>
    <w:rsid w:val="0062696D"/>
    <w:rsid w:val="00626A7C"/>
    <w:rsid w:val="00626B37"/>
    <w:rsid w:val="00626D23"/>
    <w:rsid w:val="00626D86"/>
    <w:rsid w:val="0062729A"/>
    <w:rsid w:val="00627945"/>
    <w:rsid w:val="006279B9"/>
    <w:rsid w:val="00627AA6"/>
    <w:rsid w:val="00627BA8"/>
    <w:rsid w:val="00627CB7"/>
    <w:rsid w:val="00627DA7"/>
    <w:rsid w:val="00627E77"/>
    <w:rsid w:val="00630067"/>
    <w:rsid w:val="00630148"/>
    <w:rsid w:val="006302D0"/>
    <w:rsid w:val="00630DA4"/>
    <w:rsid w:val="00630FE8"/>
    <w:rsid w:val="006312BB"/>
    <w:rsid w:val="00631695"/>
    <w:rsid w:val="006317E4"/>
    <w:rsid w:val="006317EF"/>
    <w:rsid w:val="00631C85"/>
    <w:rsid w:val="00631CD4"/>
    <w:rsid w:val="00631D52"/>
    <w:rsid w:val="00631E2C"/>
    <w:rsid w:val="00631EE8"/>
    <w:rsid w:val="00632238"/>
    <w:rsid w:val="00632597"/>
    <w:rsid w:val="00632AD4"/>
    <w:rsid w:val="00632E6F"/>
    <w:rsid w:val="00632ED8"/>
    <w:rsid w:val="006331D9"/>
    <w:rsid w:val="0063322A"/>
    <w:rsid w:val="006333AC"/>
    <w:rsid w:val="00633A0E"/>
    <w:rsid w:val="00633A88"/>
    <w:rsid w:val="00633EB3"/>
    <w:rsid w:val="00633FDA"/>
    <w:rsid w:val="0063409D"/>
    <w:rsid w:val="00634B68"/>
    <w:rsid w:val="00634D13"/>
    <w:rsid w:val="00635472"/>
    <w:rsid w:val="0063551A"/>
    <w:rsid w:val="006358B4"/>
    <w:rsid w:val="006359CC"/>
    <w:rsid w:val="00635D4C"/>
    <w:rsid w:val="00635E32"/>
    <w:rsid w:val="0063606C"/>
    <w:rsid w:val="00636106"/>
    <w:rsid w:val="00636282"/>
    <w:rsid w:val="0063654C"/>
    <w:rsid w:val="00636556"/>
    <w:rsid w:val="006365ED"/>
    <w:rsid w:val="006366A8"/>
    <w:rsid w:val="0063682F"/>
    <w:rsid w:val="00636942"/>
    <w:rsid w:val="0063722B"/>
    <w:rsid w:val="00637493"/>
    <w:rsid w:val="006375B9"/>
    <w:rsid w:val="006375C7"/>
    <w:rsid w:val="00637AF9"/>
    <w:rsid w:val="00637D7E"/>
    <w:rsid w:val="00637FB3"/>
    <w:rsid w:val="0064013B"/>
    <w:rsid w:val="0064013F"/>
    <w:rsid w:val="0064020E"/>
    <w:rsid w:val="00640229"/>
    <w:rsid w:val="0064032C"/>
    <w:rsid w:val="006404C7"/>
    <w:rsid w:val="006404F6"/>
    <w:rsid w:val="006404F7"/>
    <w:rsid w:val="00640638"/>
    <w:rsid w:val="006406E0"/>
    <w:rsid w:val="0064096A"/>
    <w:rsid w:val="00640B7E"/>
    <w:rsid w:val="00640D44"/>
    <w:rsid w:val="00640DAB"/>
    <w:rsid w:val="00640E09"/>
    <w:rsid w:val="00640E7E"/>
    <w:rsid w:val="00641138"/>
    <w:rsid w:val="00641310"/>
    <w:rsid w:val="00641384"/>
    <w:rsid w:val="00641724"/>
    <w:rsid w:val="0064174D"/>
    <w:rsid w:val="006418EC"/>
    <w:rsid w:val="006418F2"/>
    <w:rsid w:val="006419AA"/>
    <w:rsid w:val="00641B58"/>
    <w:rsid w:val="006422E0"/>
    <w:rsid w:val="0064253F"/>
    <w:rsid w:val="00642599"/>
    <w:rsid w:val="006426BB"/>
    <w:rsid w:val="00642773"/>
    <w:rsid w:val="00642A28"/>
    <w:rsid w:val="00642A90"/>
    <w:rsid w:val="00642D6D"/>
    <w:rsid w:val="00642D93"/>
    <w:rsid w:val="00642DF6"/>
    <w:rsid w:val="0064327B"/>
    <w:rsid w:val="00643313"/>
    <w:rsid w:val="00643562"/>
    <w:rsid w:val="00643831"/>
    <w:rsid w:val="00643A30"/>
    <w:rsid w:val="00643B12"/>
    <w:rsid w:val="00643BBA"/>
    <w:rsid w:val="006441FF"/>
    <w:rsid w:val="006448AA"/>
    <w:rsid w:val="00644B1F"/>
    <w:rsid w:val="00644B7E"/>
    <w:rsid w:val="00644BA8"/>
    <w:rsid w:val="00644ED3"/>
    <w:rsid w:val="00645164"/>
    <w:rsid w:val="00645387"/>
    <w:rsid w:val="006454D1"/>
    <w:rsid w:val="006454E6"/>
    <w:rsid w:val="006456EA"/>
    <w:rsid w:val="0064581B"/>
    <w:rsid w:val="00645EEF"/>
    <w:rsid w:val="00645F3A"/>
    <w:rsid w:val="006461B6"/>
    <w:rsid w:val="00646235"/>
    <w:rsid w:val="00646338"/>
    <w:rsid w:val="00646364"/>
    <w:rsid w:val="00646412"/>
    <w:rsid w:val="00646995"/>
    <w:rsid w:val="00646A68"/>
    <w:rsid w:val="00646B1B"/>
    <w:rsid w:val="00646F47"/>
    <w:rsid w:val="00646F4D"/>
    <w:rsid w:val="00647394"/>
    <w:rsid w:val="00647457"/>
    <w:rsid w:val="006474DB"/>
    <w:rsid w:val="00647BAB"/>
    <w:rsid w:val="00647DFD"/>
    <w:rsid w:val="00647F92"/>
    <w:rsid w:val="0065021B"/>
    <w:rsid w:val="0065021E"/>
    <w:rsid w:val="00650500"/>
    <w:rsid w:val="006505BD"/>
    <w:rsid w:val="00650673"/>
    <w:rsid w:val="006508EA"/>
    <w:rsid w:val="0065092E"/>
    <w:rsid w:val="00650A91"/>
    <w:rsid w:val="00650AEC"/>
    <w:rsid w:val="00650BD9"/>
    <w:rsid w:val="00650BFA"/>
    <w:rsid w:val="00650C29"/>
    <w:rsid w:val="00650C8C"/>
    <w:rsid w:val="00650F77"/>
    <w:rsid w:val="0065119B"/>
    <w:rsid w:val="00651260"/>
    <w:rsid w:val="006513A8"/>
    <w:rsid w:val="006513E0"/>
    <w:rsid w:val="00651541"/>
    <w:rsid w:val="00651783"/>
    <w:rsid w:val="0065190C"/>
    <w:rsid w:val="00651C11"/>
    <w:rsid w:val="00651C2B"/>
    <w:rsid w:val="006523D1"/>
    <w:rsid w:val="00652520"/>
    <w:rsid w:val="0065258E"/>
    <w:rsid w:val="006525E6"/>
    <w:rsid w:val="00652624"/>
    <w:rsid w:val="006526D4"/>
    <w:rsid w:val="006526D7"/>
    <w:rsid w:val="00652877"/>
    <w:rsid w:val="00652A95"/>
    <w:rsid w:val="00652FCA"/>
    <w:rsid w:val="006538E0"/>
    <w:rsid w:val="0065392E"/>
    <w:rsid w:val="006539E2"/>
    <w:rsid w:val="00653A2B"/>
    <w:rsid w:val="00653B2F"/>
    <w:rsid w:val="00654257"/>
    <w:rsid w:val="006542EB"/>
    <w:rsid w:val="006543F0"/>
    <w:rsid w:val="006546E5"/>
    <w:rsid w:val="006549FA"/>
    <w:rsid w:val="00654A8A"/>
    <w:rsid w:val="00654B42"/>
    <w:rsid w:val="00654D63"/>
    <w:rsid w:val="00655082"/>
    <w:rsid w:val="006550B2"/>
    <w:rsid w:val="006553A6"/>
    <w:rsid w:val="0065557F"/>
    <w:rsid w:val="00655595"/>
    <w:rsid w:val="006556CD"/>
    <w:rsid w:val="006557A7"/>
    <w:rsid w:val="006557F8"/>
    <w:rsid w:val="006557FE"/>
    <w:rsid w:val="00655BA7"/>
    <w:rsid w:val="00656075"/>
    <w:rsid w:val="00656131"/>
    <w:rsid w:val="0065614B"/>
    <w:rsid w:val="00656290"/>
    <w:rsid w:val="00656478"/>
    <w:rsid w:val="006566CC"/>
    <w:rsid w:val="006567EE"/>
    <w:rsid w:val="00656B20"/>
    <w:rsid w:val="00656E16"/>
    <w:rsid w:val="00656E4A"/>
    <w:rsid w:val="00656FE0"/>
    <w:rsid w:val="00657165"/>
    <w:rsid w:val="006571A6"/>
    <w:rsid w:val="006575EB"/>
    <w:rsid w:val="006576F8"/>
    <w:rsid w:val="006577EF"/>
    <w:rsid w:val="00660056"/>
    <w:rsid w:val="006601C9"/>
    <w:rsid w:val="0066022F"/>
    <w:rsid w:val="0066037A"/>
    <w:rsid w:val="006604BE"/>
    <w:rsid w:val="0066074F"/>
    <w:rsid w:val="006608D8"/>
    <w:rsid w:val="00660910"/>
    <w:rsid w:val="00660B2C"/>
    <w:rsid w:val="00660C75"/>
    <w:rsid w:val="006616E4"/>
    <w:rsid w:val="00661CC4"/>
    <w:rsid w:val="00661E1C"/>
    <w:rsid w:val="006621D7"/>
    <w:rsid w:val="006622E0"/>
    <w:rsid w:val="00662901"/>
    <w:rsid w:val="0066302A"/>
    <w:rsid w:val="00663137"/>
    <w:rsid w:val="00663574"/>
    <w:rsid w:val="00663748"/>
    <w:rsid w:val="006637EA"/>
    <w:rsid w:val="0066384D"/>
    <w:rsid w:val="006638B0"/>
    <w:rsid w:val="00663DC2"/>
    <w:rsid w:val="00663EFD"/>
    <w:rsid w:val="00664043"/>
    <w:rsid w:val="00664252"/>
    <w:rsid w:val="0066452C"/>
    <w:rsid w:val="0066466A"/>
    <w:rsid w:val="00664845"/>
    <w:rsid w:val="00664D55"/>
    <w:rsid w:val="00664E5C"/>
    <w:rsid w:val="006651A0"/>
    <w:rsid w:val="0066529D"/>
    <w:rsid w:val="006654B2"/>
    <w:rsid w:val="00665561"/>
    <w:rsid w:val="00665792"/>
    <w:rsid w:val="0066595F"/>
    <w:rsid w:val="006664BC"/>
    <w:rsid w:val="006667AA"/>
    <w:rsid w:val="0066688C"/>
    <w:rsid w:val="00667009"/>
    <w:rsid w:val="00667088"/>
    <w:rsid w:val="006671A3"/>
    <w:rsid w:val="006674F2"/>
    <w:rsid w:val="00667560"/>
    <w:rsid w:val="00667770"/>
    <w:rsid w:val="00667864"/>
    <w:rsid w:val="00667AB0"/>
    <w:rsid w:val="00667B03"/>
    <w:rsid w:val="00667CDD"/>
    <w:rsid w:val="00670396"/>
    <w:rsid w:val="006703D3"/>
    <w:rsid w:val="006704A7"/>
    <w:rsid w:val="00670597"/>
    <w:rsid w:val="006706A3"/>
    <w:rsid w:val="006706D0"/>
    <w:rsid w:val="00670BC5"/>
    <w:rsid w:val="00670F92"/>
    <w:rsid w:val="006712AD"/>
    <w:rsid w:val="0067197C"/>
    <w:rsid w:val="00671B0B"/>
    <w:rsid w:val="00671FAD"/>
    <w:rsid w:val="006720C3"/>
    <w:rsid w:val="00672198"/>
    <w:rsid w:val="006721A4"/>
    <w:rsid w:val="006727F9"/>
    <w:rsid w:val="006728BC"/>
    <w:rsid w:val="006728C2"/>
    <w:rsid w:val="00672A98"/>
    <w:rsid w:val="00672C79"/>
    <w:rsid w:val="00672D0B"/>
    <w:rsid w:val="00672EFA"/>
    <w:rsid w:val="00673108"/>
    <w:rsid w:val="00673263"/>
    <w:rsid w:val="0067339A"/>
    <w:rsid w:val="00673494"/>
    <w:rsid w:val="00673539"/>
    <w:rsid w:val="0067391C"/>
    <w:rsid w:val="00673B39"/>
    <w:rsid w:val="00673CD0"/>
    <w:rsid w:val="00673DB1"/>
    <w:rsid w:val="006744B1"/>
    <w:rsid w:val="006744E6"/>
    <w:rsid w:val="00674677"/>
    <w:rsid w:val="00674894"/>
    <w:rsid w:val="00674C28"/>
    <w:rsid w:val="00674D76"/>
    <w:rsid w:val="00674E58"/>
    <w:rsid w:val="006754CE"/>
    <w:rsid w:val="006756B4"/>
    <w:rsid w:val="006759F7"/>
    <w:rsid w:val="00675ACE"/>
    <w:rsid w:val="00675C2D"/>
    <w:rsid w:val="00675CC7"/>
    <w:rsid w:val="00675FD7"/>
    <w:rsid w:val="006760CC"/>
    <w:rsid w:val="00676751"/>
    <w:rsid w:val="00676771"/>
    <w:rsid w:val="006768BE"/>
    <w:rsid w:val="00676A1A"/>
    <w:rsid w:val="00676B1A"/>
    <w:rsid w:val="00676BF9"/>
    <w:rsid w:val="00676F37"/>
    <w:rsid w:val="0067735D"/>
    <w:rsid w:val="00677574"/>
    <w:rsid w:val="00677749"/>
    <w:rsid w:val="00677897"/>
    <w:rsid w:val="00677EC8"/>
    <w:rsid w:val="00680200"/>
    <w:rsid w:val="006802BD"/>
    <w:rsid w:val="0068042A"/>
    <w:rsid w:val="006805D4"/>
    <w:rsid w:val="0068077E"/>
    <w:rsid w:val="006808CA"/>
    <w:rsid w:val="00680B0D"/>
    <w:rsid w:val="00680B2B"/>
    <w:rsid w:val="00680EAB"/>
    <w:rsid w:val="00680ECE"/>
    <w:rsid w:val="006812ED"/>
    <w:rsid w:val="00681524"/>
    <w:rsid w:val="006818AB"/>
    <w:rsid w:val="006823FB"/>
    <w:rsid w:val="00682B1F"/>
    <w:rsid w:val="00682F69"/>
    <w:rsid w:val="00683288"/>
    <w:rsid w:val="00683415"/>
    <w:rsid w:val="006835F7"/>
    <w:rsid w:val="00683878"/>
    <w:rsid w:val="00683AA7"/>
    <w:rsid w:val="00683ADD"/>
    <w:rsid w:val="00683DA1"/>
    <w:rsid w:val="00684010"/>
    <w:rsid w:val="00684380"/>
    <w:rsid w:val="0068446C"/>
    <w:rsid w:val="0068454C"/>
    <w:rsid w:val="00684604"/>
    <w:rsid w:val="00684688"/>
    <w:rsid w:val="006846B2"/>
    <w:rsid w:val="006848E8"/>
    <w:rsid w:val="006849AB"/>
    <w:rsid w:val="00684AE1"/>
    <w:rsid w:val="00684B19"/>
    <w:rsid w:val="00684C9C"/>
    <w:rsid w:val="00684CD0"/>
    <w:rsid w:val="00685130"/>
    <w:rsid w:val="00685136"/>
    <w:rsid w:val="006856C3"/>
    <w:rsid w:val="006859DD"/>
    <w:rsid w:val="00685A0F"/>
    <w:rsid w:val="00685B3B"/>
    <w:rsid w:val="00685CE8"/>
    <w:rsid w:val="00685D69"/>
    <w:rsid w:val="00685DF1"/>
    <w:rsid w:val="006862D5"/>
    <w:rsid w:val="0068631F"/>
    <w:rsid w:val="00686600"/>
    <w:rsid w:val="0068695E"/>
    <w:rsid w:val="00686D6A"/>
    <w:rsid w:val="00686D82"/>
    <w:rsid w:val="00686E95"/>
    <w:rsid w:val="00686F17"/>
    <w:rsid w:val="00686FD5"/>
    <w:rsid w:val="00687400"/>
    <w:rsid w:val="00687471"/>
    <w:rsid w:val="00687570"/>
    <w:rsid w:val="00687880"/>
    <w:rsid w:val="0068789A"/>
    <w:rsid w:val="00687A74"/>
    <w:rsid w:val="00687FC4"/>
    <w:rsid w:val="006903B2"/>
    <w:rsid w:val="006905BD"/>
    <w:rsid w:val="006905E4"/>
    <w:rsid w:val="0069073C"/>
    <w:rsid w:val="00690C7F"/>
    <w:rsid w:val="00690E0A"/>
    <w:rsid w:val="00691180"/>
    <w:rsid w:val="006911C5"/>
    <w:rsid w:val="00691643"/>
    <w:rsid w:val="006919DC"/>
    <w:rsid w:val="00691AA9"/>
    <w:rsid w:val="00691B62"/>
    <w:rsid w:val="00691C46"/>
    <w:rsid w:val="00692019"/>
    <w:rsid w:val="006920A7"/>
    <w:rsid w:val="006920FD"/>
    <w:rsid w:val="006921E1"/>
    <w:rsid w:val="00692269"/>
    <w:rsid w:val="006922B4"/>
    <w:rsid w:val="006925E1"/>
    <w:rsid w:val="0069293D"/>
    <w:rsid w:val="00692B56"/>
    <w:rsid w:val="00692E1B"/>
    <w:rsid w:val="00692E9E"/>
    <w:rsid w:val="00692EA9"/>
    <w:rsid w:val="00692EB5"/>
    <w:rsid w:val="006933B5"/>
    <w:rsid w:val="006935B8"/>
    <w:rsid w:val="006936E6"/>
    <w:rsid w:val="00693722"/>
    <w:rsid w:val="0069385D"/>
    <w:rsid w:val="00693905"/>
    <w:rsid w:val="00693A59"/>
    <w:rsid w:val="00693B2F"/>
    <w:rsid w:val="00693D14"/>
    <w:rsid w:val="00693EEC"/>
    <w:rsid w:val="00694091"/>
    <w:rsid w:val="00694769"/>
    <w:rsid w:val="006948AF"/>
    <w:rsid w:val="00694A3E"/>
    <w:rsid w:val="00694F41"/>
    <w:rsid w:val="00695052"/>
    <w:rsid w:val="00695526"/>
    <w:rsid w:val="0069552D"/>
    <w:rsid w:val="00695804"/>
    <w:rsid w:val="00695AE3"/>
    <w:rsid w:val="00695D1F"/>
    <w:rsid w:val="00696A5C"/>
    <w:rsid w:val="00696BEB"/>
    <w:rsid w:val="00696BFC"/>
    <w:rsid w:val="00696F27"/>
    <w:rsid w:val="00696F49"/>
    <w:rsid w:val="00696F68"/>
    <w:rsid w:val="00697050"/>
    <w:rsid w:val="006970F2"/>
    <w:rsid w:val="006971B0"/>
    <w:rsid w:val="006976BC"/>
    <w:rsid w:val="0069799A"/>
    <w:rsid w:val="00697BDF"/>
    <w:rsid w:val="00697D8E"/>
    <w:rsid w:val="00697E5F"/>
    <w:rsid w:val="006A0612"/>
    <w:rsid w:val="006A08D6"/>
    <w:rsid w:val="006A09C2"/>
    <w:rsid w:val="006A0C15"/>
    <w:rsid w:val="006A0C71"/>
    <w:rsid w:val="006A1118"/>
    <w:rsid w:val="006A144D"/>
    <w:rsid w:val="006A14CC"/>
    <w:rsid w:val="006A18C2"/>
    <w:rsid w:val="006A18EE"/>
    <w:rsid w:val="006A1CD6"/>
    <w:rsid w:val="006A1D9E"/>
    <w:rsid w:val="006A204E"/>
    <w:rsid w:val="006A21AE"/>
    <w:rsid w:val="006A2367"/>
    <w:rsid w:val="006A24D4"/>
    <w:rsid w:val="006A2C95"/>
    <w:rsid w:val="006A2EA8"/>
    <w:rsid w:val="006A2ECF"/>
    <w:rsid w:val="006A3263"/>
    <w:rsid w:val="006A3383"/>
    <w:rsid w:val="006A3453"/>
    <w:rsid w:val="006A3585"/>
    <w:rsid w:val="006A358D"/>
    <w:rsid w:val="006A3948"/>
    <w:rsid w:val="006A39EB"/>
    <w:rsid w:val="006A3CAC"/>
    <w:rsid w:val="006A3EB0"/>
    <w:rsid w:val="006A425A"/>
    <w:rsid w:val="006A428F"/>
    <w:rsid w:val="006A4376"/>
    <w:rsid w:val="006A4461"/>
    <w:rsid w:val="006A4479"/>
    <w:rsid w:val="006A4D27"/>
    <w:rsid w:val="006A4E4C"/>
    <w:rsid w:val="006A4E4D"/>
    <w:rsid w:val="006A4EBD"/>
    <w:rsid w:val="006A4FCC"/>
    <w:rsid w:val="006A5085"/>
    <w:rsid w:val="006A524E"/>
    <w:rsid w:val="006A54B6"/>
    <w:rsid w:val="006A58D7"/>
    <w:rsid w:val="006A5A03"/>
    <w:rsid w:val="006A5C0D"/>
    <w:rsid w:val="006A5C7A"/>
    <w:rsid w:val="006A5D03"/>
    <w:rsid w:val="006A62D9"/>
    <w:rsid w:val="006A65BB"/>
    <w:rsid w:val="006A681C"/>
    <w:rsid w:val="006A68CB"/>
    <w:rsid w:val="006A68F0"/>
    <w:rsid w:val="006A6A7E"/>
    <w:rsid w:val="006A6BF0"/>
    <w:rsid w:val="006A6E08"/>
    <w:rsid w:val="006A703D"/>
    <w:rsid w:val="006A704D"/>
    <w:rsid w:val="006A7236"/>
    <w:rsid w:val="006A7476"/>
    <w:rsid w:val="006A7488"/>
    <w:rsid w:val="006A7720"/>
    <w:rsid w:val="006A7C92"/>
    <w:rsid w:val="006A7DE2"/>
    <w:rsid w:val="006A7E4B"/>
    <w:rsid w:val="006B00BB"/>
    <w:rsid w:val="006B02A4"/>
    <w:rsid w:val="006B076F"/>
    <w:rsid w:val="006B077C"/>
    <w:rsid w:val="006B0A5F"/>
    <w:rsid w:val="006B0AA9"/>
    <w:rsid w:val="006B0B7B"/>
    <w:rsid w:val="006B0B89"/>
    <w:rsid w:val="006B0D6C"/>
    <w:rsid w:val="006B0E98"/>
    <w:rsid w:val="006B0EDB"/>
    <w:rsid w:val="006B0FD7"/>
    <w:rsid w:val="006B135F"/>
    <w:rsid w:val="006B1410"/>
    <w:rsid w:val="006B1791"/>
    <w:rsid w:val="006B17F5"/>
    <w:rsid w:val="006B1885"/>
    <w:rsid w:val="006B1A4A"/>
    <w:rsid w:val="006B1C29"/>
    <w:rsid w:val="006B1C5C"/>
    <w:rsid w:val="006B1CF9"/>
    <w:rsid w:val="006B2317"/>
    <w:rsid w:val="006B23CE"/>
    <w:rsid w:val="006B2C06"/>
    <w:rsid w:val="006B3043"/>
    <w:rsid w:val="006B306A"/>
    <w:rsid w:val="006B31A4"/>
    <w:rsid w:val="006B35CC"/>
    <w:rsid w:val="006B366F"/>
    <w:rsid w:val="006B3752"/>
    <w:rsid w:val="006B3809"/>
    <w:rsid w:val="006B3CE3"/>
    <w:rsid w:val="006B4445"/>
    <w:rsid w:val="006B45C9"/>
    <w:rsid w:val="006B48AF"/>
    <w:rsid w:val="006B4ACB"/>
    <w:rsid w:val="006B4C49"/>
    <w:rsid w:val="006B4D33"/>
    <w:rsid w:val="006B4D9C"/>
    <w:rsid w:val="006B5A8F"/>
    <w:rsid w:val="006B5D19"/>
    <w:rsid w:val="006B5D3C"/>
    <w:rsid w:val="006B64B3"/>
    <w:rsid w:val="006B6803"/>
    <w:rsid w:val="006B6CC3"/>
    <w:rsid w:val="006B6D99"/>
    <w:rsid w:val="006B6EF2"/>
    <w:rsid w:val="006B77C4"/>
    <w:rsid w:val="006B7818"/>
    <w:rsid w:val="006B7903"/>
    <w:rsid w:val="006B7C01"/>
    <w:rsid w:val="006B7F28"/>
    <w:rsid w:val="006B7F2C"/>
    <w:rsid w:val="006C03ED"/>
    <w:rsid w:val="006C045E"/>
    <w:rsid w:val="006C0A00"/>
    <w:rsid w:val="006C0A18"/>
    <w:rsid w:val="006C0CC2"/>
    <w:rsid w:val="006C0F71"/>
    <w:rsid w:val="006C0FCB"/>
    <w:rsid w:val="006C1899"/>
    <w:rsid w:val="006C1AA2"/>
    <w:rsid w:val="006C1D9B"/>
    <w:rsid w:val="006C1F01"/>
    <w:rsid w:val="006C2278"/>
    <w:rsid w:val="006C25E2"/>
    <w:rsid w:val="006C275E"/>
    <w:rsid w:val="006C2EBA"/>
    <w:rsid w:val="006C2FD6"/>
    <w:rsid w:val="006C4067"/>
    <w:rsid w:val="006C4773"/>
    <w:rsid w:val="006C47D3"/>
    <w:rsid w:val="006C49FD"/>
    <w:rsid w:val="006C4A1C"/>
    <w:rsid w:val="006C4A75"/>
    <w:rsid w:val="006C4D7C"/>
    <w:rsid w:val="006C4E4E"/>
    <w:rsid w:val="006C5556"/>
    <w:rsid w:val="006C5579"/>
    <w:rsid w:val="006C5D28"/>
    <w:rsid w:val="006C5FD3"/>
    <w:rsid w:val="006C6094"/>
    <w:rsid w:val="006C611C"/>
    <w:rsid w:val="006C61AC"/>
    <w:rsid w:val="006C64DD"/>
    <w:rsid w:val="006C673B"/>
    <w:rsid w:val="006C6A88"/>
    <w:rsid w:val="006C6C8E"/>
    <w:rsid w:val="006C71B0"/>
    <w:rsid w:val="006C7269"/>
    <w:rsid w:val="006C7292"/>
    <w:rsid w:val="006C72AB"/>
    <w:rsid w:val="006C733E"/>
    <w:rsid w:val="006C7627"/>
    <w:rsid w:val="006C77C5"/>
    <w:rsid w:val="006C7A6E"/>
    <w:rsid w:val="006D000D"/>
    <w:rsid w:val="006D012B"/>
    <w:rsid w:val="006D0287"/>
    <w:rsid w:val="006D02D5"/>
    <w:rsid w:val="006D0469"/>
    <w:rsid w:val="006D04B7"/>
    <w:rsid w:val="006D0625"/>
    <w:rsid w:val="006D0740"/>
    <w:rsid w:val="006D079E"/>
    <w:rsid w:val="006D0832"/>
    <w:rsid w:val="006D0C97"/>
    <w:rsid w:val="006D0F16"/>
    <w:rsid w:val="006D113E"/>
    <w:rsid w:val="006D1274"/>
    <w:rsid w:val="006D1383"/>
    <w:rsid w:val="006D1709"/>
    <w:rsid w:val="006D19DA"/>
    <w:rsid w:val="006D1ACB"/>
    <w:rsid w:val="006D1B7F"/>
    <w:rsid w:val="006D1DA2"/>
    <w:rsid w:val="006D1DBF"/>
    <w:rsid w:val="006D229F"/>
    <w:rsid w:val="006D2569"/>
    <w:rsid w:val="006D25B2"/>
    <w:rsid w:val="006D2A3F"/>
    <w:rsid w:val="006D2D00"/>
    <w:rsid w:val="006D2E5D"/>
    <w:rsid w:val="006D2F68"/>
    <w:rsid w:val="006D2FBC"/>
    <w:rsid w:val="006D3084"/>
    <w:rsid w:val="006D32B8"/>
    <w:rsid w:val="006D361E"/>
    <w:rsid w:val="006D3640"/>
    <w:rsid w:val="006D39CF"/>
    <w:rsid w:val="006D3AA9"/>
    <w:rsid w:val="006D405A"/>
    <w:rsid w:val="006D410D"/>
    <w:rsid w:val="006D4181"/>
    <w:rsid w:val="006D4728"/>
    <w:rsid w:val="006D49BC"/>
    <w:rsid w:val="006D4E6E"/>
    <w:rsid w:val="006D4EE6"/>
    <w:rsid w:val="006D529B"/>
    <w:rsid w:val="006D52AD"/>
    <w:rsid w:val="006D5860"/>
    <w:rsid w:val="006D591A"/>
    <w:rsid w:val="006D6055"/>
    <w:rsid w:val="006D60D2"/>
    <w:rsid w:val="006D60E3"/>
    <w:rsid w:val="006D629A"/>
    <w:rsid w:val="006D68A0"/>
    <w:rsid w:val="006D6A35"/>
    <w:rsid w:val="006D6BA5"/>
    <w:rsid w:val="006D6E34"/>
    <w:rsid w:val="006D72F0"/>
    <w:rsid w:val="006D762D"/>
    <w:rsid w:val="006D780A"/>
    <w:rsid w:val="006D78DA"/>
    <w:rsid w:val="006D7ADD"/>
    <w:rsid w:val="006D7B06"/>
    <w:rsid w:val="006D7B9F"/>
    <w:rsid w:val="006D7CF3"/>
    <w:rsid w:val="006D7F18"/>
    <w:rsid w:val="006E0056"/>
    <w:rsid w:val="006E0B0C"/>
    <w:rsid w:val="006E0B2B"/>
    <w:rsid w:val="006E0EC5"/>
    <w:rsid w:val="006E10B4"/>
    <w:rsid w:val="006E1184"/>
    <w:rsid w:val="006E138B"/>
    <w:rsid w:val="006E139F"/>
    <w:rsid w:val="006E14CD"/>
    <w:rsid w:val="006E1676"/>
    <w:rsid w:val="006E1753"/>
    <w:rsid w:val="006E1867"/>
    <w:rsid w:val="006E1C37"/>
    <w:rsid w:val="006E1CC3"/>
    <w:rsid w:val="006E1DD6"/>
    <w:rsid w:val="006E220E"/>
    <w:rsid w:val="006E26DA"/>
    <w:rsid w:val="006E26F0"/>
    <w:rsid w:val="006E28D7"/>
    <w:rsid w:val="006E2C04"/>
    <w:rsid w:val="006E2C33"/>
    <w:rsid w:val="006E2C61"/>
    <w:rsid w:val="006E2FFD"/>
    <w:rsid w:val="006E307F"/>
    <w:rsid w:val="006E346E"/>
    <w:rsid w:val="006E377D"/>
    <w:rsid w:val="006E3855"/>
    <w:rsid w:val="006E3907"/>
    <w:rsid w:val="006E392B"/>
    <w:rsid w:val="006E3DEF"/>
    <w:rsid w:val="006E4217"/>
    <w:rsid w:val="006E46D4"/>
    <w:rsid w:val="006E478E"/>
    <w:rsid w:val="006E47E1"/>
    <w:rsid w:val="006E4827"/>
    <w:rsid w:val="006E4B40"/>
    <w:rsid w:val="006E4F7F"/>
    <w:rsid w:val="006E5279"/>
    <w:rsid w:val="006E5319"/>
    <w:rsid w:val="006E53F0"/>
    <w:rsid w:val="006E5938"/>
    <w:rsid w:val="006E59EE"/>
    <w:rsid w:val="006E5BD1"/>
    <w:rsid w:val="006E5DAC"/>
    <w:rsid w:val="006E5E35"/>
    <w:rsid w:val="006E5F2B"/>
    <w:rsid w:val="006E6103"/>
    <w:rsid w:val="006E6164"/>
    <w:rsid w:val="006E638D"/>
    <w:rsid w:val="006E642A"/>
    <w:rsid w:val="006E64D3"/>
    <w:rsid w:val="006E6ABE"/>
    <w:rsid w:val="006E6B47"/>
    <w:rsid w:val="006E6BF8"/>
    <w:rsid w:val="006E6D10"/>
    <w:rsid w:val="006E6ED1"/>
    <w:rsid w:val="006E700E"/>
    <w:rsid w:val="006E72A3"/>
    <w:rsid w:val="006E7347"/>
    <w:rsid w:val="006E7633"/>
    <w:rsid w:val="006E76E6"/>
    <w:rsid w:val="006E7C4D"/>
    <w:rsid w:val="006F0330"/>
    <w:rsid w:val="006F0972"/>
    <w:rsid w:val="006F0A1D"/>
    <w:rsid w:val="006F0AE8"/>
    <w:rsid w:val="006F0E9D"/>
    <w:rsid w:val="006F123B"/>
    <w:rsid w:val="006F15B5"/>
    <w:rsid w:val="006F16EC"/>
    <w:rsid w:val="006F1BFD"/>
    <w:rsid w:val="006F1C71"/>
    <w:rsid w:val="006F1C89"/>
    <w:rsid w:val="006F1C92"/>
    <w:rsid w:val="006F1D15"/>
    <w:rsid w:val="006F1D9E"/>
    <w:rsid w:val="006F1E9E"/>
    <w:rsid w:val="006F1FDC"/>
    <w:rsid w:val="006F217F"/>
    <w:rsid w:val="006F27FB"/>
    <w:rsid w:val="006F2E94"/>
    <w:rsid w:val="006F330B"/>
    <w:rsid w:val="006F33BB"/>
    <w:rsid w:val="006F3DDD"/>
    <w:rsid w:val="006F3EC6"/>
    <w:rsid w:val="006F4324"/>
    <w:rsid w:val="006F4564"/>
    <w:rsid w:val="006F47F0"/>
    <w:rsid w:val="006F4D7D"/>
    <w:rsid w:val="006F50C5"/>
    <w:rsid w:val="006F51D8"/>
    <w:rsid w:val="006F53DA"/>
    <w:rsid w:val="006F5A7B"/>
    <w:rsid w:val="006F5CF6"/>
    <w:rsid w:val="006F5D4F"/>
    <w:rsid w:val="006F5DAC"/>
    <w:rsid w:val="006F5F3E"/>
    <w:rsid w:val="006F602B"/>
    <w:rsid w:val="006F607F"/>
    <w:rsid w:val="006F676E"/>
    <w:rsid w:val="006F68B4"/>
    <w:rsid w:val="006F6A34"/>
    <w:rsid w:val="006F6B6B"/>
    <w:rsid w:val="006F6B8C"/>
    <w:rsid w:val="006F7091"/>
    <w:rsid w:val="006F7265"/>
    <w:rsid w:val="006F7376"/>
    <w:rsid w:val="006F7477"/>
    <w:rsid w:val="006F74F0"/>
    <w:rsid w:val="006F7B09"/>
    <w:rsid w:val="006F7B5D"/>
    <w:rsid w:val="006F7C9F"/>
    <w:rsid w:val="006F7D78"/>
    <w:rsid w:val="006F7FEB"/>
    <w:rsid w:val="007000FE"/>
    <w:rsid w:val="007001F7"/>
    <w:rsid w:val="00700435"/>
    <w:rsid w:val="00700448"/>
    <w:rsid w:val="00700671"/>
    <w:rsid w:val="007006FF"/>
    <w:rsid w:val="00700906"/>
    <w:rsid w:val="00700B21"/>
    <w:rsid w:val="00700B3B"/>
    <w:rsid w:val="00700C0B"/>
    <w:rsid w:val="00700C18"/>
    <w:rsid w:val="00700F3B"/>
    <w:rsid w:val="00700F44"/>
    <w:rsid w:val="00701015"/>
    <w:rsid w:val="007013EF"/>
    <w:rsid w:val="007015C5"/>
    <w:rsid w:val="007016E9"/>
    <w:rsid w:val="00701713"/>
    <w:rsid w:val="007017CE"/>
    <w:rsid w:val="00701C81"/>
    <w:rsid w:val="00701F82"/>
    <w:rsid w:val="0070207B"/>
    <w:rsid w:val="00702266"/>
    <w:rsid w:val="0070246C"/>
    <w:rsid w:val="00702512"/>
    <w:rsid w:val="007026A0"/>
    <w:rsid w:val="007026FA"/>
    <w:rsid w:val="007027D4"/>
    <w:rsid w:val="00702C1A"/>
    <w:rsid w:val="00702C5F"/>
    <w:rsid w:val="00702C8F"/>
    <w:rsid w:val="00702F12"/>
    <w:rsid w:val="00702F99"/>
    <w:rsid w:val="00703023"/>
    <w:rsid w:val="0070302C"/>
    <w:rsid w:val="0070320A"/>
    <w:rsid w:val="00703244"/>
    <w:rsid w:val="007038E1"/>
    <w:rsid w:val="00703AA8"/>
    <w:rsid w:val="00703ABC"/>
    <w:rsid w:val="00703BD5"/>
    <w:rsid w:val="00703BF4"/>
    <w:rsid w:val="00703D23"/>
    <w:rsid w:val="007041D3"/>
    <w:rsid w:val="00704770"/>
    <w:rsid w:val="00704877"/>
    <w:rsid w:val="00704CC6"/>
    <w:rsid w:val="00704EEB"/>
    <w:rsid w:val="007050C6"/>
    <w:rsid w:val="00705158"/>
    <w:rsid w:val="00705205"/>
    <w:rsid w:val="0070532D"/>
    <w:rsid w:val="007055BD"/>
    <w:rsid w:val="00705639"/>
    <w:rsid w:val="007058C4"/>
    <w:rsid w:val="00705957"/>
    <w:rsid w:val="007059A2"/>
    <w:rsid w:val="00706534"/>
    <w:rsid w:val="0070664A"/>
    <w:rsid w:val="007066A7"/>
    <w:rsid w:val="0070685A"/>
    <w:rsid w:val="00706EBB"/>
    <w:rsid w:val="00706F78"/>
    <w:rsid w:val="007077DF"/>
    <w:rsid w:val="00707AA2"/>
    <w:rsid w:val="00707AD8"/>
    <w:rsid w:val="00707B23"/>
    <w:rsid w:val="007103DE"/>
    <w:rsid w:val="007103E4"/>
    <w:rsid w:val="00710687"/>
    <w:rsid w:val="007106AB"/>
    <w:rsid w:val="00710738"/>
    <w:rsid w:val="007108F3"/>
    <w:rsid w:val="00710AA4"/>
    <w:rsid w:val="00710AB4"/>
    <w:rsid w:val="00710B9C"/>
    <w:rsid w:val="00710BAE"/>
    <w:rsid w:val="00710C19"/>
    <w:rsid w:val="00710CB4"/>
    <w:rsid w:val="00710F3E"/>
    <w:rsid w:val="00710FFF"/>
    <w:rsid w:val="007112E7"/>
    <w:rsid w:val="007115A2"/>
    <w:rsid w:val="00711742"/>
    <w:rsid w:val="00711BA2"/>
    <w:rsid w:val="00711D10"/>
    <w:rsid w:val="00711EB2"/>
    <w:rsid w:val="007122C9"/>
    <w:rsid w:val="007124C5"/>
    <w:rsid w:val="00712676"/>
    <w:rsid w:val="007129E7"/>
    <w:rsid w:val="00712B0E"/>
    <w:rsid w:val="00712B49"/>
    <w:rsid w:val="00712B79"/>
    <w:rsid w:val="00712FFB"/>
    <w:rsid w:val="00713344"/>
    <w:rsid w:val="007133F4"/>
    <w:rsid w:val="0071357E"/>
    <w:rsid w:val="007135EE"/>
    <w:rsid w:val="00713726"/>
    <w:rsid w:val="0071381F"/>
    <w:rsid w:val="00713A31"/>
    <w:rsid w:val="00713DC8"/>
    <w:rsid w:val="00713E41"/>
    <w:rsid w:val="0071401E"/>
    <w:rsid w:val="007140F0"/>
    <w:rsid w:val="007152BF"/>
    <w:rsid w:val="0071557B"/>
    <w:rsid w:val="007158EB"/>
    <w:rsid w:val="007159E1"/>
    <w:rsid w:val="00715B6D"/>
    <w:rsid w:val="00715BE6"/>
    <w:rsid w:val="00715CEE"/>
    <w:rsid w:val="00715DEB"/>
    <w:rsid w:val="00715F02"/>
    <w:rsid w:val="0071654C"/>
    <w:rsid w:val="00716A61"/>
    <w:rsid w:val="00716B9B"/>
    <w:rsid w:val="00716BAE"/>
    <w:rsid w:val="00716EA5"/>
    <w:rsid w:val="00717175"/>
    <w:rsid w:val="007172EC"/>
    <w:rsid w:val="007173CA"/>
    <w:rsid w:val="0071751D"/>
    <w:rsid w:val="0071763A"/>
    <w:rsid w:val="007176B8"/>
    <w:rsid w:val="00717A7B"/>
    <w:rsid w:val="00717AEE"/>
    <w:rsid w:val="00717AF5"/>
    <w:rsid w:val="00717F4C"/>
    <w:rsid w:val="0072016B"/>
    <w:rsid w:val="00720728"/>
    <w:rsid w:val="00720B18"/>
    <w:rsid w:val="00720B84"/>
    <w:rsid w:val="00720D14"/>
    <w:rsid w:val="00720EF4"/>
    <w:rsid w:val="0072116D"/>
    <w:rsid w:val="0072146D"/>
    <w:rsid w:val="0072167E"/>
    <w:rsid w:val="007216AA"/>
    <w:rsid w:val="0072196F"/>
    <w:rsid w:val="00721A77"/>
    <w:rsid w:val="00721AB5"/>
    <w:rsid w:val="00721CFB"/>
    <w:rsid w:val="00721DEF"/>
    <w:rsid w:val="00721F26"/>
    <w:rsid w:val="007221E4"/>
    <w:rsid w:val="007226EE"/>
    <w:rsid w:val="00722950"/>
    <w:rsid w:val="00722A3E"/>
    <w:rsid w:val="00722A92"/>
    <w:rsid w:val="00722BAF"/>
    <w:rsid w:val="00722CA4"/>
    <w:rsid w:val="00722D90"/>
    <w:rsid w:val="00723159"/>
    <w:rsid w:val="007232E8"/>
    <w:rsid w:val="007235EA"/>
    <w:rsid w:val="0072376E"/>
    <w:rsid w:val="0072392A"/>
    <w:rsid w:val="00723E6F"/>
    <w:rsid w:val="00724119"/>
    <w:rsid w:val="007244D6"/>
    <w:rsid w:val="0072453C"/>
    <w:rsid w:val="007247C1"/>
    <w:rsid w:val="00724A43"/>
    <w:rsid w:val="00724E12"/>
    <w:rsid w:val="0072529F"/>
    <w:rsid w:val="00725477"/>
    <w:rsid w:val="0072559F"/>
    <w:rsid w:val="00725A50"/>
    <w:rsid w:val="00725B64"/>
    <w:rsid w:val="00725F20"/>
    <w:rsid w:val="00725FCC"/>
    <w:rsid w:val="007260DF"/>
    <w:rsid w:val="0072632B"/>
    <w:rsid w:val="0072633C"/>
    <w:rsid w:val="00726342"/>
    <w:rsid w:val="0072643F"/>
    <w:rsid w:val="0072656F"/>
    <w:rsid w:val="007265CC"/>
    <w:rsid w:val="00726BBF"/>
    <w:rsid w:val="00726CBB"/>
    <w:rsid w:val="00726D60"/>
    <w:rsid w:val="00727042"/>
    <w:rsid w:val="007271F5"/>
    <w:rsid w:val="00727238"/>
    <w:rsid w:val="0072728C"/>
    <w:rsid w:val="007273AC"/>
    <w:rsid w:val="00727660"/>
    <w:rsid w:val="00727E1F"/>
    <w:rsid w:val="00727F3B"/>
    <w:rsid w:val="00727F90"/>
    <w:rsid w:val="0073097C"/>
    <w:rsid w:val="00730C55"/>
    <w:rsid w:val="00731422"/>
    <w:rsid w:val="007314BF"/>
    <w:rsid w:val="007314C5"/>
    <w:rsid w:val="00731AD4"/>
    <w:rsid w:val="00731AF7"/>
    <w:rsid w:val="0073208E"/>
    <w:rsid w:val="00732408"/>
    <w:rsid w:val="00732976"/>
    <w:rsid w:val="00732C07"/>
    <w:rsid w:val="00732C76"/>
    <w:rsid w:val="00732F78"/>
    <w:rsid w:val="007336E7"/>
    <w:rsid w:val="007337C7"/>
    <w:rsid w:val="00733807"/>
    <w:rsid w:val="00733879"/>
    <w:rsid w:val="00733D4F"/>
    <w:rsid w:val="0073418E"/>
    <w:rsid w:val="00734251"/>
    <w:rsid w:val="0073440F"/>
    <w:rsid w:val="007346E4"/>
    <w:rsid w:val="0073470D"/>
    <w:rsid w:val="007348C3"/>
    <w:rsid w:val="007348F4"/>
    <w:rsid w:val="00734A3B"/>
    <w:rsid w:val="00734A74"/>
    <w:rsid w:val="00734E55"/>
    <w:rsid w:val="007354B7"/>
    <w:rsid w:val="00735564"/>
    <w:rsid w:val="00735B37"/>
    <w:rsid w:val="00735C51"/>
    <w:rsid w:val="00735CFC"/>
    <w:rsid w:val="007362DA"/>
    <w:rsid w:val="0073644C"/>
    <w:rsid w:val="007364BF"/>
    <w:rsid w:val="00736BDC"/>
    <w:rsid w:val="00736EBA"/>
    <w:rsid w:val="00736F0A"/>
    <w:rsid w:val="00737071"/>
    <w:rsid w:val="0073712A"/>
    <w:rsid w:val="00737235"/>
    <w:rsid w:val="00737626"/>
    <w:rsid w:val="007378A1"/>
    <w:rsid w:val="00737B0C"/>
    <w:rsid w:val="00737B35"/>
    <w:rsid w:val="00737BA3"/>
    <w:rsid w:val="00737BC9"/>
    <w:rsid w:val="00737D3D"/>
    <w:rsid w:val="00737F73"/>
    <w:rsid w:val="00740286"/>
    <w:rsid w:val="007403A1"/>
    <w:rsid w:val="007403CE"/>
    <w:rsid w:val="00740420"/>
    <w:rsid w:val="007404F7"/>
    <w:rsid w:val="00740838"/>
    <w:rsid w:val="00740C1A"/>
    <w:rsid w:val="00740C97"/>
    <w:rsid w:val="00740F22"/>
    <w:rsid w:val="00740F89"/>
    <w:rsid w:val="00740FBA"/>
    <w:rsid w:val="007414DD"/>
    <w:rsid w:val="007417A2"/>
    <w:rsid w:val="00741AF6"/>
    <w:rsid w:val="00741CF0"/>
    <w:rsid w:val="00741E86"/>
    <w:rsid w:val="00741F1A"/>
    <w:rsid w:val="00742136"/>
    <w:rsid w:val="007423B5"/>
    <w:rsid w:val="00742556"/>
    <w:rsid w:val="0074256A"/>
    <w:rsid w:val="007428C7"/>
    <w:rsid w:val="00742C40"/>
    <w:rsid w:val="00742F8E"/>
    <w:rsid w:val="00743778"/>
    <w:rsid w:val="00744114"/>
    <w:rsid w:val="007442BA"/>
    <w:rsid w:val="00744402"/>
    <w:rsid w:val="0074441D"/>
    <w:rsid w:val="007447DA"/>
    <w:rsid w:val="007448FC"/>
    <w:rsid w:val="007449E1"/>
    <w:rsid w:val="00744AB8"/>
    <w:rsid w:val="00744AD7"/>
    <w:rsid w:val="00744B64"/>
    <w:rsid w:val="007450F8"/>
    <w:rsid w:val="00745490"/>
    <w:rsid w:val="00745AFE"/>
    <w:rsid w:val="00745B4B"/>
    <w:rsid w:val="00745B91"/>
    <w:rsid w:val="00745F5E"/>
    <w:rsid w:val="007462BE"/>
    <w:rsid w:val="0074696E"/>
    <w:rsid w:val="00746A5B"/>
    <w:rsid w:val="00746ACA"/>
    <w:rsid w:val="00747038"/>
    <w:rsid w:val="0074708E"/>
    <w:rsid w:val="007471AD"/>
    <w:rsid w:val="00747248"/>
    <w:rsid w:val="00747271"/>
    <w:rsid w:val="00747279"/>
    <w:rsid w:val="007473A6"/>
    <w:rsid w:val="00747455"/>
    <w:rsid w:val="007477FD"/>
    <w:rsid w:val="00747A66"/>
    <w:rsid w:val="00747FA7"/>
    <w:rsid w:val="00750135"/>
    <w:rsid w:val="00750206"/>
    <w:rsid w:val="00750373"/>
    <w:rsid w:val="007508F4"/>
    <w:rsid w:val="00750925"/>
    <w:rsid w:val="00750EC2"/>
    <w:rsid w:val="00751141"/>
    <w:rsid w:val="007516DA"/>
    <w:rsid w:val="0075175E"/>
    <w:rsid w:val="00751CED"/>
    <w:rsid w:val="007521EB"/>
    <w:rsid w:val="00752287"/>
    <w:rsid w:val="0075271C"/>
    <w:rsid w:val="00752B28"/>
    <w:rsid w:val="00752CB5"/>
    <w:rsid w:val="00752CB8"/>
    <w:rsid w:val="00752CF4"/>
    <w:rsid w:val="00752D4C"/>
    <w:rsid w:val="00752DC8"/>
    <w:rsid w:val="00752F2E"/>
    <w:rsid w:val="00752FC5"/>
    <w:rsid w:val="00753392"/>
    <w:rsid w:val="007534AE"/>
    <w:rsid w:val="00753559"/>
    <w:rsid w:val="00753623"/>
    <w:rsid w:val="007536BC"/>
    <w:rsid w:val="007538DC"/>
    <w:rsid w:val="007539CB"/>
    <w:rsid w:val="00753BC1"/>
    <w:rsid w:val="00753D0C"/>
    <w:rsid w:val="00753D73"/>
    <w:rsid w:val="00754106"/>
    <w:rsid w:val="0075414B"/>
    <w:rsid w:val="00754185"/>
    <w:rsid w:val="007541A9"/>
    <w:rsid w:val="007545B8"/>
    <w:rsid w:val="00754720"/>
    <w:rsid w:val="00754795"/>
    <w:rsid w:val="007549F5"/>
    <w:rsid w:val="007549FB"/>
    <w:rsid w:val="00754E36"/>
    <w:rsid w:val="00754F0B"/>
    <w:rsid w:val="00755170"/>
    <w:rsid w:val="007551A8"/>
    <w:rsid w:val="0075520B"/>
    <w:rsid w:val="007558DC"/>
    <w:rsid w:val="00755A2C"/>
    <w:rsid w:val="00755A96"/>
    <w:rsid w:val="00755CD8"/>
    <w:rsid w:val="00755EC3"/>
    <w:rsid w:val="00756065"/>
    <w:rsid w:val="007560EF"/>
    <w:rsid w:val="0075614C"/>
    <w:rsid w:val="007566B6"/>
    <w:rsid w:val="007569E3"/>
    <w:rsid w:val="00756C25"/>
    <w:rsid w:val="00756D1B"/>
    <w:rsid w:val="00756EB8"/>
    <w:rsid w:val="00757427"/>
    <w:rsid w:val="007575DF"/>
    <w:rsid w:val="007577BA"/>
    <w:rsid w:val="007579D6"/>
    <w:rsid w:val="00757ACA"/>
    <w:rsid w:val="00757C85"/>
    <w:rsid w:val="00757E2D"/>
    <w:rsid w:val="00757E64"/>
    <w:rsid w:val="00757F12"/>
    <w:rsid w:val="007601B6"/>
    <w:rsid w:val="0076041F"/>
    <w:rsid w:val="007604AB"/>
    <w:rsid w:val="00760D56"/>
    <w:rsid w:val="00760FD0"/>
    <w:rsid w:val="007616D0"/>
    <w:rsid w:val="00761A1C"/>
    <w:rsid w:val="00761A53"/>
    <w:rsid w:val="00761C80"/>
    <w:rsid w:val="00761D69"/>
    <w:rsid w:val="00761FDE"/>
    <w:rsid w:val="00762475"/>
    <w:rsid w:val="0076269D"/>
    <w:rsid w:val="00762761"/>
    <w:rsid w:val="00762952"/>
    <w:rsid w:val="00762F79"/>
    <w:rsid w:val="00763128"/>
    <w:rsid w:val="00763139"/>
    <w:rsid w:val="00763401"/>
    <w:rsid w:val="007635A3"/>
    <w:rsid w:val="00763A5F"/>
    <w:rsid w:val="00763C17"/>
    <w:rsid w:val="00763E80"/>
    <w:rsid w:val="00764367"/>
    <w:rsid w:val="00764408"/>
    <w:rsid w:val="007644C6"/>
    <w:rsid w:val="00764521"/>
    <w:rsid w:val="007648D3"/>
    <w:rsid w:val="00764C0A"/>
    <w:rsid w:val="00764CA1"/>
    <w:rsid w:val="00764CDC"/>
    <w:rsid w:val="00764DC8"/>
    <w:rsid w:val="007652DB"/>
    <w:rsid w:val="00765363"/>
    <w:rsid w:val="00765615"/>
    <w:rsid w:val="0076575E"/>
    <w:rsid w:val="00765829"/>
    <w:rsid w:val="007659CD"/>
    <w:rsid w:val="007659E1"/>
    <w:rsid w:val="00765A8B"/>
    <w:rsid w:val="00765B59"/>
    <w:rsid w:val="00765C12"/>
    <w:rsid w:val="00765CFC"/>
    <w:rsid w:val="00766249"/>
    <w:rsid w:val="007663CD"/>
    <w:rsid w:val="007665FB"/>
    <w:rsid w:val="0076670F"/>
    <w:rsid w:val="007668DA"/>
    <w:rsid w:val="007669EB"/>
    <w:rsid w:val="00767049"/>
    <w:rsid w:val="0076706C"/>
    <w:rsid w:val="00767481"/>
    <w:rsid w:val="007675B6"/>
    <w:rsid w:val="00767CC7"/>
    <w:rsid w:val="00770028"/>
    <w:rsid w:val="0077040E"/>
    <w:rsid w:val="007704D7"/>
    <w:rsid w:val="0077054F"/>
    <w:rsid w:val="007707DB"/>
    <w:rsid w:val="007708BE"/>
    <w:rsid w:val="00770ACA"/>
    <w:rsid w:val="00770EEB"/>
    <w:rsid w:val="00770F37"/>
    <w:rsid w:val="00770FD2"/>
    <w:rsid w:val="00771042"/>
    <w:rsid w:val="007711A0"/>
    <w:rsid w:val="0077122F"/>
    <w:rsid w:val="0077149D"/>
    <w:rsid w:val="007714E0"/>
    <w:rsid w:val="00771C9B"/>
    <w:rsid w:val="007722A7"/>
    <w:rsid w:val="00772352"/>
    <w:rsid w:val="007726DF"/>
    <w:rsid w:val="0077298D"/>
    <w:rsid w:val="00772CA9"/>
    <w:rsid w:val="00772D1C"/>
    <w:rsid w:val="00772D3F"/>
    <w:rsid w:val="00772D5E"/>
    <w:rsid w:val="00772EF5"/>
    <w:rsid w:val="00773183"/>
    <w:rsid w:val="007740F7"/>
    <w:rsid w:val="0077463E"/>
    <w:rsid w:val="00774753"/>
    <w:rsid w:val="00774754"/>
    <w:rsid w:val="00774946"/>
    <w:rsid w:val="00774A7F"/>
    <w:rsid w:val="00774C3B"/>
    <w:rsid w:val="00774D9E"/>
    <w:rsid w:val="00774E3E"/>
    <w:rsid w:val="007751BF"/>
    <w:rsid w:val="007751F1"/>
    <w:rsid w:val="0077560A"/>
    <w:rsid w:val="007759B2"/>
    <w:rsid w:val="00775D88"/>
    <w:rsid w:val="00775E15"/>
    <w:rsid w:val="00775E56"/>
    <w:rsid w:val="007762AC"/>
    <w:rsid w:val="0077674C"/>
    <w:rsid w:val="007767F1"/>
    <w:rsid w:val="00776803"/>
    <w:rsid w:val="00776810"/>
    <w:rsid w:val="00776928"/>
    <w:rsid w:val="00776C34"/>
    <w:rsid w:val="00776D56"/>
    <w:rsid w:val="00776E0F"/>
    <w:rsid w:val="00777320"/>
    <w:rsid w:val="007774B1"/>
    <w:rsid w:val="00777784"/>
    <w:rsid w:val="00777BE1"/>
    <w:rsid w:val="00777C01"/>
    <w:rsid w:val="00777C37"/>
    <w:rsid w:val="00777CEE"/>
    <w:rsid w:val="007800FD"/>
    <w:rsid w:val="00780200"/>
    <w:rsid w:val="00780453"/>
    <w:rsid w:val="0078069F"/>
    <w:rsid w:val="0078074A"/>
    <w:rsid w:val="00780A37"/>
    <w:rsid w:val="00780B03"/>
    <w:rsid w:val="00780B48"/>
    <w:rsid w:val="00780B6D"/>
    <w:rsid w:val="00781009"/>
    <w:rsid w:val="00781059"/>
    <w:rsid w:val="00781104"/>
    <w:rsid w:val="00781207"/>
    <w:rsid w:val="0078163B"/>
    <w:rsid w:val="0078163E"/>
    <w:rsid w:val="0078167A"/>
    <w:rsid w:val="00781AA5"/>
    <w:rsid w:val="00781B15"/>
    <w:rsid w:val="00781D0B"/>
    <w:rsid w:val="00781E83"/>
    <w:rsid w:val="00782114"/>
    <w:rsid w:val="00782222"/>
    <w:rsid w:val="007822A8"/>
    <w:rsid w:val="007825B3"/>
    <w:rsid w:val="00782B6A"/>
    <w:rsid w:val="00782F52"/>
    <w:rsid w:val="00782FC5"/>
    <w:rsid w:val="0078303A"/>
    <w:rsid w:val="00783221"/>
    <w:rsid w:val="007833D8"/>
    <w:rsid w:val="00783507"/>
    <w:rsid w:val="0078383A"/>
    <w:rsid w:val="00783850"/>
    <w:rsid w:val="00783F1B"/>
    <w:rsid w:val="007840B5"/>
    <w:rsid w:val="00784114"/>
    <w:rsid w:val="00784176"/>
    <w:rsid w:val="007847BD"/>
    <w:rsid w:val="00784ABE"/>
    <w:rsid w:val="00784C05"/>
    <w:rsid w:val="00784EF3"/>
    <w:rsid w:val="00785063"/>
    <w:rsid w:val="007851B9"/>
    <w:rsid w:val="007852AA"/>
    <w:rsid w:val="007852EF"/>
    <w:rsid w:val="00785364"/>
    <w:rsid w:val="0078544B"/>
    <w:rsid w:val="007855B8"/>
    <w:rsid w:val="0078561F"/>
    <w:rsid w:val="00785677"/>
    <w:rsid w:val="007858FC"/>
    <w:rsid w:val="00785940"/>
    <w:rsid w:val="00785A5F"/>
    <w:rsid w:val="00785C84"/>
    <w:rsid w:val="00785CD8"/>
    <w:rsid w:val="00785CE5"/>
    <w:rsid w:val="00785E03"/>
    <w:rsid w:val="00785ED7"/>
    <w:rsid w:val="00785F80"/>
    <w:rsid w:val="00786556"/>
    <w:rsid w:val="00786568"/>
    <w:rsid w:val="0078660D"/>
    <w:rsid w:val="007867CE"/>
    <w:rsid w:val="0078699E"/>
    <w:rsid w:val="00786C96"/>
    <w:rsid w:val="00786F16"/>
    <w:rsid w:val="00787648"/>
    <w:rsid w:val="0078776A"/>
    <w:rsid w:val="00787CF9"/>
    <w:rsid w:val="007903BE"/>
    <w:rsid w:val="007907F4"/>
    <w:rsid w:val="00790861"/>
    <w:rsid w:val="00790932"/>
    <w:rsid w:val="00790A14"/>
    <w:rsid w:val="00790B92"/>
    <w:rsid w:val="00790CC3"/>
    <w:rsid w:val="00791054"/>
    <w:rsid w:val="007910B6"/>
    <w:rsid w:val="00791454"/>
    <w:rsid w:val="00791931"/>
    <w:rsid w:val="007919DE"/>
    <w:rsid w:val="00791BD7"/>
    <w:rsid w:val="00791EA8"/>
    <w:rsid w:val="00791F49"/>
    <w:rsid w:val="00792297"/>
    <w:rsid w:val="00792327"/>
    <w:rsid w:val="00792384"/>
    <w:rsid w:val="00792C89"/>
    <w:rsid w:val="00793187"/>
    <w:rsid w:val="007933F7"/>
    <w:rsid w:val="007934BE"/>
    <w:rsid w:val="0079352D"/>
    <w:rsid w:val="00793584"/>
    <w:rsid w:val="00793655"/>
    <w:rsid w:val="00794586"/>
    <w:rsid w:val="007949E7"/>
    <w:rsid w:val="00794CF8"/>
    <w:rsid w:val="00794D48"/>
    <w:rsid w:val="00794EDA"/>
    <w:rsid w:val="00794F6C"/>
    <w:rsid w:val="0079508B"/>
    <w:rsid w:val="0079532C"/>
    <w:rsid w:val="00795454"/>
    <w:rsid w:val="00795546"/>
    <w:rsid w:val="0079554F"/>
    <w:rsid w:val="007955EF"/>
    <w:rsid w:val="00795790"/>
    <w:rsid w:val="007958C5"/>
    <w:rsid w:val="00795960"/>
    <w:rsid w:val="007959DF"/>
    <w:rsid w:val="007959F0"/>
    <w:rsid w:val="00795A1E"/>
    <w:rsid w:val="00795ACE"/>
    <w:rsid w:val="00795D0A"/>
    <w:rsid w:val="007960C1"/>
    <w:rsid w:val="007961E3"/>
    <w:rsid w:val="007965DB"/>
    <w:rsid w:val="00796905"/>
    <w:rsid w:val="00796E20"/>
    <w:rsid w:val="00796E96"/>
    <w:rsid w:val="00796F01"/>
    <w:rsid w:val="007971FB"/>
    <w:rsid w:val="007976DB"/>
    <w:rsid w:val="007978BD"/>
    <w:rsid w:val="00797C32"/>
    <w:rsid w:val="00797C3B"/>
    <w:rsid w:val="00797E7A"/>
    <w:rsid w:val="007A00A8"/>
    <w:rsid w:val="007A0143"/>
    <w:rsid w:val="007A0374"/>
    <w:rsid w:val="007A07A8"/>
    <w:rsid w:val="007A0900"/>
    <w:rsid w:val="007A096E"/>
    <w:rsid w:val="007A0B79"/>
    <w:rsid w:val="007A0CA5"/>
    <w:rsid w:val="007A11E8"/>
    <w:rsid w:val="007A15B0"/>
    <w:rsid w:val="007A1844"/>
    <w:rsid w:val="007A18E5"/>
    <w:rsid w:val="007A18FB"/>
    <w:rsid w:val="007A1FC2"/>
    <w:rsid w:val="007A2688"/>
    <w:rsid w:val="007A2949"/>
    <w:rsid w:val="007A29D7"/>
    <w:rsid w:val="007A2B36"/>
    <w:rsid w:val="007A2D7B"/>
    <w:rsid w:val="007A3083"/>
    <w:rsid w:val="007A3228"/>
    <w:rsid w:val="007A33AB"/>
    <w:rsid w:val="007A35C8"/>
    <w:rsid w:val="007A3790"/>
    <w:rsid w:val="007A3A8D"/>
    <w:rsid w:val="007A3AC6"/>
    <w:rsid w:val="007A3C94"/>
    <w:rsid w:val="007A3E57"/>
    <w:rsid w:val="007A3ED6"/>
    <w:rsid w:val="007A3FEF"/>
    <w:rsid w:val="007A4206"/>
    <w:rsid w:val="007A42A1"/>
    <w:rsid w:val="007A42EB"/>
    <w:rsid w:val="007A43D3"/>
    <w:rsid w:val="007A46AA"/>
    <w:rsid w:val="007A4A48"/>
    <w:rsid w:val="007A4AB0"/>
    <w:rsid w:val="007A51CC"/>
    <w:rsid w:val="007A5538"/>
    <w:rsid w:val="007A5633"/>
    <w:rsid w:val="007A5854"/>
    <w:rsid w:val="007A5C64"/>
    <w:rsid w:val="007A5F85"/>
    <w:rsid w:val="007A60DE"/>
    <w:rsid w:val="007A611E"/>
    <w:rsid w:val="007A68D3"/>
    <w:rsid w:val="007A6F79"/>
    <w:rsid w:val="007A6FAF"/>
    <w:rsid w:val="007A7059"/>
    <w:rsid w:val="007A718E"/>
    <w:rsid w:val="007A7500"/>
    <w:rsid w:val="007A774F"/>
    <w:rsid w:val="007A77A0"/>
    <w:rsid w:val="007A7F28"/>
    <w:rsid w:val="007A7F30"/>
    <w:rsid w:val="007B010A"/>
    <w:rsid w:val="007B02D5"/>
    <w:rsid w:val="007B0914"/>
    <w:rsid w:val="007B09CF"/>
    <w:rsid w:val="007B0D21"/>
    <w:rsid w:val="007B0D50"/>
    <w:rsid w:val="007B11B0"/>
    <w:rsid w:val="007B1374"/>
    <w:rsid w:val="007B140B"/>
    <w:rsid w:val="007B1AC0"/>
    <w:rsid w:val="007B1B0B"/>
    <w:rsid w:val="007B1C6A"/>
    <w:rsid w:val="007B1F13"/>
    <w:rsid w:val="007B2A7E"/>
    <w:rsid w:val="007B2D0E"/>
    <w:rsid w:val="007B2D9B"/>
    <w:rsid w:val="007B2FAE"/>
    <w:rsid w:val="007B32D6"/>
    <w:rsid w:val="007B32E5"/>
    <w:rsid w:val="007B37EA"/>
    <w:rsid w:val="007B3957"/>
    <w:rsid w:val="007B3D57"/>
    <w:rsid w:val="007B3DB9"/>
    <w:rsid w:val="007B3E20"/>
    <w:rsid w:val="007B3E69"/>
    <w:rsid w:val="007B3FE7"/>
    <w:rsid w:val="007B40BC"/>
    <w:rsid w:val="007B42A9"/>
    <w:rsid w:val="007B44D9"/>
    <w:rsid w:val="007B466A"/>
    <w:rsid w:val="007B4815"/>
    <w:rsid w:val="007B4DBC"/>
    <w:rsid w:val="007B505D"/>
    <w:rsid w:val="007B5389"/>
    <w:rsid w:val="007B589C"/>
    <w:rsid w:val="007B589F"/>
    <w:rsid w:val="007B5996"/>
    <w:rsid w:val="007B5DB7"/>
    <w:rsid w:val="007B6186"/>
    <w:rsid w:val="007B630A"/>
    <w:rsid w:val="007B684D"/>
    <w:rsid w:val="007B6BD9"/>
    <w:rsid w:val="007B6E86"/>
    <w:rsid w:val="007B71F9"/>
    <w:rsid w:val="007B731F"/>
    <w:rsid w:val="007B735A"/>
    <w:rsid w:val="007B73BC"/>
    <w:rsid w:val="007B7586"/>
    <w:rsid w:val="007B776D"/>
    <w:rsid w:val="007B7814"/>
    <w:rsid w:val="007B7C05"/>
    <w:rsid w:val="007C011F"/>
    <w:rsid w:val="007C073B"/>
    <w:rsid w:val="007C09DC"/>
    <w:rsid w:val="007C0AD3"/>
    <w:rsid w:val="007C0AEF"/>
    <w:rsid w:val="007C109C"/>
    <w:rsid w:val="007C1260"/>
    <w:rsid w:val="007C1432"/>
    <w:rsid w:val="007C1838"/>
    <w:rsid w:val="007C1974"/>
    <w:rsid w:val="007C1A52"/>
    <w:rsid w:val="007C1B14"/>
    <w:rsid w:val="007C1CD9"/>
    <w:rsid w:val="007C20B9"/>
    <w:rsid w:val="007C25BF"/>
    <w:rsid w:val="007C2A85"/>
    <w:rsid w:val="007C2F94"/>
    <w:rsid w:val="007C2FBA"/>
    <w:rsid w:val="007C323A"/>
    <w:rsid w:val="007C32F9"/>
    <w:rsid w:val="007C3B8A"/>
    <w:rsid w:val="007C3C3D"/>
    <w:rsid w:val="007C3DEE"/>
    <w:rsid w:val="007C4A99"/>
    <w:rsid w:val="007C4D0C"/>
    <w:rsid w:val="007C4E7A"/>
    <w:rsid w:val="007C4F54"/>
    <w:rsid w:val="007C54D0"/>
    <w:rsid w:val="007C5682"/>
    <w:rsid w:val="007C578F"/>
    <w:rsid w:val="007C5A1A"/>
    <w:rsid w:val="007C5E80"/>
    <w:rsid w:val="007C65B0"/>
    <w:rsid w:val="007C674B"/>
    <w:rsid w:val="007C6A59"/>
    <w:rsid w:val="007C6B47"/>
    <w:rsid w:val="007C6E11"/>
    <w:rsid w:val="007C6F56"/>
    <w:rsid w:val="007C6F82"/>
    <w:rsid w:val="007C71B5"/>
    <w:rsid w:val="007C72EA"/>
    <w:rsid w:val="007C7301"/>
    <w:rsid w:val="007C73AC"/>
    <w:rsid w:val="007C742F"/>
    <w:rsid w:val="007C76BD"/>
    <w:rsid w:val="007C781D"/>
    <w:rsid w:val="007C7859"/>
    <w:rsid w:val="007C7906"/>
    <w:rsid w:val="007C7B4E"/>
    <w:rsid w:val="007C7C78"/>
    <w:rsid w:val="007C7F1A"/>
    <w:rsid w:val="007C7F20"/>
    <w:rsid w:val="007C7F28"/>
    <w:rsid w:val="007D03FF"/>
    <w:rsid w:val="007D083F"/>
    <w:rsid w:val="007D08EB"/>
    <w:rsid w:val="007D091B"/>
    <w:rsid w:val="007D0B5A"/>
    <w:rsid w:val="007D1153"/>
    <w:rsid w:val="007D1237"/>
    <w:rsid w:val="007D13DB"/>
    <w:rsid w:val="007D1466"/>
    <w:rsid w:val="007D1536"/>
    <w:rsid w:val="007D1573"/>
    <w:rsid w:val="007D15EE"/>
    <w:rsid w:val="007D1633"/>
    <w:rsid w:val="007D163C"/>
    <w:rsid w:val="007D1804"/>
    <w:rsid w:val="007D1D04"/>
    <w:rsid w:val="007D1EBF"/>
    <w:rsid w:val="007D1F4F"/>
    <w:rsid w:val="007D1F96"/>
    <w:rsid w:val="007D232B"/>
    <w:rsid w:val="007D2331"/>
    <w:rsid w:val="007D2479"/>
    <w:rsid w:val="007D257C"/>
    <w:rsid w:val="007D2585"/>
    <w:rsid w:val="007D2BDE"/>
    <w:rsid w:val="007D2FB6"/>
    <w:rsid w:val="007D3081"/>
    <w:rsid w:val="007D3119"/>
    <w:rsid w:val="007D329B"/>
    <w:rsid w:val="007D35BB"/>
    <w:rsid w:val="007D3950"/>
    <w:rsid w:val="007D3D5E"/>
    <w:rsid w:val="007D4245"/>
    <w:rsid w:val="007D45B6"/>
    <w:rsid w:val="007D47E5"/>
    <w:rsid w:val="007D4903"/>
    <w:rsid w:val="007D49EB"/>
    <w:rsid w:val="007D51D4"/>
    <w:rsid w:val="007D5517"/>
    <w:rsid w:val="007D564E"/>
    <w:rsid w:val="007D5674"/>
    <w:rsid w:val="007D58E6"/>
    <w:rsid w:val="007D5B50"/>
    <w:rsid w:val="007D5BD1"/>
    <w:rsid w:val="007D5E11"/>
    <w:rsid w:val="007D5E1C"/>
    <w:rsid w:val="007D607E"/>
    <w:rsid w:val="007D6258"/>
    <w:rsid w:val="007D6CD2"/>
    <w:rsid w:val="007D6FC3"/>
    <w:rsid w:val="007D7060"/>
    <w:rsid w:val="007D7263"/>
    <w:rsid w:val="007D75F9"/>
    <w:rsid w:val="007D7809"/>
    <w:rsid w:val="007D7980"/>
    <w:rsid w:val="007D7C69"/>
    <w:rsid w:val="007D7D4E"/>
    <w:rsid w:val="007D7D68"/>
    <w:rsid w:val="007E05AE"/>
    <w:rsid w:val="007E05F8"/>
    <w:rsid w:val="007E0DE2"/>
    <w:rsid w:val="007E0F1B"/>
    <w:rsid w:val="007E1043"/>
    <w:rsid w:val="007E166D"/>
    <w:rsid w:val="007E190E"/>
    <w:rsid w:val="007E1AA3"/>
    <w:rsid w:val="007E1B59"/>
    <w:rsid w:val="007E1CD0"/>
    <w:rsid w:val="007E1E51"/>
    <w:rsid w:val="007E246F"/>
    <w:rsid w:val="007E26D8"/>
    <w:rsid w:val="007E29C3"/>
    <w:rsid w:val="007E2CAD"/>
    <w:rsid w:val="007E2EB1"/>
    <w:rsid w:val="007E2F5D"/>
    <w:rsid w:val="007E34D2"/>
    <w:rsid w:val="007E3667"/>
    <w:rsid w:val="007E381F"/>
    <w:rsid w:val="007E3823"/>
    <w:rsid w:val="007E3A19"/>
    <w:rsid w:val="007E3A41"/>
    <w:rsid w:val="007E3ACF"/>
    <w:rsid w:val="007E3B98"/>
    <w:rsid w:val="007E3C4B"/>
    <w:rsid w:val="007E3CAC"/>
    <w:rsid w:val="007E3F84"/>
    <w:rsid w:val="007E40F4"/>
    <w:rsid w:val="007E417A"/>
    <w:rsid w:val="007E41E5"/>
    <w:rsid w:val="007E446F"/>
    <w:rsid w:val="007E4998"/>
    <w:rsid w:val="007E4A36"/>
    <w:rsid w:val="007E4E2F"/>
    <w:rsid w:val="007E548D"/>
    <w:rsid w:val="007E57D8"/>
    <w:rsid w:val="007E59D9"/>
    <w:rsid w:val="007E5BDC"/>
    <w:rsid w:val="007E5D1F"/>
    <w:rsid w:val="007E5F04"/>
    <w:rsid w:val="007E5F90"/>
    <w:rsid w:val="007E648E"/>
    <w:rsid w:val="007E6690"/>
    <w:rsid w:val="007E6703"/>
    <w:rsid w:val="007E692A"/>
    <w:rsid w:val="007E6C64"/>
    <w:rsid w:val="007E6DDB"/>
    <w:rsid w:val="007E7AEA"/>
    <w:rsid w:val="007E7B09"/>
    <w:rsid w:val="007E7D71"/>
    <w:rsid w:val="007E7ED6"/>
    <w:rsid w:val="007E7F6A"/>
    <w:rsid w:val="007F0122"/>
    <w:rsid w:val="007F0173"/>
    <w:rsid w:val="007F01E7"/>
    <w:rsid w:val="007F0369"/>
    <w:rsid w:val="007F0685"/>
    <w:rsid w:val="007F072E"/>
    <w:rsid w:val="007F08F3"/>
    <w:rsid w:val="007F094B"/>
    <w:rsid w:val="007F0BD8"/>
    <w:rsid w:val="007F0E0C"/>
    <w:rsid w:val="007F0EF7"/>
    <w:rsid w:val="007F1204"/>
    <w:rsid w:val="007F1308"/>
    <w:rsid w:val="007F16DA"/>
    <w:rsid w:val="007F1D62"/>
    <w:rsid w:val="007F1EBE"/>
    <w:rsid w:val="007F20BD"/>
    <w:rsid w:val="007F21F0"/>
    <w:rsid w:val="007F271A"/>
    <w:rsid w:val="007F275E"/>
    <w:rsid w:val="007F27E3"/>
    <w:rsid w:val="007F2C19"/>
    <w:rsid w:val="007F2DA9"/>
    <w:rsid w:val="007F2E36"/>
    <w:rsid w:val="007F2FDF"/>
    <w:rsid w:val="007F314D"/>
    <w:rsid w:val="007F31B6"/>
    <w:rsid w:val="007F33A1"/>
    <w:rsid w:val="007F33CA"/>
    <w:rsid w:val="007F343C"/>
    <w:rsid w:val="007F35E0"/>
    <w:rsid w:val="007F3AAE"/>
    <w:rsid w:val="007F3D20"/>
    <w:rsid w:val="007F47DF"/>
    <w:rsid w:val="007F4933"/>
    <w:rsid w:val="007F4A16"/>
    <w:rsid w:val="007F4BB4"/>
    <w:rsid w:val="007F50B1"/>
    <w:rsid w:val="007F5337"/>
    <w:rsid w:val="007F539E"/>
    <w:rsid w:val="007F546C"/>
    <w:rsid w:val="007F5557"/>
    <w:rsid w:val="007F56E5"/>
    <w:rsid w:val="007F589C"/>
    <w:rsid w:val="007F5DAD"/>
    <w:rsid w:val="007F61B8"/>
    <w:rsid w:val="007F61D0"/>
    <w:rsid w:val="007F625F"/>
    <w:rsid w:val="007F62D0"/>
    <w:rsid w:val="007F652D"/>
    <w:rsid w:val="007F665E"/>
    <w:rsid w:val="007F66D7"/>
    <w:rsid w:val="007F66FC"/>
    <w:rsid w:val="007F6834"/>
    <w:rsid w:val="007F6A5F"/>
    <w:rsid w:val="007F758A"/>
    <w:rsid w:val="007F7657"/>
    <w:rsid w:val="007F77CD"/>
    <w:rsid w:val="007F77F3"/>
    <w:rsid w:val="007F77F7"/>
    <w:rsid w:val="007F7B2C"/>
    <w:rsid w:val="007F7F32"/>
    <w:rsid w:val="00800412"/>
    <w:rsid w:val="0080076A"/>
    <w:rsid w:val="00800C40"/>
    <w:rsid w:val="00800F72"/>
    <w:rsid w:val="00800FBD"/>
    <w:rsid w:val="00800FC1"/>
    <w:rsid w:val="00801284"/>
    <w:rsid w:val="0080152E"/>
    <w:rsid w:val="00801593"/>
    <w:rsid w:val="008015A3"/>
    <w:rsid w:val="00801633"/>
    <w:rsid w:val="008017FB"/>
    <w:rsid w:val="0080191D"/>
    <w:rsid w:val="00801A8E"/>
    <w:rsid w:val="00801BA8"/>
    <w:rsid w:val="00801BE3"/>
    <w:rsid w:val="0080211D"/>
    <w:rsid w:val="0080249D"/>
    <w:rsid w:val="00802783"/>
    <w:rsid w:val="008027DE"/>
    <w:rsid w:val="008028D9"/>
    <w:rsid w:val="00802C91"/>
    <w:rsid w:val="00802DC8"/>
    <w:rsid w:val="00802F8D"/>
    <w:rsid w:val="008034F7"/>
    <w:rsid w:val="00803569"/>
    <w:rsid w:val="00803C47"/>
    <w:rsid w:val="00803D8C"/>
    <w:rsid w:val="00803F5C"/>
    <w:rsid w:val="00804104"/>
    <w:rsid w:val="008042C1"/>
    <w:rsid w:val="00804306"/>
    <w:rsid w:val="0080436A"/>
    <w:rsid w:val="00804614"/>
    <w:rsid w:val="0080461E"/>
    <w:rsid w:val="00804AFE"/>
    <w:rsid w:val="00805102"/>
    <w:rsid w:val="008051EC"/>
    <w:rsid w:val="0080587B"/>
    <w:rsid w:val="00805AC6"/>
    <w:rsid w:val="00805B07"/>
    <w:rsid w:val="00805D39"/>
    <w:rsid w:val="00805F32"/>
    <w:rsid w:val="008061AA"/>
    <w:rsid w:val="008062D4"/>
    <w:rsid w:val="00806328"/>
    <w:rsid w:val="00806468"/>
    <w:rsid w:val="008065E6"/>
    <w:rsid w:val="00806AFE"/>
    <w:rsid w:val="00806BDF"/>
    <w:rsid w:val="00807031"/>
    <w:rsid w:val="0080708E"/>
    <w:rsid w:val="0080758F"/>
    <w:rsid w:val="008078C4"/>
    <w:rsid w:val="008078F8"/>
    <w:rsid w:val="00807E57"/>
    <w:rsid w:val="00807F90"/>
    <w:rsid w:val="008101C5"/>
    <w:rsid w:val="00810218"/>
    <w:rsid w:val="008103C3"/>
    <w:rsid w:val="00810A4A"/>
    <w:rsid w:val="00810C2C"/>
    <w:rsid w:val="00810CA5"/>
    <w:rsid w:val="00810D80"/>
    <w:rsid w:val="00810DA2"/>
    <w:rsid w:val="0081125C"/>
    <w:rsid w:val="0081148E"/>
    <w:rsid w:val="0081193A"/>
    <w:rsid w:val="008119CA"/>
    <w:rsid w:val="00811BF8"/>
    <w:rsid w:val="00811F28"/>
    <w:rsid w:val="008123B4"/>
    <w:rsid w:val="00812744"/>
    <w:rsid w:val="00812795"/>
    <w:rsid w:val="008129C3"/>
    <w:rsid w:val="00812CF6"/>
    <w:rsid w:val="008130C4"/>
    <w:rsid w:val="0081334C"/>
    <w:rsid w:val="0081343B"/>
    <w:rsid w:val="008137BF"/>
    <w:rsid w:val="008139F5"/>
    <w:rsid w:val="00813BAD"/>
    <w:rsid w:val="00813CA3"/>
    <w:rsid w:val="00813D89"/>
    <w:rsid w:val="0081416F"/>
    <w:rsid w:val="00814201"/>
    <w:rsid w:val="008146AE"/>
    <w:rsid w:val="0081507D"/>
    <w:rsid w:val="008155D9"/>
    <w:rsid w:val="008155EF"/>
    <w:rsid w:val="008155F0"/>
    <w:rsid w:val="008157A7"/>
    <w:rsid w:val="00815E35"/>
    <w:rsid w:val="0081605A"/>
    <w:rsid w:val="00816147"/>
    <w:rsid w:val="0081619A"/>
    <w:rsid w:val="0081638F"/>
    <w:rsid w:val="00816417"/>
    <w:rsid w:val="00816727"/>
    <w:rsid w:val="00816735"/>
    <w:rsid w:val="00816866"/>
    <w:rsid w:val="00816BC9"/>
    <w:rsid w:val="00816BE0"/>
    <w:rsid w:val="00816C60"/>
    <w:rsid w:val="00817156"/>
    <w:rsid w:val="008175F2"/>
    <w:rsid w:val="0081792C"/>
    <w:rsid w:val="00817995"/>
    <w:rsid w:val="00817BA3"/>
    <w:rsid w:val="00817BED"/>
    <w:rsid w:val="00820141"/>
    <w:rsid w:val="00820265"/>
    <w:rsid w:val="00820CB9"/>
    <w:rsid w:val="00820E0C"/>
    <w:rsid w:val="008211E5"/>
    <w:rsid w:val="008211F5"/>
    <w:rsid w:val="0082150C"/>
    <w:rsid w:val="0082201D"/>
    <w:rsid w:val="00822455"/>
    <w:rsid w:val="00822695"/>
    <w:rsid w:val="008228BE"/>
    <w:rsid w:val="00822AB0"/>
    <w:rsid w:val="00822AC5"/>
    <w:rsid w:val="00823143"/>
    <w:rsid w:val="0082318F"/>
    <w:rsid w:val="00823275"/>
    <w:rsid w:val="0082366F"/>
    <w:rsid w:val="00823AD6"/>
    <w:rsid w:val="00823C85"/>
    <w:rsid w:val="00823CE2"/>
    <w:rsid w:val="00823DD8"/>
    <w:rsid w:val="00823F6B"/>
    <w:rsid w:val="00823FC4"/>
    <w:rsid w:val="008240F0"/>
    <w:rsid w:val="00824174"/>
    <w:rsid w:val="00824249"/>
    <w:rsid w:val="00824310"/>
    <w:rsid w:val="00824BA3"/>
    <w:rsid w:val="00824FE1"/>
    <w:rsid w:val="00825005"/>
    <w:rsid w:val="0082535E"/>
    <w:rsid w:val="0082548B"/>
    <w:rsid w:val="008257F6"/>
    <w:rsid w:val="00825CD4"/>
    <w:rsid w:val="00825D11"/>
    <w:rsid w:val="00825DEC"/>
    <w:rsid w:val="00825E75"/>
    <w:rsid w:val="00825F6C"/>
    <w:rsid w:val="00825FAA"/>
    <w:rsid w:val="00826298"/>
    <w:rsid w:val="008265CE"/>
    <w:rsid w:val="00826C54"/>
    <w:rsid w:val="008270FF"/>
    <w:rsid w:val="008274B3"/>
    <w:rsid w:val="008274D2"/>
    <w:rsid w:val="008274DE"/>
    <w:rsid w:val="00827AC9"/>
    <w:rsid w:val="00830195"/>
    <w:rsid w:val="00830377"/>
    <w:rsid w:val="008304B9"/>
    <w:rsid w:val="008307CF"/>
    <w:rsid w:val="00830B91"/>
    <w:rsid w:val="00830DCF"/>
    <w:rsid w:val="00830DE0"/>
    <w:rsid w:val="00830EE4"/>
    <w:rsid w:val="00831035"/>
    <w:rsid w:val="008310A5"/>
    <w:rsid w:val="008311FA"/>
    <w:rsid w:val="0083126A"/>
    <w:rsid w:val="008312F0"/>
    <w:rsid w:val="008313D8"/>
    <w:rsid w:val="0083158E"/>
    <w:rsid w:val="00831B08"/>
    <w:rsid w:val="00831B0D"/>
    <w:rsid w:val="00831BA4"/>
    <w:rsid w:val="00831BD5"/>
    <w:rsid w:val="00831C49"/>
    <w:rsid w:val="00832578"/>
    <w:rsid w:val="0083268D"/>
    <w:rsid w:val="00832E70"/>
    <w:rsid w:val="00832E9A"/>
    <w:rsid w:val="00832F12"/>
    <w:rsid w:val="008330B8"/>
    <w:rsid w:val="008332FD"/>
    <w:rsid w:val="00833667"/>
    <w:rsid w:val="008338A2"/>
    <w:rsid w:val="008338F5"/>
    <w:rsid w:val="00833D7C"/>
    <w:rsid w:val="00833EC9"/>
    <w:rsid w:val="00833EE1"/>
    <w:rsid w:val="00834078"/>
    <w:rsid w:val="00834139"/>
    <w:rsid w:val="00834463"/>
    <w:rsid w:val="00834647"/>
    <w:rsid w:val="008346CE"/>
    <w:rsid w:val="00834BC3"/>
    <w:rsid w:val="00834CBB"/>
    <w:rsid w:val="00834EB2"/>
    <w:rsid w:val="008354E0"/>
    <w:rsid w:val="0083583A"/>
    <w:rsid w:val="00835A4E"/>
    <w:rsid w:val="00835EA5"/>
    <w:rsid w:val="00835F26"/>
    <w:rsid w:val="008362D5"/>
    <w:rsid w:val="00836334"/>
    <w:rsid w:val="00836548"/>
    <w:rsid w:val="00836570"/>
    <w:rsid w:val="008367B9"/>
    <w:rsid w:val="00836826"/>
    <w:rsid w:val="008368C6"/>
    <w:rsid w:val="00836A63"/>
    <w:rsid w:val="00836C02"/>
    <w:rsid w:val="00836CD7"/>
    <w:rsid w:val="008370C5"/>
    <w:rsid w:val="008370F5"/>
    <w:rsid w:val="0083712F"/>
    <w:rsid w:val="008371B1"/>
    <w:rsid w:val="0083730F"/>
    <w:rsid w:val="00837386"/>
    <w:rsid w:val="0083739A"/>
    <w:rsid w:val="008375AC"/>
    <w:rsid w:val="00837645"/>
    <w:rsid w:val="00837996"/>
    <w:rsid w:val="00837C5F"/>
    <w:rsid w:val="00837F8A"/>
    <w:rsid w:val="00840173"/>
    <w:rsid w:val="0084061C"/>
    <w:rsid w:val="0084099B"/>
    <w:rsid w:val="00840C54"/>
    <w:rsid w:val="00840C72"/>
    <w:rsid w:val="0084166C"/>
    <w:rsid w:val="008416FF"/>
    <w:rsid w:val="00841865"/>
    <w:rsid w:val="0084188B"/>
    <w:rsid w:val="00841958"/>
    <w:rsid w:val="00841960"/>
    <w:rsid w:val="00841983"/>
    <w:rsid w:val="00841AA9"/>
    <w:rsid w:val="00842394"/>
    <w:rsid w:val="008423E2"/>
    <w:rsid w:val="00842B46"/>
    <w:rsid w:val="00842D8E"/>
    <w:rsid w:val="008433B2"/>
    <w:rsid w:val="008435C0"/>
    <w:rsid w:val="0084368D"/>
    <w:rsid w:val="00843821"/>
    <w:rsid w:val="00843834"/>
    <w:rsid w:val="0084394F"/>
    <w:rsid w:val="0084397E"/>
    <w:rsid w:val="00844217"/>
    <w:rsid w:val="00844602"/>
    <w:rsid w:val="008447FF"/>
    <w:rsid w:val="00844965"/>
    <w:rsid w:val="00844DD5"/>
    <w:rsid w:val="008451B6"/>
    <w:rsid w:val="008455AC"/>
    <w:rsid w:val="00845AD2"/>
    <w:rsid w:val="00845B78"/>
    <w:rsid w:val="00845B9B"/>
    <w:rsid w:val="00845DC2"/>
    <w:rsid w:val="0084601F"/>
    <w:rsid w:val="00846177"/>
    <w:rsid w:val="00846E1D"/>
    <w:rsid w:val="00846E90"/>
    <w:rsid w:val="00846F99"/>
    <w:rsid w:val="008472B1"/>
    <w:rsid w:val="00847395"/>
    <w:rsid w:val="00847450"/>
    <w:rsid w:val="008474FE"/>
    <w:rsid w:val="0084750C"/>
    <w:rsid w:val="00847587"/>
    <w:rsid w:val="008479B0"/>
    <w:rsid w:val="00847B01"/>
    <w:rsid w:val="00847E8A"/>
    <w:rsid w:val="00847F70"/>
    <w:rsid w:val="008500C6"/>
    <w:rsid w:val="008500D9"/>
    <w:rsid w:val="00850574"/>
    <w:rsid w:val="008511CE"/>
    <w:rsid w:val="00851673"/>
    <w:rsid w:val="00851750"/>
    <w:rsid w:val="008519D8"/>
    <w:rsid w:val="00851C6A"/>
    <w:rsid w:val="00851DE0"/>
    <w:rsid w:val="0085207A"/>
    <w:rsid w:val="008520C8"/>
    <w:rsid w:val="0085219E"/>
    <w:rsid w:val="00852439"/>
    <w:rsid w:val="00852771"/>
    <w:rsid w:val="008528DE"/>
    <w:rsid w:val="00852903"/>
    <w:rsid w:val="00852DAD"/>
    <w:rsid w:val="00852E51"/>
    <w:rsid w:val="00852F72"/>
    <w:rsid w:val="008535B0"/>
    <w:rsid w:val="00853D0F"/>
    <w:rsid w:val="00853D18"/>
    <w:rsid w:val="00853EE4"/>
    <w:rsid w:val="0085406A"/>
    <w:rsid w:val="008542C2"/>
    <w:rsid w:val="00854387"/>
    <w:rsid w:val="008546DF"/>
    <w:rsid w:val="00854A3D"/>
    <w:rsid w:val="00854D60"/>
    <w:rsid w:val="00854DE1"/>
    <w:rsid w:val="008551CA"/>
    <w:rsid w:val="008551EB"/>
    <w:rsid w:val="008552A8"/>
    <w:rsid w:val="00855535"/>
    <w:rsid w:val="00855AE0"/>
    <w:rsid w:val="00855D89"/>
    <w:rsid w:val="00856244"/>
    <w:rsid w:val="008569B7"/>
    <w:rsid w:val="00856A21"/>
    <w:rsid w:val="00856C09"/>
    <w:rsid w:val="00856C55"/>
    <w:rsid w:val="008571AB"/>
    <w:rsid w:val="008572D5"/>
    <w:rsid w:val="008577A6"/>
    <w:rsid w:val="0085789E"/>
    <w:rsid w:val="008579B0"/>
    <w:rsid w:val="00857C5A"/>
    <w:rsid w:val="00857C92"/>
    <w:rsid w:val="00857F33"/>
    <w:rsid w:val="00857F3B"/>
    <w:rsid w:val="00857F7B"/>
    <w:rsid w:val="008602E3"/>
    <w:rsid w:val="00860B58"/>
    <w:rsid w:val="00860CC9"/>
    <w:rsid w:val="00860D78"/>
    <w:rsid w:val="00860FCE"/>
    <w:rsid w:val="00861035"/>
    <w:rsid w:val="0086163A"/>
    <w:rsid w:val="00861806"/>
    <w:rsid w:val="00861BEC"/>
    <w:rsid w:val="00861CE8"/>
    <w:rsid w:val="00861FDA"/>
    <w:rsid w:val="008620AB"/>
    <w:rsid w:val="008620FC"/>
    <w:rsid w:val="008621CB"/>
    <w:rsid w:val="0086255E"/>
    <w:rsid w:val="00862648"/>
    <w:rsid w:val="00862881"/>
    <w:rsid w:val="0086290A"/>
    <w:rsid w:val="00862B3E"/>
    <w:rsid w:val="00862B4D"/>
    <w:rsid w:val="00862C55"/>
    <w:rsid w:val="00862EE7"/>
    <w:rsid w:val="008631F8"/>
    <w:rsid w:val="00863284"/>
    <w:rsid w:val="008632D4"/>
    <w:rsid w:val="00863393"/>
    <w:rsid w:val="008633F0"/>
    <w:rsid w:val="00863544"/>
    <w:rsid w:val="0086354F"/>
    <w:rsid w:val="0086364F"/>
    <w:rsid w:val="0086383E"/>
    <w:rsid w:val="008639D5"/>
    <w:rsid w:val="00863E5D"/>
    <w:rsid w:val="00864875"/>
    <w:rsid w:val="00864BFE"/>
    <w:rsid w:val="00864CF3"/>
    <w:rsid w:val="00864F14"/>
    <w:rsid w:val="00864F3A"/>
    <w:rsid w:val="0086510E"/>
    <w:rsid w:val="0086592C"/>
    <w:rsid w:val="00865D30"/>
    <w:rsid w:val="00866307"/>
    <w:rsid w:val="0086630A"/>
    <w:rsid w:val="008667AA"/>
    <w:rsid w:val="008669C0"/>
    <w:rsid w:val="008669CC"/>
    <w:rsid w:val="00866A58"/>
    <w:rsid w:val="00866ED8"/>
    <w:rsid w:val="008674B0"/>
    <w:rsid w:val="00867610"/>
    <w:rsid w:val="008676B8"/>
    <w:rsid w:val="00867A3C"/>
    <w:rsid w:val="00867A95"/>
    <w:rsid w:val="00867B2C"/>
    <w:rsid w:val="00867D24"/>
    <w:rsid w:val="00867D9D"/>
    <w:rsid w:val="00867E58"/>
    <w:rsid w:val="00870242"/>
    <w:rsid w:val="00870291"/>
    <w:rsid w:val="00870560"/>
    <w:rsid w:val="0087059D"/>
    <w:rsid w:val="0087093C"/>
    <w:rsid w:val="00870B58"/>
    <w:rsid w:val="00870CAA"/>
    <w:rsid w:val="008714BC"/>
    <w:rsid w:val="008715ED"/>
    <w:rsid w:val="008716BC"/>
    <w:rsid w:val="0087172B"/>
    <w:rsid w:val="00871ACD"/>
    <w:rsid w:val="00871AF4"/>
    <w:rsid w:val="00871F8C"/>
    <w:rsid w:val="0087224C"/>
    <w:rsid w:val="00872431"/>
    <w:rsid w:val="00872927"/>
    <w:rsid w:val="00872A42"/>
    <w:rsid w:val="00872E0A"/>
    <w:rsid w:val="00873282"/>
    <w:rsid w:val="00873594"/>
    <w:rsid w:val="008736DD"/>
    <w:rsid w:val="00873B72"/>
    <w:rsid w:val="00873B75"/>
    <w:rsid w:val="00873C71"/>
    <w:rsid w:val="00873ED0"/>
    <w:rsid w:val="008741CB"/>
    <w:rsid w:val="00874260"/>
    <w:rsid w:val="00874295"/>
    <w:rsid w:val="00874714"/>
    <w:rsid w:val="00874832"/>
    <w:rsid w:val="00874A3B"/>
    <w:rsid w:val="00875097"/>
    <w:rsid w:val="00875123"/>
    <w:rsid w:val="00875285"/>
    <w:rsid w:val="00875A42"/>
    <w:rsid w:val="00875BED"/>
    <w:rsid w:val="00875C24"/>
    <w:rsid w:val="00875CC3"/>
    <w:rsid w:val="00876012"/>
    <w:rsid w:val="00876123"/>
    <w:rsid w:val="008761BB"/>
    <w:rsid w:val="008762DC"/>
    <w:rsid w:val="008762F5"/>
    <w:rsid w:val="0087632F"/>
    <w:rsid w:val="0087664C"/>
    <w:rsid w:val="0087691B"/>
    <w:rsid w:val="00877114"/>
    <w:rsid w:val="00877179"/>
    <w:rsid w:val="0087730E"/>
    <w:rsid w:val="00877579"/>
    <w:rsid w:val="008775D9"/>
    <w:rsid w:val="00877689"/>
    <w:rsid w:val="00877840"/>
    <w:rsid w:val="00877986"/>
    <w:rsid w:val="00877A39"/>
    <w:rsid w:val="00877B41"/>
    <w:rsid w:val="00877BD1"/>
    <w:rsid w:val="00877FED"/>
    <w:rsid w:val="0088033D"/>
    <w:rsid w:val="00880845"/>
    <w:rsid w:val="008808B0"/>
    <w:rsid w:val="00880A24"/>
    <w:rsid w:val="00880BD2"/>
    <w:rsid w:val="00880C25"/>
    <w:rsid w:val="00880C2A"/>
    <w:rsid w:val="00880F67"/>
    <w:rsid w:val="0088149A"/>
    <w:rsid w:val="0088165B"/>
    <w:rsid w:val="008816B8"/>
    <w:rsid w:val="008816BB"/>
    <w:rsid w:val="00881A00"/>
    <w:rsid w:val="00881A99"/>
    <w:rsid w:val="00881C1D"/>
    <w:rsid w:val="00881C46"/>
    <w:rsid w:val="0088296A"/>
    <w:rsid w:val="00882992"/>
    <w:rsid w:val="00882BE8"/>
    <w:rsid w:val="008831C7"/>
    <w:rsid w:val="00883245"/>
    <w:rsid w:val="00883614"/>
    <w:rsid w:val="008837B0"/>
    <w:rsid w:val="00883885"/>
    <w:rsid w:val="00883D0F"/>
    <w:rsid w:val="0088403C"/>
    <w:rsid w:val="008840C9"/>
    <w:rsid w:val="00884181"/>
    <w:rsid w:val="00884573"/>
    <w:rsid w:val="00884584"/>
    <w:rsid w:val="00884736"/>
    <w:rsid w:val="00884B2E"/>
    <w:rsid w:val="00884B62"/>
    <w:rsid w:val="00884B7D"/>
    <w:rsid w:val="00884B8F"/>
    <w:rsid w:val="0088529C"/>
    <w:rsid w:val="00885719"/>
    <w:rsid w:val="00885BDE"/>
    <w:rsid w:val="00885CC8"/>
    <w:rsid w:val="00885CF8"/>
    <w:rsid w:val="00885F6A"/>
    <w:rsid w:val="00886018"/>
    <w:rsid w:val="00886146"/>
    <w:rsid w:val="00886199"/>
    <w:rsid w:val="00886959"/>
    <w:rsid w:val="00886C82"/>
    <w:rsid w:val="00886E53"/>
    <w:rsid w:val="00886E7C"/>
    <w:rsid w:val="00886EDE"/>
    <w:rsid w:val="0088703F"/>
    <w:rsid w:val="0088717D"/>
    <w:rsid w:val="00887279"/>
    <w:rsid w:val="00887903"/>
    <w:rsid w:val="00887AFA"/>
    <w:rsid w:val="00887C65"/>
    <w:rsid w:val="00887D53"/>
    <w:rsid w:val="0089002D"/>
    <w:rsid w:val="0089017E"/>
    <w:rsid w:val="008903AF"/>
    <w:rsid w:val="00890AB1"/>
    <w:rsid w:val="00890DB0"/>
    <w:rsid w:val="008910DA"/>
    <w:rsid w:val="00891106"/>
    <w:rsid w:val="008913DC"/>
    <w:rsid w:val="008916FA"/>
    <w:rsid w:val="00891713"/>
    <w:rsid w:val="00891764"/>
    <w:rsid w:val="008918CE"/>
    <w:rsid w:val="008918F2"/>
    <w:rsid w:val="00891B67"/>
    <w:rsid w:val="00891EC8"/>
    <w:rsid w:val="00891F06"/>
    <w:rsid w:val="0089215B"/>
    <w:rsid w:val="008921C1"/>
    <w:rsid w:val="0089222D"/>
    <w:rsid w:val="00892231"/>
    <w:rsid w:val="00892570"/>
    <w:rsid w:val="00892635"/>
    <w:rsid w:val="0089270A"/>
    <w:rsid w:val="00892AE5"/>
    <w:rsid w:val="00892B83"/>
    <w:rsid w:val="00892BDA"/>
    <w:rsid w:val="00892C37"/>
    <w:rsid w:val="00893007"/>
    <w:rsid w:val="0089323F"/>
    <w:rsid w:val="008932A5"/>
    <w:rsid w:val="00893AF6"/>
    <w:rsid w:val="00893C96"/>
    <w:rsid w:val="00893EE6"/>
    <w:rsid w:val="00893F22"/>
    <w:rsid w:val="008942E2"/>
    <w:rsid w:val="00894740"/>
    <w:rsid w:val="008947FE"/>
    <w:rsid w:val="00894908"/>
    <w:rsid w:val="00894AD3"/>
    <w:rsid w:val="00894BC4"/>
    <w:rsid w:val="00894DA1"/>
    <w:rsid w:val="00894F7C"/>
    <w:rsid w:val="008952E5"/>
    <w:rsid w:val="00895361"/>
    <w:rsid w:val="00895A7F"/>
    <w:rsid w:val="00895A98"/>
    <w:rsid w:val="00895C51"/>
    <w:rsid w:val="00895C85"/>
    <w:rsid w:val="00895EF2"/>
    <w:rsid w:val="00896062"/>
    <w:rsid w:val="00896890"/>
    <w:rsid w:val="008968AB"/>
    <w:rsid w:val="008969B6"/>
    <w:rsid w:val="00896A5A"/>
    <w:rsid w:val="00896EE4"/>
    <w:rsid w:val="008970A7"/>
    <w:rsid w:val="00897211"/>
    <w:rsid w:val="008972B7"/>
    <w:rsid w:val="00897479"/>
    <w:rsid w:val="008974A5"/>
    <w:rsid w:val="00897630"/>
    <w:rsid w:val="0089768F"/>
    <w:rsid w:val="008977D1"/>
    <w:rsid w:val="00897846"/>
    <w:rsid w:val="0089798E"/>
    <w:rsid w:val="00897B83"/>
    <w:rsid w:val="00897D84"/>
    <w:rsid w:val="00897E82"/>
    <w:rsid w:val="008A051D"/>
    <w:rsid w:val="008A09E8"/>
    <w:rsid w:val="008A104A"/>
    <w:rsid w:val="008A1710"/>
    <w:rsid w:val="008A18D1"/>
    <w:rsid w:val="008A1B64"/>
    <w:rsid w:val="008A1EE5"/>
    <w:rsid w:val="008A233D"/>
    <w:rsid w:val="008A27AB"/>
    <w:rsid w:val="008A28A8"/>
    <w:rsid w:val="008A2B1C"/>
    <w:rsid w:val="008A307A"/>
    <w:rsid w:val="008A3369"/>
    <w:rsid w:val="008A34F6"/>
    <w:rsid w:val="008A350A"/>
    <w:rsid w:val="008A3B8E"/>
    <w:rsid w:val="008A45C3"/>
    <w:rsid w:val="008A4DE5"/>
    <w:rsid w:val="008A4E39"/>
    <w:rsid w:val="008A4EBA"/>
    <w:rsid w:val="008A4F51"/>
    <w:rsid w:val="008A4FC9"/>
    <w:rsid w:val="008A50C6"/>
    <w:rsid w:val="008A5183"/>
    <w:rsid w:val="008A5276"/>
    <w:rsid w:val="008A541D"/>
    <w:rsid w:val="008A54AC"/>
    <w:rsid w:val="008A576E"/>
    <w:rsid w:val="008A5B32"/>
    <w:rsid w:val="008A6166"/>
    <w:rsid w:val="008A68DE"/>
    <w:rsid w:val="008A690E"/>
    <w:rsid w:val="008A6C7B"/>
    <w:rsid w:val="008A6CEE"/>
    <w:rsid w:val="008A6E29"/>
    <w:rsid w:val="008A74CA"/>
    <w:rsid w:val="008A75A2"/>
    <w:rsid w:val="008A7702"/>
    <w:rsid w:val="008A79F2"/>
    <w:rsid w:val="008A7A52"/>
    <w:rsid w:val="008A7CD3"/>
    <w:rsid w:val="008B00E8"/>
    <w:rsid w:val="008B02A5"/>
    <w:rsid w:val="008B089D"/>
    <w:rsid w:val="008B0ABD"/>
    <w:rsid w:val="008B0ABE"/>
    <w:rsid w:val="008B0B6E"/>
    <w:rsid w:val="008B0C8D"/>
    <w:rsid w:val="008B1305"/>
    <w:rsid w:val="008B16AB"/>
    <w:rsid w:val="008B16C0"/>
    <w:rsid w:val="008B182D"/>
    <w:rsid w:val="008B1ED9"/>
    <w:rsid w:val="008B1EF1"/>
    <w:rsid w:val="008B2029"/>
    <w:rsid w:val="008B2172"/>
    <w:rsid w:val="008B21F4"/>
    <w:rsid w:val="008B2848"/>
    <w:rsid w:val="008B28F5"/>
    <w:rsid w:val="008B2A37"/>
    <w:rsid w:val="008B2BB0"/>
    <w:rsid w:val="008B2D19"/>
    <w:rsid w:val="008B2EE4"/>
    <w:rsid w:val="008B2F15"/>
    <w:rsid w:val="008B333E"/>
    <w:rsid w:val="008B344D"/>
    <w:rsid w:val="008B3534"/>
    <w:rsid w:val="008B3616"/>
    <w:rsid w:val="008B3653"/>
    <w:rsid w:val="008B368F"/>
    <w:rsid w:val="008B3821"/>
    <w:rsid w:val="008B38A3"/>
    <w:rsid w:val="008B40BF"/>
    <w:rsid w:val="008B47A7"/>
    <w:rsid w:val="008B4A7F"/>
    <w:rsid w:val="008B4D3D"/>
    <w:rsid w:val="008B4F04"/>
    <w:rsid w:val="008B4FAC"/>
    <w:rsid w:val="008B4FFC"/>
    <w:rsid w:val="008B5276"/>
    <w:rsid w:val="008B52E6"/>
    <w:rsid w:val="008B540D"/>
    <w:rsid w:val="008B5438"/>
    <w:rsid w:val="008B55A2"/>
    <w:rsid w:val="008B56DF"/>
    <w:rsid w:val="008B57C7"/>
    <w:rsid w:val="008B57E6"/>
    <w:rsid w:val="008B5BFF"/>
    <w:rsid w:val="008B5D22"/>
    <w:rsid w:val="008B5EB6"/>
    <w:rsid w:val="008B5FA9"/>
    <w:rsid w:val="008B630A"/>
    <w:rsid w:val="008B66A6"/>
    <w:rsid w:val="008B6799"/>
    <w:rsid w:val="008B67CA"/>
    <w:rsid w:val="008B686D"/>
    <w:rsid w:val="008B69C9"/>
    <w:rsid w:val="008B6A7D"/>
    <w:rsid w:val="008B6B5F"/>
    <w:rsid w:val="008B6CD1"/>
    <w:rsid w:val="008B6D1F"/>
    <w:rsid w:val="008B6D24"/>
    <w:rsid w:val="008B6E28"/>
    <w:rsid w:val="008B6EC7"/>
    <w:rsid w:val="008B6FCE"/>
    <w:rsid w:val="008B722B"/>
    <w:rsid w:val="008B7921"/>
    <w:rsid w:val="008B7BDE"/>
    <w:rsid w:val="008B7EB0"/>
    <w:rsid w:val="008B7ECF"/>
    <w:rsid w:val="008C0384"/>
    <w:rsid w:val="008C04C7"/>
    <w:rsid w:val="008C0555"/>
    <w:rsid w:val="008C0BD2"/>
    <w:rsid w:val="008C0D87"/>
    <w:rsid w:val="008C0EA0"/>
    <w:rsid w:val="008C1014"/>
    <w:rsid w:val="008C119D"/>
    <w:rsid w:val="008C1488"/>
    <w:rsid w:val="008C17CC"/>
    <w:rsid w:val="008C1B09"/>
    <w:rsid w:val="008C1B61"/>
    <w:rsid w:val="008C1DE5"/>
    <w:rsid w:val="008C1E30"/>
    <w:rsid w:val="008C1EA0"/>
    <w:rsid w:val="008C1F1C"/>
    <w:rsid w:val="008C2255"/>
    <w:rsid w:val="008C2663"/>
    <w:rsid w:val="008C2ACF"/>
    <w:rsid w:val="008C2BB0"/>
    <w:rsid w:val="008C2E84"/>
    <w:rsid w:val="008C2E9C"/>
    <w:rsid w:val="008C2F92"/>
    <w:rsid w:val="008C3546"/>
    <w:rsid w:val="008C3710"/>
    <w:rsid w:val="008C3731"/>
    <w:rsid w:val="008C3A8B"/>
    <w:rsid w:val="008C3C50"/>
    <w:rsid w:val="008C3DBA"/>
    <w:rsid w:val="008C40AB"/>
    <w:rsid w:val="008C4461"/>
    <w:rsid w:val="008C4591"/>
    <w:rsid w:val="008C45C4"/>
    <w:rsid w:val="008C47B2"/>
    <w:rsid w:val="008C4AB4"/>
    <w:rsid w:val="008C4C5E"/>
    <w:rsid w:val="008C4CCF"/>
    <w:rsid w:val="008C4DBF"/>
    <w:rsid w:val="008C4E3C"/>
    <w:rsid w:val="008C4F17"/>
    <w:rsid w:val="008C5164"/>
    <w:rsid w:val="008C53CA"/>
    <w:rsid w:val="008C54FF"/>
    <w:rsid w:val="008C589D"/>
    <w:rsid w:val="008C597F"/>
    <w:rsid w:val="008C5B53"/>
    <w:rsid w:val="008C5C41"/>
    <w:rsid w:val="008C60FF"/>
    <w:rsid w:val="008C6276"/>
    <w:rsid w:val="008C65F0"/>
    <w:rsid w:val="008C6840"/>
    <w:rsid w:val="008C6D51"/>
    <w:rsid w:val="008C6D93"/>
    <w:rsid w:val="008C7210"/>
    <w:rsid w:val="008C74C6"/>
    <w:rsid w:val="008C75E1"/>
    <w:rsid w:val="008C7CF7"/>
    <w:rsid w:val="008C7E3A"/>
    <w:rsid w:val="008C7E8D"/>
    <w:rsid w:val="008C7F4D"/>
    <w:rsid w:val="008D0059"/>
    <w:rsid w:val="008D018E"/>
    <w:rsid w:val="008D0244"/>
    <w:rsid w:val="008D0A76"/>
    <w:rsid w:val="008D1407"/>
    <w:rsid w:val="008D14E2"/>
    <w:rsid w:val="008D17DA"/>
    <w:rsid w:val="008D1926"/>
    <w:rsid w:val="008D1950"/>
    <w:rsid w:val="008D1CBB"/>
    <w:rsid w:val="008D2121"/>
    <w:rsid w:val="008D21E1"/>
    <w:rsid w:val="008D23DE"/>
    <w:rsid w:val="008D245E"/>
    <w:rsid w:val="008D26BB"/>
    <w:rsid w:val="008D275C"/>
    <w:rsid w:val="008D2846"/>
    <w:rsid w:val="008D2920"/>
    <w:rsid w:val="008D2C99"/>
    <w:rsid w:val="008D324A"/>
    <w:rsid w:val="008D34B7"/>
    <w:rsid w:val="008D3CD5"/>
    <w:rsid w:val="008D3D95"/>
    <w:rsid w:val="008D3FCD"/>
    <w:rsid w:val="008D4236"/>
    <w:rsid w:val="008D4291"/>
    <w:rsid w:val="008D452D"/>
    <w:rsid w:val="008D462F"/>
    <w:rsid w:val="008D484F"/>
    <w:rsid w:val="008D4856"/>
    <w:rsid w:val="008D4A89"/>
    <w:rsid w:val="008D4E4E"/>
    <w:rsid w:val="008D4ECD"/>
    <w:rsid w:val="008D4F5E"/>
    <w:rsid w:val="008D51D0"/>
    <w:rsid w:val="008D548E"/>
    <w:rsid w:val="008D54A3"/>
    <w:rsid w:val="008D5546"/>
    <w:rsid w:val="008D57DC"/>
    <w:rsid w:val="008D5A40"/>
    <w:rsid w:val="008D5C0B"/>
    <w:rsid w:val="008D5D16"/>
    <w:rsid w:val="008D5DE2"/>
    <w:rsid w:val="008D60D7"/>
    <w:rsid w:val="008D6136"/>
    <w:rsid w:val="008D6173"/>
    <w:rsid w:val="008D66F0"/>
    <w:rsid w:val="008D67F2"/>
    <w:rsid w:val="008D68A2"/>
    <w:rsid w:val="008D6AD8"/>
    <w:rsid w:val="008D6AF6"/>
    <w:rsid w:val="008D6DCF"/>
    <w:rsid w:val="008D6E2C"/>
    <w:rsid w:val="008D703C"/>
    <w:rsid w:val="008D7133"/>
    <w:rsid w:val="008D7259"/>
    <w:rsid w:val="008D7563"/>
    <w:rsid w:val="008D763B"/>
    <w:rsid w:val="008D7975"/>
    <w:rsid w:val="008D7A0E"/>
    <w:rsid w:val="008D7A4C"/>
    <w:rsid w:val="008D7A86"/>
    <w:rsid w:val="008D7A8A"/>
    <w:rsid w:val="008D7B34"/>
    <w:rsid w:val="008D7D63"/>
    <w:rsid w:val="008E0367"/>
    <w:rsid w:val="008E05CF"/>
    <w:rsid w:val="008E0628"/>
    <w:rsid w:val="008E0AA5"/>
    <w:rsid w:val="008E0AB5"/>
    <w:rsid w:val="008E0BD4"/>
    <w:rsid w:val="008E0BFF"/>
    <w:rsid w:val="008E113A"/>
    <w:rsid w:val="008E1217"/>
    <w:rsid w:val="008E1C8F"/>
    <w:rsid w:val="008E1CB6"/>
    <w:rsid w:val="008E1CE7"/>
    <w:rsid w:val="008E1F79"/>
    <w:rsid w:val="008E1F94"/>
    <w:rsid w:val="008E2A17"/>
    <w:rsid w:val="008E2A54"/>
    <w:rsid w:val="008E2BD8"/>
    <w:rsid w:val="008E2DBD"/>
    <w:rsid w:val="008E2E8F"/>
    <w:rsid w:val="008E2EE3"/>
    <w:rsid w:val="008E2F70"/>
    <w:rsid w:val="008E2FD3"/>
    <w:rsid w:val="008E3681"/>
    <w:rsid w:val="008E3873"/>
    <w:rsid w:val="008E3885"/>
    <w:rsid w:val="008E3BA2"/>
    <w:rsid w:val="008E42E1"/>
    <w:rsid w:val="008E4376"/>
    <w:rsid w:val="008E4722"/>
    <w:rsid w:val="008E49EC"/>
    <w:rsid w:val="008E4B1C"/>
    <w:rsid w:val="008E4DA7"/>
    <w:rsid w:val="008E5131"/>
    <w:rsid w:val="008E529D"/>
    <w:rsid w:val="008E53E7"/>
    <w:rsid w:val="008E5880"/>
    <w:rsid w:val="008E5CFC"/>
    <w:rsid w:val="008E5FC8"/>
    <w:rsid w:val="008E616C"/>
    <w:rsid w:val="008E67D4"/>
    <w:rsid w:val="008E6892"/>
    <w:rsid w:val="008E6977"/>
    <w:rsid w:val="008E6BC7"/>
    <w:rsid w:val="008E6CCB"/>
    <w:rsid w:val="008E7115"/>
    <w:rsid w:val="008E7438"/>
    <w:rsid w:val="008E74EC"/>
    <w:rsid w:val="008E7580"/>
    <w:rsid w:val="008E7661"/>
    <w:rsid w:val="008E7738"/>
    <w:rsid w:val="008E77A2"/>
    <w:rsid w:val="008E77CE"/>
    <w:rsid w:val="008E7A0A"/>
    <w:rsid w:val="008E7B49"/>
    <w:rsid w:val="008E7E10"/>
    <w:rsid w:val="008F0058"/>
    <w:rsid w:val="008F01E6"/>
    <w:rsid w:val="008F01FA"/>
    <w:rsid w:val="008F022E"/>
    <w:rsid w:val="008F026E"/>
    <w:rsid w:val="008F02F4"/>
    <w:rsid w:val="008F041C"/>
    <w:rsid w:val="008F04DE"/>
    <w:rsid w:val="008F06A1"/>
    <w:rsid w:val="008F0834"/>
    <w:rsid w:val="008F094C"/>
    <w:rsid w:val="008F0A29"/>
    <w:rsid w:val="008F0B5C"/>
    <w:rsid w:val="008F0D3A"/>
    <w:rsid w:val="008F0DF1"/>
    <w:rsid w:val="008F0FFA"/>
    <w:rsid w:val="008F10EF"/>
    <w:rsid w:val="008F1A92"/>
    <w:rsid w:val="008F1EF7"/>
    <w:rsid w:val="008F20DD"/>
    <w:rsid w:val="008F2482"/>
    <w:rsid w:val="008F2869"/>
    <w:rsid w:val="008F2A7F"/>
    <w:rsid w:val="008F2AAA"/>
    <w:rsid w:val="008F2E67"/>
    <w:rsid w:val="008F353F"/>
    <w:rsid w:val="008F358D"/>
    <w:rsid w:val="008F3C7B"/>
    <w:rsid w:val="008F3E1E"/>
    <w:rsid w:val="008F41DD"/>
    <w:rsid w:val="008F4407"/>
    <w:rsid w:val="008F4614"/>
    <w:rsid w:val="008F462C"/>
    <w:rsid w:val="008F46EF"/>
    <w:rsid w:val="008F4CDB"/>
    <w:rsid w:val="008F4D01"/>
    <w:rsid w:val="008F4F58"/>
    <w:rsid w:val="008F5158"/>
    <w:rsid w:val="008F51A1"/>
    <w:rsid w:val="008F59F6"/>
    <w:rsid w:val="008F5A66"/>
    <w:rsid w:val="008F5AFA"/>
    <w:rsid w:val="008F5B28"/>
    <w:rsid w:val="008F5E5F"/>
    <w:rsid w:val="008F61A3"/>
    <w:rsid w:val="008F626B"/>
    <w:rsid w:val="008F644B"/>
    <w:rsid w:val="008F6468"/>
    <w:rsid w:val="008F65BA"/>
    <w:rsid w:val="008F6630"/>
    <w:rsid w:val="008F66F1"/>
    <w:rsid w:val="008F6AFF"/>
    <w:rsid w:val="008F6C54"/>
    <w:rsid w:val="008F6DF1"/>
    <w:rsid w:val="008F7061"/>
    <w:rsid w:val="008F738A"/>
    <w:rsid w:val="008F740B"/>
    <w:rsid w:val="008F744B"/>
    <w:rsid w:val="008F752A"/>
    <w:rsid w:val="008F762F"/>
    <w:rsid w:val="008F7CE8"/>
    <w:rsid w:val="008F7D51"/>
    <w:rsid w:val="00900088"/>
    <w:rsid w:val="00900247"/>
    <w:rsid w:val="009002EA"/>
    <w:rsid w:val="00900444"/>
    <w:rsid w:val="0090046A"/>
    <w:rsid w:val="00900495"/>
    <w:rsid w:val="00900499"/>
    <w:rsid w:val="009005CE"/>
    <w:rsid w:val="00900719"/>
    <w:rsid w:val="00901477"/>
    <w:rsid w:val="00901582"/>
    <w:rsid w:val="009017AC"/>
    <w:rsid w:val="009017D8"/>
    <w:rsid w:val="009018D1"/>
    <w:rsid w:val="00902236"/>
    <w:rsid w:val="009022B8"/>
    <w:rsid w:val="00902613"/>
    <w:rsid w:val="009027DC"/>
    <w:rsid w:val="009029BD"/>
    <w:rsid w:val="00902A9A"/>
    <w:rsid w:val="00902DC4"/>
    <w:rsid w:val="00903119"/>
    <w:rsid w:val="0090316C"/>
    <w:rsid w:val="0090329D"/>
    <w:rsid w:val="00903384"/>
    <w:rsid w:val="009035D2"/>
    <w:rsid w:val="009039B4"/>
    <w:rsid w:val="009039BA"/>
    <w:rsid w:val="00903B7A"/>
    <w:rsid w:val="00903C4E"/>
    <w:rsid w:val="00903DC1"/>
    <w:rsid w:val="0090416B"/>
    <w:rsid w:val="009041E8"/>
    <w:rsid w:val="0090448A"/>
    <w:rsid w:val="00904A03"/>
    <w:rsid w:val="00904A1C"/>
    <w:rsid w:val="00905030"/>
    <w:rsid w:val="00905D78"/>
    <w:rsid w:val="009063F7"/>
    <w:rsid w:val="0090648F"/>
    <w:rsid w:val="00906490"/>
    <w:rsid w:val="00906530"/>
    <w:rsid w:val="0090685C"/>
    <w:rsid w:val="009069E5"/>
    <w:rsid w:val="009069F3"/>
    <w:rsid w:val="00906C0A"/>
    <w:rsid w:val="00907278"/>
    <w:rsid w:val="0090785F"/>
    <w:rsid w:val="00907B35"/>
    <w:rsid w:val="00907CE9"/>
    <w:rsid w:val="0091004B"/>
    <w:rsid w:val="0091011F"/>
    <w:rsid w:val="00910322"/>
    <w:rsid w:val="00910390"/>
    <w:rsid w:val="00910B36"/>
    <w:rsid w:val="00910B3A"/>
    <w:rsid w:val="00910D51"/>
    <w:rsid w:val="00910F7E"/>
    <w:rsid w:val="00910F90"/>
    <w:rsid w:val="00911017"/>
    <w:rsid w:val="00911084"/>
    <w:rsid w:val="009111B2"/>
    <w:rsid w:val="00911264"/>
    <w:rsid w:val="009113D2"/>
    <w:rsid w:val="00911954"/>
    <w:rsid w:val="00911959"/>
    <w:rsid w:val="00911B09"/>
    <w:rsid w:val="00911B23"/>
    <w:rsid w:val="00911D2D"/>
    <w:rsid w:val="00912216"/>
    <w:rsid w:val="0091235F"/>
    <w:rsid w:val="0091242F"/>
    <w:rsid w:val="00912450"/>
    <w:rsid w:val="00912485"/>
    <w:rsid w:val="009128C2"/>
    <w:rsid w:val="00912A24"/>
    <w:rsid w:val="00912AA4"/>
    <w:rsid w:val="00912BEB"/>
    <w:rsid w:val="00912C1E"/>
    <w:rsid w:val="00912D7D"/>
    <w:rsid w:val="00912DFF"/>
    <w:rsid w:val="00912FDE"/>
    <w:rsid w:val="00913251"/>
    <w:rsid w:val="00913610"/>
    <w:rsid w:val="0091367C"/>
    <w:rsid w:val="009137BA"/>
    <w:rsid w:val="00913EDB"/>
    <w:rsid w:val="00913F46"/>
    <w:rsid w:val="00913F7E"/>
    <w:rsid w:val="009141C0"/>
    <w:rsid w:val="00914995"/>
    <w:rsid w:val="009149D4"/>
    <w:rsid w:val="00914C02"/>
    <w:rsid w:val="00914CE0"/>
    <w:rsid w:val="00915146"/>
    <w:rsid w:val="009151F5"/>
    <w:rsid w:val="00915212"/>
    <w:rsid w:val="009154E3"/>
    <w:rsid w:val="00915523"/>
    <w:rsid w:val="00915759"/>
    <w:rsid w:val="00915784"/>
    <w:rsid w:val="009157C3"/>
    <w:rsid w:val="00915AA9"/>
    <w:rsid w:val="00915DD9"/>
    <w:rsid w:val="00915FEA"/>
    <w:rsid w:val="0091604E"/>
    <w:rsid w:val="009167DB"/>
    <w:rsid w:val="00916AB7"/>
    <w:rsid w:val="00916DE1"/>
    <w:rsid w:val="009171C3"/>
    <w:rsid w:val="009172B8"/>
    <w:rsid w:val="00917443"/>
    <w:rsid w:val="009175BE"/>
    <w:rsid w:val="009176E3"/>
    <w:rsid w:val="009177D6"/>
    <w:rsid w:val="009177EB"/>
    <w:rsid w:val="0091787B"/>
    <w:rsid w:val="00917B6A"/>
    <w:rsid w:val="00920337"/>
    <w:rsid w:val="0092035D"/>
    <w:rsid w:val="00920484"/>
    <w:rsid w:val="00920936"/>
    <w:rsid w:val="00920BBA"/>
    <w:rsid w:val="00920CF1"/>
    <w:rsid w:val="00920D87"/>
    <w:rsid w:val="00920E10"/>
    <w:rsid w:val="0092110A"/>
    <w:rsid w:val="0092147E"/>
    <w:rsid w:val="009214AD"/>
    <w:rsid w:val="00921A27"/>
    <w:rsid w:val="00921AE7"/>
    <w:rsid w:val="00921D28"/>
    <w:rsid w:val="00921D4B"/>
    <w:rsid w:val="009224A4"/>
    <w:rsid w:val="00923124"/>
    <w:rsid w:val="009232D5"/>
    <w:rsid w:val="009233B9"/>
    <w:rsid w:val="00923487"/>
    <w:rsid w:val="009235EC"/>
    <w:rsid w:val="0092370C"/>
    <w:rsid w:val="00923BD3"/>
    <w:rsid w:val="00923DD2"/>
    <w:rsid w:val="009240E2"/>
    <w:rsid w:val="00924124"/>
    <w:rsid w:val="009241E2"/>
    <w:rsid w:val="00924328"/>
    <w:rsid w:val="009245DF"/>
    <w:rsid w:val="00924729"/>
    <w:rsid w:val="00924AE1"/>
    <w:rsid w:val="009250A8"/>
    <w:rsid w:val="009252D6"/>
    <w:rsid w:val="0092544C"/>
    <w:rsid w:val="009254BE"/>
    <w:rsid w:val="00925858"/>
    <w:rsid w:val="00925AE4"/>
    <w:rsid w:val="00925C12"/>
    <w:rsid w:val="00925C35"/>
    <w:rsid w:val="00925E92"/>
    <w:rsid w:val="0092686F"/>
    <w:rsid w:val="009269B1"/>
    <w:rsid w:val="00926C4F"/>
    <w:rsid w:val="00926FBE"/>
    <w:rsid w:val="009270BC"/>
    <w:rsid w:val="009270C6"/>
    <w:rsid w:val="009271A5"/>
    <w:rsid w:val="0092724D"/>
    <w:rsid w:val="009272B3"/>
    <w:rsid w:val="00927393"/>
    <w:rsid w:val="0092744F"/>
    <w:rsid w:val="00927504"/>
    <w:rsid w:val="00927AB3"/>
    <w:rsid w:val="00927ADA"/>
    <w:rsid w:val="00927C49"/>
    <w:rsid w:val="00927CF7"/>
    <w:rsid w:val="00930077"/>
    <w:rsid w:val="009302B1"/>
    <w:rsid w:val="00930322"/>
    <w:rsid w:val="009303FC"/>
    <w:rsid w:val="009305BF"/>
    <w:rsid w:val="00930623"/>
    <w:rsid w:val="0093081E"/>
    <w:rsid w:val="00930EA4"/>
    <w:rsid w:val="00930EDA"/>
    <w:rsid w:val="00930F54"/>
    <w:rsid w:val="00930FFC"/>
    <w:rsid w:val="00931296"/>
    <w:rsid w:val="009315BE"/>
    <w:rsid w:val="00931909"/>
    <w:rsid w:val="009319CE"/>
    <w:rsid w:val="009319E7"/>
    <w:rsid w:val="00931FCD"/>
    <w:rsid w:val="00932588"/>
    <w:rsid w:val="009326DD"/>
    <w:rsid w:val="0093281C"/>
    <w:rsid w:val="00932FC2"/>
    <w:rsid w:val="0093303C"/>
    <w:rsid w:val="0093321D"/>
    <w:rsid w:val="0093325F"/>
    <w:rsid w:val="00933369"/>
    <w:rsid w:val="0093338F"/>
    <w:rsid w:val="009333C6"/>
    <w:rsid w:val="009333CC"/>
    <w:rsid w:val="009335BA"/>
    <w:rsid w:val="00933632"/>
    <w:rsid w:val="00933A08"/>
    <w:rsid w:val="00933C88"/>
    <w:rsid w:val="0093418B"/>
    <w:rsid w:val="009342D6"/>
    <w:rsid w:val="0093452D"/>
    <w:rsid w:val="009346E0"/>
    <w:rsid w:val="009347B5"/>
    <w:rsid w:val="009348C0"/>
    <w:rsid w:val="00934961"/>
    <w:rsid w:val="00934A4F"/>
    <w:rsid w:val="00934AC0"/>
    <w:rsid w:val="00934BA2"/>
    <w:rsid w:val="00934BC6"/>
    <w:rsid w:val="00934D1F"/>
    <w:rsid w:val="00934DB9"/>
    <w:rsid w:val="00935278"/>
    <w:rsid w:val="00935286"/>
    <w:rsid w:val="009353E5"/>
    <w:rsid w:val="009354DE"/>
    <w:rsid w:val="009354E7"/>
    <w:rsid w:val="00935631"/>
    <w:rsid w:val="00935733"/>
    <w:rsid w:val="00935B57"/>
    <w:rsid w:val="00935B62"/>
    <w:rsid w:val="00935DC2"/>
    <w:rsid w:val="00935DCC"/>
    <w:rsid w:val="00935EC7"/>
    <w:rsid w:val="00935FB1"/>
    <w:rsid w:val="0093614D"/>
    <w:rsid w:val="009362BF"/>
    <w:rsid w:val="00936360"/>
    <w:rsid w:val="0093673B"/>
    <w:rsid w:val="00936A73"/>
    <w:rsid w:val="00936C50"/>
    <w:rsid w:val="00936ECB"/>
    <w:rsid w:val="00937105"/>
    <w:rsid w:val="00937276"/>
    <w:rsid w:val="0093789C"/>
    <w:rsid w:val="009378F8"/>
    <w:rsid w:val="00937984"/>
    <w:rsid w:val="00937BD9"/>
    <w:rsid w:val="00937D1C"/>
    <w:rsid w:val="00940092"/>
    <w:rsid w:val="00940A15"/>
    <w:rsid w:val="00940CDC"/>
    <w:rsid w:val="00940D71"/>
    <w:rsid w:val="00940DEC"/>
    <w:rsid w:val="0094113F"/>
    <w:rsid w:val="00941367"/>
    <w:rsid w:val="00941787"/>
    <w:rsid w:val="00941931"/>
    <w:rsid w:val="009419E0"/>
    <w:rsid w:val="00941AEC"/>
    <w:rsid w:val="00941E2C"/>
    <w:rsid w:val="00941F60"/>
    <w:rsid w:val="009421BF"/>
    <w:rsid w:val="009421EF"/>
    <w:rsid w:val="00942276"/>
    <w:rsid w:val="00942544"/>
    <w:rsid w:val="0094260E"/>
    <w:rsid w:val="0094286E"/>
    <w:rsid w:val="009429EC"/>
    <w:rsid w:val="00942A01"/>
    <w:rsid w:val="00942CC2"/>
    <w:rsid w:val="00942D55"/>
    <w:rsid w:val="00942D5F"/>
    <w:rsid w:val="00943155"/>
    <w:rsid w:val="0094331A"/>
    <w:rsid w:val="00943509"/>
    <w:rsid w:val="009437FB"/>
    <w:rsid w:val="00943A44"/>
    <w:rsid w:val="00943DB8"/>
    <w:rsid w:val="00943F29"/>
    <w:rsid w:val="00944037"/>
    <w:rsid w:val="00944169"/>
    <w:rsid w:val="00944315"/>
    <w:rsid w:val="009446D9"/>
    <w:rsid w:val="00944B53"/>
    <w:rsid w:val="00944CA9"/>
    <w:rsid w:val="00944F47"/>
    <w:rsid w:val="009457CA"/>
    <w:rsid w:val="00945A7F"/>
    <w:rsid w:val="00945C68"/>
    <w:rsid w:val="00945CEB"/>
    <w:rsid w:val="00945D79"/>
    <w:rsid w:val="00946158"/>
    <w:rsid w:val="0094650B"/>
    <w:rsid w:val="00946742"/>
    <w:rsid w:val="009467B1"/>
    <w:rsid w:val="00946A11"/>
    <w:rsid w:val="00946A39"/>
    <w:rsid w:val="00946DC4"/>
    <w:rsid w:val="0094700B"/>
    <w:rsid w:val="0094722B"/>
    <w:rsid w:val="0094729A"/>
    <w:rsid w:val="009472B4"/>
    <w:rsid w:val="0094734B"/>
    <w:rsid w:val="00947531"/>
    <w:rsid w:val="00947565"/>
    <w:rsid w:val="009475A5"/>
    <w:rsid w:val="00947611"/>
    <w:rsid w:val="00947A22"/>
    <w:rsid w:val="00947E16"/>
    <w:rsid w:val="00950337"/>
    <w:rsid w:val="0095037A"/>
    <w:rsid w:val="0095051E"/>
    <w:rsid w:val="009508D6"/>
    <w:rsid w:val="009509C6"/>
    <w:rsid w:val="00950A30"/>
    <w:rsid w:val="00950E2C"/>
    <w:rsid w:val="00950FCF"/>
    <w:rsid w:val="009511CD"/>
    <w:rsid w:val="00951415"/>
    <w:rsid w:val="0095151F"/>
    <w:rsid w:val="009517A3"/>
    <w:rsid w:val="009518FA"/>
    <w:rsid w:val="009519A6"/>
    <w:rsid w:val="00951D50"/>
    <w:rsid w:val="00951D6E"/>
    <w:rsid w:val="00951D93"/>
    <w:rsid w:val="00951E4F"/>
    <w:rsid w:val="0095205E"/>
    <w:rsid w:val="0095210F"/>
    <w:rsid w:val="009521BE"/>
    <w:rsid w:val="009525EB"/>
    <w:rsid w:val="00953178"/>
    <w:rsid w:val="009533E8"/>
    <w:rsid w:val="009535D5"/>
    <w:rsid w:val="00953A3D"/>
    <w:rsid w:val="00953AA9"/>
    <w:rsid w:val="00953B37"/>
    <w:rsid w:val="00953CF2"/>
    <w:rsid w:val="00953D7E"/>
    <w:rsid w:val="00953F39"/>
    <w:rsid w:val="009540C7"/>
    <w:rsid w:val="00954180"/>
    <w:rsid w:val="009542C8"/>
    <w:rsid w:val="00954407"/>
    <w:rsid w:val="009545C6"/>
    <w:rsid w:val="0095470B"/>
    <w:rsid w:val="00954874"/>
    <w:rsid w:val="00954A98"/>
    <w:rsid w:val="00954E02"/>
    <w:rsid w:val="00955254"/>
    <w:rsid w:val="00955263"/>
    <w:rsid w:val="009555E5"/>
    <w:rsid w:val="00955AA9"/>
    <w:rsid w:val="00955AE3"/>
    <w:rsid w:val="00955E91"/>
    <w:rsid w:val="0095615A"/>
    <w:rsid w:val="00956160"/>
    <w:rsid w:val="00956210"/>
    <w:rsid w:val="009564D2"/>
    <w:rsid w:val="009565EE"/>
    <w:rsid w:val="00956680"/>
    <w:rsid w:val="009568A3"/>
    <w:rsid w:val="00956A6D"/>
    <w:rsid w:val="00957082"/>
    <w:rsid w:val="00957123"/>
    <w:rsid w:val="009575BC"/>
    <w:rsid w:val="0095779A"/>
    <w:rsid w:val="00957A68"/>
    <w:rsid w:val="00957D42"/>
    <w:rsid w:val="0096068A"/>
    <w:rsid w:val="00960694"/>
    <w:rsid w:val="00960725"/>
    <w:rsid w:val="00960726"/>
    <w:rsid w:val="00960816"/>
    <w:rsid w:val="00960847"/>
    <w:rsid w:val="00961092"/>
    <w:rsid w:val="009613D9"/>
    <w:rsid w:val="00961400"/>
    <w:rsid w:val="0096153C"/>
    <w:rsid w:val="009618FA"/>
    <w:rsid w:val="00961DB4"/>
    <w:rsid w:val="00962226"/>
    <w:rsid w:val="009622B9"/>
    <w:rsid w:val="009626DE"/>
    <w:rsid w:val="00962956"/>
    <w:rsid w:val="00962977"/>
    <w:rsid w:val="00962A17"/>
    <w:rsid w:val="00962C7A"/>
    <w:rsid w:val="00962C83"/>
    <w:rsid w:val="00963140"/>
    <w:rsid w:val="0096315F"/>
    <w:rsid w:val="00963258"/>
    <w:rsid w:val="00963271"/>
    <w:rsid w:val="009632CC"/>
    <w:rsid w:val="009635E8"/>
    <w:rsid w:val="00963646"/>
    <w:rsid w:val="009637FF"/>
    <w:rsid w:val="009638E3"/>
    <w:rsid w:val="00963983"/>
    <w:rsid w:val="00963C14"/>
    <w:rsid w:val="00963C30"/>
    <w:rsid w:val="00964168"/>
    <w:rsid w:val="00964368"/>
    <w:rsid w:val="009643AC"/>
    <w:rsid w:val="00964612"/>
    <w:rsid w:val="0096482E"/>
    <w:rsid w:val="0096494F"/>
    <w:rsid w:val="009649E1"/>
    <w:rsid w:val="00964BC6"/>
    <w:rsid w:val="00964BE1"/>
    <w:rsid w:val="00964F5F"/>
    <w:rsid w:val="00965174"/>
    <w:rsid w:val="0096518A"/>
    <w:rsid w:val="00965329"/>
    <w:rsid w:val="009657EE"/>
    <w:rsid w:val="009657F2"/>
    <w:rsid w:val="00965AE3"/>
    <w:rsid w:val="00965CAC"/>
    <w:rsid w:val="00965DD1"/>
    <w:rsid w:val="009660CC"/>
    <w:rsid w:val="009662AC"/>
    <w:rsid w:val="0096632D"/>
    <w:rsid w:val="009666A7"/>
    <w:rsid w:val="00966A20"/>
    <w:rsid w:val="00966A6C"/>
    <w:rsid w:val="00966C97"/>
    <w:rsid w:val="00966D4E"/>
    <w:rsid w:val="00967124"/>
    <w:rsid w:val="009674F6"/>
    <w:rsid w:val="009678FA"/>
    <w:rsid w:val="00967C59"/>
    <w:rsid w:val="009700E7"/>
    <w:rsid w:val="009702D4"/>
    <w:rsid w:val="009702FD"/>
    <w:rsid w:val="00970533"/>
    <w:rsid w:val="00970674"/>
    <w:rsid w:val="009706DB"/>
    <w:rsid w:val="00970755"/>
    <w:rsid w:val="00970A17"/>
    <w:rsid w:val="0097166C"/>
    <w:rsid w:val="00971696"/>
    <w:rsid w:val="009718C7"/>
    <w:rsid w:val="00971B4F"/>
    <w:rsid w:val="00972265"/>
    <w:rsid w:val="009725B1"/>
    <w:rsid w:val="00972759"/>
    <w:rsid w:val="009727F3"/>
    <w:rsid w:val="00972CBA"/>
    <w:rsid w:val="00972E0A"/>
    <w:rsid w:val="00972EDC"/>
    <w:rsid w:val="00972F45"/>
    <w:rsid w:val="00973362"/>
    <w:rsid w:val="00973A34"/>
    <w:rsid w:val="00973AE5"/>
    <w:rsid w:val="00973B7F"/>
    <w:rsid w:val="00973C28"/>
    <w:rsid w:val="00973D87"/>
    <w:rsid w:val="00973DF0"/>
    <w:rsid w:val="00974504"/>
    <w:rsid w:val="00974727"/>
    <w:rsid w:val="00974C90"/>
    <w:rsid w:val="00974CAA"/>
    <w:rsid w:val="00974D35"/>
    <w:rsid w:val="009751A2"/>
    <w:rsid w:val="00975266"/>
    <w:rsid w:val="00975378"/>
    <w:rsid w:val="00975379"/>
    <w:rsid w:val="009754CE"/>
    <w:rsid w:val="0097559F"/>
    <w:rsid w:val="009756E2"/>
    <w:rsid w:val="009757A8"/>
    <w:rsid w:val="0097595F"/>
    <w:rsid w:val="00975A65"/>
    <w:rsid w:val="00975F18"/>
    <w:rsid w:val="00975FD5"/>
    <w:rsid w:val="009761EA"/>
    <w:rsid w:val="0097629F"/>
    <w:rsid w:val="0097676B"/>
    <w:rsid w:val="00976A14"/>
    <w:rsid w:val="00976F1A"/>
    <w:rsid w:val="009773CD"/>
    <w:rsid w:val="009773FD"/>
    <w:rsid w:val="0097761E"/>
    <w:rsid w:val="009777A4"/>
    <w:rsid w:val="00977A0B"/>
    <w:rsid w:val="00977C06"/>
    <w:rsid w:val="00977D59"/>
    <w:rsid w:val="009802E6"/>
    <w:rsid w:val="00980848"/>
    <w:rsid w:val="00980CB3"/>
    <w:rsid w:val="00980F17"/>
    <w:rsid w:val="0098109A"/>
    <w:rsid w:val="009810ED"/>
    <w:rsid w:val="009811EF"/>
    <w:rsid w:val="009813C0"/>
    <w:rsid w:val="00981416"/>
    <w:rsid w:val="00981920"/>
    <w:rsid w:val="00981C3C"/>
    <w:rsid w:val="00981C5E"/>
    <w:rsid w:val="00982254"/>
    <w:rsid w:val="00982314"/>
    <w:rsid w:val="00982454"/>
    <w:rsid w:val="00982A82"/>
    <w:rsid w:val="00982AC0"/>
    <w:rsid w:val="00982CF0"/>
    <w:rsid w:val="00982D57"/>
    <w:rsid w:val="00982FA2"/>
    <w:rsid w:val="00983033"/>
    <w:rsid w:val="00983131"/>
    <w:rsid w:val="00983161"/>
    <w:rsid w:val="009831D8"/>
    <w:rsid w:val="00983245"/>
    <w:rsid w:val="00983264"/>
    <w:rsid w:val="009833D8"/>
    <w:rsid w:val="0098360B"/>
    <w:rsid w:val="00983640"/>
    <w:rsid w:val="00983869"/>
    <w:rsid w:val="00983B3F"/>
    <w:rsid w:val="00983B5E"/>
    <w:rsid w:val="00983E75"/>
    <w:rsid w:val="00983FEB"/>
    <w:rsid w:val="0098411B"/>
    <w:rsid w:val="009841A3"/>
    <w:rsid w:val="009843A6"/>
    <w:rsid w:val="00984467"/>
    <w:rsid w:val="00984484"/>
    <w:rsid w:val="0098469C"/>
    <w:rsid w:val="00984972"/>
    <w:rsid w:val="00984EE2"/>
    <w:rsid w:val="009850BC"/>
    <w:rsid w:val="009853E1"/>
    <w:rsid w:val="009856B6"/>
    <w:rsid w:val="00985BAD"/>
    <w:rsid w:val="00985CE9"/>
    <w:rsid w:val="009864A9"/>
    <w:rsid w:val="00986524"/>
    <w:rsid w:val="00986C4D"/>
    <w:rsid w:val="00986E6B"/>
    <w:rsid w:val="00986E71"/>
    <w:rsid w:val="0098753F"/>
    <w:rsid w:val="009878C2"/>
    <w:rsid w:val="00987932"/>
    <w:rsid w:val="00987B91"/>
    <w:rsid w:val="00987D4D"/>
    <w:rsid w:val="00987DFC"/>
    <w:rsid w:val="00987F34"/>
    <w:rsid w:val="00990032"/>
    <w:rsid w:val="00990598"/>
    <w:rsid w:val="00990B19"/>
    <w:rsid w:val="00990B86"/>
    <w:rsid w:val="00990C87"/>
    <w:rsid w:val="0099108B"/>
    <w:rsid w:val="0099109A"/>
    <w:rsid w:val="009913D7"/>
    <w:rsid w:val="0099153B"/>
    <w:rsid w:val="00991769"/>
    <w:rsid w:val="009919CB"/>
    <w:rsid w:val="00991AF9"/>
    <w:rsid w:val="00991BE7"/>
    <w:rsid w:val="00991CDE"/>
    <w:rsid w:val="00991E9A"/>
    <w:rsid w:val="0099204C"/>
    <w:rsid w:val="0099232C"/>
    <w:rsid w:val="009926DD"/>
    <w:rsid w:val="0099283E"/>
    <w:rsid w:val="00992DCC"/>
    <w:rsid w:val="00992EA3"/>
    <w:rsid w:val="00992F28"/>
    <w:rsid w:val="00993589"/>
    <w:rsid w:val="0099379A"/>
    <w:rsid w:val="009938E3"/>
    <w:rsid w:val="009938ED"/>
    <w:rsid w:val="00993C38"/>
    <w:rsid w:val="00993FEF"/>
    <w:rsid w:val="00994046"/>
    <w:rsid w:val="00994259"/>
    <w:rsid w:val="00994386"/>
    <w:rsid w:val="0099450B"/>
    <w:rsid w:val="00994928"/>
    <w:rsid w:val="00994A62"/>
    <w:rsid w:val="00994D99"/>
    <w:rsid w:val="00994E72"/>
    <w:rsid w:val="00994EB2"/>
    <w:rsid w:val="00995196"/>
    <w:rsid w:val="009951EC"/>
    <w:rsid w:val="009952B1"/>
    <w:rsid w:val="0099533C"/>
    <w:rsid w:val="0099579D"/>
    <w:rsid w:val="00995AD0"/>
    <w:rsid w:val="00995C5E"/>
    <w:rsid w:val="00995F24"/>
    <w:rsid w:val="009962AB"/>
    <w:rsid w:val="00996302"/>
    <w:rsid w:val="00996541"/>
    <w:rsid w:val="00996569"/>
    <w:rsid w:val="009965E7"/>
    <w:rsid w:val="00996AA0"/>
    <w:rsid w:val="00996B29"/>
    <w:rsid w:val="00996EA2"/>
    <w:rsid w:val="009970DF"/>
    <w:rsid w:val="009973FB"/>
    <w:rsid w:val="009974F2"/>
    <w:rsid w:val="00997893"/>
    <w:rsid w:val="00997BDF"/>
    <w:rsid w:val="00997C44"/>
    <w:rsid w:val="00997CE4"/>
    <w:rsid w:val="00997DB8"/>
    <w:rsid w:val="00997F2E"/>
    <w:rsid w:val="00997F35"/>
    <w:rsid w:val="009A0300"/>
    <w:rsid w:val="009A0498"/>
    <w:rsid w:val="009A07BA"/>
    <w:rsid w:val="009A13D8"/>
    <w:rsid w:val="009A1B51"/>
    <w:rsid w:val="009A1FC6"/>
    <w:rsid w:val="009A21E0"/>
    <w:rsid w:val="009A2210"/>
    <w:rsid w:val="009A22E6"/>
    <w:rsid w:val="009A2673"/>
    <w:rsid w:val="009A2789"/>
    <w:rsid w:val="009A279E"/>
    <w:rsid w:val="009A2D4B"/>
    <w:rsid w:val="009A2D9C"/>
    <w:rsid w:val="009A3015"/>
    <w:rsid w:val="009A3119"/>
    <w:rsid w:val="009A3120"/>
    <w:rsid w:val="009A3490"/>
    <w:rsid w:val="009A3D19"/>
    <w:rsid w:val="009A3D43"/>
    <w:rsid w:val="009A3EFA"/>
    <w:rsid w:val="009A3F3A"/>
    <w:rsid w:val="009A42D3"/>
    <w:rsid w:val="009A4648"/>
    <w:rsid w:val="009A46D8"/>
    <w:rsid w:val="009A4A08"/>
    <w:rsid w:val="009A4A39"/>
    <w:rsid w:val="009A4BCE"/>
    <w:rsid w:val="009A4D40"/>
    <w:rsid w:val="009A4F1F"/>
    <w:rsid w:val="009A50A2"/>
    <w:rsid w:val="009A547C"/>
    <w:rsid w:val="009A5576"/>
    <w:rsid w:val="009A571E"/>
    <w:rsid w:val="009A58CC"/>
    <w:rsid w:val="009A5947"/>
    <w:rsid w:val="009A5BC3"/>
    <w:rsid w:val="009A5C51"/>
    <w:rsid w:val="009A5D94"/>
    <w:rsid w:val="009A629C"/>
    <w:rsid w:val="009A6531"/>
    <w:rsid w:val="009A6728"/>
    <w:rsid w:val="009A6BAD"/>
    <w:rsid w:val="009A6BCB"/>
    <w:rsid w:val="009A7254"/>
    <w:rsid w:val="009A7AF3"/>
    <w:rsid w:val="009A7B1C"/>
    <w:rsid w:val="009A7C8B"/>
    <w:rsid w:val="009A7EBC"/>
    <w:rsid w:val="009B00A4"/>
    <w:rsid w:val="009B0157"/>
    <w:rsid w:val="009B0538"/>
    <w:rsid w:val="009B0A6F"/>
    <w:rsid w:val="009B0A94"/>
    <w:rsid w:val="009B0AB4"/>
    <w:rsid w:val="009B0C62"/>
    <w:rsid w:val="009B1196"/>
    <w:rsid w:val="009B1512"/>
    <w:rsid w:val="009B1555"/>
    <w:rsid w:val="009B17E6"/>
    <w:rsid w:val="009B1A9C"/>
    <w:rsid w:val="009B1BF0"/>
    <w:rsid w:val="009B1FF8"/>
    <w:rsid w:val="009B223A"/>
    <w:rsid w:val="009B2314"/>
    <w:rsid w:val="009B2473"/>
    <w:rsid w:val="009B29AE"/>
    <w:rsid w:val="009B2AE8"/>
    <w:rsid w:val="009B2D96"/>
    <w:rsid w:val="009B2DB0"/>
    <w:rsid w:val="009B2FB8"/>
    <w:rsid w:val="009B313B"/>
    <w:rsid w:val="009B3279"/>
    <w:rsid w:val="009B32B4"/>
    <w:rsid w:val="009B3496"/>
    <w:rsid w:val="009B37FA"/>
    <w:rsid w:val="009B3D6C"/>
    <w:rsid w:val="009B42AA"/>
    <w:rsid w:val="009B4B06"/>
    <w:rsid w:val="009B4C5A"/>
    <w:rsid w:val="009B4E1B"/>
    <w:rsid w:val="009B5011"/>
    <w:rsid w:val="009B5622"/>
    <w:rsid w:val="009B58F8"/>
    <w:rsid w:val="009B59E9"/>
    <w:rsid w:val="009B5CB5"/>
    <w:rsid w:val="009B60B4"/>
    <w:rsid w:val="009B63BD"/>
    <w:rsid w:val="009B6732"/>
    <w:rsid w:val="009B688F"/>
    <w:rsid w:val="009B6BAA"/>
    <w:rsid w:val="009B6CD0"/>
    <w:rsid w:val="009B70AA"/>
    <w:rsid w:val="009B70E0"/>
    <w:rsid w:val="009B7133"/>
    <w:rsid w:val="009B731C"/>
    <w:rsid w:val="009B7374"/>
    <w:rsid w:val="009B74AA"/>
    <w:rsid w:val="009B76D0"/>
    <w:rsid w:val="009B7900"/>
    <w:rsid w:val="009B7917"/>
    <w:rsid w:val="009B7C72"/>
    <w:rsid w:val="009B7DE1"/>
    <w:rsid w:val="009C0004"/>
    <w:rsid w:val="009C04EE"/>
    <w:rsid w:val="009C0550"/>
    <w:rsid w:val="009C062F"/>
    <w:rsid w:val="009C0992"/>
    <w:rsid w:val="009C09FF"/>
    <w:rsid w:val="009C0A95"/>
    <w:rsid w:val="009C0E0D"/>
    <w:rsid w:val="009C0EE2"/>
    <w:rsid w:val="009C1302"/>
    <w:rsid w:val="009C1309"/>
    <w:rsid w:val="009C1588"/>
    <w:rsid w:val="009C197D"/>
    <w:rsid w:val="009C1C78"/>
    <w:rsid w:val="009C1EC9"/>
    <w:rsid w:val="009C1EF9"/>
    <w:rsid w:val="009C2051"/>
    <w:rsid w:val="009C21AB"/>
    <w:rsid w:val="009C245E"/>
    <w:rsid w:val="009C26AF"/>
    <w:rsid w:val="009C290F"/>
    <w:rsid w:val="009C2CFC"/>
    <w:rsid w:val="009C3248"/>
    <w:rsid w:val="009C32A7"/>
    <w:rsid w:val="009C332B"/>
    <w:rsid w:val="009C367C"/>
    <w:rsid w:val="009C3A0C"/>
    <w:rsid w:val="009C3DCD"/>
    <w:rsid w:val="009C4139"/>
    <w:rsid w:val="009C46FD"/>
    <w:rsid w:val="009C49FD"/>
    <w:rsid w:val="009C4A7E"/>
    <w:rsid w:val="009C4F8E"/>
    <w:rsid w:val="009C5105"/>
    <w:rsid w:val="009C511A"/>
    <w:rsid w:val="009C51A0"/>
    <w:rsid w:val="009C54E6"/>
    <w:rsid w:val="009C5968"/>
    <w:rsid w:val="009C5C35"/>
    <w:rsid w:val="009C5D23"/>
    <w:rsid w:val="009C5E77"/>
    <w:rsid w:val="009C6019"/>
    <w:rsid w:val="009C608A"/>
    <w:rsid w:val="009C63C6"/>
    <w:rsid w:val="009C668B"/>
    <w:rsid w:val="009C6A1A"/>
    <w:rsid w:val="009C7154"/>
    <w:rsid w:val="009C72F6"/>
    <w:rsid w:val="009C737B"/>
    <w:rsid w:val="009C77FA"/>
    <w:rsid w:val="009C78FA"/>
    <w:rsid w:val="009C7A7E"/>
    <w:rsid w:val="009C7C74"/>
    <w:rsid w:val="009D0126"/>
    <w:rsid w:val="009D02E8"/>
    <w:rsid w:val="009D07FD"/>
    <w:rsid w:val="009D081D"/>
    <w:rsid w:val="009D08AC"/>
    <w:rsid w:val="009D0B04"/>
    <w:rsid w:val="009D0B7F"/>
    <w:rsid w:val="009D0FF4"/>
    <w:rsid w:val="009D10DE"/>
    <w:rsid w:val="009D129B"/>
    <w:rsid w:val="009D1464"/>
    <w:rsid w:val="009D1731"/>
    <w:rsid w:val="009D1788"/>
    <w:rsid w:val="009D1822"/>
    <w:rsid w:val="009D1996"/>
    <w:rsid w:val="009D1B65"/>
    <w:rsid w:val="009D2285"/>
    <w:rsid w:val="009D2744"/>
    <w:rsid w:val="009D29A4"/>
    <w:rsid w:val="009D2FFE"/>
    <w:rsid w:val="009D3101"/>
    <w:rsid w:val="009D36EC"/>
    <w:rsid w:val="009D39A9"/>
    <w:rsid w:val="009D3DB8"/>
    <w:rsid w:val="009D40F4"/>
    <w:rsid w:val="009D4141"/>
    <w:rsid w:val="009D42D2"/>
    <w:rsid w:val="009D4490"/>
    <w:rsid w:val="009D4510"/>
    <w:rsid w:val="009D4AA7"/>
    <w:rsid w:val="009D512C"/>
    <w:rsid w:val="009D51D0"/>
    <w:rsid w:val="009D55E9"/>
    <w:rsid w:val="009D5707"/>
    <w:rsid w:val="009D5808"/>
    <w:rsid w:val="009D5869"/>
    <w:rsid w:val="009D5E31"/>
    <w:rsid w:val="009D6180"/>
    <w:rsid w:val="009D61CB"/>
    <w:rsid w:val="009D6298"/>
    <w:rsid w:val="009D62CD"/>
    <w:rsid w:val="009D6507"/>
    <w:rsid w:val="009D65DB"/>
    <w:rsid w:val="009D66A6"/>
    <w:rsid w:val="009D6764"/>
    <w:rsid w:val="009D6A20"/>
    <w:rsid w:val="009D6A24"/>
    <w:rsid w:val="009D6A2B"/>
    <w:rsid w:val="009D6A63"/>
    <w:rsid w:val="009D6D4A"/>
    <w:rsid w:val="009D70A4"/>
    <w:rsid w:val="009D7692"/>
    <w:rsid w:val="009D7A91"/>
    <w:rsid w:val="009D7B14"/>
    <w:rsid w:val="009D7B66"/>
    <w:rsid w:val="009D7BD9"/>
    <w:rsid w:val="009D7CC1"/>
    <w:rsid w:val="009D7E33"/>
    <w:rsid w:val="009D7E7D"/>
    <w:rsid w:val="009D7FFA"/>
    <w:rsid w:val="009E0151"/>
    <w:rsid w:val="009E05F5"/>
    <w:rsid w:val="009E0622"/>
    <w:rsid w:val="009E07FF"/>
    <w:rsid w:val="009E087D"/>
    <w:rsid w:val="009E08D1"/>
    <w:rsid w:val="009E0978"/>
    <w:rsid w:val="009E0A6F"/>
    <w:rsid w:val="009E0CEC"/>
    <w:rsid w:val="009E0D96"/>
    <w:rsid w:val="009E0E9B"/>
    <w:rsid w:val="009E120A"/>
    <w:rsid w:val="009E1648"/>
    <w:rsid w:val="009E197E"/>
    <w:rsid w:val="009E1A27"/>
    <w:rsid w:val="009E1B95"/>
    <w:rsid w:val="009E1CCB"/>
    <w:rsid w:val="009E23FB"/>
    <w:rsid w:val="009E2511"/>
    <w:rsid w:val="009E2D7E"/>
    <w:rsid w:val="009E2DD7"/>
    <w:rsid w:val="009E2F28"/>
    <w:rsid w:val="009E3473"/>
    <w:rsid w:val="009E362B"/>
    <w:rsid w:val="009E390A"/>
    <w:rsid w:val="009E3C5B"/>
    <w:rsid w:val="009E3E88"/>
    <w:rsid w:val="009E40D6"/>
    <w:rsid w:val="009E496F"/>
    <w:rsid w:val="009E497F"/>
    <w:rsid w:val="009E4983"/>
    <w:rsid w:val="009E4B0D"/>
    <w:rsid w:val="009E4BBC"/>
    <w:rsid w:val="009E4CFE"/>
    <w:rsid w:val="009E4F02"/>
    <w:rsid w:val="009E5250"/>
    <w:rsid w:val="009E541F"/>
    <w:rsid w:val="009E564C"/>
    <w:rsid w:val="009E6263"/>
    <w:rsid w:val="009E6293"/>
    <w:rsid w:val="009E62F2"/>
    <w:rsid w:val="009E641C"/>
    <w:rsid w:val="009E6445"/>
    <w:rsid w:val="009E6514"/>
    <w:rsid w:val="009E65A0"/>
    <w:rsid w:val="009E66D3"/>
    <w:rsid w:val="009E69F7"/>
    <w:rsid w:val="009E717D"/>
    <w:rsid w:val="009E730A"/>
    <w:rsid w:val="009E73AF"/>
    <w:rsid w:val="009E7452"/>
    <w:rsid w:val="009E7A69"/>
    <w:rsid w:val="009E7F92"/>
    <w:rsid w:val="009F0128"/>
    <w:rsid w:val="009F02A3"/>
    <w:rsid w:val="009F02AB"/>
    <w:rsid w:val="009F07A1"/>
    <w:rsid w:val="009F0A1D"/>
    <w:rsid w:val="009F0C0B"/>
    <w:rsid w:val="009F0D1F"/>
    <w:rsid w:val="009F0E4A"/>
    <w:rsid w:val="009F0EE8"/>
    <w:rsid w:val="009F0F9D"/>
    <w:rsid w:val="009F16D8"/>
    <w:rsid w:val="009F175C"/>
    <w:rsid w:val="009F198C"/>
    <w:rsid w:val="009F1DD9"/>
    <w:rsid w:val="009F2182"/>
    <w:rsid w:val="009F24E1"/>
    <w:rsid w:val="009F2584"/>
    <w:rsid w:val="009F276A"/>
    <w:rsid w:val="009F2E44"/>
    <w:rsid w:val="009F2F27"/>
    <w:rsid w:val="009F3018"/>
    <w:rsid w:val="009F311B"/>
    <w:rsid w:val="009F315F"/>
    <w:rsid w:val="009F332D"/>
    <w:rsid w:val="009F341A"/>
    <w:rsid w:val="009F345C"/>
    <w:rsid w:val="009F3476"/>
    <w:rsid w:val="009F34AA"/>
    <w:rsid w:val="009F3549"/>
    <w:rsid w:val="009F35DF"/>
    <w:rsid w:val="009F37A8"/>
    <w:rsid w:val="009F3881"/>
    <w:rsid w:val="009F3A42"/>
    <w:rsid w:val="009F3AA7"/>
    <w:rsid w:val="009F4057"/>
    <w:rsid w:val="009F4222"/>
    <w:rsid w:val="009F44A8"/>
    <w:rsid w:val="009F44B6"/>
    <w:rsid w:val="009F4686"/>
    <w:rsid w:val="009F4792"/>
    <w:rsid w:val="009F5207"/>
    <w:rsid w:val="009F53B1"/>
    <w:rsid w:val="009F548E"/>
    <w:rsid w:val="009F5780"/>
    <w:rsid w:val="009F57A6"/>
    <w:rsid w:val="009F57E4"/>
    <w:rsid w:val="009F5A16"/>
    <w:rsid w:val="009F5B3B"/>
    <w:rsid w:val="009F5E98"/>
    <w:rsid w:val="009F5F5C"/>
    <w:rsid w:val="009F6013"/>
    <w:rsid w:val="009F68EB"/>
    <w:rsid w:val="009F6B08"/>
    <w:rsid w:val="009F6BCB"/>
    <w:rsid w:val="009F6CAA"/>
    <w:rsid w:val="009F6DE2"/>
    <w:rsid w:val="009F6E04"/>
    <w:rsid w:val="009F6F17"/>
    <w:rsid w:val="009F7257"/>
    <w:rsid w:val="009F731C"/>
    <w:rsid w:val="009F7449"/>
    <w:rsid w:val="009F75D6"/>
    <w:rsid w:val="009F78C7"/>
    <w:rsid w:val="009F7B78"/>
    <w:rsid w:val="00A004CF"/>
    <w:rsid w:val="00A0057A"/>
    <w:rsid w:val="00A00697"/>
    <w:rsid w:val="00A00D63"/>
    <w:rsid w:val="00A00D79"/>
    <w:rsid w:val="00A00FAB"/>
    <w:rsid w:val="00A012D9"/>
    <w:rsid w:val="00A018BB"/>
    <w:rsid w:val="00A0190A"/>
    <w:rsid w:val="00A01C83"/>
    <w:rsid w:val="00A01F68"/>
    <w:rsid w:val="00A02443"/>
    <w:rsid w:val="00A026F4"/>
    <w:rsid w:val="00A02FA1"/>
    <w:rsid w:val="00A03242"/>
    <w:rsid w:val="00A033C4"/>
    <w:rsid w:val="00A0357D"/>
    <w:rsid w:val="00A0362E"/>
    <w:rsid w:val="00A03905"/>
    <w:rsid w:val="00A03A96"/>
    <w:rsid w:val="00A03BC6"/>
    <w:rsid w:val="00A03C0B"/>
    <w:rsid w:val="00A03CFA"/>
    <w:rsid w:val="00A03F25"/>
    <w:rsid w:val="00A03F98"/>
    <w:rsid w:val="00A0408C"/>
    <w:rsid w:val="00A04757"/>
    <w:rsid w:val="00A04933"/>
    <w:rsid w:val="00A04967"/>
    <w:rsid w:val="00A049AD"/>
    <w:rsid w:val="00A04CCE"/>
    <w:rsid w:val="00A04F27"/>
    <w:rsid w:val="00A05160"/>
    <w:rsid w:val="00A0537C"/>
    <w:rsid w:val="00A0563F"/>
    <w:rsid w:val="00A05AB5"/>
    <w:rsid w:val="00A05CB8"/>
    <w:rsid w:val="00A06735"/>
    <w:rsid w:val="00A0682A"/>
    <w:rsid w:val="00A06A33"/>
    <w:rsid w:val="00A06C3D"/>
    <w:rsid w:val="00A0704F"/>
    <w:rsid w:val="00A07421"/>
    <w:rsid w:val="00A074C6"/>
    <w:rsid w:val="00A0756E"/>
    <w:rsid w:val="00A07610"/>
    <w:rsid w:val="00A07669"/>
    <w:rsid w:val="00A0776B"/>
    <w:rsid w:val="00A077B5"/>
    <w:rsid w:val="00A0793A"/>
    <w:rsid w:val="00A07AAF"/>
    <w:rsid w:val="00A10061"/>
    <w:rsid w:val="00A10068"/>
    <w:rsid w:val="00A10255"/>
    <w:rsid w:val="00A10601"/>
    <w:rsid w:val="00A10810"/>
    <w:rsid w:val="00A109E0"/>
    <w:rsid w:val="00A10A84"/>
    <w:rsid w:val="00A10B84"/>
    <w:rsid w:val="00A10C22"/>
    <w:rsid w:val="00A10DC1"/>
    <w:rsid w:val="00A10FB9"/>
    <w:rsid w:val="00A1100B"/>
    <w:rsid w:val="00A110B2"/>
    <w:rsid w:val="00A11117"/>
    <w:rsid w:val="00A11421"/>
    <w:rsid w:val="00A1152E"/>
    <w:rsid w:val="00A1165B"/>
    <w:rsid w:val="00A11D53"/>
    <w:rsid w:val="00A11EC8"/>
    <w:rsid w:val="00A1219B"/>
    <w:rsid w:val="00A1219D"/>
    <w:rsid w:val="00A122B6"/>
    <w:rsid w:val="00A12606"/>
    <w:rsid w:val="00A12890"/>
    <w:rsid w:val="00A1298A"/>
    <w:rsid w:val="00A12AB8"/>
    <w:rsid w:val="00A12F9B"/>
    <w:rsid w:val="00A1307F"/>
    <w:rsid w:val="00A133C7"/>
    <w:rsid w:val="00A13702"/>
    <w:rsid w:val="00A1389F"/>
    <w:rsid w:val="00A13AAF"/>
    <w:rsid w:val="00A13B7A"/>
    <w:rsid w:val="00A142E3"/>
    <w:rsid w:val="00A1446B"/>
    <w:rsid w:val="00A146D4"/>
    <w:rsid w:val="00A14AE0"/>
    <w:rsid w:val="00A14B94"/>
    <w:rsid w:val="00A14C13"/>
    <w:rsid w:val="00A14F3C"/>
    <w:rsid w:val="00A1505C"/>
    <w:rsid w:val="00A151CB"/>
    <w:rsid w:val="00A1543F"/>
    <w:rsid w:val="00A157B1"/>
    <w:rsid w:val="00A15A22"/>
    <w:rsid w:val="00A16200"/>
    <w:rsid w:val="00A16318"/>
    <w:rsid w:val="00A16555"/>
    <w:rsid w:val="00A16933"/>
    <w:rsid w:val="00A169EF"/>
    <w:rsid w:val="00A172DD"/>
    <w:rsid w:val="00A176DB"/>
    <w:rsid w:val="00A1778D"/>
    <w:rsid w:val="00A178E4"/>
    <w:rsid w:val="00A17967"/>
    <w:rsid w:val="00A179B6"/>
    <w:rsid w:val="00A17F60"/>
    <w:rsid w:val="00A2072B"/>
    <w:rsid w:val="00A20E2A"/>
    <w:rsid w:val="00A21141"/>
    <w:rsid w:val="00A212B7"/>
    <w:rsid w:val="00A21304"/>
    <w:rsid w:val="00A215EB"/>
    <w:rsid w:val="00A216CF"/>
    <w:rsid w:val="00A216E7"/>
    <w:rsid w:val="00A217EC"/>
    <w:rsid w:val="00A2220A"/>
    <w:rsid w:val="00A22229"/>
    <w:rsid w:val="00A22481"/>
    <w:rsid w:val="00A22777"/>
    <w:rsid w:val="00A22DA2"/>
    <w:rsid w:val="00A22E02"/>
    <w:rsid w:val="00A22EA6"/>
    <w:rsid w:val="00A23141"/>
    <w:rsid w:val="00A2317E"/>
    <w:rsid w:val="00A23272"/>
    <w:rsid w:val="00A232E3"/>
    <w:rsid w:val="00A2338C"/>
    <w:rsid w:val="00A239D2"/>
    <w:rsid w:val="00A23B01"/>
    <w:rsid w:val="00A23BEC"/>
    <w:rsid w:val="00A23E4B"/>
    <w:rsid w:val="00A24010"/>
    <w:rsid w:val="00A24139"/>
    <w:rsid w:val="00A2418A"/>
    <w:rsid w:val="00A24442"/>
    <w:rsid w:val="00A246AF"/>
    <w:rsid w:val="00A24816"/>
    <w:rsid w:val="00A24861"/>
    <w:rsid w:val="00A24ADA"/>
    <w:rsid w:val="00A24BD8"/>
    <w:rsid w:val="00A24CC3"/>
    <w:rsid w:val="00A24DD6"/>
    <w:rsid w:val="00A2505E"/>
    <w:rsid w:val="00A2541C"/>
    <w:rsid w:val="00A25532"/>
    <w:rsid w:val="00A25689"/>
    <w:rsid w:val="00A2584C"/>
    <w:rsid w:val="00A25870"/>
    <w:rsid w:val="00A25ADD"/>
    <w:rsid w:val="00A25D1C"/>
    <w:rsid w:val="00A26369"/>
    <w:rsid w:val="00A26476"/>
    <w:rsid w:val="00A264B0"/>
    <w:rsid w:val="00A264CE"/>
    <w:rsid w:val="00A266BF"/>
    <w:rsid w:val="00A266C2"/>
    <w:rsid w:val="00A26893"/>
    <w:rsid w:val="00A26CD6"/>
    <w:rsid w:val="00A26D2F"/>
    <w:rsid w:val="00A2757E"/>
    <w:rsid w:val="00A27AEA"/>
    <w:rsid w:val="00A3053B"/>
    <w:rsid w:val="00A3082B"/>
    <w:rsid w:val="00A308EC"/>
    <w:rsid w:val="00A30AD3"/>
    <w:rsid w:val="00A30D00"/>
    <w:rsid w:val="00A30F0D"/>
    <w:rsid w:val="00A312FC"/>
    <w:rsid w:val="00A3134C"/>
    <w:rsid w:val="00A313B6"/>
    <w:rsid w:val="00A313F5"/>
    <w:rsid w:val="00A314EA"/>
    <w:rsid w:val="00A316F1"/>
    <w:rsid w:val="00A319BA"/>
    <w:rsid w:val="00A31AF2"/>
    <w:rsid w:val="00A31DDE"/>
    <w:rsid w:val="00A31FB7"/>
    <w:rsid w:val="00A3215F"/>
    <w:rsid w:val="00A321A9"/>
    <w:rsid w:val="00A32570"/>
    <w:rsid w:val="00A32577"/>
    <w:rsid w:val="00A325A9"/>
    <w:rsid w:val="00A3274E"/>
    <w:rsid w:val="00A32809"/>
    <w:rsid w:val="00A32991"/>
    <w:rsid w:val="00A32A31"/>
    <w:rsid w:val="00A32A47"/>
    <w:rsid w:val="00A32B08"/>
    <w:rsid w:val="00A32D30"/>
    <w:rsid w:val="00A32E42"/>
    <w:rsid w:val="00A32FB7"/>
    <w:rsid w:val="00A330BB"/>
    <w:rsid w:val="00A334D4"/>
    <w:rsid w:val="00A334FA"/>
    <w:rsid w:val="00A337A8"/>
    <w:rsid w:val="00A3384B"/>
    <w:rsid w:val="00A33D4A"/>
    <w:rsid w:val="00A3409B"/>
    <w:rsid w:val="00A340D4"/>
    <w:rsid w:val="00A344A1"/>
    <w:rsid w:val="00A344FB"/>
    <w:rsid w:val="00A3464E"/>
    <w:rsid w:val="00A348D5"/>
    <w:rsid w:val="00A34A4E"/>
    <w:rsid w:val="00A34C20"/>
    <w:rsid w:val="00A34E79"/>
    <w:rsid w:val="00A35161"/>
    <w:rsid w:val="00A351EF"/>
    <w:rsid w:val="00A35320"/>
    <w:rsid w:val="00A35883"/>
    <w:rsid w:val="00A359E6"/>
    <w:rsid w:val="00A35C9B"/>
    <w:rsid w:val="00A35DCE"/>
    <w:rsid w:val="00A36176"/>
    <w:rsid w:val="00A36797"/>
    <w:rsid w:val="00A36B68"/>
    <w:rsid w:val="00A36D57"/>
    <w:rsid w:val="00A37369"/>
    <w:rsid w:val="00A373EF"/>
    <w:rsid w:val="00A3765C"/>
    <w:rsid w:val="00A37BB9"/>
    <w:rsid w:val="00A37D7C"/>
    <w:rsid w:val="00A40214"/>
    <w:rsid w:val="00A402F6"/>
    <w:rsid w:val="00A404FB"/>
    <w:rsid w:val="00A40827"/>
    <w:rsid w:val="00A40956"/>
    <w:rsid w:val="00A40BB4"/>
    <w:rsid w:val="00A40C5F"/>
    <w:rsid w:val="00A40E5B"/>
    <w:rsid w:val="00A40EF3"/>
    <w:rsid w:val="00A40FFD"/>
    <w:rsid w:val="00A410CE"/>
    <w:rsid w:val="00A41166"/>
    <w:rsid w:val="00A41A69"/>
    <w:rsid w:val="00A41B33"/>
    <w:rsid w:val="00A41B3C"/>
    <w:rsid w:val="00A41CB2"/>
    <w:rsid w:val="00A41D46"/>
    <w:rsid w:val="00A41E4A"/>
    <w:rsid w:val="00A42153"/>
    <w:rsid w:val="00A421AD"/>
    <w:rsid w:val="00A4249C"/>
    <w:rsid w:val="00A42506"/>
    <w:rsid w:val="00A42611"/>
    <w:rsid w:val="00A42834"/>
    <w:rsid w:val="00A42C9C"/>
    <w:rsid w:val="00A42DDF"/>
    <w:rsid w:val="00A42E4D"/>
    <w:rsid w:val="00A430BD"/>
    <w:rsid w:val="00A433B9"/>
    <w:rsid w:val="00A4344D"/>
    <w:rsid w:val="00A434FA"/>
    <w:rsid w:val="00A43702"/>
    <w:rsid w:val="00A43751"/>
    <w:rsid w:val="00A4420E"/>
    <w:rsid w:val="00A44369"/>
    <w:rsid w:val="00A4444A"/>
    <w:rsid w:val="00A4448C"/>
    <w:rsid w:val="00A44581"/>
    <w:rsid w:val="00A4459F"/>
    <w:rsid w:val="00A446F5"/>
    <w:rsid w:val="00A4475B"/>
    <w:rsid w:val="00A4477F"/>
    <w:rsid w:val="00A447A8"/>
    <w:rsid w:val="00A44882"/>
    <w:rsid w:val="00A448B0"/>
    <w:rsid w:val="00A4492A"/>
    <w:rsid w:val="00A44A26"/>
    <w:rsid w:val="00A44A95"/>
    <w:rsid w:val="00A44B92"/>
    <w:rsid w:val="00A44BB4"/>
    <w:rsid w:val="00A45125"/>
    <w:rsid w:val="00A451A0"/>
    <w:rsid w:val="00A453AA"/>
    <w:rsid w:val="00A4543E"/>
    <w:rsid w:val="00A454A3"/>
    <w:rsid w:val="00A45684"/>
    <w:rsid w:val="00A4574D"/>
    <w:rsid w:val="00A45AE2"/>
    <w:rsid w:val="00A45EA2"/>
    <w:rsid w:val="00A45F15"/>
    <w:rsid w:val="00A4633F"/>
    <w:rsid w:val="00A46392"/>
    <w:rsid w:val="00A469FC"/>
    <w:rsid w:val="00A46B69"/>
    <w:rsid w:val="00A46BFF"/>
    <w:rsid w:val="00A47199"/>
    <w:rsid w:val="00A47326"/>
    <w:rsid w:val="00A47372"/>
    <w:rsid w:val="00A474C7"/>
    <w:rsid w:val="00A474D2"/>
    <w:rsid w:val="00A478A8"/>
    <w:rsid w:val="00A479BD"/>
    <w:rsid w:val="00A47CE2"/>
    <w:rsid w:val="00A47CE3"/>
    <w:rsid w:val="00A47ED8"/>
    <w:rsid w:val="00A47F00"/>
    <w:rsid w:val="00A47F20"/>
    <w:rsid w:val="00A501EC"/>
    <w:rsid w:val="00A50436"/>
    <w:rsid w:val="00A5066A"/>
    <w:rsid w:val="00A5098D"/>
    <w:rsid w:val="00A50E09"/>
    <w:rsid w:val="00A51910"/>
    <w:rsid w:val="00A51912"/>
    <w:rsid w:val="00A51BE6"/>
    <w:rsid w:val="00A51C8B"/>
    <w:rsid w:val="00A51DAC"/>
    <w:rsid w:val="00A51F2E"/>
    <w:rsid w:val="00A5229A"/>
    <w:rsid w:val="00A523A2"/>
    <w:rsid w:val="00A523C3"/>
    <w:rsid w:val="00A52436"/>
    <w:rsid w:val="00A5245C"/>
    <w:rsid w:val="00A52674"/>
    <w:rsid w:val="00A52738"/>
    <w:rsid w:val="00A528DF"/>
    <w:rsid w:val="00A529C8"/>
    <w:rsid w:val="00A533CA"/>
    <w:rsid w:val="00A538A6"/>
    <w:rsid w:val="00A53D45"/>
    <w:rsid w:val="00A53E02"/>
    <w:rsid w:val="00A53E21"/>
    <w:rsid w:val="00A53F35"/>
    <w:rsid w:val="00A54085"/>
    <w:rsid w:val="00A54715"/>
    <w:rsid w:val="00A548D4"/>
    <w:rsid w:val="00A54903"/>
    <w:rsid w:val="00A54C13"/>
    <w:rsid w:val="00A54E47"/>
    <w:rsid w:val="00A54E71"/>
    <w:rsid w:val="00A55163"/>
    <w:rsid w:val="00A55302"/>
    <w:rsid w:val="00A55401"/>
    <w:rsid w:val="00A5541A"/>
    <w:rsid w:val="00A55613"/>
    <w:rsid w:val="00A55665"/>
    <w:rsid w:val="00A556F0"/>
    <w:rsid w:val="00A5572D"/>
    <w:rsid w:val="00A559EC"/>
    <w:rsid w:val="00A55D26"/>
    <w:rsid w:val="00A55D34"/>
    <w:rsid w:val="00A56023"/>
    <w:rsid w:val="00A56119"/>
    <w:rsid w:val="00A56313"/>
    <w:rsid w:val="00A564E8"/>
    <w:rsid w:val="00A56679"/>
    <w:rsid w:val="00A5681F"/>
    <w:rsid w:val="00A56897"/>
    <w:rsid w:val="00A571C4"/>
    <w:rsid w:val="00A572A5"/>
    <w:rsid w:val="00A574D7"/>
    <w:rsid w:val="00A577D4"/>
    <w:rsid w:val="00A578E0"/>
    <w:rsid w:val="00A57999"/>
    <w:rsid w:val="00A57A05"/>
    <w:rsid w:val="00A57D3F"/>
    <w:rsid w:val="00A57E92"/>
    <w:rsid w:val="00A6061C"/>
    <w:rsid w:val="00A6084A"/>
    <w:rsid w:val="00A6087E"/>
    <w:rsid w:val="00A609A5"/>
    <w:rsid w:val="00A609D7"/>
    <w:rsid w:val="00A60A61"/>
    <w:rsid w:val="00A61632"/>
    <w:rsid w:val="00A61800"/>
    <w:rsid w:val="00A618D6"/>
    <w:rsid w:val="00A61AE2"/>
    <w:rsid w:val="00A61B77"/>
    <w:rsid w:val="00A61BB3"/>
    <w:rsid w:val="00A6260B"/>
    <w:rsid w:val="00A62953"/>
    <w:rsid w:val="00A62C11"/>
    <w:rsid w:val="00A62D44"/>
    <w:rsid w:val="00A62E63"/>
    <w:rsid w:val="00A62F3C"/>
    <w:rsid w:val="00A62F77"/>
    <w:rsid w:val="00A6300B"/>
    <w:rsid w:val="00A63108"/>
    <w:rsid w:val="00A632CA"/>
    <w:rsid w:val="00A6396D"/>
    <w:rsid w:val="00A63A57"/>
    <w:rsid w:val="00A63C29"/>
    <w:rsid w:val="00A63DCE"/>
    <w:rsid w:val="00A640A0"/>
    <w:rsid w:val="00A64320"/>
    <w:rsid w:val="00A644BB"/>
    <w:rsid w:val="00A64660"/>
    <w:rsid w:val="00A646CE"/>
    <w:rsid w:val="00A6495E"/>
    <w:rsid w:val="00A64AB9"/>
    <w:rsid w:val="00A64DBB"/>
    <w:rsid w:val="00A64E25"/>
    <w:rsid w:val="00A65178"/>
    <w:rsid w:val="00A6525A"/>
    <w:rsid w:val="00A65BC8"/>
    <w:rsid w:val="00A663AC"/>
    <w:rsid w:val="00A6640A"/>
    <w:rsid w:val="00A6676A"/>
    <w:rsid w:val="00A66954"/>
    <w:rsid w:val="00A66A6C"/>
    <w:rsid w:val="00A66C55"/>
    <w:rsid w:val="00A66ED5"/>
    <w:rsid w:val="00A66FEA"/>
    <w:rsid w:val="00A670DD"/>
    <w:rsid w:val="00A67134"/>
    <w:rsid w:val="00A671DB"/>
    <w:rsid w:val="00A67263"/>
    <w:rsid w:val="00A67A8C"/>
    <w:rsid w:val="00A67AB4"/>
    <w:rsid w:val="00A67D06"/>
    <w:rsid w:val="00A7001B"/>
    <w:rsid w:val="00A700A0"/>
    <w:rsid w:val="00A70132"/>
    <w:rsid w:val="00A702B7"/>
    <w:rsid w:val="00A70385"/>
    <w:rsid w:val="00A704C7"/>
    <w:rsid w:val="00A70BA1"/>
    <w:rsid w:val="00A70D95"/>
    <w:rsid w:val="00A70F1B"/>
    <w:rsid w:val="00A71040"/>
    <w:rsid w:val="00A71355"/>
    <w:rsid w:val="00A7161C"/>
    <w:rsid w:val="00A71631"/>
    <w:rsid w:val="00A71CE4"/>
    <w:rsid w:val="00A71EAB"/>
    <w:rsid w:val="00A72372"/>
    <w:rsid w:val="00A72415"/>
    <w:rsid w:val="00A7254E"/>
    <w:rsid w:val="00A72713"/>
    <w:rsid w:val="00A727C2"/>
    <w:rsid w:val="00A7294C"/>
    <w:rsid w:val="00A72B83"/>
    <w:rsid w:val="00A72C00"/>
    <w:rsid w:val="00A72D56"/>
    <w:rsid w:val="00A72E8A"/>
    <w:rsid w:val="00A732B5"/>
    <w:rsid w:val="00A73366"/>
    <w:rsid w:val="00A7337C"/>
    <w:rsid w:val="00A73394"/>
    <w:rsid w:val="00A736AC"/>
    <w:rsid w:val="00A7379D"/>
    <w:rsid w:val="00A738EA"/>
    <w:rsid w:val="00A73B86"/>
    <w:rsid w:val="00A73C0E"/>
    <w:rsid w:val="00A7420F"/>
    <w:rsid w:val="00A74BAC"/>
    <w:rsid w:val="00A74E31"/>
    <w:rsid w:val="00A750DB"/>
    <w:rsid w:val="00A7523C"/>
    <w:rsid w:val="00A7539E"/>
    <w:rsid w:val="00A76028"/>
    <w:rsid w:val="00A762AE"/>
    <w:rsid w:val="00A7637F"/>
    <w:rsid w:val="00A7644B"/>
    <w:rsid w:val="00A76ABD"/>
    <w:rsid w:val="00A76B53"/>
    <w:rsid w:val="00A76E23"/>
    <w:rsid w:val="00A76EFC"/>
    <w:rsid w:val="00A76F7E"/>
    <w:rsid w:val="00A771ED"/>
    <w:rsid w:val="00A7722A"/>
    <w:rsid w:val="00A77414"/>
    <w:rsid w:val="00A77889"/>
    <w:rsid w:val="00A77AA3"/>
    <w:rsid w:val="00A77B60"/>
    <w:rsid w:val="00A77EE3"/>
    <w:rsid w:val="00A8001A"/>
    <w:rsid w:val="00A80339"/>
    <w:rsid w:val="00A8055C"/>
    <w:rsid w:val="00A8055F"/>
    <w:rsid w:val="00A80773"/>
    <w:rsid w:val="00A8093A"/>
    <w:rsid w:val="00A80BD7"/>
    <w:rsid w:val="00A80E5E"/>
    <w:rsid w:val="00A812F4"/>
    <w:rsid w:val="00A818CC"/>
    <w:rsid w:val="00A81B76"/>
    <w:rsid w:val="00A82236"/>
    <w:rsid w:val="00A8236D"/>
    <w:rsid w:val="00A825BE"/>
    <w:rsid w:val="00A82C24"/>
    <w:rsid w:val="00A82C5C"/>
    <w:rsid w:val="00A82FBB"/>
    <w:rsid w:val="00A83029"/>
    <w:rsid w:val="00A833BA"/>
    <w:rsid w:val="00A833E6"/>
    <w:rsid w:val="00A8347E"/>
    <w:rsid w:val="00A835EA"/>
    <w:rsid w:val="00A83647"/>
    <w:rsid w:val="00A839C7"/>
    <w:rsid w:val="00A83A45"/>
    <w:rsid w:val="00A83DBE"/>
    <w:rsid w:val="00A84365"/>
    <w:rsid w:val="00A843A6"/>
    <w:rsid w:val="00A844DB"/>
    <w:rsid w:val="00A845F6"/>
    <w:rsid w:val="00A8462A"/>
    <w:rsid w:val="00A84C15"/>
    <w:rsid w:val="00A84CA1"/>
    <w:rsid w:val="00A84F41"/>
    <w:rsid w:val="00A85414"/>
    <w:rsid w:val="00A854EB"/>
    <w:rsid w:val="00A85A53"/>
    <w:rsid w:val="00A85B40"/>
    <w:rsid w:val="00A85DC9"/>
    <w:rsid w:val="00A862DC"/>
    <w:rsid w:val="00A863A1"/>
    <w:rsid w:val="00A8671F"/>
    <w:rsid w:val="00A86A05"/>
    <w:rsid w:val="00A86A5D"/>
    <w:rsid w:val="00A86BC3"/>
    <w:rsid w:val="00A86C12"/>
    <w:rsid w:val="00A86C1C"/>
    <w:rsid w:val="00A86D96"/>
    <w:rsid w:val="00A86DCC"/>
    <w:rsid w:val="00A86EA6"/>
    <w:rsid w:val="00A870BB"/>
    <w:rsid w:val="00A871B0"/>
    <w:rsid w:val="00A872E5"/>
    <w:rsid w:val="00A875A3"/>
    <w:rsid w:val="00A87850"/>
    <w:rsid w:val="00A87E00"/>
    <w:rsid w:val="00A87EC2"/>
    <w:rsid w:val="00A90662"/>
    <w:rsid w:val="00A90724"/>
    <w:rsid w:val="00A90895"/>
    <w:rsid w:val="00A9093E"/>
    <w:rsid w:val="00A90A8D"/>
    <w:rsid w:val="00A90E1D"/>
    <w:rsid w:val="00A90E8E"/>
    <w:rsid w:val="00A91406"/>
    <w:rsid w:val="00A91950"/>
    <w:rsid w:val="00A91BA8"/>
    <w:rsid w:val="00A91C31"/>
    <w:rsid w:val="00A91F4C"/>
    <w:rsid w:val="00A92129"/>
    <w:rsid w:val="00A921A9"/>
    <w:rsid w:val="00A921BB"/>
    <w:rsid w:val="00A9229F"/>
    <w:rsid w:val="00A92377"/>
    <w:rsid w:val="00A925DE"/>
    <w:rsid w:val="00A92B8A"/>
    <w:rsid w:val="00A92CCB"/>
    <w:rsid w:val="00A9318A"/>
    <w:rsid w:val="00A931BE"/>
    <w:rsid w:val="00A931CE"/>
    <w:rsid w:val="00A93428"/>
    <w:rsid w:val="00A934E6"/>
    <w:rsid w:val="00A93D9B"/>
    <w:rsid w:val="00A942E5"/>
    <w:rsid w:val="00A943FF"/>
    <w:rsid w:val="00A945CD"/>
    <w:rsid w:val="00A9472A"/>
    <w:rsid w:val="00A94785"/>
    <w:rsid w:val="00A9479F"/>
    <w:rsid w:val="00A94807"/>
    <w:rsid w:val="00A94E01"/>
    <w:rsid w:val="00A95034"/>
    <w:rsid w:val="00A9519E"/>
    <w:rsid w:val="00A95460"/>
    <w:rsid w:val="00A955FB"/>
    <w:rsid w:val="00A95CB8"/>
    <w:rsid w:val="00A95E88"/>
    <w:rsid w:val="00A95F3A"/>
    <w:rsid w:val="00A95F98"/>
    <w:rsid w:val="00A96741"/>
    <w:rsid w:val="00A9687D"/>
    <w:rsid w:val="00A968D9"/>
    <w:rsid w:val="00A96C55"/>
    <w:rsid w:val="00A96CE9"/>
    <w:rsid w:val="00A96E65"/>
    <w:rsid w:val="00A96EA6"/>
    <w:rsid w:val="00A96ECE"/>
    <w:rsid w:val="00A972B8"/>
    <w:rsid w:val="00A97479"/>
    <w:rsid w:val="00A9749E"/>
    <w:rsid w:val="00A97947"/>
    <w:rsid w:val="00A97A40"/>
    <w:rsid w:val="00A97C72"/>
    <w:rsid w:val="00A97F81"/>
    <w:rsid w:val="00AA01FE"/>
    <w:rsid w:val="00AA0218"/>
    <w:rsid w:val="00AA0564"/>
    <w:rsid w:val="00AA0632"/>
    <w:rsid w:val="00AA06CD"/>
    <w:rsid w:val="00AA07B9"/>
    <w:rsid w:val="00AA0A1B"/>
    <w:rsid w:val="00AA0DEC"/>
    <w:rsid w:val="00AA136D"/>
    <w:rsid w:val="00AA14BF"/>
    <w:rsid w:val="00AA165E"/>
    <w:rsid w:val="00AA16C8"/>
    <w:rsid w:val="00AA1776"/>
    <w:rsid w:val="00AA192D"/>
    <w:rsid w:val="00AA19B7"/>
    <w:rsid w:val="00AA19CA"/>
    <w:rsid w:val="00AA1EAF"/>
    <w:rsid w:val="00AA259D"/>
    <w:rsid w:val="00AA262A"/>
    <w:rsid w:val="00AA269F"/>
    <w:rsid w:val="00AA26DB"/>
    <w:rsid w:val="00AA310B"/>
    <w:rsid w:val="00AA314A"/>
    <w:rsid w:val="00AA31DF"/>
    <w:rsid w:val="00AA33B3"/>
    <w:rsid w:val="00AA33EC"/>
    <w:rsid w:val="00AA3F3D"/>
    <w:rsid w:val="00AA3FBA"/>
    <w:rsid w:val="00AA40AB"/>
    <w:rsid w:val="00AA4568"/>
    <w:rsid w:val="00AA475C"/>
    <w:rsid w:val="00AA48D8"/>
    <w:rsid w:val="00AA4DB5"/>
    <w:rsid w:val="00AA4FE5"/>
    <w:rsid w:val="00AA518B"/>
    <w:rsid w:val="00AA55AC"/>
    <w:rsid w:val="00AA5613"/>
    <w:rsid w:val="00AA5BFD"/>
    <w:rsid w:val="00AA5D8D"/>
    <w:rsid w:val="00AA5DB3"/>
    <w:rsid w:val="00AA5FF2"/>
    <w:rsid w:val="00AA6146"/>
    <w:rsid w:val="00AA6221"/>
    <w:rsid w:val="00AA63D4"/>
    <w:rsid w:val="00AA66AF"/>
    <w:rsid w:val="00AA672D"/>
    <w:rsid w:val="00AA6844"/>
    <w:rsid w:val="00AA694C"/>
    <w:rsid w:val="00AA6BE6"/>
    <w:rsid w:val="00AA6C2F"/>
    <w:rsid w:val="00AA6D02"/>
    <w:rsid w:val="00AA6E13"/>
    <w:rsid w:val="00AA711E"/>
    <w:rsid w:val="00AA73C5"/>
    <w:rsid w:val="00AA750D"/>
    <w:rsid w:val="00AA7621"/>
    <w:rsid w:val="00AA797E"/>
    <w:rsid w:val="00AA7A00"/>
    <w:rsid w:val="00AA7A95"/>
    <w:rsid w:val="00AA7BC1"/>
    <w:rsid w:val="00AA7C32"/>
    <w:rsid w:val="00AA7F0F"/>
    <w:rsid w:val="00AB0046"/>
    <w:rsid w:val="00AB0688"/>
    <w:rsid w:val="00AB06E8"/>
    <w:rsid w:val="00AB101E"/>
    <w:rsid w:val="00AB1279"/>
    <w:rsid w:val="00AB1402"/>
    <w:rsid w:val="00AB1B7E"/>
    <w:rsid w:val="00AB1C84"/>
    <w:rsid w:val="00AB1CAF"/>
    <w:rsid w:val="00AB1CD3"/>
    <w:rsid w:val="00AB1EC5"/>
    <w:rsid w:val="00AB2050"/>
    <w:rsid w:val="00AB22D4"/>
    <w:rsid w:val="00AB2B7E"/>
    <w:rsid w:val="00AB352F"/>
    <w:rsid w:val="00AB35B2"/>
    <w:rsid w:val="00AB39D3"/>
    <w:rsid w:val="00AB3C54"/>
    <w:rsid w:val="00AB3F1B"/>
    <w:rsid w:val="00AB408A"/>
    <w:rsid w:val="00AB4222"/>
    <w:rsid w:val="00AB49C7"/>
    <w:rsid w:val="00AB4A75"/>
    <w:rsid w:val="00AB4B26"/>
    <w:rsid w:val="00AB4E2C"/>
    <w:rsid w:val="00AB4F06"/>
    <w:rsid w:val="00AB502E"/>
    <w:rsid w:val="00AB5662"/>
    <w:rsid w:val="00AB5A3A"/>
    <w:rsid w:val="00AB5A9F"/>
    <w:rsid w:val="00AB5BD7"/>
    <w:rsid w:val="00AB5C83"/>
    <w:rsid w:val="00AB62DD"/>
    <w:rsid w:val="00AB6339"/>
    <w:rsid w:val="00AB651B"/>
    <w:rsid w:val="00AB6607"/>
    <w:rsid w:val="00AB6726"/>
    <w:rsid w:val="00AB6845"/>
    <w:rsid w:val="00AB6B3B"/>
    <w:rsid w:val="00AB6DA9"/>
    <w:rsid w:val="00AB6E6F"/>
    <w:rsid w:val="00AB7096"/>
    <w:rsid w:val="00AB74B5"/>
    <w:rsid w:val="00AB786C"/>
    <w:rsid w:val="00AB78BB"/>
    <w:rsid w:val="00AB78BD"/>
    <w:rsid w:val="00AB792C"/>
    <w:rsid w:val="00AB7C92"/>
    <w:rsid w:val="00AB7F27"/>
    <w:rsid w:val="00AC01E8"/>
    <w:rsid w:val="00AC021A"/>
    <w:rsid w:val="00AC03AF"/>
    <w:rsid w:val="00AC0724"/>
    <w:rsid w:val="00AC0B28"/>
    <w:rsid w:val="00AC0E2C"/>
    <w:rsid w:val="00AC0EC8"/>
    <w:rsid w:val="00AC0F1B"/>
    <w:rsid w:val="00AC1056"/>
    <w:rsid w:val="00AC105A"/>
    <w:rsid w:val="00AC1184"/>
    <w:rsid w:val="00AC15D7"/>
    <w:rsid w:val="00AC1635"/>
    <w:rsid w:val="00AC1676"/>
    <w:rsid w:val="00AC179D"/>
    <w:rsid w:val="00AC1AFC"/>
    <w:rsid w:val="00AC1C23"/>
    <w:rsid w:val="00AC250B"/>
    <w:rsid w:val="00AC26A5"/>
    <w:rsid w:val="00AC274B"/>
    <w:rsid w:val="00AC2D61"/>
    <w:rsid w:val="00AC3070"/>
    <w:rsid w:val="00AC33E4"/>
    <w:rsid w:val="00AC33E6"/>
    <w:rsid w:val="00AC350F"/>
    <w:rsid w:val="00AC3770"/>
    <w:rsid w:val="00AC38EB"/>
    <w:rsid w:val="00AC3A6D"/>
    <w:rsid w:val="00AC3E72"/>
    <w:rsid w:val="00AC3EA0"/>
    <w:rsid w:val="00AC3FAE"/>
    <w:rsid w:val="00AC406C"/>
    <w:rsid w:val="00AC41D7"/>
    <w:rsid w:val="00AC4209"/>
    <w:rsid w:val="00AC42A9"/>
    <w:rsid w:val="00AC4389"/>
    <w:rsid w:val="00AC441D"/>
    <w:rsid w:val="00AC454A"/>
    <w:rsid w:val="00AC45D4"/>
    <w:rsid w:val="00AC46AA"/>
    <w:rsid w:val="00AC46AD"/>
    <w:rsid w:val="00AC46E0"/>
    <w:rsid w:val="00AC4764"/>
    <w:rsid w:val="00AC494C"/>
    <w:rsid w:val="00AC4B19"/>
    <w:rsid w:val="00AC4B3A"/>
    <w:rsid w:val="00AC4BB2"/>
    <w:rsid w:val="00AC4CDB"/>
    <w:rsid w:val="00AC4D90"/>
    <w:rsid w:val="00AC4D95"/>
    <w:rsid w:val="00AC4DAB"/>
    <w:rsid w:val="00AC4E83"/>
    <w:rsid w:val="00AC4ED7"/>
    <w:rsid w:val="00AC500B"/>
    <w:rsid w:val="00AC52EA"/>
    <w:rsid w:val="00AC53FE"/>
    <w:rsid w:val="00AC54E5"/>
    <w:rsid w:val="00AC5712"/>
    <w:rsid w:val="00AC5D8C"/>
    <w:rsid w:val="00AC5F82"/>
    <w:rsid w:val="00AC6571"/>
    <w:rsid w:val="00AC6590"/>
    <w:rsid w:val="00AC65C2"/>
    <w:rsid w:val="00AC671E"/>
    <w:rsid w:val="00AC6A7E"/>
    <w:rsid w:val="00AC6CCD"/>
    <w:rsid w:val="00AC6D36"/>
    <w:rsid w:val="00AC6F67"/>
    <w:rsid w:val="00AC702C"/>
    <w:rsid w:val="00AC70FF"/>
    <w:rsid w:val="00AC7277"/>
    <w:rsid w:val="00AC72C9"/>
    <w:rsid w:val="00AC7627"/>
    <w:rsid w:val="00AD0228"/>
    <w:rsid w:val="00AD06E5"/>
    <w:rsid w:val="00AD089B"/>
    <w:rsid w:val="00AD0A0C"/>
    <w:rsid w:val="00AD0ADF"/>
    <w:rsid w:val="00AD0AE6"/>
    <w:rsid w:val="00AD0B22"/>
    <w:rsid w:val="00AD0B5F"/>
    <w:rsid w:val="00AD0B91"/>
    <w:rsid w:val="00AD0CBA"/>
    <w:rsid w:val="00AD0FC1"/>
    <w:rsid w:val="00AD17E0"/>
    <w:rsid w:val="00AD18B3"/>
    <w:rsid w:val="00AD195F"/>
    <w:rsid w:val="00AD1B5D"/>
    <w:rsid w:val="00AD1C44"/>
    <w:rsid w:val="00AD2107"/>
    <w:rsid w:val="00AD220A"/>
    <w:rsid w:val="00AD2268"/>
    <w:rsid w:val="00AD254A"/>
    <w:rsid w:val="00AD2595"/>
    <w:rsid w:val="00AD26E2"/>
    <w:rsid w:val="00AD2943"/>
    <w:rsid w:val="00AD2C0B"/>
    <w:rsid w:val="00AD309F"/>
    <w:rsid w:val="00AD349B"/>
    <w:rsid w:val="00AD34CC"/>
    <w:rsid w:val="00AD37F4"/>
    <w:rsid w:val="00AD3819"/>
    <w:rsid w:val="00AD3B8C"/>
    <w:rsid w:val="00AD3F1B"/>
    <w:rsid w:val="00AD41E9"/>
    <w:rsid w:val="00AD4639"/>
    <w:rsid w:val="00AD4829"/>
    <w:rsid w:val="00AD4A07"/>
    <w:rsid w:val="00AD4BCD"/>
    <w:rsid w:val="00AD4BEE"/>
    <w:rsid w:val="00AD4DE6"/>
    <w:rsid w:val="00AD4E98"/>
    <w:rsid w:val="00AD66DF"/>
    <w:rsid w:val="00AD6735"/>
    <w:rsid w:val="00AD6933"/>
    <w:rsid w:val="00AD6C21"/>
    <w:rsid w:val="00AD6D86"/>
    <w:rsid w:val="00AD6FD6"/>
    <w:rsid w:val="00AD7116"/>
    <w:rsid w:val="00AD7129"/>
    <w:rsid w:val="00AD7180"/>
    <w:rsid w:val="00AD7478"/>
    <w:rsid w:val="00AD77AC"/>
    <w:rsid w:val="00AD7822"/>
    <w:rsid w:val="00AD784C"/>
    <w:rsid w:val="00AE002C"/>
    <w:rsid w:val="00AE0223"/>
    <w:rsid w:val="00AE060A"/>
    <w:rsid w:val="00AE07B5"/>
    <w:rsid w:val="00AE1245"/>
    <w:rsid w:val="00AE126A"/>
    <w:rsid w:val="00AE1407"/>
    <w:rsid w:val="00AE14FF"/>
    <w:rsid w:val="00AE16B6"/>
    <w:rsid w:val="00AE1907"/>
    <w:rsid w:val="00AE19FC"/>
    <w:rsid w:val="00AE1A45"/>
    <w:rsid w:val="00AE1BAE"/>
    <w:rsid w:val="00AE1F00"/>
    <w:rsid w:val="00AE22F9"/>
    <w:rsid w:val="00AE26C6"/>
    <w:rsid w:val="00AE2849"/>
    <w:rsid w:val="00AE2D55"/>
    <w:rsid w:val="00AE2E27"/>
    <w:rsid w:val="00AE3005"/>
    <w:rsid w:val="00AE3409"/>
    <w:rsid w:val="00AE344E"/>
    <w:rsid w:val="00AE3461"/>
    <w:rsid w:val="00AE3522"/>
    <w:rsid w:val="00AE36D6"/>
    <w:rsid w:val="00AE3B5D"/>
    <w:rsid w:val="00AE3BD5"/>
    <w:rsid w:val="00AE4131"/>
    <w:rsid w:val="00AE4499"/>
    <w:rsid w:val="00AE4945"/>
    <w:rsid w:val="00AE50ED"/>
    <w:rsid w:val="00AE59A0"/>
    <w:rsid w:val="00AE5E6B"/>
    <w:rsid w:val="00AE5EEE"/>
    <w:rsid w:val="00AE61A1"/>
    <w:rsid w:val="00AE64D4"/>
    <w:rsid w:val="00AE6691"/>
    <w:rsid w:val="00AE69C6"/>
    <w:rsid w:val="00AE6A15"/>
    <w:rsid w:val="00AE6CC8"/>
    <w:rsid w:val="00AE7027"/>
    <w:rsid w:val="00AE702C"/>
    <w:rsid w:val="00AE72DD"/>
    <w:rsid w:val="00AE7344"/>
    <w:rsid w:val="00AE7874"/>
    <w:rsid w:val="00AE7B17"/>
    <w:rsid w:val="00AE7C2A"/>
    <w:rsid w:val="00AF025F"/>
    <w:rsid w:val="00AF0755"/>
    <w:rsid w:val="00AF099C"/>
    <w:rsid w:val="00AF09C2"/>
    <w:rsid w:val="00AF0BEE"/>
    <w:rsid w:val="00AF0C57"/>
    <w:rsid w:val="00AF0F88"/>
    <w:rsid w:val="00AF0FD1"/>
    <w:rsid w:val="00AF1267"/>
    <w:rsid w:val="00AF135D"/>
    <w:rsid w:val="00AF1812"/>
    <w:rsid w:val="00AF19C0"/>
    <w:rsid w:val="00AF1E4D"/>
    <w:rsid w:val="00AF1ECE"/>
    <w:rsid w:val="00AF238F"/>
    <w:rsid w:val="00AF248E"/>
    <w:rsid w:val="00AF26F3"/>
    <w:rsid w:val="00AF27B9"/>
    <w:rsid w:val="00AF291D"/>
    <w:rsid w:val="00AF2A8A"/>
    <w:rsid w:val="00AF2C68"/>
    <w:rsid w:val="00AF2DFF"/>
    <w:rsid w:val="00AF2F72"/>
    <w:rsid w:val="00AF3031"/>
    <w:rsid w:val="00AF33C4"/>
    <w:rsid w:val="00AF3575"/>
    <w:rsid w:val="00AF38F4"/>
    <w:rsid w:val="00AF3B1B"/>
    <w:rsid w:val="00AF3E85"/>
    <w:rsid w:val="00AF4D79"/>
    <w:rsid w:val="00AF4D95"/>
    <w:rsid w:val="00AF4E07"/>
    <w:rsid w:val="00AF4EDB"/>
    <w:rsid w:val="00AF50A6"/>
    <w:rsid w:val="00AF537A"/>
    <w:rsid w:val="00AF5387"/>
    <w:rsid w:val="00AF54DA"/>
    <w:rsid w:val="00AF5542"/>
    <w:rsid w:val="00AF5652"/>
    <w:rsid w:val="00AF5B54"/>
    <w:rsid w:val="00AF5ED1"/>
    <w:rsid w:val="00AF5F04"/>
    <w:rsid w:val="00AF5F08"/>
    <w:rsid w:val="00AF6126"/>
    <w:rsid w:val="00AF618E"/>
    <w:rsid w:val="00AF62F7"/>
    <w:rsid w:val="00AF63BA"/>
    <w:rsid w:val="00AF6795"/>
    <w:rsid w:val="00AF6D74"/>
    <w:rsid w:val="00AF6DBD"/>
    <w:rsid w:val="00AF75FC"/>
    <w:rsid w:val="00AF7689"/>
    <w:rsid w:val="00AF78E0"/>
    <w:rsid w:val="00AF797B"/>
    <w:rsid w:val="00AF7996"/>
    <w:rsid w:val="00AF7B4D"/>
    <w:rsid w:val="00AF7C8D"/>
    <w:rsid w:val="00AF7E79"/>
    <w:rsid w:val="00B001CD"/>
    <w:rsid w:val="00B001FE"/>
    <w:rsid w:val="00B00672"/>
    <w:rsid w:val="00B008B2"/>
    <w:rsid w:val="00B00D43"/>
    <w:rsid w:val="00B0103A"/>
    <w:rsid w:val="00B010FC"/>
    <w:rsid w:val="00B01139"/>
    <w:rsid w:val="00B0118A"/>
    <w:rsid w:val="00B01197"/>
    <w:rsid w:val="00B011DB"/>
    <w:rsid w:val="00B01A9D"/>
    <w:rsid w:val="00B01B4D"/>
    <w:rsid w:val="00B01C20"/>
    <w:rsid w:val="00B01FE5"/>
    <w:rsid w:val="00B0211D"/>
    <w:rsid w:val="00B0282E"/>
    <w:rsid w:val="00B02892"/>
    <w:rsid w:val="00B02AC7"/>
    <w:rsid w:val="00B030AF"/>
    <w:rsid w:val="00B0313F"/>
    <w:rsid w:val="00B03900"/>
    <w:rsid w:val="00B03CB7"/>
    <w:rsid w:val="00B04489"/>
    <w:rsid w:val="00B04A7E"/>
    <w:rsid w:val="00B04B55"/>
    <w:rsid w:val="00B04B8E"/>
    <w:rsid w:val="00B04BD7"/>
    <w:rsid w:val="00B04F31"/>
    <w:rsid w:val="00B05917"/>
    <w:rsid w:val="00B05BF4"/>
    <w:rsid w:val="00B05E2E"/>
    <w:rsid w:val="00B06030"/>
    <w:rsid w:val="00B0610A"/>
    <w:rsid w:val="00B06571"/>
    <w:rsid w:val="00B06755"/>
    <w:rsid w:val="00B068BA"/>
    <w:rsid w:val="00B06A40"/>
    <w:rsid w:val="00B06B5F"/>
    <w:rsid w:val="00B06E85"/>
    <w:rsid w:val="00B07217"/>
    <w:rsid w:val="00B073EF"/>
    <w:rsid w:val="00B074A2"/>
    <w:rsid w:val="00B076F3"/>
    <w:rsid w:val="00B077CC"/>
    <w:rsid w:val="00B07818"/>
    <w:rsid w:val="00B07896"/>
    <w:rsid w:val="00B07925"/>
    <w:rsid w:val="00B0799B"/>
    <w:rsid w:val="00B07C39"/>
    <w:rsid w:val="00B07C9B"/>
    <w:rsid w:val="00B1008D"/>
    <w:rsid w:val="00B1017B"/>
    <w:rsid w:val="00B10422"/>
    <w:rsid w:val="00B105E6"/>
    <w:rsid w:val="00B10B54"/>
    <w:rsid w:val="00B10E44"/>
    <w:rsid w:val="00B10EEC"/>
    <w:rsid w:val="00B111F5"/>
    <w:rsid w:val="00B1149D"/>
    <w:rsid w:val="00B11596"/>
    <w:rsid w:val="00B11793"/>
    <w:rsid w:val="00B119AC"/>
    <w:rsid w:val="00B11B1E"/>
    <w:rsid w:val="00B11DE9"/>
    <w:rsid w:val="00B11EF3"/>
    <w:rsid w:val="00B121B7"/>
    <w:rsid w:val="00B12803"/>
    <w:rsid w:val="00B12A25"/>
    <w:rsid w:val="00B12AC6"/>
    <w:rsid w:val="00B12B50"/>
    <w:rsid w:val="00B13314"/>
    <w:rsid w:val="00B1372B"/>
    <w:rsid w:val="00B13851"/>
    <w:rsid w:val="00B13B1C"/>
    <w:rsid w:val="00B13D2E"/>
    <w:rsid w:val="00B14067"/>
    <w:rsid w:val="00B1446F"/>
    <w:rsid w:val="00B14542"/>
    <w:rsid w:val="00B1468F"/>
    <w:rsid w:val="00B14826"/>
    <w:rsid w:val="00B14865"/>
    <w:rsid w:val="00B14964"/>
    <w:rsid w:val="00B14B5F"/>
    <w:rsid w:val="00B14CB4"/>
    <w:rsid w:val="00B150E8"/>
    <w:rsid w:val="00B15219"/>
    <w:rsid w:val="00B1531F"/>
    <w:rsid w:val="00B154CD"/>
    <w:rsid w:val="00B156BD"/>
    <w:rsid w:val="00B15787"/>
    <w:rsid w:val="00B1593F"/>
    <w:rsid w:val="00B15CF3"/>
    <w:rsid w:val="00B160A4"/>
    <w:rsid w:val="00B16381"/>
    <w:rsid w:val="00B1647D"/>
    <w:rsid w:val="00B167C1"/>
    <w:rsid w:val="00B1687C"/>
    <w:rsid w:val="00B16911"/>
    <w:rsid w:val="00B16949"/>
    <w:rsid w:val="00B16993"/>
    <w:rsid w:val="00B16E61"/>
    <w:rsid w:val="00B16F15"/>
    <w:rsid w:val="00B17050"/>
    <w:rsid w:val="00B17147"/>
    <w:rsid w:val="00B1765B"/>
    <w:rsid w:val="00B17B20"/>
    <w:rsid w:val="00B17B53"/>
    <w:rsid w:val="00B17B99"/>
    <w:rsid w:val="00B2002A"/>
    <w:rsid w:val="00B20120"/>
    <w:rsid w:val="00B20461"/>
    <w:rsid w:val="00B20974"/>
    <w:rsid w:val="00B20B54"/>
    <w:rsid w:val="00B20E3E"/>
    <w:rsid w:val="00B20E77"/>
    <w:rsid w:val="00B20ED8"/>
    <w:rsid w:val="00B20FEA"/>
    <w:rsid w:val="00B21145"/>
    <w:rsid w:val="00B213FB"/>
    <w:rsid w:val="00B21482"/>
    <w:rsid w:val="00B217E0"/>
    <w:rsid w:val="00B2180D"/>
    <w:rsid w:val="00B21837"/>
    <w:rsid w:val="00B219B3"/>
    <w:rsid w:val="00B21CCE"/>
    <w:rsid w:val="00B21D34"/>
    <w:rsid w:val="00B21D44"/>
    <w:rsid w:val="00B21F7F"/>
    <w:rsid w:val="00B21F90"/>
    <w:rsid w:val="00B220D2"/>
    <w:rsid w:val="00B22291"/>
    <w:rsid w:val="00B22737"/>
    <w:rsid w:val="00B2274C"/>
    <w:rsid w:val="00B2277E"/>
    <w:rsid w:val="00B2289A"/>
    <w:rsid w:val="00B229B4"/>
    <w:rsid w:val="00B22BB8"/>
    <w:rsid w:val="00B22C5A"/>
    <w:rsid w:val="00B22EF9"/>
    <w:rsid w:val="00B23255"/>
    <w:rsid w:val="00B232B8"/>
    <w:rsid w:val="00B23442"/>
    <w:rsid w:val="00B23824"/>
    <w:rsid w:val="00B23C99"/>
    <w:rsid w:val="00B23D94"/>
    <w:rsid w:val="00B23E2F"/>
    <w:rsid w:val="00B23F9A"/>
    <w:rsid w:val="00B23FA7"/>
    <w:rsid w:val="00B24081"/>
    <w:rsid w:val="00B2417B"/>
    <w:rsid w:val="00B2419F"/>
    <w:rsid w:val="00B247B1"/>
    <w:rsid w:val="00B2499A"/>
    <w:rsid w:val="00B24CF4"/>
    <w:rsid w:val="00B24E6F"/>
    <w:rsid w:val="00B24FA6"/>
    <w:rsid w:val="00B25036"/>
    <w:rsid w:val="00B252E1"/>
    <w:rsid w:val="00B259A7"/>
    <w:rsid w:val="00B25A9B"/>
    <w:rsid w:val="00B25C57"/>
    <w:rsid w:val="00B25D0E"/>
    <w:rsid w:val="00B25E42"/>
    <w:rsid w:val="00B26086"/>
    <w:rsid w:val="00B2613E"/>
    <w:rsid w:val="00B2640A"/>
    <w:rsid w:val="00B26A06"/>
    <w:rsid w:val="00B26AEE"/>
    <w:rsid w:val="00B26CB5"/>
    <w:rsid w:val="00B26DC7"/>
    <w:rsid w:val="00B26DE8"/>
    <w:rsid w:val="00B26DF5"/>
    <w:rsid w:val="00B26E08"/>
    <w:rsid w:val="00B26E2D"/>
    <w:rsid w:val="00B2717D"/>
    <w:rsid w:val="00B2752E"/>
    <w:rsid w:val="00B2762E"/>
    <w:rsid w:val="00B2781A"/>
    <w:rsid w:val="00B2793F"/>
    <w:rsid w:val="00B27BEC"/>
    <w:rsid w:val="00B27C33"/>
    <w:rsid w:val="00B27C49"/>
    <w:rsid w:val="00B27DB9"/>
    <w:rsid w:val="00B27F15"/>
    <w:rsid w:val="00B27F97"/>
    <w:rsid w:val="00B27FAA"/>
    <w:rsid w:val="00B3050B"/>
    <w:rsid w:val="00B30591"/>
    <w:rsid w:val="00B307CC"/>
    <w:rsid w:val="00B30909"/>
    <w:rsid w:val="00B30A71"/>
    <w:rsid w:val="00B30CAE"/>
    <w:rsid w:val="00B30DBE"/>
    <w:rsid w:val="00B30DF0"/>
    <w:rsid w:val="00B30EF8"/>
    <w:rsid w:val="00B30F94"/>
    <w:rsid w:val="00B314F3"/>
    <w:rsid w:val="00B316C1"/>
    <w:rsid w:val="00B3177F"/>
    <w:rsid w:val="00B3185C"/>
    <w:rsid w:val="00B31908"/>
    <w:rsid w:val="00B31B09"/>
    <w:rsid w:val="00B31BA6"/>
    <w:rsid w:val="00B31BB4"/>
    <w:rsid w:val="00B321A8"/>
    <w:rsid w:val="00B322D5"/>
    <w:rsid w:val="00B3233B"/>
    <w:rsid w:val="00B3255B"/>
    <w:rsid w:val="00B32594"/>
    <w:rsid w:val="00B326B7"/>
    <w:rsid w:val="00B32730"/>
    <w:rsid w:val="00B3292B"/>
    <w:rsid w:val="00B32B6F"/>
    <w:rsid w:val="00B32C26"/>
    <w:rsid w:val="00B32E04"/>
    <w:rsid w:val="00B32F5D"/>
    <w:rsid w:val="00B33021"/>
    <w:rsid w:val="00B33493"/>
    <w:rsid w:val="00B33E2D"/>
    <w:rsid w:val="00B34726"/>
    <w:rsid w:val="00B34824"/>
    <w:rsid w:val="00B34892"/>
    <w:rsid w:val="00B34B7B"/>
    <w:rsid w:val="00B34F88"/>
    <w:rsid w:val="00B34F9C"/>
    <w:rsid w:val="00B35629"/>
    <w:rsid w:val="00B35671"/>
    <w:rsid w:val="00B3586F"/>
    <w:rsid w:val="00B3588E"/>
    <w:rsid w:val="00B359B2"/>
    <w:rsid w:val="00B35DAC"/>
    <w:rsid w:val="00B361E9"/>
    <w:rsid w:val="00B36239"/>
    <w:rsid w:val="00B36465"/>
    <w:rsid w:val="00B365B9"/>
    <w:rsid w:val="00B3675A"/>
    <w:rsid w:val="00B36761"/>
    <w:rsid w:val="00B36BD8"/>
    <w:rsid w:val="00B36C95"/>
    <w:rsid w:val="00B36E69"/>
    <w:rsid w:val="00B370E7"/>
    <w:rsid w:val="00B3724C"/>
    <w:rsid w:val="00B3726E"/>
    <w:rsid w:val="00B372A0"/>
    <w:rsid w:val="00B3757D"/>
    <w:rsid w:val="00B377E9"/>
    <w:rsid w:val="00B37D2C"/>
    <w:rsid w:val="00B40320"/>
    <w:rsid w:val="00B40341"/>
    <w:rsid w:val="00B40AE9"/>
    <w:rsid w:val="00B40DD8"/>
    <w:rsid w:val="00B4121B"/>
    <w:rsid w:val="00B41738"/>
    <w:rsid w:val="00B4198F"/>
    <w:rsid w:val="00B41A1D"/>
    <w:rsid w:val="00B41F3D"/>
    <w:rsid w:val="00B42352"/>
    <w:rsid w:val="00B42464"/>
    <w:rsid w:val="00B42470"/>
    <w:rsid w:val="00B4291B"/>
    <w:rsid w:val="00B42932"/>
    <w:rsid w:val="00B4295D"/>
    <w:rsid w:val="00B42A05"/>
    <w:rsid w:val="00B42B0C"/>
    <w:rsid w:val="00B42B88"/>
    <w:rsid w:val="00B42EE9"/>
    <w:rsid w:val="00B431E8"/>
    <w:rsid w:val="00B4345B"/>
    <w:rsid w:val="00B43472"/>
    <w:rsid w:val="00B434C8"/>
    <w:rsid w:val="00B43611"/>
    <w:rsid w:val="00B436C5"/>
    <w:rsid w:val="00B43B24"/>
    <w:rsid w:val="00B43D96"/>
    <w:rsid w:val="00B44215"/>
    <w:rsid w:val="00B442FF"/>
    <w:rsid w:val="00B44363"/>
    <w:rsid w:val="00B443A5"/>
    <w:rsid w:val="00B446B8"/>
    <w:rsid w:val="00B447CA"/>
    <w:rsid w:val="00B44984"/>
    <w:rsid w:val="00B44DB5"/>
    <w:rsid w:val="00B44ECB"/>
    <w:rsid w:val="00B44EF5"/>
    <w:rsid w:val="00B450AF"/>
    <w:rsid w:val="00B45141"/>
    <w:rsid w:val="00B453FC"/>
    <w:rsid w:val="00B458B3"/>
    <w:rsid w:val="00B4620E"/>
    <w:rsid w:val="00B46333"/>
    <w:rsid w:val="00B46D71"/>
    <w:rsid w:val="00B46DF3"/>
    <w:rsid w:val="00B46F6B"/>
    <w:rsid w:val="00B4711B"/>
    <w:rsid w:val="00B47255"/>
    <w:rsid w:val="00B4749D"/>
    <w:rsid w:val="00B47F7A"/>
    <w:rsid w:val="00B5007A"/>
    <w:rsid w:val="00B503E5"/>
    <w:rsid w:val="00B50650"/>
    <w:rsid w:val="00B506A7"/>
    <w:rsid w:val="00B50B2B"/>
    <w:rsid w:val="00B50C2F"/>
    <w:rsid w:val="00B50C4D"/>
    <w:rsid w:val="00B50E65"/>
    <w:rsid w:val="00B50E68"/>
    <w:rsid w:val="00B50EB0"/>
    <w:rsid w:val="00B50FE5"/>
    <w:rsid w:val="00B51542"/>
    <w:rsid w:val="00B516A8"/>
    <w:rsid w:val="00B519CD"/>
    <w:rsid w:val="00B51A45"/>
    <w:rsid w:val="00B51B4B"/>
    <w:rsid w:val="00B51F52"/>
    <w:rsid w:val="00B52258"/>
    <w:rsid w:val="00B526E1"/>
    <w:rsid w:val="00B5273A"/>
    <w:rsid w:val="00B527B0"/>
    <w:rsid w:val="00B5285E"/>
    <w:rsid w:val="00B52966"/>
    <w:rsid w:val="00B52A2B"/>
    <w:rsid w:val="00B52E6D"/>
    <w:rsid w:val="00B53656"/>
    <w:rsid w:val="00B53A84"/>
    <w:rsid w:val="00B53B79"/>
    <w:rsid w:val="00B54267"/>
    <w:rsid w:val="00B54611"/>
    <w:rsid w:val="00B54730"/>
    <w:rsid w:val="00B55005"/>
    <w:rsid w:val="00B554FA"/>
    <w:rsid w:val="00B55785"/>
    <w:rsid w:val="00B55867"/>
    <w:rsid w:val="00B56115"/>
    <w:rsid w:val="00B561C5"/>
    <w:rsid w:val="00B56238"/>
    <w:rsid w:val="00B56499"/>
    <w:rsid w:val="00B56621"/>
    <w:rsid w:val="00B56A80"/>
    <w:rsid w:val="00B56D77"/>
    <w:rsid w:val="00B56E1F"/>
    <w:rsid w:val="00B56E83"/>
    <w:rsid w:val="00B57315"/>
    <w:rsid w:val="00B57329"/>
    <w:rsid w:val="00B57369"/>
    <w:rsid w:val="00B573F7"/>
    <w:rsid w:val="00B5743C"/>
    <w:rsid w:val="00B5788C"/>
    <w:rsid w:val="00B57DD8"/>
    <w:rsid w:val="00B600D2"/>
    <w:rsid w:val="00B60108"/>
    <w:rsid w:val="00B60963"/>
    <w:rsid w:val="00B609BE"/>
    <w:rsid w:val="00B60CBA"/>
    <w:rsid w:val="00B60D4B"/>
    <w:rsid w:val="00B60E61"/>
    <w:rsid w:val="00B61269"/>
    <w:rsid w:val="00B612A0"/>
    <w:rsid w:val="00B613B4"/>
    <w:rsid w:val="00B61596"/>
    <w:rsid w:val="00B618B9"/>
    <w:rsid w:val="00B61CFF"/>
    <w:rsid w:val="00B61E52"/>
    <w:rsid w:val="00B61EAB"/>
    <w:rsid w:val="00B61F37"/>
    <w:rsid w:val="00B61FB7"/>
    <w:rsid w:val="00B6214C"/>
    <w:rsid w:val="00B624A7"/>
    <w:rsid w:val="00B62877"/>
    <w:rsid w:val="00B62B50"/>
    <w:rsid w:val="00B62E8A"/>
    <w:rsid w:val="00B63066"/>
    <w:rsid w:val="00B630E6"/>
    <w:rsid w:val="00B63224"/>
    <w:rsid w:val="00B63288"/>
    <w:rsid w:val="00B63311"/>
    <w:rsid w:val="00B6356A"/>
    <w:rsid w:val="00B635B7"/>
    <w:rsid w:val="00B638C8"/>
    <w:rsid w:val="00B63AD0"/>
    <w:rsid w:val="00B63AE8"/>
    <w:rsid w:val="00B641BC"/>
    <w:rsid w:val="00B642C7"/>
    <w:rsid w:val="00B64829"/>
    <w:rsid w:val="00B64931"/>
    <w:rsid w:val="00B64B5D"/>
    <w:rsid w:val="00B64E32"/>
    <w:rsid w:val="00B6557E"/>
    <w:rsid w:val="00B65613"/>
    <w:rsid w:val="00B65769"/>
    <w:rsid w:val="00B657CE"/>
    <w:rsid w:val="00B657ED"/>
    <w:rsid w:val="00B65950"/>
    <w:rsid w:val="00B65B26"/>
    <w:rsid w:val="00B65D48"/>
    <w:rsid w:val="00B65D64"/>
    <w:rsid w:val="00B65FCB"/>
    <w:rsid w:val="00B66041"/>
    <w:rsid w:val="00B66148"/>
    <w:rsid w:val="00B66453"/>
    <w:rsid w:val="00B664BC"/>
    <w:rsid w:val="00B66A7F"/>
    <w:rsid w:val="00B66D83"/>
    <w:rsid w:val="00B66F10"/>
    <w:rsid w:val="00B66FF4"/>
    <w:rsid w:val="00B672C0"/>
    <w:rsid w:val="00B67373"/>
    <w:rsid w:val="00B673E0"/>
    <w:rsid w:val="00B676FD"/>
    <w:rsid w:val="00B677DB"/>
    <w:rsid w:val="00B6781F"/>
    <w:rsid w:val="00B678B6"/>
    <w:rsid w:val="00B678FB"/>
    <w:rsid w:val="00B67C97"/>
    <w:rsid w:val="00B67E65"/>
    <w:rsid w:val="00B7009F"/>
    <w:rsid w:val="00B700D2"/>
    <w:rsid w:val="00B70276"/>
    <w:rsid w:val="00B70A54"/>
    <w:rsid w:val="00B70B31"/>
    <w:rsid w:val="00B70C4E"/>
    <w:rsid w:val="00B70DE3"/>
    <w:rsid w:val="00B70E17"/>
    <w:rsid w:val="00B70E8A"/>
    <w:rsid w:val="00B713CE"/>
    <w:rsid w:val="00B715C2"/>
    <w:rsid w:val="00B71786"/>
    <w:rsid w:val="00B719B5"/>
    <w:rsid w:val="00B71EA7"/>
    <w:rsid w:val="00B7221E"/>
    <w:rsid w:val="00B72396"/>
    <w:rsid w:val="00B72430"/>
    <w:rsid w:val="00B72442"/>
    <w:rsid w:val="00B72562"/>
    <w:rsid w:val="00B725D6"/>
    <w:rsid w:val="00B729B0"/>
    <w:rsid w:val="00B72B39"/>
    <w:rsid w:val="00B72CFB"/>
    <w:rsid w:val="00B72FDB"/>
    <w:rsid w:val="00B733D6"/>
    <w:rsid w:val="00B73409"/>
    <w:rsid w:val="00B73574"/>
    <w:rsid w:val="00B738A2"/>
    <w:rsid w:val="00B7398E"/>
    <w:rsid w:val="00B73AE7"/>
    <w:rsid w:val="00B73B93"/>
    <w:rsid w:val="00B73FDC"/>
    <w:rsid w:val="00B741FB"/>
    <w:rsid w:val="00B741FC"/>
    <w:rsid w:val="00B7443E"/>
    <w:rsid w:val="00B744D6"/>
    <w:rsid w:val="00B74AEA"/>
    <w:rsid w:val="00B74C24"/>
    <w:rsid w:val="00B74CEB"/>
    <w:rsid w:val="00B74D6A"/>
    <w:rsid w:val="00B74E7D"/>
    <w:rsid w:val="00B74EE3"/>
    <w:rsid w:val="00B7526D"/>
    <w:rsid w:val="00B753A8"/>
    <w:rsid w:val="00B75646"/>
    <w:rsid w:val="00B7568D"/>
    <w:rsid w:val="00B75AA9"/>
    <w:rsid w:val="00B75E11"/>
    <w:rsid w:val="00B75E54"/>
    <w:rsid w:val="00B75ED1"/>
    <w:rsid w:val="00B75FF9"/>
    <w:rsid w:val="00B7629E"/>
    <w:rsid w:val="00B77321"/>
    <w:rsid w:val="00B77C09"/>
    <w:rsid w:val="00B77F05"/>
    <w:rsid w:val="00B80025"/>
    <w:rsid w:val="00B80029"/>
    <w:rsid w:val="00B80205"/>
    <w:rsid w:val="00B80349"/>
    <w:rsid w:val="00B8073A"/>
    <w:rsid w:val="00B8080D"/>
    <w:rsid w:val="00B80B79"/>
    <w:rsid w:val="00B80DFB"/>
    <w:rsid w:val="00B80F51"/>
    <w:rsid w:val="00B81134"/>
    <w:rsid w:val="00B811A5"/>
    <w:rsid w:val="00B81630"/>
    <w:rsid w:val="00B818B5"/>
    <w:rsid w:val="00B818E6"/>
    <w:rsid w:val="00B81921"/>
    <w:rsid w:val="00B81B1D"/>
    <w:rsid w:val="00B81E0F"/>
    <w:rsid w:val="00B81E77"/>
    <w:rsid w:val="00B82576"/>
    <w:rsid w:val="00B826CF"/>
    <w:rsid w:val="00B82749"/>
    <w:rsid w:val="00B827A9"/>
    <w:rsid w:val="00B827D4"/>
    <w:rsid w:val="00B82852"/>
    <w:rsid w:val="00B829ED"/>
    <w:rsid w:val="00B82AC0"/>
    <w:rsid w:val="00B82CA8"/>
    <w:rsid w:val="00B830DB"/>
    <w:rsid w:val="00B831D3"/>
    <w:rsid w:val="00B833C6"/>
    <w:rsid w:val="00B835BD"/>
    <w:rsid w:val="00B836FD"/>
    <w:rsid w:val="00B83A5D"/>
    <w:rsid w:val="00B83B03"/>
    <w:rsid w:val="00B83B06"/>
    <w:rsid w:val="00B83BB2"/>
    <w:rsid w:val="00B84094"/>
    <w:rsid w:val="00B8457A"/>
    <w:rsid w:val="00B84643"/>
    <w:rsid w:val="00B8487B"/>
    <w:rsid w:val="00B84A1A"/>
    <w:rsid w:val="00B84AA8"/>
    <w:rsid w:val="00B84EDA"/>
    <w:rsid w:val="00B850F8"/>
    <w:rsid w:val="00B85712"/>
    <w:rsid w:val="00B85B2A"/>
    <w:rsid w:val="00B85CDC"/>
    <w:rsid w:val="00B85CE8"/>
    <w:rsid w:val="00B85D3D"/>
    <w:rsid w:val="00B85D8B"/>
    <w:rsid w:val="00B85FBC"/>
    <w:rsid w:val="00B863DC"/>
    <w:rsid w:val="00B864B4"/>
    <w:rsid w:val="00B864FC"/>
    <w:rsid w:val="00B8685F"/>
    <w:rsid w:val="00B86863"/>
    <w:rsid w:val="00B868D2"/>
    <w:rsid w:val="00B86DA1"/>
    <w:rsid w:val="00B86E62"/>
    <w:rsid w:val="00B87363"/>
    <w:rsid w:val="00B87651"/>
    <w:rsid w:val="00B878D7"/>
    <w:rsid w:val="00B879E7"/>
    <w:rsid w:val="00B87C79"/>
    <w:rsid w:val="00B87DD1"/>
    <w:rsid w:val="00B87FEA"/>
    <w:rsid w:val="00B90247"/>
    <w:rsid w:val="00B9039B"/>
    <w:rsid w:val="00B90591"/>
    <w:rsid w:val="00B90600"/>
    <w:rsid w:val="00B90729"/>
    <w:rsid w:val="00B907DA"/>
    <w:rsid w:val="00B90898"/>
    <w:rsid w:val="00B90B09"/>
    <w:rsid w:val="00B90C19"/>
    <w:rsid w:val="00B90DC6"/>
    <w:rsid w:val="00B90FA7"/>
    <w:rsid w:val="00B9116A"/>
    <w:rsid w:val="00B9127C"/>
    <w:rsid w:val="00B91370"/>
    <w:rsid w:val="00B915D3"/>
    <w:rsid w:val="00B916E7"/>
    <w:rsid w:val="00B918BC"/>
    <w:rsid w:val="00B91918"/>
    <w:rsid w:val="00B91A34"/>
    <w:rsid w:val="00B91AF3"/>
    <w:rsid w:val="00B91B99"/>
    <w:rsid w:val="00B91BA5"/>
    <w:rsid w:val="00B91E12"/>
    <w:rsid w:val="00B91F44"/>
    <w:rsid w:val="00B920A3"/>
    <w:rsid w:val="00B926A5"/>
    <w:rsid w:val="00B92ECE"/>
    <w:rsid w:val="00B93085"/>
    <w:rsid w:val="00B9352D"/>
    <w:rsid w:val="00B936A4"/>
    <w:rsid w:val="00B936D4"/>
    <w:rsid w:val="00B93746"/>
    <w:rsid w:val="00B937C8"/>
    <w:rsid w:val="00B938E7"/>
    <w:rsid w:val="00B93A34"/>
    <w:rsid w:val="00B94143"/>
    <w:rsid w:val="00B9426E"/>
    <w:rsid w:val="00B9457B"/>
    <w:rsid w:val="00B94834"/>
    <w:rsid w:val="00B9487E"/>
    <w:rsid w:val="00B94C5E"/>
    <w:rsid w:val="00B94CA2"/>
    <w:rsid w:val="00B94ECB"/>
    <w:rsid w:val="00B95011"/>
    <w:rsid w:val="00B95015"/>
    <w:rsid w:val="00B950BC"/>
    <w:rsid w:val="00B9577F"/>
    <w:rsid w:val="00B959BF"/>
    <w:rsid w:val="00B959F0"/>
    <w:rsid w:val="00B95C14"/>
    <w:rsid w:val="00B95D97"/>
    <w:rsid w:val="00B95E7E"/>
    <w:rsid w:val="00B9663A"/>
    <w:rsid w:val="00B966B7"/>
    <w:rsid w:val="00B9690B"/>
    <w:rsid w:val="00B97145"/>
    <w:rsid w:val="00B9714C"/>
    <w:rsid w:val="00B9719A"/>
    <w:rsid w:val="00B977F1"/>
    <w:rsid w:val="00B978B4"/>
    <w:rsid w:val="00B979B3"/>
    <w:rsid w:val="00B97A51"/>
    <w:rsid w:val="00B97B63"/>
    <w:rsid w:val="00B97E04"/>
    <w:rsid w:val="00BA02D8"/>
    <w:rsid w:val="00BA0480"/>
    <w:rsid w:val="00BA0B21"/>
    <w:rsid w:val="00BA109A"/>
    <w:rsid w:val="00BA1370"/>
    <w:rsid w:val="00BA1601"/>
    <w:rsid w:val="00BA1737"/>
    <w:rsid w:val="00BA180B"/>
    <w:rsid w:val="00BA1886"/>
    <w:rsid w:val="00BA1957"/>
    <w:rsid w:val="00BA1A1E"/>
    <w:rsid w:val="00BA1AA3"/>
    <w:rsid w:val="00BA1BD8"/>
    <w:rsid w:val="00BA1E86"/>
    <w:rsid w:val="00BA20A0"/>
    <w:rsid w:val="00BA26F6"/>
    <w:rsid w:val="00BA28AC"/>
    <w:rsid w:val="00BA29A9"/>
    <w:rsid w:val="00BA29AD"/>
    <w:rsid w:val="00BA30BD"/>
    <w:rsid w:val="00BA33CF"/>
    <w:rsid w:val="00BA35CD"/>
    <w:rsid w:val="00BA3830"/>
    <w:rsid w:val="00BA3ED3"/>
    <w:rsid w:val="00BA3F8D"/>
    <w:rsid w:val="00BA406F"/>
    <w:rsid w:val="00BA42B4"/>
    <w:rsid w:val="00BA4614"/>
    <w:rsid w:val="00BA4C2D"/>
    <w:rsid w:val="00BA4C3F"/>
    <w:rsid w:val="00BA513E"/>
    <w:rsid w:val="00BA5608"/>
    <w:rsid w:val="00BA5B7B"/>
    <w:rsid w:val="00BA5F19"/>
    <w:rsid w:val="00BA61A3"/>
    <w:rsid w:val="00BA6404"/>
    <w:rsid w:val="00BA640C"/>
    <w:rsid w:val="00BA64D3"/>
    <w:rsid w:val="00BA64EF"/>
    <w:rsid w:val="00BA667B"/>
    <w:rsid w:val="00BA6822"/>
    <w:rsid w:val="00BA684D"/>
    <w:rsid w:val="00BA6A51"/>
    <w:rsid w:val="00BA6A5B"/>
    <w:rsid w:val="00BA6D5F"/>
    <w:rsid w:val="00BA7587"/>
    <w:rsid w:val="00BA7595"/>
    <w:rsid w:val="00BA78A8"/>
    <w:rsid w:val="00BA7902"/>
    <w:rsid w:val="00BA7993"/>
    <w:rsid w:val="00BA79D3"/>
    <w:rsid w:val="00BA7BC2"/>
    <w:rsid w:val="00BA7D49"/>
    <w:rsid w:val="00BA7FC2"/>
    <w:rsid w:val="00BA7FE3"/>
    <w:rsid w:val="00BB015B"/>
    <w:rsid w:val="00BB027E"/>
    <w:rsid w:val="00BB05C9"/>
    <w:rsid w:val="00BB06E3"/>
    <w:rsid w:val="00BB077C"/>
    <w:rsid w:val="00BB0905"/>
    <w:rsid w:val="00BB0E12"/>
    <w:rsid w:val="00BB0F3C"/>
    <w:rsid w:val="00BB146C"/>
    <w:rsid w:val="00BB175B"/>
    <w:rsid w:val="00BB1825"/>
    <w:rsid w:val="00BB19F2"/>
    <w:rsid w:val="00BB1C32"/>
    <w:rsid w:val="00BB1D7F"/>
    <w:rsid w:val="00BB2241"/>
    <w:rsid w:val="00BB2305"/>
    <w:rsid w:val="00BB259F"/>
    <w:rsid w:val="00BB2719"/>
    <w:rsid w:val="00BB28D8"/>
    <w:rsid w:val="00BB2A18"/>
    <w:rsid w:val="00BB2B14"/>
    <w:rsid w:val="00BB334D"/>
    <w:rsid w:val="00BB3601"/>
    <w:rsid w:val="00BB364D"/>
    <w:rsid w:val="00BB3753"/>
    <w:rsid w:val="00BB3A70"/>
    <w:rsid w:val="00BB3DA0"/>
    <w:rsid w:val="00BB428D"/>
    <w:rsid w:val="00BB43D8"/>
    <w:rsid w:val="00BB4686"/>
    <w:rsid w:val="00BB493A"/>
    <w:rsid w:val="00BB49F6"/>
    <w:rsid w:val="00BB4A5F"/>
    <w:rsid w:val="00BB4B11"/>
    <w:rsid w:val="00BB4BD0"/>
    <w:rsid w:val="00BB4C92"/>
    <w:rsid w:val="00BB5069"/>
    <w:rsid w:val="00BB5158"/>
    <w:rsid w:val="00BB5322"/>
    <w:rsid w:val="00BB574E"/>
    <w:rsid w:val="00BB5990"/>
    <w:rsid w:val="00BB5A11"/>
    <w:rsid w:val="00BB5BA5"/>
    <w:rsid w:val="00BB5E79"/>
    <w:rsid w:val="00BB6192"/>
    <w:rsid w:val="00BB6448"/>
    <w:rsid w:val="00BB65BD"/>
    <w:rsid w:val="00BB6867"/>
    <w:rsid w:val="00BB69B0"/>
    <w:rsid w:val="00BB69BC"/>
    <w:rsid w:val="00BB6C39"/>
    <w:rsid w:val="00BB6E30"/>
    <w:rsid w:val="00BB6FCB"/>
    <w:rsid w:val="00BB717E"/>
    <w:rsid w:val="00BB72C8"/>
    <w:rsid w:val="00BB74AC"/>
    <w:rsid w:val="00BB7616"/>
    <w:rsid w:val="00BB7A10"/>
    <w:rsid w:val="00BB7B9A"/>
    <w:rsid w:val="00BB7E2D"/>
    <w:rsid w:val="00BB7E9B"/>
    <w:rsid w:val="00BC012A"/>
    <w:rsid w:val="00BC0411"/>
    <w:rsid w:val="00BC1232"/>
    <w:rsid w:val="00BC19EE"/>
    <w:rsid w:val="00BC1C71"/>
    <w:rsid w:val="00BC1D1F"/>
    <w:rsid w:val="00BC22ED"/>
    <w:rsid w:val="00BC22FA"/>
    <w:rsid w:val="00BC2935"/>
    <w:rsid w:val="00BC298B"/>
    <w:rsid w:val="00BC2B9C"/>
    <w:rsid w:val="00BC2BAD"/>
    <w:rsid w:val="00BC2C01"/>
    <w:rsid w:val="00BC2DCE"/>
    <w:rsid w:val="00BC2E16"/>
    <w:rsid w:val="00BC3037"/>
    <w:rsid w:val="00BC315B"/>
    <w:rsid w:val="00BC3253"/>
    <w:rsid w:val="00BC3377"/>
    <w:rsid w:val="00BC340C"/>
    <w:rsid w:val="00BC3884"/>
    <w:rsid w:val="00BC3B81"/>
    <w:rsid w:val="00BC3C52"/>
    <w:rsid w:val="00BC3DED"/>
    <w:rsid w:val="00BC3E4C"/>
    <w:rsid w:val="00BC4081"/>
    <w:rsid w:val="00BC42A3"/>
    <w:rsid w:val="00BC448E"/>
    <w:rsid w:val="00BC480F"/>
    <w:rsid w:val="00BC4BEB"/>
    <w:rsid w:val="00BC4F52"/>
    <w:rsid w:val="00BC543F"/>
    <w:rsid w:val="00BC5630"/>
    <w:rsid w:val="00BC5B15"/>
    <w:rsid w:val="00BC5EC3"/>
    <w:rsid w:val="00BC5F0B"/>
    <w:rsid w:val="00BC60BE"/>
    <w:rsid w:val="00BC62A9"/>
    <w:rsid w:val="00BC62F2"/>
    <w:rsid w:val="00BC6430"/>
    <w:rsid w:val="00BC659F"/>
    <w:rsid w:val="00BC66D3"/>
    <w:rsid w:val="00BC6995"/>
    <w:rsid w:val="00BC6A26"/>
    <w:rsid w:val="00BC6A6B"/>
    <w:rsid w:val="00BC6CE7"/>
    <w:rsid w:val="00BC6D91"/>
    <w:rsid w:val="00BC6E9C"/>
    <w:rsid w:val="00BC708C"/>
    <w:rsid w:val="00BC7464"/>
    <w:rsid w:val="00BC7468"/>
    <w:rsid w:val="00BC7D4F"/>
    <w:rsid w:val="00BC7D8A"/>
    <w:rsid w:val="00BC7E2A"/>
    <w:rsid w:val="00BC7ED7"/>
    <w:rsid w:val="00BD03D7"/>
    <w:rsid w:val="00BD0946"/>
    <w:rsid w:val="00BD0952"/>
    <w:rsid w:val="00BD0A3C"/>
    <w:rsid w:val="00BD0F55"/>
    <w:rsid w:val="00BD12E4"/>
    <w:rsid w:val="00BD13D2"/>
    <w:rsid w:val="00BD19A7"/>
    <w:rsid w:val="00BD1C0C"/>
    <w:rsid w:val="00BD1E73"/>
    <w:rsid w:val="00BD1E8A"/>
    <w:rsid w:val="00BD21D9"/>
    <w:rsid w:val="00BD22D1"/>
    <w:rsid w:val="00BD2497"/>
    <w:rsid w:val="00BD2850"/>
    <w:rsid w:val="00BD2A70"/>
    <w:rsid w:val="00BD2AFD"/>
    <w:rsid w:val="00BD3042"/>
    <w:rsid w:val="00BD3174"/>
    <w:rsid w:val="00BD3334"/>
    <w:rsid w:val="00BD3572"/>
    <w:rsid w:val="00BD3745"/>
    <w:rsid w:val="00BD3818"/>
    <w:rsid w:val="00BD3AEE"/>
    <w:rsid w:val="00BD3B30"/>
    <w:rsid w:val="00BD3BB4"/>
    <w:rsid w:val="00BD4020"/>
    <w:rsid w:val="00BD4124"/>
    <w:rsid w:val="00BD4217"/>
    <w:rsid w:val="00BD4446"/>
    <w:rsid w:val="00BD4776"/>
    <w:rsid w:val="00BD4CB3"/>
    <w:rsid w:val="00BD52C7"/>
    <w:rsid w:val="00BD5C22"/>
    <w:rsid w:val="00BD5CC8"/>
    <w:rsid w:val="00BD5DF4"/>
    <w:rsid w:val="00BD5F18"/>
    <w:rsid w:val="00BD5F71"/>
    <w:rsid w:val="00BD61C2"/>
    <w:rsid w:val="00BD61DA"/>
    <w:rsid w:val="00BD628F"/>
    <w:rsid w:val="00BD62C3"/>
    <w:rsid w:val="00BD63A2"/>
    <w:rsid w:val="00BD6429"/>
    <w:rsid w:val="00BD6A5B"/>
    <w:rsid w:val="00BD6AB3"/>
    <w:rsid w:val="00BD6DBA"/>
    <w:rsid w:val="00BD70B8"/>
    <w:rsid w:val="00BD7306"/>
    <w:rsid w:val="00BD7317"/>
    <w:rsid w:val="00BD7395"/>
    <w:rsid w:val="00BD7518"/>
    <w:rsid w:val="00BD77DA"/>
    <w:rsid w:val="00BD77E6"/>
    <w:rsid w:val="00BD781E"/>
    <w:rsid w:val="00BD7CF5"/>
    <w:rsid w:val="00BD7DB3"/>
    <w:rsid w:val="00BD7EFA"/>
    <w:rsid w:val="00BD7F1D"/>
    <w:rsid w:val="00BE003B"/>
    <w:rsid w:val="00BE01AB"/>
    <w:rsid w:val="00BE02D9"/>
    <w:rsid w:val="00BE0362"/>
    <w:rsid w:val="00BE04C7"/>
    <w:rsid w:val="00BE07F4"/>
    <w:rsid w:val="00BE0836"/>
    <w:rsid w:val="00BE0CC6"/>
    <w:rsid w:val="00BE0DEE"/>
    <w:rsid w:val="00BE1187"/>
    <w:rsid w:val="00BE1236"/>
    <w:rsid w:val="00BE144C"/>
    <w:rsid w:val="00BE1540"/>
    <w:rsid w:val="00BE1B32"/>
    <w:rsid w:val="00BE1BD5"/>
    <w:rsid w:val="00BE1C3C"/>
    <w:rsid w:val="00BE1C6F"/>
    <w:rsid w:val="00BE25FF"/>
    <w:rsid w:val="00BE262E"/>
    <w:rsid w:val="00BE2854"/>
    <w:rsid w:val="00BE28D2"/>
    <w:rsid w:val="00BE2918"/>
    <w:rsid w:val="00BE2E61"/>
    <w:rsid w:val="00BE2E96"/>
    <w:rsid w:val="00BE2EB1"/>
    <w:rsid w:val="00BE3173"/>
    <w:rsid w:val="00BE3443"/>
    <w:rsid w:val="00BE3556"/>
    <w:rsid w:val="00BE382F"/>
    <w:rsid w:val="00BE397E"/>
    <w:rsid w:val="00BE399C"/>
    <w:rsid w:val="00BE3A14"/>
    <w:rsid w:val="00BE3A3E"/>
    <w:rsid w:val="00BE3CA0"/>
    <w:rsid w:val="00BE4024"/>
    <w:rsid w:val="00BE41EC"/>
    <w:rsid w:val="00BE4322"/>
    <w:rsid w:val="00BE4471"/>
    <w:rsid w:val="00BE467E"/>
    <w:rsid w:val="00BE4A64"/>
    <w:rsid w:val="00BE5051"/>
    <w:rsid w:val="00BE5336"/>
    <w:rsid w:val="00BE536D"/>
    <w:rsid w:val="00BE54A1"/>
    <w:rsid w:val="00BE5785"/>
    <w:rsid w:val="00BE5E43"/>
    <w:rsid w:val="00BE5E7E"/>
    <w:rsid w:val="00BE6426"/>
    <w:rsid w:val="00BE65FE"/>
    <w:rsid w:val="00BE67A0"/>
    <w:rsid w:val="00BE699D"/>
    <w:rsid w:val="00BE69EF"/>
    <w:rsid w:val="00BE6F54"/>
    <w:rsid w:val="00BE6F92"/>
    <w:rsid w:val="00BE7100"/>
    <w:rsid w:val="00BE7319"/>
    <w:rsid w:val="00BE739E"/>
    <w:rsid w:val="00BE7519"/>
    <w:rsid w:val="00BE75E9"/>
    <w:rsid w:val="00BE7AD6"/>
    <w:rsid w:val="00BE7DFE"/>
    <w:rsid w:val="00BE7E27"/>
    <w:rsid w:val="00BF0190"/>
    <w:rsid w:val="00BF02C9"/>
    <w:rsid w:val="00BF0422"/>
    <w:rsid w:val="00BF0BBE"/>
    <w:rsid w:val="00BF0F31"/>
    <w:rsid w:val="00BF12B2"/>
    <w:rsid w:val="00BF1395"/>
    <w:rsid w:val="00BF1A9B"/>
    <w:rsid w:val="00BF1C64"/>
    <w:rsid w:val="00BF1D61"/>
    <w:rsid w:val="00BF248F"/>
    <w:rsid w:val="00BF263D"/>
    <w:rsid w:val="00BF2685"/>
    <w:rsid w:val="00BF2779"/>
    <w:rsid w:val="00BF2934"/>
    <w:rsid w:val="00BF2A9E"/>
    <w:rsid w:val="00BF2BE5"/>
    <w:rsid w:val="00BF2F05"/>
    <w:rsid w:val="00BF2F1A"/>
    <w:rsid w:val="00BF3113"/>
    <w:rsid w:val="00BF3294"/>
    <w:rsid w:val="00BF34F9"/>
    <w:rsid w:val="00BF37F4"/>
    <w:rsid w:val="00BF39E3"/>
    <w:rsid w:val="00BF3D6A"/>
    <w:rsid w:val="00BF3EB8"/>
    <w:rsid w:val="00BF3F5A"/>
    <w:rsid w:val="00BF4BF9"/>
    <w:rsid w:val="00BF51D5"/>
    <w:rsid w:val="00BF520E"/>
    <w:rsid w:val="00BF53EE"/>
    <w:rsid w:val="00BF5453"/>
    <w:rsid w:val="00BF5531"/>
    <w:rsid w:val="00BF557D"/>
    <w:rsid w:val="00BF580C"/>
    <w:rsid w:val="00BF5F8D"/>
    <w:rsid w:val="00BF6456"/>
    <w:rsid w:val="00BF6463"/>
    <w:rsid w:val="00BF658D"/>
    <w:rsid w:val="00BF6955"/>
    <w:rsid w:val="00BF69A1"/>
    <w:rsid w:val="00BF6B2A"/>
    <w:rsid w:val="00BF6B71"/>
    <w:rsid w:val="00BF6CB8"/>
    <w:rsid w:val="00BF6D45"/>
    <w:rsid w:val="00BF6DA9"/>
    <w:rsid w:val="00BF704A"/>
    <w:rsid w:val="00BF7230"/>
    <w:rsid w:val="00BF7321"/>
    <w:rsid w:val="00BF751B"/>
    <w:rsid w:val="00BF76FF"/>
    <w:rsid w:val="00BF781F"/>
    <w:rsid w:val="00BF7925"/>
    <w:rsid w:val="00BF7AF6"/>
    <w:rsid w:val="00BF7C10"/>
    <w:rsid w:val="00BF7C94"/>
    <w:rsid w:val="00BF7CB5"/>
    <w:rsid w:val="00BF7F58"/>
    <w:rsid w:val="00BF7F86"/>
    <w:rsid w:val="00BF7FAD"/>
    <w:rsid w:val="00C003B3"/>
    <w:rsid w:val="00C00420"/>
    <w:rsid w:val="00C004D7"/>
    <w:rsid w:val="00C006D0"/>
    <w:rsid w:val="00C00DF6"/>
    <w:rsid w:val="00C00EB9"/>
    <w:rsid w:val="00C012FB"/>
    <w:rsid w:val="00C01381"/>
    <w:rsid w:val="00C01423"/>
    <w:rsid w:val="00C01460"/>
    <w:rsid w:val="00C0152E"/>
    <w:rsid w:val="00C01639"/>
    <w:rsid w:val="00C01AB1"/>
    <w:rsid w:val="00C01DEB"/>
    <w:rsid w:val="00C01F18"/>
    <w:rsid w:val="00C01FB6"/>
    <w:rsid w:val="00C02060"/>
    <w:rsid w:val="00C0207E"/>
    <w:rsid w:val="00C0209B"/>
    <w:rsid w:val="00C02129"/>
    <w:rsid w:val="00C02221"/>
    <w:rsid w:val="00C025E9"/>
    <w:rsid w:val="00C025ED"/>
    <w:rsid w:val="00C026A0"/>
    <w:rsid w:val="00C03497"/>
    <w:rsid w:val="00C034F9"/>
    <w:rsid w:val="00C039FD"/>
    <w:rsid w:val="00C040F4"/>
    <w:rsid w:val="00C0450B"/>
    <w:rsid w:val="00C047A5"/>
    <w:rsid w:val="00C048C4"/>
    <w:rsid w:val="00C04AD8"/>
    <w:rsid w:val="00C04CA6"/>
    <w:rsid w:val="00C04FA1"/>
    <w:rsid w:val="00C05388"/>
    <w:rsid w:val="00C054C4"/>
    <w:rsid w:val="00C056F0"/>
    <w:rsid w:val="00C05730"/>
    <w:rsid w:val="00C05986"/>
    <w:rsid w:val="00C059AD"/>
    <w:rsid w:val="00C05A59"/>
    <w:rsid w:val="00C05C9E"/>
    <w:rsid w:val="00C06039"/>
    <w:rsid w:val="00C06137"/>
    <w:rsid w:val="00C061BE"/>
    <w:rsid w:val="00C06929"/>
    <w:rsid w:val="00C06B04"/>
    <w:rsid w:val="00C06BD7"/>
    <w:rsid w:val="00C06BE5"/>
    <w:rsid w:val="00C06DF2"/>
    <w:rsid w:val="00C06E62"/>
    <w:rsid w:val="00C0723E"/>
    <w:rsid w:val="00C07678"/>
    <w:rsid w:val="00C07846"/>
    <w:rsid w:val="00C07936"/>
    <w:rsid w:val="00C07962"/>
    <w:rsid w:val="00C079B8"/>
    <w:rsid w:val="00C07F26"/>
    <w:rsid w:val="00C10037"/>
    <w:rsid w:val="00C1042E"/>
    <w:rsid w:val="00C10506"/>
    <w:rsid w:val="00C105BF"/>
    <w:rsid w:val="00C1084A"/>
    <w:rsid w:val="00C10C1D"/>
    <w:rsid w:val="00C10FB1"/>
    <w:rsid w:val="00C10FCD"/>
    <w:rsid w:val="00C1106F"/>
    <w:rsid w:val="00C11393"/>
    <w:rsid w:val="00C113B0"/>
    <w:rsid w:val="00C115E1"/>
    <w:rsid w:val="00C11684"/>
    <w:rsid w:val="00C11756"/>
    <w:rsid w:val="00C11837"/>
    <w:rsid w:val="00C11A6C"/>
    <w:rsid w:val="00C11A6F"/>
    <w:rsid w:val="00C11B42"/>
    <w:rsid w:val="00C11B6B"/>
    <w:rsid w:val="00C11EEB"/>
    <w:rsid w:val="00C11F90"/>
    <w:rsid w:val="00C11FB2"/>
    <w:rsid w:val="00C120BE"/>
    <w:rsid w:val="00C122E3"/>
    <w:rsid w:val="00C1236B"/>
    <w:rsid w:val="00C123BE"/>
    <w:rsid w:val="00C123EA"/>
    <w:rsid w:val="00C126E1"/>
    <w:rsid w:val="00C12950"/>
    <w:rsid w:val="00C12A49"/>
    <w:rsid w:val="00C12DD4"/>
    <w:rsid w:val="00C13194"/>
    <w:rsid w:val="00C133EE"/>
    <w:rsid w:val="00C13585"/>
    <w:rsid w:val="00C13BFC"/>
    <w:rsid w:val="00C13CE6"/>
    <w:rsid w:val="00C13DB9"/>
    <w:rsid w:val="00C1412A"/>
    <w:rsid w:val="00C1432F"/>
    <w:rsid w:val="00C149D0"/>
    <w:rsid w:val="00C14BFF"/>
    <w:rsid w:val="00C14C24"/>
    <w:rsid w:val="00C14C27"/>
    <w:rsid w:val="00C14FAB"/>
    <w:rsid w:val="00C14FC4"/>
    <w:rsid w:val="00C1502D"/>
    <w:rsid w:val="00C1507B"/>
    <w:rsid w:val="00C1512D"/>
    <w:rsid w:val="00C15281"/>
    <w:rsid w:val="00C152AD"/>
    <w:rsid w:val="00C15361"/>
    <w:rsid w:val="00C153D4"/>
    <w:rsid w:val="00C15462"/>
    <w:rsid w:val="00C155BD"/>
    <w:rsid w:val="00C15976"/>
    <w:rsid w:val="00C15ABB"/>
    <w:rsid w:val="00C16014"/>
    <w:rsid w:val="00C16381"/>
    <w:rsid w:val="00C16633"/>
    <w:rsid w:val="00C166C8"/>
    <w:rsid w:val="00C166D1"/>
    <w:rsid w:val="00C16716"/>
    <w:rsid w:val="00C16A2E"/>
    <w:rsid w:val="00C16C61"/>
    <w:rsid w:val="00C17395"/>
    <w:rsid w:val="00C174C8"/>
    <w:rsid w:val="00C179E0"/>
    <w:rsid w:val="00C20098"/>
    <w:rsid w:val="00C2022D"/>
    <w:rsid w:val="00C20551"/>
    <w:rsid w:val="00C205D5"/>
    <w:rsid w:val="00C20B75"/>
    <w:rsid w:val="00C20E50"/>
    <w:rsid w:val="00C20EA4"/>
    <w:rsid w:val="00C20F63"/>
    <w:rsid w:val="00C20F6B"/>
    <w:rsid w:val="00C2118E"/>
    <w:rsid w:val="00C21294"/>
    <w:rsid w:val="00C213BE"/>
    <w:rsid w:val="00C21803"/>
    <w:rsid w:val="00C2190B"/>
    <w:rsid w:val="00C21964"/>
    <w:rsid w:val="00C21C08"/>
    <w:rsid w:val="00C21F2E"/>
    <w:rsid w:val="00C21FC0"/>
    <w:rsid w:val="00C22094"/>
    <w:rsid w:val="00C220A4"/>
    <w:rsid w:val="00C22CB7"/>
    <w:rsid w:val="00C22D2A"/>
    <w:rsid w:val="00C23251"/>
    <w:rsid w:val="00C236A5"/>
    <w:rsid w:val="00C23746"/>
    <w:rsid w:val="00C239AF"/>
    <w:rsid w:val="00C23AC9"/>
    <w:rsid w:val="00C23CCB"/>
    <w:rsid w:val="00C23EB2"/>
    <w:rsid w:val="00C24112"/>
    <w:rsid w:val="00C243C9"/>
    <w:rsid w:val="00C24B54"/>
    <w:rsid w:val="00C24D36"/>
    <w:rsid w:val="00C24EA6"/>
    <w:rsid w:val="00C24FC0"/>
    <w:rsid w:val="00C25379"/>
    <w:rsid w:val="00C25716"/>
    <w:rsid w:val="00C258FD"/>
    <w:rsid w:val="00C259AA"/>
    <w:rsid w:val="00C259E3"/>
    <w:rsid w:val="00C26047"/>
    <w:rsid w:val="00C26306"/>
    <w:rsid w:val="00C264CA"/>
    <w:rsid w:val="00C26588"/>
    <w:rsid w:val="00C265EA"/>
    <w:rsid w:val="00C2661D"/>
    <w:rsid w:val="00C26658"/>
    <w:rsid w:val="00C26754"/>
    <w:rsid w:val="00C268F4"/>
    <w:rsid w:val="00C268F5"/>
    <w:rsid w:val="00C26902"/>
    <w:rsid w:val="00C269B7"/>
    <w:rsid w:val="00C26AAC"/>
    <w:rsid w:val="00C26AAE"/>
    <w:rsid w:val="00C26BD7"/>
    <w:rsid w:val="00C273E7"/>
    <w:rsid w:val="00C27602"/>
    <w:rsid w:val="00C276EA"/>
    <w:rsid w:val="00C277A3"/>
    <w:rsid w:val="00C27DE9"/>
    <w:rsid w:val="00C303CD"/>
    <w:rsid w:val="00C304E1"/>
    <w:rsid w:val="00C3056A"/>
    <w:rsid w:val="00C306BB"/>
    <w:rsid w:val="00C306EE"/>
    <w:rsid w:val="00C30898"/>
    <w:rsid w:val="00C309E8"/>
    <w:rsid w:val="00C30D90"/>
    <w:rsid w:val="00C31792"/>
    <w:rsid w:val="00C318BB"/>
    <w:rsid w:val="00C318F9"/>
    <w:rsid w:val="00C31A0D"/>
    <w:rsid w:val="00C31AF9"/>
    <w:rsid w:val="00C31C64"/>
    <w:rsid w:val="00C32244"/>
    <w:rsid w:val="00C32812"/>
    <w:rsid w:val="00C32861"/>
    <w:rsid w:val="00C328BC"/>
    <w:rsid w:val="00C32989"/>
    <w:rsid w:val="00C32C98"/>
    <w:rsid w:val="00C32E08"/>
    <w:rsid w:val="00C32EFE"/>
    <w:rsid w:val="00C33388"/>
    <w:rsid w:val="00C336BB"/>
    <w:rsid w:val="00C33978"/>
    <w:rsid w:val="00C339BF"/>
    <w:rsid w:val="00C33ECC"/>
    <w:rsid w:val="00C3429F"/>
    <w:rsid w:val="00C3456F"/>
    <w:rsid w:val="00C3462A"/>
    <w:rsid w:val="00C347DC"/>
    <w:rsid w:val="00C34A88"/>
    <w:rsid w:val="00C34CED"/>
    <w:rsid w:val="00C3504C"/>
    <w:rsid w:val="00C35484"/>
    <w:rsid w:val="00C354FB"/>
    <w:rsid w:val="00C35659"/>
    <w:rsid w:val="00C35A22"/>
    <w:rsid w:val="00C35A2E"/>
    <w:rsid w:val="00C35A46"/>
    <w:rsid w:val="00C36065"/>
    <w:rsid w:val="00C361DB"/>
    <w:rsid w:val="00C364B2"/>
    <w:rsid w:val="00C364DF"/>
    <w:rsid w:val="00C36675"/>
    <w:rsid w:val="00C369A9"/>
    <w:rsid w:val="00C370BC"/>
    <w:rsid w:val="00C3729D"/>
    <w:rsid w:val="00C37478"/>
    <w:rsid w:val="00C375E6"/>
    <w:rsid w:val="00C37B70"/>
    <w:rsid w:val="00C37EAD"/>
    <w:rsid w:val="00C40172"/>
    <w:rsid w:val="00C40278"/>
    <w:rsid w:val="00C40521"/>
    <w:rsid w:val="00C40708"/>
    <w:rsid w:val="00C407D3"/>
    <w:rsid w:val="00C4082C"/>
    <w:rsid w:val="00C40BCA"/>
    <w:rsid w:val="00C40E01"/>
    <w:rsid w:val="00C410C3"/>
    <w:rsid w:val="00C411B9"/>
    <w:rsid w:val="00C413AA"/>
    <w:rsid w:val="00C41545"/>
    <w:rsid w:val="00C4154D"/>
    <w:rsid w:val="00C4173A"/>
    <w:rsid w:val="00C41918"/>
    <w:rsid w:val="00C41CA7"/>
    <w:rsid w:val="00C41CAD"/>
    <w:rsid w:val="00C41FBF"/>
    <w:rsid w:val="00C4216C"/>
    <w:rsid w:val="00C42675"/>
    <w:rsid w:val="00C42CD0"/>
    <w:rsid w:val="00C42E94"/>
    <w:rsid w:val="00C439B4"/>
    <w:rsid w:val="00C43BA0"/>
    <w:rsid w:val="00C43BDF"/>
    <w:rsid w:val="00C43E70"/>
    <w:rsid w:val="00C444CC"/>
    <w:rsid w:val="00C44661"/>
    <w:rsid w:val="00C4480D"/>
    <w:rsid w:val="00C449C7"/>
    <w:rsid w:val="00C449D3"/>
    <w:rsid w:val="00C44A38"/>
    <w:rsid w:val="00C44F20"/>
    <w:rsid w:val="00C45290"/>
    <w:rsid w:val="00C45377"/>
    <w:rsid w:val="00C453C5"/>
    <w:rsid w:val="00C455A9"/>
    <w:rsid w:val="00C45954"/>
    <w:rsid w:val="00C4596D"/>
    <w:rsid w:val="00C459B3"/>
    <w:rsid w:val="00C45AD0"/>
    <w:rsid w:val="00C45B8C"/>
    <w:rsid w:val="00C45DA2"/>
    <w:rsid w:val="00C46307"/>
    <w:rsid w:val="00C4677C"/>
    <w:rsid w:val="00C46792"/>
    <w:rsid w:val="00C46828"/>
    <w:rsid w:val="00C46A5D"/>
    <w:rsid w:val="00C4722E"/>
    <w:rsid w:val="00C477E3"/>
    <w:rsid w:val="00C47A54"/>
    <w:rsid w:val="00C47C78"/>
    <w:rsid w:val="00C47D47"/>
    <w:rsid w:val="00C47F54"/>
    <w:rsid w:val="00C501AA"/>
    <w:rsid w:val="00C50272"/>
    <w:rsid w:val="00C5050F"/>
    <w:rsid w:val="00C507A2"/>
    <w:rsid w:val="00C50C3E"/>
    <w:rsid w:val="00C50D94"/>
    <w:rsid w:val="00C50DED"/>
    <w:rsid w:val="00C50FF9"/>
    <w:rsid w:val="00C51A3C"/>
    <w:rsid w:val="00C51B2C"/>
    <w:rsid w:val="00C51E98"/>
    <w:rsid w:val="00C51EFA"/>
    <w:rsid w:val="00C52181"/>
    <w:rsid w:val="00C52217"/>
    <w:rsid w:val="00C5252F"/>
    <w:rsid w:val="00C52613"/>
    <w:rsid w:val="00C52833"/>
    <w:rsid w:val="00C52835"/>
    <w:rsid w:val="00C531D9"/>
    <w:rsid w:val="00C5340F"/>
    <w:rsid w:val="00C53489"/>
    <w:rsid w:val="00C53490"/>
    <w:rsid w:val="00C538E9"/>
    <w:rsid w:val="00C53D9F"/>
    <w:rsid w:val="00C53DE4"/>
    <w:rsid w:val="00C54138"/>
    <w:rsid w:val="00C541C3"/>
    <w:rsid w:val="00C545C4"/>
    <w:rsid w:val="00C546D8"/>
    <w:rsid w:val="00C54A7B"/>
    <w:rsid w:val="00C55030"/>
    <w:rsid w:val="00C5511D"/>
    <w:rsid w:val="00C555A7"/>
    <w:rsid w:val="00C55BBD"/>
    <w:rsid w:val="00C55E8D"/>
    <w:rsid w:val="00C56987"/>
    <w:rsid w:val="00C56CF7"/>
    <w:rsid w:val="00C56D57"/>
    <w:rsid w:val="00C56D81"/>
    <w:rsid w:val="00C572EA"/>
    <w:rsid w:val="00C5737B"/>
    <w:rsid w:val="00C57A6E"/>
    <w:rsid w:val="00C57CBA"/>
    <w:rsid w:val="00C57F7B"/>
    <w:rsid w:val="00C600C8"/>
    <w:rsid w:val="00C60251"/>
    <w:rsid w:val="00C602FF"/>
    <w:rsid w:val="00C60411"/>
    <w:rsid w:val="00C605F1"/>
    <w:rsid w:val="00C6065F"/>
    <w:rsid w:val="00C60796"/>
    <w:rsid w:val="00C60887"/>
    <w:rsid w:val="00C60A38"/>
    <w:rsid w:val="00C60A89"/>
    <w:rsid w:val="00C60DC9"/>
    <w:rsid w:val="00C60DEF"/>
    <w:rsid w:val="00C60F82"/>
    <w:rsid w:val="00C60F94"/>
    <w:rsid w:val="00C61174"/>
    <w:rsid w:val="00C6148F"/>
    <w:rsid w:val="00C61580"/>
    <w:rsid w:val="00C61656"/>
    <w:rsid w:val="00C619B5"/>
    <w:rsid w:val="00C6200F"/>
    <w:rsid w:val="00C621B1"/>
    <w:rsid w:val="00C62521"/>
    <w:rsid w:val="00C62B54"/>
    <w:rsid w:val="00C62C8E"/>
    <w:rsid w:val="00C62F22"/>
    <w:rsid w:val="00C62F6E"/>
    <w:rsid w:val="00C62F7A"/>
    <w:rsid w:val="00C630E4"/>
    <w:rsid w:val="00C633D9"/>
    <w:rsid w:val="00C63542"/>
    <w:rsid w:val="00C637B6"/>
    <w:rsid w:val="00C639F3"/>
    <w:rsid w:val="00C63B2F"/>
    <w:rsid w:val="00C63B9C"/>
    <w:rsid w:val="00C64021"/>
    <w:rsid w:val="00C648E3"/>
    <w:rsid w:val="00C649B2"/>
    <w:rsid w:val="00C64A3A"/>
    <w:rsid w:val="00C64B2C"/>
    <w:rsid w:val="00C64C2A"/>
    <w:rsid w:val="00C64F3D"/>
    <w:rsid w:val="00C65065"/>
    <w:rsid w:val="00C654C5"/>
    <w:rsid w:val="00C65512"/>
    <w:rsid w:val="00C65604"/>
    <w:rsid w:val="00C6581C"/>
    <w:rsid w:val="00C65B7F"/>
    <w:rsid w:val="00C65E1D"/>
    <w:rsid w:val="00C65F2A"/>
    <w:rsid w:val="00C660F5"/>
    <w:rsid w:val="00C66267"/>
    <w:rsid w:val="00C6628F"/>
    <w:rsid w:val="00C66296"/>
    <w:rsid w:val="00C663B6"/>
    <w:rsid w:val="00C664B2"/>
    <w:rsid w:val="00C665D1"/>
    <w:rsid w:val="00C66652"/>
    <w:rsid w:val="00C666AC"/>
    <w:rsid w:val="00C6682F"/>
    <w:rsid w:val="00C6688E"/>
    <w:rsid w:val="00C66A1C"/>
    <w:rsid w:val="00C6729F"/>
    <w:rsid w:val="00C675F5"/>
    <w:rsid w:val="00C67870"/>
    <w:rsid w:val="00C6792B"/>
    <w:rsid w:val="00C679A5"/>
    <w:rsid w:val="00C67BF4"/>
    <w:rsid w:val="00C700E5"/>
    <w:rsid w:val="00C70152"/>
    <w:rsid w:val="00C70546"/>
    <w:rsid w:val="00C709D7"/>
    <w:rsid w:val="00C70BC8"/>
    <w:rsid w:val="00C70BFD"/>
    <w:rsid w:val="00C70CE4"/>
    <w:rsid w:val="00C70D8A"/>
    <w:rsid w:val="00C70EAD"/>
    <w:rsid w:val="00C710FE"/>
    <w:rsid w:val="00C7152F"/>
    <w:rsid w:val="00C71616"/>
    <w:rsid w:val="00C71A31"/>
    <w:rsid w:val="00C71B01"/>
    <w:rsid w:val="00C71D22"/>
    <w:rsid w:val="00C71E35"/>
    <w:rsid w:val="00C71FC3"/>
    <w:rsid w:val="00C723F4"/>
    <w:rsid w:val="00C725D9"/>
    <w:rsid w:val="00C726A3"/>
    <w:rsid w:val="00C7275E"/>
    <w:rsid w:val="00C7275F"/>
    <w:rsid w:val="00C72BE0"/>
    <w:rsid w:val="00C72CE7"/>
    <w:rsid w:val="00C72E34"/>
    <w:rsid w:val="00C72F82"/>
    <w:rsid w:val="00C731AF"/>
    <w:rsid w:val="00C73A44"/>
    <w:rsid w:val="00C73B84"/>
    <w:rsid w:val="00C73C37"/>
    <w:rsid w:val="00C73F9A"/>
    <w:rsid w:val="00C7413E"/>
    <w:rsid w:val="00C741FD"/>
    <w:rsid w:val="00C74C5D"/>
    <w:rsid w:val="00C74DFF"/>
    <w:rsid w:val="00C753B3"/>
    <w:rsid w:val="00C7624E"/>
    <w:rsid w:val="00C76586"/>
    <w:rsid w:val="00C7666C"/>
    <w:rsid w:val="00C76B6C"/>
    <w:rsid w:val="00C76CB2"/>
    <w:rsid w:val="00C76CC6"/>
    <w:rsid w:val="00C76F49"/>
    <w:rsid w:val="00C76F80"/>
    <w:rsid w:val="00C771E2"/>
    <w:rsid w:val="00C773B7"/>
    <w:rsid w:val="00C773BD"/>
    <w:rsid w:val="00C77A0F"/>
    <w:rsid w:val="00C77A84"/>
    <w:rsid w:val="00C800CF"/>
    <w:rsid w:val="00C802D1"/>
    <w:rsid w:val="00C80369"/>
    <w:rsid w:val="00C80378"/>
    <w:rsid w:val="00C803FF"/>
    <w:rsid w:val="00C806E2"/>
    <w:rsid w:val="00C8077F"/>
    <w:rsid w:val="00C807F5"/>
    <w:rsid w:val="00C8098D"/>
    <w:rsid w:val="00C809AA"/>
    <w:rsid w:val="00C80ABF"/>
    <w:rsid w:val="00C80B37"/>
    <w:rsid w:val="00C80B8D"/>
    <w:rsid w:val="00C80E67"/>
    <w:rsid w:val="00C80F0C"/>
    <w:rsid w:val="00C810D9"/>
    <w:rsid w:val="00C815E8"/>
    <w:rsid w:val="00C81819"/>
    <w:rsid w:val="00C81944"/>
    <w:rsid w:val="00C81B7E"/>
    <w:rsid w:val="00C81E34"/>
    <w:rsid w:val="00C8206D"/>
    <w:rsid w:val="00C82096"/>
    <w:rsid w:val="00C82327"/>
    <w:rsid w:val="00C8238E"/>
    <w:rsid w:val="00C8254B"/>
    <w:rsid w:val="00C825BD"/>
    <w:rsid w:val="00C82736"/>
    <w:rsid w:val="00C82954"/>
    <w:rsid w:val="00C82AF1"/>
    <w:rsid w:val="00C82D52"/>
    <w:rsid w:val="00C82F02"/>
    <w:rsid w:val="00C83419"/>
    <w:rsid w:val="00C835FA"/>
    <w:rsid w:val="00C837FD"/>
    <w:rsid w:val="00C839F8"/>
    <w:rsid w:val="00C83C3C"/>
    <w:rsid w:val="00C83D6A"/>
    <w:rsid w:val="00C83E51"/>
    <w:rsid w:val="00C84010"/>
    <w:rsid w:val="00C843DE"/>
    <w:rsid w:val="00C8473E"/>
    <w:rsid w:val="00C84B52"/>
    <w:rsid w:val="00C85103"/>
    <w:rsid w:val="00C8528B"/>
    <w:rsid w:val="00C85881"/>
    <w:rsid w:val="00C85B06"/>
    <w:rsid w:val="00C85CF4"/>
    <w:rsid w:val="00C85D42"/>
    <w:rsid w:val="00C85E06"/>
    <w:rsid w:val="00C85EA2"/>
    <w:rsid w:val="00C85ED3"/>
    <w:rsid w:val="00C863C4"/>
    <w:rsid w:val="00C866BA"/>
    <w:rsid w:val="00C867AA"/>
    <w:rsid w:val="00C869A6"/>
    <w:rsid w:val="00C86B1D"/>
    <w:rsid w:val="00C86E35"/>
    <w:rsid w:val="00C86F18"/>
    <w:rsid w:val="00C86FBE"/>
    <w:rsid w:val="00C87185"/>
    <w:rsid w:val="00C87A49"/>
    <w:rsid w:val="00C87D62"/>
    <w:rsid w:val="00C87DB6"/>
    <w:rsid w:val="00C87FB8"/>
    <w:rsid w:val="00C9010D"/>
    <w:rsid w:val="00C901C9"/>
    <w:rsid w:val="00C902C2"/>
    <w:rsid w:val="00C90890"/>
    <w:rsid w:val="00C908C8"/>
    <w:rsid w:val="00C90AC3"/>
    <w:rsid w:val="00C90CAD"/>
    <w:rsid w:val="00C90DAB"/>
    <w:rsid w:val="00C9104C"/>
    <w:rsid w:val="00C911D3"/>
    <w:rsid w:val="00C913B6"/>
    <w:rsid w:val="00C91455"/>
    <w:rsid w:val="00C914A4"/>
    <w:rsid w:val="00C91588"/>
    <w:rsid w:val="00C91710"/>
    <w:rsid w:val="00C91847"/>
    <w:rsid w:val="00C91AB3"/>
    <w:rsid w:val="00C91E1C"/>
    <w:rsid w:val="00C920C4"/>
    <w:rsid w:val="00C920EA"/>
    <w:rsid w:val="00C9221F"/>
    <w:rsid w:val="00C922CE"/>
    <w:rsid w:val="00C922E0"/>
    <w:rsid w:val="00C927B5"/>
    <w:rsid w:val="00C928B5"/>
    <w:rsid w:val="00C928ED"/>
    <w:rsid w:val="00C928F9"/>
    <w:rsid w:val="00C92F72"/>
    <w:rsid w:val="00C92FF9"/>
    <w:rsid w:val="00C9386E"/>
    <w:rsid w:val="00C93870"/>
    <w:rsid w:val="00C93A19"/>
    <w:rsid w:val="00C93B2E"/>
    <w:rsid w:val="00C93C0F"/>
    <w:rsid w:val="00C93C3E"/>
    <w:rsid w:val="00C93D88"/>
    <w:rsid w:val="00C94002"/>
    <w:rsid w:val="00C94737"/>
    <w:rsid w:val="00C9481A"/>
    <w:rsid w:val="00C949E6"/>
    <w:rsid w:val="00C94A90"/>
    <w:rsid w:val="00C94C2B"/>
    <w:rsid w:val="00C94C76"/>
    <w:rsid w:val="00C94E46"/>
    <w:rsid w:val="00C94F13"/>
    <w:rsid w:val="00C9503B"/>
    <w:rsid w:val="00C95261"/>
    <w:rsid w:val="00C95A21"/>
    <w:rsid w:val="00C95B16"/>
    <w:rsid w:val="00C9629B"/>
    <w:rsid w:val="00C9638F"/>
    <w:rsid w:val="00C9644D"/>
    <w:rsid w:val="00C96D0E"/>
    <w:rsid w:val="00C97049"/>
    <w:rsid w:val="00C9710A"/>
    <w:rsid w:val="00C971D6"/>
    <w:rsid w:val="00C97300"/>
    <w:rsid w:val="00C9731B"/>
    <w:rsid w:val="00C97626"/>
    <w:rsid w:val="00C97685"/>
    <w:rsid w:val="00C97731"/>
    <w:rsid w:val="00C97772"/>
    <w:rsid w:val="00C97BC4"/>
    <w:rsid w:val="00C97C99"/>
    <w:rsid w:val="00C97D03"/>
    <w:rsid w:val="00C97E8E"/>
    <w:rsid w:val="00C97EDF"/>
    <w:rsid w:val="00CA03EC"/>
    <w:rsid w:val="00CA0823"/>
    <w:rsid w:val="00CA0ADE"/>
    <w:rsid w:val="00CA0FD4"/>
    <w:rsid w:val="00CA1219"/>
    <w:rsid w:val="00CA12E3"/>
    <w:rsid w:val="00CA1476"/>
    <w:rsid w:val="00CA19FB"/>
    <w:rsid w:val="00CA2013"/>
    <w:rsid w:val="00CA254F"/>
    <w:rsid w:val="00CA2993"/>
    <w:rsid w:val="00CA2A03"/>
    <w:rsid w:val="00CA2C4D"/>
    <w:rsid w:val="00CA2EDF"/>
    <w:rsid w:val="00CA3051"/>
    <w:rsid w:val="00CA32B7"/>
    <w:rsid w:val="00CA3369"/>
    <w:rsid w:val="00CA34F0"/>
    <w:rsid w:val="00CA3533"/>
    <w:rsid w:val="00CA3738"/>
    <w:rsid w:val="00CA3ACF"/>
    <w:rsid w:val="00CA3CBE"/>
    <w:rsid w:val="00CA3CFA"/>
    <w:rsid w:val="00CA3FE1"/>
    <w:rsid w:val="00CA441C"/>
    <w:rsid w:val="00CA4533"/>
    <w:rsid w:val="00CA4772"/>
    <w:rsid w:val="00CA488B"/>
    <w:rsid w:val="00CA48A9"/>
    <w:rsid w:val="00CA4AE9"/>
    <w:rsid w:val="00CA4D27"/>
    <w:rsid w:val="00CA4D82"/>
    <w:rsid w:val="00CA5723"/>
    <w:rsid w:val="00CA57A6"/>
    <w:rsid w:val="00CA5A2C"/>
    <w:rsid w:val="00CA5BB2"/>
    <w:rsid w:val="00CA609E"/>
    <w:rsid w:val="00CA61DF"/>
    <w:rsid w:val="00CA61F2"/>
    <w:rsid w:val="00CA6611"/>
    <w:rsid w:val="00CA691E"/>
    <w:rsid w:val="00CA6A66"/>
    <w:rsid w:val="00CA6ABB"/>
    <w:rsid w:val="00CA6AE6"/>
    <w:rsid w:val="00CA6EB7"/>
    <w:rsid w:val="00CA70AC"/>
    <w:rsid w:val="00CA7405"/>
    <w:rsid w:val="00CA74B8"/>
    <w:rsid w:val="00CA76EC"/>
    <w:rsid w:val="00CA772F"/>
    <w:rsid w:val="00CA782F"/>
    <w:rsid w:val="00CA7D66"/>
    <w:rsid w:val="00CA7D79"/>
    <w:rsid w:val="00CB0119"/>
    <w:rsid w:val="00CB0437"/>
    <w:rsid w:val="00CB093C"/>
    <w:rsid w:val="00CB0B4F"/>
    <w:rsid w:val="00CB1067"/>
    <w:rsid w:val="00CB1374"/>
    <w:rsid w:val="00CB14B1"/>
    <w:rsid w:val="00CB1533"/>
    <w:rsid w:val="00CB17E4"/>
    <w:rsid w:val="00CB187B"/>
    <w:rsid w:val="00CB1A4E"/>
    <w:rsid w:val="00CB1C4C"/>
    <w:rsid w:val="00CB211E"/>
    <w:rsid w:val="00CB2218"/>
    <w:rsid w:val="00CB235F"/>
    <w:rsid w:val="00CB247A"/>
    <w:rsid w:val="00CB27E1"/>
    <w:rsid w:val="00CB2802"/>
    <w:rsid w:val="00CB2835"/>
    <w:rsid w:val="00CB2EEF"/>
    <w:rsid w:val="00CB3285"/>
    <w:rsid w:val="00CB3356"/>
    <w:rsid w:val="00CB3360"/>
    <w:rsid w:val="00CB35E1"/>
    <w:rsid w:val="00CB3684"/>
    <w:rsid w:val="00CB377A"/>
    <w:rsid w:val="00CB389B"/>
    <w:rsid w:val="00CB3959"/>
    <w:rsid w:val="00CB3D56"/>
    <w:rsid w:val="00CB43F0"/>
    <w:rsid w:val="00CB4500"/>
    <w:rsid w:val="00CB47B4"/>
    <w:rsid w:val="00CB47EB"/>
    <w:rsid w:val="00CB4A4F"/>
    <w:rsid w:val="00CB4CC6"/>
    <w:rsid w:val="00CB4E2D"/>
    <w:rsid w:val="00CB4E38"/>
    <w:rsid w:val="00CB5662"/>
    <w:rsid w:val="00CB58C6"/>
    <w:rsid w:val="00CB5BF4"/>
    <w:rsid w:val="00CB5C54"/>
    <w:rsid w:val="00CB5E57"/>
    <w:rsid w:val="00CB621A"/>
    <w:rsid w:val="00CB64B8"/>
    <w:rsid w:val="00CB6512"/>
    <w:rsid w:val="00CB6961"/>
    <w:rsid w:val="00CB6B8C"/>
    <w:rsid w:val="00CB6D4F"/>
    <w:rsid w:val="00CB6D60"/>
    <w:rsid w:val="00CB6FFD"/>
    <w:rsid w:val="00CB702B"/>
    <w:rsid w:val="00CB7221"/>
    <w:rsid w:val="00CB7473"/>
    <w:rsid w:val="00CB795C"/>
    <w:rsid w:val="00CB79F3"/>
    <w:rsid w:val="00CB7AAA"/>
    <w:rsid w:val="00CB7BC9"/>
    <w:rsid w:val="00CB7E15"/>
    <w:rsid w:val="00CB7E4A"/>
    <w:rsid w:val="00CB7E7E"/>
    <w:rsid w:val="00CB7E8F"/>
    <w:rsid w:val="00CC007F"/>
    <w:rsid w:val="00CC009B"/>
    <w:rsid w:val="00CC0A6D"/>
    <w:rsid w:val="00CC0C72"/>
    <w:rsid w:val="00CC0E69"/>
    <w:rsid w:val="00CC162F"/>
    <w:rsid w:val="00CC16B6"/>
    <w:rsid w:val="00CC1737"/>
    <w:rsid w:val="00CC186F"/>
    <w:rsid w:val="00CC188C"/>
    <w:rsid w:val="00CC1E4E"/>
    <w:rsid w:val="00CC1FBB"/>
    <w:rsid w:val="00CC24C5"/>
    <w:rsid w:val="00CC276E"/>
    <w:rsid w:val="00CC282D"/>
    <w:rsid w:val="00CC29C0"/>
    <w:rsid w:val="00CC2A37"/>
    <w:rsid w:val="00CC2BFD"/>
    <w:rsid w:val="00CC312A"/>
    <w:rsid w:val="00CC318E"/>
    <w:rsid w:val="00CC333F"/>
    <w:rsid w:val="00CC351E"/>
    <w:rsid w:val="00CC36E1"/>
    <w:rsid w:val="00CC3762"/>
    <w:rsid w:val="00CC3B29"/>
    <w:rsid w:val="00CC3CA0"/>
    <w:rsid w:val="00CC3F68"/>
    <w:rsid w:val="00CC3FA2"/>
    <w:rsid w:val="00CC4121"/>
    <w:rsid w:val="00CC41B0"/>
    <w:rsid w:val="00CC43F1"/>
    <w:rsid w:val="00CC4907"/>
    <w:rsid w:val="00CC49FE"/>
    <w:rsid w:val="00CC4A80"/>
    <w:rsid w:val="00CC4D31"/>
    <w:rsid w:val="00CC4FE7"/>
    <w:rsid w:val="00CC51EA"/>
    <w:rsid w:val="00CC54B6"/>
    <w:rsid w:val="00CC5517"/>
    <w:rsid w:val="00CC55F8"/>
    <w:rsid w:val="00CC5B85"/>
    <w:rsid w:val="00CC5F54"/>
    <w:rsid w:val="00CC60DB"/>
    <w:rsid w:val="00CC614A"/>
    <w:rsid w:val="00CC62D1"/>
    <w:rsid w:val="00CC65CC"/>
    <w:rsid w:val="00CC66F4"/>
    <w:rsid w:val="00CC67FC"/>
    <w:rsid w:val="00CC6F40"/>
    <w:rsid w:val="00CC7111"/>
    <w:rsid w:val="00CC7446"/>
    <w:rsid w:val="00CC7E18"/>
    <w:rsid w:val="00CC7FD5"/>
    <w:rsid w:val="00CD015E"/>
    <w:rsid w:val="00CD0188"/>
    <w:rsid w:val="00CD0403"/>
    <w:rsid w:val="00CD07FE"/>
    <w:rsid w:val="00CD0AEA"/>
    <w:rsid w:val="00CD0DDE"/>
    <w:rsid w:val="00CD0E81"/>
    <w:rsid w:val="00CD0F0B"/>
    <w:rsid w:val="00CD11B4"/>
    <w:rsid w:val="00CD1C1F"/>
    <w:rsid w:val="00CD1E1C"/>
    <w:rsid w:val="00CD21E4"/>
    <w:rsid w:val="00CD244F"/>
    <w:rsid w:val="00CD25B7"/>
    <w:rsid w:val="00CD2847"/>
    <w:rsid w:val="00CD2AD4"/>
    <w:rsid w:val="00CD2BCD"/>
    <w:rsid w:val="00CD2CAB"/>
    <w:rsid w:val="00CD2CB8"/>
    <w:rsid w:val="00CD2CD9"/>
    <w:rsid w:val="00CD2E91"/>
    <w:rsid w:val="00CD3476"/>
    <w:rsid w:val="00CD34DB"/>
    <w:rsid w:val="00CD38B7"/>
    <w:rsid w:val="00CD3950"/>
    <w:rsid w:val="00CD3D1D"/>
    <w:rsid w:val="00CD4C24"/>
    <w:rsid w:val="00CD4E63"/>
    <w:rsid w:val="00CD4EF7"/>
    <w:rsid w:val="00CD540A"/>
    <w:rsid w:val="00CD5489"/>
    <w:rsid w:val="00CD551E"/>
    <w:rsid w:val="00CD5743"/>
    <w:rsid w:val="00CD578D"/>
    <w:rsid w:val="00CD5806"/>
    <w:rsid w:val="00CD592B"/>
    <w:rsid w:val="00CD59ED"/>
    <w:rsid w:val="00CD5B07"/>
    <w:rsid w:val="00CD5CF7"/>
    <w:rsid w:val="00CD5D35"/>
    <w:rsid w:val="00CD5E65"/>
    <w:rsid w:val="00CD64DF"/>
    <w:rsid w:val="00CD6739"/>
    <w:rsid w:val="00CD6F9A"/>
    <w:rsid w:val="00CD705B"/>
    <w:rsid w:val="00CD71D7"/>
    <w:rsid w:val="00CD7214"/>
    <w:rsid w:val="00CD7371"/>
    <w:rsid w:val="00CD7427"/>
    <w:rsid w:val="00CD7575"/>
    <w:rsid w:val="00CD7645"/>
    <w:rsid w:val="00CD7A2D"/>
    <w:rsid w:val="00CD7B3A"/>
    <w:rsid w:val="00CD7E1D"/>
    <w:rsid w:val="00CD7E29"/>
    <w:rsid w:val="00CD7EF7"/>
    <w:rsid w:val="00CD7FF7"/>
    <w:rsid w:val="00CE00DA"/>
    <w:rsid w:val="00CE0111"/>
    <w:rsid w:val="00CE032B"/>
    <w:rsid w:val="00CE0858"/>
    <w:rsid w:val="00CE09C0"/>
    <w:rsid w:val="00CE0EFD"/>
    <w:rsid w:val="00CE0F3C"/>
    <w:rsid w:val="00CE104B"/>
    <w:rsid w:val="00CE165F"/>
    <w:rsid w:val="00CE16F6"/>
    <w:rsid w:val="00CE1AC6"/>
    <w:rsid w:val="00CE1ACA"/>
    <w:rsid w:val="00CE1B4E"/>
    <w:rsid w:val="00CE1CB1"/>
    <w:rsid w:val="00CE1D0F"/>
    <w:rsid w:val="00CE201B"/>
    <w:rsid w:val="00CE2189"/>
    <w:rsid w:val="00CE225F"/>
    <w:rsid w:val="00CE228D"/>
    <w:rsid w:val="00CE25A2"/>
    <w:rsid w:val="00CE2917"/>
    <w:rsid w:val="00CE2AD3"/>
    <w:rsid w:val="00CE3096"/>
    <w:rsid w:val="00CE3099"/>
    <w:rsid w:val="00CE32B1"/>
    <w:rsid w:val="00CE334E"/>
    <w:rsid w:val="00CE357E"/>
    <w:rsid w:val="00CE36C3"/>
    <w:rsid w:val="00CE383C"/>
    <w:rsid w:val="00CE3F0A"/>
    <w:rsid w:val="00CE444D"/>
    <w:rsid w:val="00CE47F5"/>
    <w:rsid w:val="00CE5038"/>
    <w:rsid w:val="00CE5442"/>
    <w:rsid w:val="00CE554A"/>
    <w:rsid w:val="00CE5651"/>
    <w:rsid w:val="00CE5669"/>
    <w:rsid w:val="00CE56FA"/>
    <w:rsid w:val="00CE599C"/>
    <w:rsid w:val="00CE5A7A"/>
    <w:rsid w:val="00CE60F2"/>
    <w:rsid w:val="00CE6238"/>
    <w:rsid w:val="00CE63D5"/>
    <w:rsid w:val="00CE6513"/>
    <w:rsid w:val="00CE6780"/>
    <w:rsid w:val="00CE6900"/>
    <w:rsid w:val="00CE6A45"/>
    <w:rsid w:val="00CE6AA8"/>
    <w:rsid w:val="00CE6BEB"/>
    <w:rsid w:val="00CE6C91"/>
    <w:rsid w:val="00CE6DC0"/>
    <w:rsid w:val="00CE6E80"/>
    <w:rsid w:val="00CE71C5"/>
    <w:rsid w:val="00CE74FC"/>
    <w:rsid w:val="00CE756C"/>
    <w:rsid w:val="00CE770F"/>
    <w:rsid w:val="00CE7742"/>
    <w:rsid w:val="00CE7809"/>
    <w:rsid w:val="00CE7CA4"/>
    <w:rsid w:val="00CE7E1F"/>
    <w:rsid w:val="00CE7F69"/>
    <w:rsid w:val="00CE7FAB"/>
    <w:rsid w:val="00CF0087"/>
    <w:rsid w:val="00CF0272"/>
    <w:rsid w:val="00CF02C4"/>
    <w:rsid w:val="00CF0335"/>
    <w:rsid w:val="00CF0516"/>
    <w:rsid w:val="00CF05A0"/>
    <w:rsid w:val="00CF05CF"/>
    <w:rsid w:val="00CF06B1"/>
    <w:rsid w:val="00CF0753"/>
    <w:rsid w:val="00CF0998"/>
    <w:rsid w:val="00CF0AE4"/>
    <w:rsid w:val="00CF0BD4"/>
    <w:rsid w:val="00CF0CA4"/>
    <w:rsid w:val="00CF0E29"/>
    <w:rsid w:val="00CF0F51"/>
    <w:rsid w:val="00CF107F"/>
    <w:rsid w:val="00CF1087"/>
    <w:rsid w:val="00CF1120"/>
    <w:rsid w:val="00CF1496"/>
    <w:rsid w:val="00CF14A8"/>
    <w:rsid w:val="00CF158B"/>
    <w:rsid w:val="00CF1A86"/>
    <w:rsid w:val="00CF1C06"/>
    <w:rsid w:val="00CF1C4C"/>
    <w:rsid w:val="00CF1CA8"/>
    <w:rsid w:val="00CF20A4"/>
    <w:rsid w:val="00CF248D"/>
    <w:rsid w:val="00CF24FA"/>
    <w:rsid w:val="00CF25E6"/>
    <w:rsid w:val="00CF2F50"/>
    <w:rsid w:val="00CF2FEE"/>
    <w:rsid w:val="00CF3238"/>
    <w:rsid w:val="00CF3517"/>
    <w:rsid w:val="00CF38F1"/>
    <w:rsid w:val="00CF392A"/>
    <w:rsid w:val="00CF39DE"/>
    <w:rsid w:val="00CF3A0F"/>
    <w:rsid w:val="00CF3AD8"/>
    <w:rsid w:val="00CF3CC3"/>
    <w:rsid w:val="00CF3D4E"/>
    <w:rsid w:val="00CF3DF1"/>
    <w:rsid w:val="00CF3ED5"/>
    <w:rsid w:val="00CF40F1"/>
    <w:rsid w:val="00CF4A10"/>
    <w:rsid w:val="00CF4F18"/>
    <w:rsid w:val="00CF4F22"/>
    <w:rsid w:val="00CF4F8C"/>
    <w:rsid w:val="00CF509F"/>
    <w:rsid w:val="00CF517E"/>
    <w:rsid w:val="00CF53E8"/>
    <w:rsid w:val="00CF54DA"/>
    <w:rsid w:val="00CF56FB"/>
    <w:rsid w:val="00CF593F"/>
    <w:rsid w:val="00CF5B1D"/>
    <w:rsid w:val="00CF5D86"/>
    <w:rsid w:val="00CF6198"/>
    <w:rsid w:val="00CF6548"/>
    <w:rsid w:val="00CF65A2"/>
    <w:rsid w:val="00CF6723"/>
    <w:rsid w:val="00CF6733"/>
    <w:rsid w:val="00CF67A6"/>
    <w:rsid w:val="00CF6B42"/>
    <w:rsid w:val="00CF6DCD"/>
    <w:rsid w:val="00CF723F"/>
    <w:rsid w:val="00CF72BC"/>
    <w:rsid w:val="00CF74F2"/>
    <w:rsid w:val="00CF76ED"/>
    <w:rsid w:val="00CF7B18"/>
    <w:rsid w:val="00CF7C2F"/>
    <w:rsid w:val="00CF7D01"/>
    <w:rsid w:val="00CF7D1A"/>
    <w:rsid w:val="00CF7D23"/>
    <w:rsid w:val="00CF7D29"/>
    <w:rsid w:val="00CF7E1D"/>
    <w:rsid w:val="00D00309"/>
    <w:rsid w:val="00D003A0"/>
    <w:rsid w:val="00D003DD"/>
    <w:rsid w:val="00D00C5D"/>
    <w:rsid w:val="00D00DF1"/>
    <w:rsid w:val="00D01767"/>
    <w:rsid w:val="00D01A05"/>
    <w:rsid w:val="00D01F76"/>
    <w:rsid w:val="00D02661"/>
    <w:rsid w:val="00D026F0"/>
    <w:rsid w:val="00D028DF"/>
    <w:rsid w:val="00D02919"/>
    <w:rsid w:val="00D02A21"/>
    <w:rsid w:val="00D0318D"/>
    <w:rsid w:val="00D0351C"/>
    <w:rsid w:val="00D03654"/>
    <w:rsid w:val="00D038E1"/>
    <w:rsid w:val="00D03A8D"/>
    <w:rsid w:val="00D03C68"/>
    <w:rsid w:val="00D03DC0"/>
    <w:rsid w:val="00D03E8C"/>
    <w:rsid w:val="00D04073"/>
    <w:rsid w:val="00D0437E"/>
    <w:rsid w:val="00D04627"/>
    <w:rsid w:val="00D04649"/>
    <w:rsid w:val="00D046CA"/>
    <w:rsid w:val="00D047A1"/>
    <w:rsid w:val="00D04C02"/>
    <w:rsid w:val="00D04C5C"/>
    <w:rsid w:val="00D04C61"/>
    <w:rsid w:val="00D04D2E"/>
    <w:rsid w:val="00D04F64"/>
    <w:rsid w:val="00D05094"/>
    <w:rsid w:val="00D05174"/>
    <w:rsid w:val="00D054A8"/>
    <w:rsid w:val="00D056DA"/>
    <w:rsid w:val="00D05A01"/>
    <w:rsid w:val="00D05B8D"/>
    <w:rsid w:val="00D05B9B"/>
    <w:rsid w:val="00D05E3B"/>
    <w:rsid w:val="00D05F6B"/>
    <w:rsid w:val="00D0632F"/>
    <w:rsid w:val="00D065A2"/>
    <w:rsid w:val="00D0668A"/>
    <w:rsid w:val="00D06925"/>
    <w:rsid w:val="00D069B9"/>
    <w:rsid w:val="00D06F67"/>
    <w:rsid w:val="00D07326"/>
    <w:rsid w:val="00D07434"/>
    <w:rsid w:val="00D07649"/>
    <w:rsid w:val="00D079AA"/>
    <w:rsid w:val="00D07A37"/>
    <w:rsid w:val="00D07A7D"/>
    <w:rsid w:val="00D07DFC"/>
    <w:rsid w:val="00D07F00"/>
    <w:rsid w:val="00D104A1"/>
    <w:rsid w:val="00D105E9"/>
    <w:rsid w:val="00D10671"/>
    <w:rsid w:val="00D10822"/>
    <w:rsid w:val="00D109E2"/>
    <w:rsid w:val="00D10AA9"/>
    <w:rsid w:val="00D10B94"/>
    <w:rsid w:val="00D10FC2"/>
    <w:rsid w:val="00D1130F"/>
    <w:rsid w:val="00D11400"/>
    <w:rsid w:val="00D1150B"/>
    <w:rsid w:val="00D117A5"/>
    <w:rsid w:val="00D117E2"/>
    <w:rsid w:val="00D119F8"/>
    <w:rsid w:val="00D11C31"/>
    <w:rsid w:val="00D11C85"/>
    <w:rsid w:val="00D11CA2"/>
    <w:rsid w:val="00D11CF4"/>
    <w:rsid w:val="00D124B4"/>
    <w:rsid w:val="00D126B5"/>
    <w:rsid w:val="00D1274B"/>
    <w:rsid w:val="00D127FD"/>
    <w:rsid w:val="00D12947"/>
    <w:rsid w:val="00D12C22"/>
    <w:rsid w:val="00D12CE3"/>
    <w:rsid w:val="00D12CF1"/>
    <w:rsid w:val="00D12D74"/>
    <w:rsid w:val="00D13053"/>
    <w:rsid w:val="00D1308E"/>
    <w:rsid w:val="00D13254"/>
    <w:rsid w:val="00D13453"/>
    <w:rsid w:val="00D1360F"/>
    <w:rsid w:val="00D13647"/>
    <w:rsid w:val="00D13858"/>
    <w:rsid w:val="00D13A51"/>
    <w:rsid w:val="00D13E67"/>
    <w:rsid w:val="00D14087"/>
    <w:rsid w:val="00D1413F"/>
    <w:rsid w:val="00D141FE"/>
    <w:rsid w:val="00D14391"/>
    <w:rsid w:val="00D14549"/>
    <w:rsid w:val="00D14A43"/>
    <w:rsid w:val="00D14D4F"/>
    <w:rsid w:val="00D14DD0"/>
    <w:rsid w:val="00D152A4"/>
    <w:rsid w:val="00D1598D"/>
    <w:rsid w:val="00D15BB5"/>
    <w:rsid w:val="00D15DA9"/>
    <w:rsid w:val="00D16067"/>
    <w:rsid w:val="00D16267"/>
    <w:rsid w:val="00D1655B"/>
    <w:rsid w:val="00D1679D"/>
    <w:rsid w:val="00D167C8"/>
    <w:rsid w:val="00D16A8C"/>
    <w:rsid w:val="00D16BC9"/>
    <w:rsid w:val="00D16BF5"/>
    <w:rsid w:val="00D16DE7"/>
    <w:rsid w:val="00D16F16"/>
    <w:rsid w:val="00D172CD"/>
    <w:rsid w:val="00D17580"/>
    <w:rsid w:val="00D17A46"/>
    <w:rsid w:val="00D17B72"/>
    <w:rsid w:val="00D17CFD"/>
    <w:rsid w:val="00D17D83"/>
    <w:rsid w:val="00D17F02"/>
    <w:rsid w:val="00D20061"/>
    <w:rsid w:val="00D200D0"/>
    <w:rsid w:val="00D20146"/>
    <w:rsid w:val="00D2034E"/>
    <w:rsid w:val="00D2066E"/>
    <w:rsid w:val="00D20824"/>
    <w:rsid w:val="00D21004"/>
    <w:rsid w:val="00D2108A"/>
    <w:rsid w:val="00D2143E"/>
    <w:rsid w:val="00D218EB"/>
    <w:rsid w:val="00D21B16"/>
    <w:rsid w:val="00D21B4F"/>
    <w:rsid w:val="00D21F9E"/>
    <w:rsid w:val="00D220D6"/>
    <w:rsid w:val="00D22198"/>
    <w:rsid w:val="00D2285B"/>
    <w:rsid w:val="00D228CF"/>
    <w:rsid w:val="00D22B96"/>
    <w:rsid w:val="00D22CF0"/>
    <w:rsid w:val="00D22DB9"/>
    <w:rsid w:val="00D22DD5"/>
    <w:rsid w:val="00D22E99"/>
    <w:rsid w:val="00D22FE3"/>
    <w:rsid w:val="00D23221"/>
    <w:rsid w:val="00D233AA"/>
    <w:rsid w:val="00D234FE"/>
    <w:rsid w:val="00D236C4"/>
    <w:rsid w:val="00D237DC"/>
    <w:rsid w:val="00D23BC4"/>
    <w:rsid w:val="00D23C95"/>
    <w:rsid w:val="00D2402B"/>
    <w:rsid w:val="00D2422E"/>
    <w:rsid w:val="00D24373"/>
    <w:rsid w:val="00D24454"/>
    <w:rsid w:val="00D247DA"/>
    <w:rsid w:val="00D24862"/>
    <w:rsid w:val="00D24925"/>
    <w:rsid w:val="00D25470"/>
    <w:rsid w:val="00D256DB"/>
    <w:rsid w:val="00D25B5E"/>
    <w:rsid w:val="00D25D98"/>
    <w:rsid w:val="00D25E48"/>
    <w:rsid w:val="00D2609A"/>
    <w:rsid w:val="00D263D2"/>
    <w:rsid w:val="00D2651F"/>
    <w:rsid w:val="00D26F21"/>
    <w:rsid w:val="00D26F35"/>
    <w:rsid w:val="00D273F3"/>
    <w:rsid w:val="00D27690"/>
    <w:rsid w:val="00D27760"/>
    <w:rsid w:val="00D27892"/>
    <w:rsid w:val="00D2793C"/>
    <w:rsid w:val="00D27AA6"/>
    <w:rsid w:val="00D27D23"/>
    <w:rsid w:val="00D27E22"/>
    <w:rsid w:val="00D3062B"/>
    <w:rsid w:val="00D30973"/>
    <w:rsid w:val="00D30C21"/>
    <w:rsid w:val="00D30CDD"/>
    <w:rsid w:val="00D30D4B"/>
    <w:rsid w:val="00D30E6E"/>
    <w:rsid w:val="00D310AE"/>
    <w:rsid w:val="00D3163B"/>
    <w:rsid w:val="00D3173A"/>
    <w:rsid w:val="00D317DE"/>
    <w:rsid w:val="00D3185C"/>
    <w:rsid w:val="00D318BD"/>
    <w:rsid w:val="00D31CCC"/>
    <w:rsid w:val="00D3205F"/>
    <w:rsid w:val="00D320A3"/>
    <w:rsid w:val="00D320C3"/>
    <w:rsid w:val="00D32171"/>
    <w:rsid w:val="00D322E6"/>
    <w:rsid w:val="00D3231A"/>
    <w:rsid w:val="00D3247A"/>
    <w:rsid w:val="00D3251A"/>
    <w:rsid w:val="00D32822"/>
    <w:rsid w:val="00D32837"/>
    <w:rsid w:val="00D32B0D"/>
    <w:rsid w:val="00D32DF2"/>
    <w:rsid w:val="00D32ED2"/>
    <w:rsid w:val="00D32F69"/>
    <w:rsid w:val="00D3318E"/>
    <w:rsid w:val="00D33254"/>
    <w:rsid w:val="00D33258"/>
    <w:rsid w:val="00D33667"/>
    <w:rsid w:val="00D3374B"/>
    <w:rsid w:val="00D338B5"/>
    <w:rsid w:val="00D33E08"/>
    <w:rsid w:val="00D33E72"/>
    <w:rsid w:val="00D34201"/>
    <w:rsid w:val="00D342FC"/>
    <w:rsid w:val="00D342FE"/>
    <w:rsid w:val="00D3444D"/>
    <w:rsid w:val="00D3475F"/>
    <w:rsid w:val="00D34DFF"/>
    <w:rsid w:val="00D34E83"/>
    <w:rsid w:val="00D351A4"/>
    <w:rsid w:val="00D3546A"/>
    <w:rsid w:val="00D35473"/>
    <w:rsid w:val="00D3567C"/>
    <w:rsid w:val="00D35948"/>
    <w:rsid w:val="00D35BD6"/>
    <w:rsid w:val="00D35C94"/>
    <w:rsid w:val="00D35DF2"/>
    <w:rsid w:val="00D361B5"/>
    <w:rsid w:val="00D3642B"/>
    <w:rsid w:val="00D364D0"/>
    <w:rsid w:val="00D36614"/>
    <w:rsid w:val="00D36BC7"/>
    <w:rsid w:val="00D3701A"/>
    <w:rsid w:val="00D370C3"/>
    <w:rsid w:val="00D373AA"/>
    <w:rsid w:val="00D373F6"/>
    <w:rsid w:val="00D37416"/>
    <w:rsid w:val="00D3748A"/>
    <w:rsid w:val="00D377A7"/>
    <w:rsid w:val="00D37896"/>
    <w:rsid w:val="00D378F6"/>
    <w:rsid w:val="00D37A84"/>
    <w:rsid w:val="00D37A8F"/>
    <w:rsid w:val="00D40023"/>
    <w:rsid w:val="00D4041F"/>
    <w:rsid w:val="00D40555"/>
    <w:rsid w:val="00D4093E"/>
    <w:rsid w:val="00D41047"/>
    <w:rsid w:val="00D411A2"/>
    <w:rsid w:val="00D413CA"/>
    <w:rsid w:val="00D417D4"/>
    <w:rsid w:val="00D41985"/>
    <w:rsid w:val="00D41C9C"/>
    <w:rsid w:val="00D4213A"/>
    <w:rsid w:val="00D4222F"/>
    <w:rsid w:val="00D422DC"/>
    <w:rsid w:val="00D422E6"/>
    <w:rsid w:val="00D425FB"/>
    <w:rsid w:val="00D427B0"/>
    <w:rsid w:val="00D428A8"/>
    <w:rsid w:val="00D42956"/>
    <w:rsid w:val="00D42A6D"/>
    <w:rsid w:val="00D42B58"/>
    <w:rsid w:val="00D42BAC"/>
    <w:rsid w:val="00D42BE8"/>
    <w:rsid w:val="00D42C07"/>
    <w:rsid w:val="00D42C59"/>
    <w:rsid w:val="00D42C72"/>
    <w:rsid w:val="00D42D52"/>
    <w:rsid w:val="00D43391"/>
    <w:rsid w:val="00D43565"/>
    <w:rsid w:val="00D43659"/>
    <w:rsid w:val="00D4387E"/>
    <w:rsid w:val="00D438C2"/>
    <w:rsid w:val="00D439F2"/>
    <w:rsid w:val="00D43DE5"/>
    <w:rsid w:val="00D43E39"/>
    <w:rsid w:val="00D44425"/>
    <w:rsid w:val="00D44631"/>
    <w:rsid w:val="00D448FB"/>
    <w:rsid w:val="00D4498E"/>
    <w:rsid w:val="00D44ED0"/>
    <w:rsid w:val="00D44F41"/>
    <w:rsid w:val="00D45120"/>
    <w:rsid w:val="00D4521F"/>
    <w:rsid w:val="00D45275"/>
    <w:rsid w:val="00D4549C"/>
    <w:rsid w:val="00D45512"/>
    <w:rsid w:val="00D45E90"/>
    <w:rsid w:val="00D4606D"/>
    <w:rsid w:val="00D4618C"/>
    <w:rsid w:val="00D461B7"/>
    <w:rsid w:val="00D4634B"/>
    <w:rsid w:val="00D46396"/>
    <w:rsid w:val="00D4653E"/>
    <w:rsid w:val="00D46E42"/>
    <w:rsid w:val="00D470CB"/>
    <w:rsid w:val="00D470EB"/>
    <w:rsid w:val="00D4726B"/>
    <w:rsid w:val="00D475B7"/>
    <w:rsid w:val="00D4765C"/>
    <w:rsid w:val="00D4768A"/>
    <w:rsid w:val="00D477D7"/>
    <w:rsid w:val="00D47907"/>
    <w:rsid w:val="00D4790C"/>
    <w:rsid w:val="00D4790F"/>
    <w:rsid w:val="00D4799B"/>
    <w:rsid w:val="00D47A39"/>
    <w:rsid w:val="00D47B3D"/>
    <w:rsid w:val="00D50474"/>
    <w:rsid w:val="00D50843"/>
    <w:rsid w:val="00D50B9C"/>
    <w:rsid w:val="00D50F2B"/>
    <w:rsid w:val="00D51062"/>
    <w:rsid w:val="00D513AF"/>
    <w:rsid w:val="00D5158E"/>
    <w:rsid w:val="00D51E37"/>
    <w:rsid w:val="00D5206A"/>
    <w:rsid w:val="00D523C3"/>
    <w:rsid w:val="00D52C69"/>
    <w:rsid w:val="00D52D73"/>
    <w:rsid w:val="00D52E58"/>
    <w:rsid w:val="00D52FFE"/>
    <w:rsid w:val="00D53162"/>
    <w:rsid w:val="00D538B9"/>
    <w:rsid w:val="00D53932"/>
    <w:rsid w:val="00D53F5C"/>
    <w:rsid w:val="00D5414D"/>
    <w:rsid w:val="00D542AF"/>
    <w:rsid w:val="00D5442D"/>
    <w:rsid w:val="00D544E3"/>
    <w:rsid w:val="00D545EB"/>
    <w:rsid w:val="00D54821"/>
    <w:rsid w:val="00D54EB6"/>
    <w:rsid w:val="00D5509F"/>
    <w:rsid w:val="00D551AB"/>
    <w:rsid w:val="00D551E7"/>
    <w:rsid w:val="00D5523A"/>
    <w:rsid w:val="00D55240"/>
    <w:rsid w:val="00D554E1"/>
    <w:rsid w:val="00D559E1"/>
    <w:rsid w:val="00D55A19"/>
    <w:rsid w:val="00D55C08"/>
    <w:rsid w:val="00D55CDE"/>
    <w:rsid w:val="00D55EAD"/>
    <w:rsid w:val="00D55F89"/>
    <w:rsid w:val="00D5600E"/>
    <w:rsid w:val="00D56380"/>
    <w:rsid w:val="00D5649A"/>
    <w:rsid w:val="00D565C4"/>
    <w:rsid w:val="00D56695"/>
    <w:rsid w:val="00D569EA"/>
    <w:rsid w:val="00D56AFD"/>
    <w:rsid w:val="00D56B20"/>
    <w:rsid w:val="00D575A6"/>
    <w:rsid w:val="00D578B3"/>
    <w:rsid w:val="00D57BD6"/>
    <w:rsid w:val="00D57C0E"/>
    <w:rsid w:val="00D57C36"/>
    <w:rsid w:val="00D57CFB"/>
    <w:rsid w:val="00D60055"/>
    <w:rsid w:val="00D60376"/>
    <w:rsid w:val="00D60616"/>
    <w:rsid w:val="00D6082A"/>
    <w:rsid w:val="00D60A4B"/>
    <w:rsid w:val="00D60CE0"/>
    <w:rsid w:val="00D60D27"/>
    <w:rsid w:val="00D60DBF"/>
    <w:rsid w:val="00D60E66"/>
    <w:rsid w:val="00D61078"/>
    <w:rsid w:val="00D612AD"/>
    <w:rsid w:val="00D61303"/>
    <w:rsid w:val="00D61326"/>
    <w:rsid w:val="00D613C9"/>
    <w:rsid w:val="00D61529"/>
    <w:rsid w:val="00D61563"/>
    <w:rsid w:val="00D61644"/>
    <w:rsid w:val="00D6179E"/>
    <w:rsid w:val="00D61847"/>
    <w:rsid w:val="00D618F4"/>
    <w:rsid w:val="00D6199D"/>
    <w:rsid w:val="00D61C48"/>
    <w:rsid w:val="00D61CEB"/>
    <w:rsid w:val="00D61D86"/>
    <w:rsid w:val="00D61E12"/>
    <w:rsid w:val="00D62070"/>
    <w:rsid w:val="00D62547"/>
    <w:rsid w:val="00D628D2"/>
    <w:rsid w:val="00D62A06"/>
    <w:rsid w:val="00D62BFD"/>
    <w:rsid w:val="00D62D56"/>
    <w:rsid w:val="00D62EAB"/>
    <w:rsid w:val="00D62F7F"/>
    <w:rsid w:val="00D632F9"/>
    <w:rsid w:val="00D63448"/>
    <w:rsid w:val="00D63636"/>
    <w:rsid w:val="00D636C2"/>
    <w:rsid w:val="00D63990"/>
    <w:rsid w:val="00D63C07"/>
    <w:rsid w:val="00D63C18"/>
    <w:rsid w:val="00D640A4"/>
    <w:rsid w:val="00D64204"/>
    <w:rsid w:val="00D64306"/>
    <w:rsid w:val="00D64494"/>
    <w:rsid w:val="00D6468C"/>
    <w:rsid w:val="00D64A72"/>
    <w:rsid w:val="00D64F50"/>
    <w:rsid w:val="00D6526A"/>
    <w:rsid w:val="00D65787"/>
    <w:rsid w:val="00D6596D"/>
    <w:rsid w:val="00D65B6C"/>
    <w:rsid w:val="00D66705"/>
    <w:rsid w:val="00D66741"/>
    <w:rsid w:val="00D667B9"/>
    <w:rsid w:val="00D66D16"/>
    <w:rsid w:val="00D67034"/>
    <w:rsid w:val="00D6735F"/>
    <w:rsid w:val="00D67382"/>
    <w:rsid w:val="00D673F7"/>
    <w:rsid w:val="00D67652"/>
    <w:rsid w:val="00D6786D"/>
    <w:rsid w:val="00D67B1D"/>
    <w:rsid w:val="00D67E5F"/>
    <w:rsid w:val="00D70319"/>
    <w:rsid w:val="00D7033C"/>
    <w:rsid w:val="00D70782"/>
    <w:rsid w:val="00D708F8"/>
    <w:rsid w:val="00D70A9F"/>
    <w:rsid w:val="00D70FAB"/>
    <w:rsid w:val="00D710D4"/>
    <w:rsid w:val="00D71350"/>
    <w:rsid w:val="00D714CC"/>
    <w:rsid w:val="00D7189A"/>
    <w:rsid w:val="00D728B2"/>
    <w:rsid w:val="00D72A38"/>
    <w:rsid w:val="00D72B19"/>
    <w:rsid w:val="00D73035"/>
    <w:rsid w:val="00D7325D"/>
    <w:rsid w:val="00D733FC"/>
    <w:rsid w:val="00D735DF"/>
    <w:rsid w:val="00D73755"/>
    <w:rsid w:val="00D7391A"/>
    <w:rsid w:val="00D73968"/>
    <w:rsid w:val="00D73FBF"/>
    <w:rsid w:val="00D741F4"/>
    <w:rsid w:val="00D742FE"/>
    <w:rsid w:val="00D7437C"/>
    <w:rsid w:val="00D74913"/>
    <w:rsid w:val="00D74A72"/>
    <w:rsid w:val="00D752CA"/>
    <w:rsid w:val="00D753F7"/>
    <w:rsid w:val="00D7543F"/>
    <w:rsid w:val="00D75AA4"/>
    <w:rsid w:val="00D75AAC"/>
    <w:rsid w:val="00D75AD5"/>
    <w:rsid w:val="00D75DA5"/>
    <w:rsid w:val="00D75DD4"/>
    <w:rsid w:val="00D75EA7"/>
    <w:rsid w:val="00D76048"/>
    <w:rsid w:val="00D7605B"/>
    <w:rsid w:val="00D760D7"/>
    <w:rsid w:val="00D76166"/>
    <w:rsid w:val="00D761DA"/>
    <w:rsid w:val="00D76275"/>
    <w:rsid w:val="00D7636F"/>
    <w:rsid w:val="00D7637D"/>
    <w:rsid w:val="00D76391"/>
    <w:rsid w:val="00D765E6"/>
    <w:rsid w:val="00D76674"/>
    <w:rsid w:val="00D767E3"/>
    <w:rsid w:val="00D767F7"/>
    <w:rsid w:val="00D769C5"/>
    <w:rsid w:val="00D76A16"/>
    <w:rsid w:val="00D76BB8"/>
    <w:rsid w:val="00D76E29"/>
    <w:rsid w:val="00D76ECC"/>
    <w:rsid w:val="00D770EB"/>
    <w:rsid w:val="00D773B7"/>
    <w:rsid w:val="00D77456"/>
    <w:rsid w:val="00D77783"/>
    <w:rsid w:val="00D7780D"/>
    <w:rsid w:val="00D77882"/>
    <w:rsid w:val="00D779D2"/>
    <w:rsid w:val="00D77C8F"/>
    <w:rsid w:val="00D77EC3"/>
    <w:rsid w:val="00D77F17"/>
    <w:rsid w:val="00D800DB"/>
    <w:rsid w:val="00D80345"/>
    <w:rsid w:val="00D806F6"/>
    <w:rsid w:val="00D80741"/>
    <w:rsid w:val="00D80965"/>
    <w:rsid w:val="00D80B54"/>
    <w:rsid w:val="00D81033"/>
    <w:rsid w:val="00D81485"/>
    <w:rsid w:val="00D81ADF"/>
    <w:rsid w:val="00D81B3F"/>
    <w:rsid w:val="00D81C35"/>
    <w:rsid w:val="00D81E08"/>
    <w:rsid w:val="00D81F1D"/>
    <w:rsid w:val="00D81F21"/>
    <w:rsid w:val="00D81F98"/>
    <w:rsid w:val="00D8223A"/>
    <w:rsid w:val="00D82347"/>
    <w:rsid w:val="00D824DA"/>
    <w:rsid w:val="00D827D9"/>
    <w:rsid w:val="00D82BAC"/>
    <w:rsid w:val="00D82EBA"/>
    <w:rsid w:val="00D830AB"/>
    <w:rsid w:val="00D83822"/>
    <w:rsid w:val="00D83A8A"/>
    <w:rsid w:val="00D83C80"/>
    <w:rsid w:val="00D83D7C"/>
    <w:rsid w:val="00D84009"/>
    <w:rsid w:val="00D841F9"/>
    <w:rsid w:val="00D84239"/>
    <w:rsid w:val="00D847C5"/>
    <w:rsid w:val="00D84996"/>
    <w:rsid w:val="00D84A3B"/>
    <w:rsid w:val="00D84AB8"/>
    <w:rsid w:val="00D84B3B"/>
    <w:rsid w:val="00D84DF3"/>
    <w:rsid w:val="00D851D7"/>
    <w:rsid w:val="00D852CA"/>
    <w:rsid w:val="00D85B39"/>
    <w:rsid w:val="00D85BDC"/>
    <w:rsid w:val="00D85C3F"/>
    <w:rsid w:val="00D85D15"/>
    <w:rsid w:val="00D862B2"/>
    <w:rsid w:val="00D864F2"/>
    <w:rsid w:val="00D8653B"/>
    <w:rsid w:val="00D865E7"/>
    <w:rsid w:val="00D865FF"/>
    <w:rsid w:val="00D867B7"/>
    <w:rsid w:val="00D86907"/>
    <w:rsid w:val="00D86B41"/>
    <w:rsid w:val="00D86C72"/>
    <w:rsid w:val="00D86F72"/>
    <w:rsid w:val="00D86FEA"/>
    <w:rsid w:val="00D8708F"/>
    <w:rsid w:val="00D8725C"/>
    <w:rsid w:val="00D8726D"/>
    <w:rsid w:val="00D87392"/>
    <w:rsid w:val="00D873F9"/>
    <w:rsid w:val="00D877A8"/>
    <w:rsid w:val="00D87C5E"/>
    <w:rsid w:val="00D87D41"/>
    <w:rsid w:val="00D87F57"/>
    <w:rsid w:val="00D87F70"/>
    <w:rsid w:val="00D901A6"/>
    <w:rsid w:val="00D902FF"/>
    <w:rsid w:val="00D90AE3"/>
    <w:rsid w:val="00D90E3A"/>
    <w:rsid w:val="00D911CB"/>
    <w:rsid w:val="00D915E1"/>
    <w:rsid w:val="00D91609"/>
    <w:rsid w:val="00D919D8"/>
    <w:rsid w:val="00D91B56"/>
    <w:rsid w:val="00D91BAC"/>
    <w:rsid w:val="00D91C56"/>
    <w:rsid w:val="00D91D12"/>
    <w:rsid w:val="00D91EF3"/>
    <w:rsid w:val="00D91FE3"/>
    <w:rsid w:val="00D923C7"/>
    <w:rsid w:val="00D926BD"/>
    <w:rsid w:val="00D92787"/>
    <w:rsid w:val="00D92B32"/>
    <w:rsid w:val="00D92B6A"/>
    <w:rsid w:val="00D92C37"/>
    <w:rsid w:val="00D9310A"/>
    <w:rsid w:val="00D9346D"/>
    <w:rsid w:val="00D938FD"/>
    <w:rsid w:val="00D938FE"/>
    <w:rsid w:val="00D93AA3"/>
    <w:rsid w:val="00D93E56"/>
    <w:rsid w:val="00D943F8"/>
    <w:rsid w:val="00D94453"/>
    <w:rsid w:val="00D94F2B"/>
    <w:rsid w:val="00D94F62"/>
    <w:rsid w:val="00D9504A"/>
    <w:rsid w:val="00D9511A"/>
    <w:rsid w:val="00D9519B"/>
    <w:rsid w:val="00D95470"/>
    <w:rsid w:val="00D95669"/>
    <w:rsid w:val="00D95739"/>
    <w:rsid w:val="00D9575B"/>
    <w:rsid w:val="00D95967"/>
    <w:rsid w:val="00D95AD7"/>
    <w:rsid w:val="00D95F5B"/>
    <w:rsid w:val="00D9609C"/>
    <w:rsid w:val="00D961C1"/>
    <w:rsid w:val="00D9655E"/>
    <w:rsid w:val="00D965D6"/>
    <w:rsid w:val="00D96A73"/>
    <w:rsid w:val="00D96B24"/>
    <w:rsid w:val="00D96B55"/>
    <w:rsid w:val="00D96BA0"/>
    <w:rsid w:val="00D96DB9"/>
    <w:rsid w:val="00D96F5F"/>
    <w:rsid w:val="00D97270"/>
    <w:rsid w:val="00D9738D"/>
    <w:rsid w:val="00D97448"/>
    <w:rsid w:val="00D9765A"/>
    <w:rsid w:val="00D9799A"/>
    <w:rsid w:val="00D97B11"/>
    <w:rsid w:val="00D97F69"/>
    <w:rsid w:val="00D97F76"/>
    <w:rsid w:val="00DA02C8"/>
    <w:rsid w:val="00DA0737"/>
    <w:rsid w:val="00DA0927"/>
    <w:rsid w:val="00DA0964"/>
    <w:rsid w:val="00DA0B0F"/>
    <w:rsid w:val="00DA0E73"/>
    <w:rsid w:val="00DA1231"/>
    <w:rsid w:val="00DA1262"/>
    <w:rsid w:val="00DA161A"/>
    <w:rsid w:val="00DA19C2"/>
    <w:rsid w:val="00DA1ABE"/>
    <w:rsid w:val="00DA1B6A"/>
    <w:rsid w:val="00DA1C91"/>
    <w:rsid w:val="00DA1CF3"/>
    <w:rsid w:val="00DA1D93"/>
    <w:rsid w:val="00DA2073"/>
    <w:rsid w:val="00DA2246"/>
    <w:rsid w:val="00DA2605"/>
    <w:rsid w:val="00DA2619"/>
    <w:rsid w:val="00DA2721"/>
    <w:rsid w:val="00DA2780"/>
    <w:rsid w:val="00DA28DB"/>
    <w:rsid w:val="00DA2A9E"/>
    <w:rsid w:val="00DA2AE0"/>
    <w:rsid w:val="00DA3183"/>
    <w:rsid w:val="00DA325D"/>
    <w:rsid w:val="00DA33E7"/>
    <w:rsid w:val="00DA3425"/>
    <w:rsid w:val="00DA342A"/>
    <w:rsid w:val="00DA35E6"/>
    <w:rsid w:val="00DA37FD"/>
    <w:rsid w:val="00DA397E"/>
    <w:rsid w:val="00DA3C8F"/>
    <w:rsid w:val="00DA3D9A"/>
    <w:rsid w:val="00DA3F2A"/>
    <w:rsid w:val="00DA3F4F"/>
    <w:rsid w:val="00DA3FFF"/>
    <w:rsid w:val="00DA4239"/>
    <w:rsid w:val="00DA44AF"/>
    <w:rsid w:val="00DA49EB"/>
    <w:rsid w:val="00DA4E1F"/>
    <w:rsid w:val="00DA4F17"/>
    <w:rsid w:val="00DA5005"/>
    <w:rsid w:val="00DA52DF"/>
    <w:rsid w:val="00DA531D"/>
    <w:rsid w:val="00DA588C"/>
    <w:rsid w:val="00DA58CA"/>
    <w:rsid w:val="00DA5D09"/>
    <w:rsid w:val="00DA5D0F"/>
    <w:rsid w:val="00DA5D7A"/>
    <w:rsid w:val="00DA5F27"/>
    <w:rsid w:val="00DA6140"/>
    <w:rsid w:val="00DA6187"/>
    <w:rsid w:val="00DA65A9"/>
    <w:rsid w:val="00DA65DE"/>
    <w:rsid w:val="00DA6640"/>
    <w:rsid w:val="00DA674E"/>
    <w:rsid w:val="00DA6C31"/>
    <w:rsid w:val="00DA702B"/>
    <w:rsid w:val="00DA73CB"/>
    <w:rsid w:val="00DA76B4"/>
    <w:rsid w:val="00DA7B76"/>
    <w:rsid w:val="00DA7C7B"/>
    <w:rsid w:val="00DA7EA1"/>
    <w:rsid w:val="00DB0267"/>
    <w:rsid w:val="00DB02CD"/>
    <w:rsid w:val="00DB0345"/>
    <w:rsid w:val="00DB04CE"/>
    <w:rsid w:val="00DB0948"/>
    <w:rsid w:val="00DB09A0"/>
    <w:rsid w:val="00DB0AD3"/>
    <w:rsid w:val="00DB0B61"/>
    <w:rsid w:val="00DB0BDF"/>
    <w:rsid w:val="00DB0C10"/>
    <w:rsid w:val="00DB0E85"/>
    <w:rsid w:val="00DB0FE6"/>
    <w:rsid w:val="00DB1291"/>
    <w:rsid w:val="00DB1474"/>
    <w:rsid w:val="00DB163D"/>
    <w:rsid w:val="00DB19DF"/>
    <w:rsid w:val="00DB1A44"/>
    <w:rsid w:val="00DB1A84"/>
    <w:rsid w:val="00DB1D36"/>
    <w:rsid w:val="00DB1E96"/>
    <w:rsid w:val="00DB1EF3"/>
    <w:rsid w:val="00DB2078"/>
    <w:rsid w:val="00DB22A5"/>
    <w:rsid w:val="00DB2746"/>
    <w:rsid w:val="00DB283A"/>
    <w:rsid w:val="00DB2962"/>
    <w:rsid w:val="00DB2A31"/>
    <w:rsid w:val="00DB324E"/>
    <w:rsid w:val="00DB35E2"/>
    <w:rsid w:val="00DB36F6"/>
    <w:rsid w:val="00DB37DA"/>
    <w:rsid w:val="00DB3903"/>
    <w:rsid w:val="00DB3E38"/>
    <w:rsid w:val="00DB422D"/>
    <w:rsid w:val="00DB4231"/>
    <w:rsid w:val="00DB4456"/>
    <w:rsid w:val="00DB44B0"/>
    <w:rsid w:val="00DB4A32"/>
    <w:rsid w:val="00DB4BE0"/>
    <w:rsid w:val="00DB4D4E"/>
    <w:rsid w:val="00DB50F6"/>
    <w:rsid w:val="00DB5285"/>
    <w:rsid w:val="00DB52FB"/>
    <w:rsid w:val="00DB53CC"/>
    <w:rsid w:val="00DB5736"/>
    <w:rsid w:val="00DB5970"/>
    <w:rsid w:val="00DB5ABA"/>
    <w:rsid w:val="00DB5BAF"/>
    <w:rsid w:val="00DB5C2C"/>
    <w:rsid w:val="00DB5F76"/>
    <w:rsid w:val="00DB636A"/>
    <w:rsid w:val="00DB63BE"/>
    <w:rsid w:val="00DB6500"/>
    <w:rsid w:val="00DB6A39"/>
    <w:rsid w:val="00DB6B51"/>
    <w:rsid w:val="00DB6E2B"/>
    <w:rsid w:val="00DB71C3"/>
    <w:rsid w:val="00DB71CD"/>
    <w:rsid w:val="00DB7732"/>
    <w:rsid w:val="00DB7754"/>
    <w:rsid w:val="00DB77BF"/>
    <w:rsid w:val="00DB7A31"/>
    <w:rsid w:val="00DB7AAF"/>
    <w:rsid w:val="00DB7B6F"/>
    <w:rsid w:val="00DB7C78"/>
    <w:rsid w:val="00DB7D8A"/>
    <w:rsid w:val="00DC013B"/>
    <w:rsid w:val="00DC02F6"/>
    <w:rsid w:val="00DC0323"/>
    <w:rsid w:val="00DC053D"/>
    <w:rsid w:val="00DC0552"/>
    <w:rsid w:val="00DC08D6"/>
    <w:rsid w:val="00DC090B"/>
    <w:rsid w:val="00DC09B6"/>
    <w:rsid w:val="00DC0E8B"/>
    <w:rsid w:val="00DC0FC3"/>
    <w:rsid w:val="00DC1152"/>
    <w:rsid w:val="00DC1210"/>
    <w:rsid w:val="00DC12D1"/>
    <w:rsid w:val="00DC152F"/>
    <w:rsid w:val="00DC1679"/>
    <w:rsid w:val="00DC189B"/>
    <w:rsid w:val="00DC1AD3"/>
    <w:rsid w:val="00DC2124"/>
    <w:rsid w:val="00DC219B"/>
    <w:rsid w:val="00DC229D"/>
    <w:rsid w:val="00DC2332"/>
    <w:rsid w:val="00DC264A"/>
    <w:rsid w:val="00DC2CBF"/>
    <w:rsid w:val="00DC2CF1"/>
    <w:rsid w:val="00DC2DC7"/>
    <w:rsid w:val="00DC2E3C"/>
    <w:rsid w:val="00DC2EA0"/>
    <w:rsid w:val="00DC31E3"/>
    <w:rsid w:val="00DC367B"/>
    <w:rsid w:val="00DC369F"/>
    <w:rsid w:val="00DC3A7C"/>
    <w:rsid w:val="00DC3E9C"/>
    <w:rsid w:val="00DC40F3"/>
    <w:rsid w:val="00DC4231"/>
    <w:rsid w:val="00DC4A5B"/>
    <w:rsid w:val="00DC4BDB"/>
    <w:rsid w:val="00DC4E9F"/>
    <w:rsid w:val="00DC4FCF"/>
    <w:rsid w:val="00DC50E0"/>
    <w:rsid w:val="00DC513D"/>
    <w:rsid w:val="00DC51A5"/>
    <w:rsid w:val="00DC5587"/>
    <w:rsid w:val="00DC560B"/>
    <w:rsid w:val="00DC5671"/>
    <w:rsid w:val="00DC5D22"/>
    <w:rsid w:val="00DC5D8B"/>
    <w:rsid w:val="00DC5FD4"/>
    <w:rsid w:val="00DC6083"/>
    <w:rsid w:val="00DC6386"/>
    <w:rsid w:val="00DC646A"/>
    <w:rsid w:val="00DC65EC"/>
    <w:rsid w:val="00DC6C1E"/>
    <w:rsid w:val="00DC6CAF"/>
    <w:rsid w:val="00DC6D40"/>
    <w:rsid w:val="00DC6F53"/>
    <w:rsid w:val="00DC708E"/>
    <w:rsid w:val="00DC71A2"/>
    <w:rsid w:val="00DC71D3"/>
    <w:rsid w:val="00DC7393"/>
    <w:rsid w:val="00DC745B"/>
    <w:rsid w:val="00DC7765"/>
    <w:rsid w:val="00DC779C"/>
    <w:rsid w:val="00DC7890"/>
    <w:rsid w:val="00DC7A90"/>
    <w:rsid w:val="00DC7D25"/>
    <w:rsid w:val="00DC7DEA"/>
    <w:rsid w:val="00DC7EA4"/>
    <w:rsid w:val="00DD0100"/>
    <w:rsid w:val="00DD01B4"/>
    <w:rsid w:val="00DD06D9"/>
    <w:rsid w:val="00DD092F"/>
    <w:rsid w:val="00DD0F1C"/>
    <w:rsid w:val="00DD0F3A"/>
    <w:rsid w:val="00DD1130"/>
    <w:rsid w:val="00DD128E"/>
    <w:rsid w:val="00DD187C"/>
    <w:rsid w:val="00DD1951"/>
    <w:rsid w:val="00DD1C2E"/>
    <w:rsid w:val="00DD1F5E"/>
    <w:rsid w:val="00DD2042"/>
    <w:rsid w:val="00DD2327"/>
    <w:rsid w:val="00DD24EA"/>
    <w:rsid w:val="00DD28BD"/>
    <w:rsid w:val="00DD2A40"/>
    <w:rsid w:val="00DD2A55"/>
    <w:rsid w:val="00DD2D2F"/>
    <w:rsid w:val="00DD2ED4"/>
    <w:rsid w:val="00DD3372"/>
    <w:rsid w:val="00DD3400"/>
    <w:rsid w:val="00DD3756"/>
    <w:rsid w:val="00DD3870"/>
    <w:rsid w:val="00DD38B6"/>
    <w:rsid w:val="00DD39B7"/>
    <w:rsid w:val="00DD39F1"/>
    <w:rsid w:val="00DD3B5C"/>
    <w:rsid w:val="00DD3EE9"/>
    <w:rsid w:val="00DD3F3A"/>
    <w:rsid w:val="00DD3FB5"/>
    <w:rsid w:val="00DD40F0"/>
    <w:rsid w:val="00DD4295"/>
    <w:rsid w:val="00DD42FA"/>
    <w:rsid w:val="00DD4486"/>
    <w:rsid w:val="00DD4565"/>
    <w:rsid w:val="00DD487D"/>
    <w:rsid w:val="00DD48A4"/>
    <w:rsid w:val="00DD4A53"/>
    <w:rsid w:val="00DD4CDD"/>
    <w:rsid w:val="00DD4D0F"/>
    <w:rsid w:val="00DD4E83"/>
    <w:rsid w:val="00DD4F9A"/>
    <w:rsid w:val="00DD5074"/>
    <w:rsid w:val="00DD51D9"/>
    <w:rsid w:val="00DD5278"/>
    <w:rsid w:val="00DD5347"/>
    <w:rsid w:val="00DD58E6"/>
    <w:rsid w:val="00DD593B"/>
    <w:rsid w:val="00DD5AF8"/>
    <w:rsid w:val="00DD5B8E"/>
    <w:rsid w:val="00DD60B4"/>
    <w:rsid w:val="00DD6335"/>
    <w:rsid w:val="00DD6371"/>
    <w:rsid w:val="00DD63F3"/>
    <w:rsid w:val="00DD65FC"/>
    <w:rsid w:val="00DD6628"/>
    <w:rsid w:val="00DD6629"/>
    <w:rsid w:val="00DD6649"/>
    <w:rsid w:val="00DD6945"/>
    <w:rsid w:val="00DD6B37"/>
    <w:rsid w:val="00DD6B61"/>
    <w:rsid w:val="00DD7096"/>
    <w:rsid w:val="00DD7130"/>
    <w:rsid w:val="00DD72C7"/>
    <w:rsid w:val="00DD7940"/>
    <w:rsid w:val="00DD7C32"/>
    <w:rsid w:val="00DD7CCF"/>
    <w:rsid w:val="00DD7E2D"/>
    <w:rsid w:val="00DE022B"/>
    <w:rsid w:val="00DE0376"/>
    <w:rsid w:val="00DE044F"/>
    <w:rsid w:val="00DE05F9"/>
    <w:rsid w:val="00DE0666"/>
    <w:rsid w:val="00DE0690"/>
    <w:rsid w:val="00DE08B6"/>
    <w:rsid w:val="00DE0959"/>
    <w:rsid w:val="00DE0A08"/>
    <w:rsid w:val="00DE120D"/>
    <w:rsid w:val="00DE13CE"/>
    <w:rsid w:val="00DE1448"/>
    <w:rsid w:val="00DE1620"/>
    <w:rsid w:val="00DE1662"/>
    <w:rsid w:val="00DE1A1F"/>
    <w:rsid w:val="00DE1F22"/>
    <w:rsid w:val="00DE20A1"/>
    <w:rsid w:val="00DE20F3"/>
    <w:rsid w:val="00DE2766"/>
    <w:rsid w:val="00DE29DC"/>
    <w:rsid w:val="00DE2D04"/>
    <w:rsid w:val="00DE2FE6"/>
    <w:rsid w:val="00DE31AF"/>
    <w:rsid w:val="00DE3250"/>
    <w:rsid w:val="00DE35D8"/>
    <w:rsid w:val="00DE3709"/>
    <w:rsid w:val="00DE384E"/>
    <w:rsid w:val="00DE3A82"/>
    <w:rsid w:val="00DE3BA8"/>
    <w:rsid w:val="00DE3DC3"/>
    <w:rsid w:val="00DE3E86"/>
    <w:rsid w:val="00DE3EE3"/>
    <w:rsid w:val="00DE41A3"/>
    <w:rsid w:val="00DE424A"/>
    <w:rsid w:val="00DE44A2"/>
    <w:rsid w:val="00DE4A52"/>
    <w:rsid w:val="00DE4A9D"/>
    <w:rsid w:val="00DE4B5C"/>
    <w:rsid w:val="00DE4D81"/>
    <w:rsid w:val="00DE5361"/>
    <w:rsid w:val="00DE558C"/>
    <w:rsid w:val="00DE5A3F"/>
    <w:rsid w:val="00DE6028"/>
    <w:rsid w:val="00DE61F4"/>
    <w:rsid w:val="00DE620C"/>
    <w:rsid w:val="00DE69D4"/>
    <w:rsid w:val="00DE6C85"/>
    <w:rsid w:val="00DE6DD1"/>
    <w:rsid w:val="00DE71A8"/>
    <w:rsid w:val="00DE7705"/>
    <w:rsid w:val="00DE777B"/>
    <w:rsid w:val="00DE77F1"/>
    <w:rsid w:val="00DE78A3"/>
    <w:rsid w:val="00DE7983"/>
    <w:rsid w:val="00DE7A5A"/>
    <w:rsid w:val="00DE7A99"/>
    <w:rsid w:val="00DE7BE9"/>
    <w:rsid w:val="00DE7F9A"/>
    <w:rsid w:val="00DF0318"/>
    <w:rsid w:val="00DF044B"/>
    <w:rsid w:val="00DF0592"/>
    <w:rsid w:val="00DF0731"/>
    <w:rsid w:val="00DF0998"/>
    <w:rsid w:val="00DF0A6E"/>
    <w:rsid w:val="00DF0A8D"/>
    <w:rsid w:val="00DF0BD4"/>
    <w:rsid w:val="00DF0E4A"/>
    <w:rsid w:val="00DF11D6"/>
    <w:rsid w:val="00DF1494"/>
    <w:rsid w:val="00DF14E4"/>
    <w:rsid w:val="00DF15B0"/>
    <w:rsid w:val="00DF1774"/>
    <w:rsid w:val="00DF18D0"/>
    <w:rsid w:val="00DF1A71"/>
    <w:rsid w:val="00DF1F23"/>
    <w:rsid w:val="00DF2119"/>
    <w:rsid w:val="00DF22E3"/>
    <w:rsid w:val="00DF2496"/>
    <w:rsid w:val="00DF2657"/>
    <w:rsid w:val="00DF2699"/>
    <w:rsid w:val="00DF28B2"/>
    <w:rsid w:val="00DF2901"/>
    <w:rsid w:val="00DF29C8"/>
    <w:rsid w:val="00DF2D4E"/>
    <w:rsid w:val="00DF2D99"/>
    <w:rsid w:val="00DF3210"/>
    <w:rsid w:val="00DF3336"/>
    <w:rsid w:val="00DF340D"/>
    <w:rsid w:val="00DF34A6"/>
    <w:rsid w:val="00DF35DB"/>
    <w:rsid w:val="00DF388B"/>
    <w:rsid w:val="00DF38BB"/>
    <w:rsid w:val="00DF3954"/>
    <w:rsid w:val="00DF3E27"/>
    <w:rsid w:val="00DF3F73"/>
    <w:rsid w:val="00DF3FCB"/>
    <w:rsid w:val="00DF4A1B"/>
    <w:rsid w:val="00DF4AC9"/>
    <w:rsid w:val="00DF4B20"/>
    <w:rsid w:val="00DF4D28"/>
    <w:rsid w:val="00DF4F5A"/>
    <w:rsid w:val="00DF50FC"/>
    <w:rsid w:val="00DF5244"/>
    <w:rsid w:val="00DF5824"/>
    <w:rsid w:val="00DF5912"/>
    <w:rsid w:val="00DF5D07"/>
    <w:rsid w:val="00DF5D1B"/>
    <w:rsid w:val="00DF5E70"/>
    <w:rsid w:val="00DF5EFC"/>
    <w:rsid w:val="00DF5FE0"/>
    <w:rsid w:val="00DF601C"/>
    <w:rsid w:val="00DF6110"/>
    <w:rsid w:val="00DF65E0"/>
    <w:rsid w:val="00DF66EE"/>
    <w:rsid w:val="00DF68C7"/>
    <w:rsid w:val="00DF6CEC"/>
    <w:rsid w:val="00DF7203"/>
    <w:rsid w:val="00DF7319"/>
    <w:rsid w:val="00DF731A"/>
    <w:rsid w:val="00DF73AF"/>
    <w:rsid w:val="00DF73D4"/>
    <w:rsid w:val="00DF7454"/>
    <w:rsid w:val="00DF74CC"/>
    <w:rsid w:val="00DF7837"/>
    <w:rsid w:val="00DF7B7D"/>
    <w:rsid w:val="00E00318"/>
    <w:rsid w:val="00E004C3"/>
    <w:rsid w:val="00E0085F"/>
    <w:rsid w:val="00E00879"/>
    <w:rsid w:val="00E00B64"/>
    <w:rsid w:val="00E00B82"/>
    <w:rsid w:val="00E00C66"/>
    <w:rsid w:val="00E00D17"/>
    <w:rsid w:val="00E00EBB"/>
    <w:rsid w:val="00E01103"/>
    <w:rsid w:val="00E01231"/>
    <w:rsid w:val="00E0144E"/>
    <w:rsid w:val="00E015D9"/>
    <w:rsid w:val="00E016B3"/>
    <w:rsid w:val="00E01BF2"/>
    <w:rsid w:val="00E01CB9"/>
    <w:rsid w:val="00E01CF6"/>
    <w:rsid w:val="00E01E33"/>
    <w:rsid w:val="00E01E64"/>
    <w:rsid w:val="00E02077"/>
    <w:rsid w:val="00E025B7"/>
    <w:rsid w:val="00E026A0"/>
    <w:rsid w:val="00E02813"/>
    <w:rsid w:val="00E02B56"/>
    <w:rsid w:val="00E02C20"/>
    <w:rsid w:val="00E02CC3"/>
    <w:rsid w:val="00E02F49"/>
    <w:rsid w:val="00E036B0"/>
    <w:rsid w:val="00E03738"/>
    <w:rsid w:val="00E0389D"/>
    <w:rsid w:val="00E03959"/>
    <w:rsid w:val="00E044D1"/>
    <w:rsid w:val="00E04560"/>
    <w:rsid w:val="00E04661"/>
    <w:rsid w:val="00E04674"/>
    <w:rsid w:val="00E047E8"/>
    <w:rsid w:val="00E04846"/>
    <w:rsid w:val="00E04B58"/>
    <w:rsid w:val="00E04C42"/>
    <w:rsid w:val="00E051EE"/>
    <w:rsid w:val="00E0531B"/>
    <w:rsid w:val="00E053D1"/>
    <w:rsid w:val="00E05407"/>
    <w:rsid w:val="00E05563"/>
    <w:rsid w:val="00E05B69"/>
    <w:rsid w:val="00E05D30"/>
    <w:rsid w:val="00E060EA"/>
    <w:rsid w:val="00E06371"/>
    <w:rsid w:val="00E065D2"/>
    <w:rsid w:val="00E0675E"/>
    <w:rsid w:val="00E068CE"/>
    <w:rsid w:val="00E06B75"/>
    <w:rsid w:val="00E06E2D"/>
    <w:rsid w:val="00E06E51"/>
    <w:rsid w:val="00E06EFB"/>
    <w:rsid w:val="00E0770D"/>
    <w:rsid w:val="00E07729"/>
    <w:rsid w:val="00E077E6"/>
    <w:rsid w:val="00E0782D"/>
    <w:rsid w:val="00E0795C"/>
    <w:rsid w:val="00E079F9"/>
    <w:rsid w:val="00E07BBF"/>
    <w:rsid w:val="00E07C2E"/>
    <w:rsid w:val="00E07D4F"/>
    <w:rsid w:val="00E07DA5"/>
    <w:rsid w:val="00E07E15"/>
    <w:rsid w:val="00E102E5"/>
    <w:rsid w:val="00E106F5"/>
    <w:rsid w:val="00E10724"/>
    <w:rsid w:val="00E109C5"/>
    <w:rsid w:val="00E10DB3"/>
    <w:rsid w:val="00E10F7E"/>
    <w:rsid w:val="00E1100B"/>
    <w:rsid w:val="00E1125B"/>
    <w:rsid w:val="00E11332"/>
    <w:rsid w:val="00E11352"/>
    <w:rsid w:val="00E11789"/>
    <w:rsid w:val="00E11818"/>
    <w:rsid w:val="00E11920"/>
    <w:rsid w:val="00E11999"/>
    <w:rsid w:val="00E11D44"/>
    <w:rsid w:val="00E11E14"/>
    <w:rsid w:val="00E1295F"/>
    <w:rsid w:val="00E12A25"/>
    <w:rsid w:val="00E12ACD"/>
    <w:rsid w:val="00E12AF9"/>
    <w:rsid w:val="00E12F71"/>
    <w:rsid w:val="00E13A82"/>
    <w:rsid w:val="00E1405E"/>
    <w:rsid w:val="00E14099"/>
    <w:rsid w:val="00E146B0"/>
    <w:rsid w:val="00E14B40"/>
    <w:rsid w:val="00E14CD2"/>
    <w:rsid w:val="00E14DF9"/>
    <w:rsid w:val="00E14E4E"/>
    <w:rsid w:val="00E150BC"/>
    <w:rsid w:val="00E151C0"/>
    <w:rsid w:val="00E154E4"/>
    <w:rsid w:val="00E15AA0"/>
    <w:rsid w:val="00E15B7E"/>
    <w:rsid w:val="00E15BB1"/>
    <w:rsid w:val="00E15BBD"/>
    <w:rsid w:val="00E15BE5"/>
    <w:rsid w:val="00E15D77"/>
    <w:rsid w:val="00E1611F"/>
    <w:rsid w:val="00E16206"/>
    <w:rsid w:val="00E164C3"/>
    <w:rsid w:val="00E16A8B"/>
    <w:rsid w:val="00E16CB9"/>
    <w:rsid w:val="00E16FEF"/>
    <w:rsid w:val="00E170DC"/>
    <w:rsid w:val="00E17546"/>
    <w:rsid w:val="00E176A6"/>
    <w:rsid w:val="00E17780"/>
    <w:rsid w:val="00E17D0F"/>
    <w:rsid w:val="00E201DC"/>
    <w:rsid w:val="00E20696"/>
    <w:rsid w:val="00E2082B"/>
    <w:rsid w:val="00E2096F"/>
    <w:rsid w:val="00E20E15"/>
    <w:rsid w:val="00E20E76"/>
    <w:rsid w:val="00E21042"/>
    <w:rsid w:val="00E210B5"/>
    <w:rsid w:val="00E215ED"/>
    <w:rsid w:val="00E21D79"/>
    <w:rsid w:val="00E22244"/>
    <w:rsid w:val="00E22280"/>
    <w:rsid w:val="00E22593"/>
    <w:rsid w:val="00E229F2"/>
    <w:rsid w:val="00E22A45"/>
    <w:rsid w:val="00E22B42"/>
    <w:rsid w:val="00E22D47"/>
    <w:rsid w:val="00E22F5A"/>
    <w:rsid w:val="00E22F91"/>
    <w:rsid w:val="00E23132"/>
    <w:rsid w:val="00E231C7"/>
    <w:rsid w:val="00E23853"/>
    <w:rsid w:val="00E238E3"/>
    <w:rsid w:val="00E23B91"/>
    <w:rsid w:val="00E23CEC"/>
    <w:rsid w:val="00E2417C"/>
    <w:rsid w:val="00E24193"/>
    <w:rsid w:val="00E24413"/>
    <w:rsid w:val="00E2456E"/>
    <w:rsid w:val="00E24766"/>
    <w:rsid w:val="00E248BA"/>
    <w:rsid w:val="00E24D51"/>
    <w:rsid w:val="00E2504C"/>
    <w:rsid w:val="00E250E0"/>
    <w:rsid w:val="00E25314"/>
    <w:rsid w:val="00E25757"/>
    <w:rsid w:val="00E25BE7"/>
    <w:rsid w:val="00E25C44"/>
    <w:rsid w:val="00E25E8D"/>
    <w:rsid w:val="00E25FF5"/>
    <w:rsid w:val="00E261B3"/>
    <w:rsid w:val="00E2639E"/>
    <w:rsid w:val="00E266BF"/>
    <w:rsid w:val="00E267D1"/>
    <w:rsid w:val="00E26818"/>
    <w:rsid w:val="00E26A19"/>
    <w:rsid w:val="00E271BC"/>
    <w:rsid w:val="00E272FE"/>
    <w:rsid w:val="00E275EB"/>
    <w:rsid w:val="00E2769E"/>
    <w:rsid w:val="00E278EE"/>
    <w:rsid w:val="00E27A88"/>
    <w:rsid w:val="00E27B83"/>
    <w:rsid w:val="00E27FFC"/>
    <w:rsid w:val="00E3088E"/>
    <w:rsid w:val="00E30905"/>
    <w:rsid w:val="00E30B15"/>
    <w:rsid w:val="00E30BFE"/>
    <w:rsid w:val="00E30CC5"/>
    <w:rsid w:val="00E30FE0"/>
    <w:rsid w:val="00E311A2"/>
    <w:rsid w:val="00E31281"/>
    <w:rsid w:val="00E312CD"/>
    <w:rsid w:val="00E3193B"/>
    <w:rsid w:val="00E320F2"/>
    <w:rsid w:val="00E32116"/>
    <w:rsid w:val="00E32533"/>
    <w:rsid w:val="00E32964"/>
    <w:rsid w:val="00E33237"/>
    <w:rsid w:val="00E33986"/>
    <w:rsid w:val="00E33AE1"/>
    <w:rsid w:val="00E33E4F"/>
    <w:rsid w:val="00E33F4D"/>
    <w:rsid w:val="00E341FF"/>
    <w:rsid w:val="00E342D3"/>
    <w:rsid w:val="00E34412"/>
    <w:rsid w:val="00E34518"/>
    <w:rsid w:val="00E349F8"/>
    <w:rsid w:val="00E34A9B"/>
    <w:rsid w:val="00E34FF4"/>
    <w:rsid w:val="00E351F3"/>
    <w:rsid w:val="00E35563"/>
    <w:rsid w:val="00E35694"/>
    <w:rsid w:val="00E359BC"/>
    <w:rsid w:val="00E35B87"/>
    <w:rsid w:val="00E35CA6"/>
    <w:rsid w:val="00E35D00"/>
    <w:rsid w:val="00E35E0C"/>
    <w:rsid w:val="00E35EE0"/>
    <w:rsid w:val="00E35EFD"/>
    <w:rsid w:val="00E3604C"/>
    <w:rsid w:val="00E36130"/>
    <w:rsid w:val="00E362B3"/>
    <w:rsid w:val="00E3640C"/>
    <w:rsid w:val="00E36481"/>
    <w:rsid w:val="00E36743"/>
    <w:rsid w:val="00E3688D"/>
    <w:rsid w:val="00E36AB4"/>
    <w:rsid w:val="00E36B9F"/>
    <w:rsid w:val="00E37235"/>
    <w:rsid w:val="00E3726B"/>
    <w:rsid w:val="00E373C7"/>
    <w:rsid w:val="00E3765C"/>
    <w:rsid w:val="00E37927"/>
    <w:rsid w:val="00E37937"/>
    <w:rsid w:val="00E37C89"/>
    <w:rsid w:val="00E37CA0"/>
    <w:rsid w:val="00E37CAC"/>
    <w:rsid w:val="00E37E41"/>
    <w:rsid w:val="00E37E80"/>
    <w:rsid w:val="00E40181"/>
    <w:rsid w:val="00E40376"/>
    <w:rsid w:val="00E4058D"/>
    <w:rsid w:val="00E40C28"/>
    <w:rsid w:val="00E40D21"/>
    <w:rsid w:val="00E41041"/>
    <w:rsid w:val="00E4127F"/>
    <w:rsid w:val="00E4146E"/>
    <w:rsid w:val="00E41D00"/>
    <w:rsid w:val="00E41D12"/>
    <w:rsid w:val="00E41D9E"/>
    <w:rsid w:val="00E41ED3"/>
    <w:rsid w:val="00E41F00"/>
    <w:rsid w:val="00E41F62"/>
    <w:rsid w:val="00E42018"/>
    <w:rsid w:val="00E422DE"/>
    <w:rsid w:val="00E423F5"/>
    <w:rsid w:val="00E42509"/>
    <w:rsid w:val="00E4261A"/>
    <w:rsid w:val="00E42679"/>
    <w:rsid w:val="00E4271D"/>
    <w:rsid w:val="00E42752"/>
    <w:rsid w:val="00E427F0"/>
    <w:rsid w:val="00E4281B"/>
    <w:rsid w:val="00E42846"/>
    <w:rsid w:val="00E42B44"/>
    <w:rsid w:val="00E43033"/>
    <w:rsid w:val="00E43082"/>
    <w:rsid w:val="00E430CE"/>
    <w:rsid w:val="00E434B6"/>
    <w:rsid w:val="00E43542"/>
    <w:rsid w:val="00E43978"/>
    <w:rsid w:val="00E43C69"/>
    <w:rsid w:val="00E43DF5"/>
    <w:rsid w:val="00E44525"/>
    <w:rsid w:val="00E44932"/>
    <w:rsid w:val="00E44B22"/>
    <w:rsid w:val="00E44BCC"/>
    <w:rsid w:val="00E44CC2"/>
    <w:rsid w:val="00E44E09"/>
    <w:rsid w:val="00E45016"/>
    <w:rsid w:val="00E452EE"/>
    <w:rsid w:val="00E4544A"/>
    <w:rsid w:val="00E4581C"/>
    <w:rsid w:val="00E45859"/>
    <w:rsid w:val="00E45AD7"/>
    <w:rsid w:val="00E45CBE"/>
    <w:rsid w:val="00E45D56"/>
    <w:rsid w:val="00E462FD"/>
    <w:rsid w:val="00E4640B"/>
    <w:rsid w:val="00E465E8"/>
    <w:rsid w:val="00E466AC"/>
    <w:rsid w:val="00E4680B"/>
    <w:rsid w:val="00E46813"/>
    <w:rsid w:val="00E46A84"/>
    <w:rsid w:val="00E46B56"/>
    <w:rsid w:val="00E46BDC"/>
    <w:rsid w:val="00E46DB8"/>
    <w:rsid w:val="00E470FB"/>
    <w:rsid w:val="00E4710E"/>
    <w:rsid w:val="00E4710F"/>
    <w:rsid w:val="00E47143"/>
    <w:rsid w:val="00E47156"/>
    <w:rsid w:val="00E472FD"/>
    <w:rsid w:val="00E47B53"/>
    <w:rsid w:val="00E47D18"/>
    <w:rsid w:val="00E47F58"/>
    <w:rsid w:val="00E50116"/>
    <w:rsid w:val="00E501C9"/>
    <w:rsid w:val="00E50597"/>
    <w:rsid w:val="00E50A9F"/>
    <w:rsid w:val="00E50F71"/>
    <w:rsid w:val="00E50F7A"/>
    <w:rsid w:val="00E512B7"/>
    <w:rsid w:val="00E51324"/>
    <w:rsid w:val="00E51501"/>
    <w:rsid w:val="00E51589"/>
    <w:rsid w:val="00E5192D"/>
    <w:rsid w:val="00E51F3E"/>
    <w:rsid w:val="00E5227F"/>
    <w:rsid w:val="00E524AE"/>
    <w:rsid w:val="00E52DAD"/>
    <w:rsid w:val="00E52E03"/>
    <w:rsid w:val="00E52FDF"/>
    <w:rsid w:val="00E52FE7"/>
    <w:rsid w:val="00E530CC"/>
    <w:rsid w:val="00E53456"/>
    <w:rsid w:val="00E537CC"/>
    <w:rsid w:val="00E53839"/>
    <w:rsid w:val="00E53A89"/>
    <w:rsid w:val="00E53B2C"/>
    <w:rsid w:val="00E54014"/>
    <w:rsid w:val="00E541E2"/>
    <w:rsid w:val="00E5433F"/>
    <w:rsid w:val="00E54386"/>
    <w:rsid w:val="00E5464A"/>
    <w:rsid w:val="00E546AA"/>
    <w:rsid w:val="00E548D5"/>
    <w:rsid w:val="00E54950"/>
    <w:rsid w:val="00E549BC"/>
    <w:rsid w:val="00E54CEC"/>
    <w:rsid w:val="00E5538B"/>
    <w:rsid w:val="00E5545C"/>
    <w:rsid w:val="00E55742"/>
    <w:rsid w:val="00E55FB3"/>
    <w:rsid w:val="00E5629F"/>
    <w:rsid w:val="00E562C0"/>
    <w:rsid w:val="00E56595"/>
    <w:rsid w:val="00E56A01"/>
    <w:rsid w:val="00E56AF4"/>
    <w:rsid w:val="00E575C0"/>
    <w:rsid w:val="00E57958"/>
    <w:rsid w:val="00E57B39"/>
    <w:rsid w:val="00E60373"/>
    <w:rsid w:val="00E60718"/>
    <w:rsid w:val="00E60B62"/>
    <w:rsid w:val="00E611A7"/>
    <w:rsid w:val="00E6143C"/>
    <w:rsid w:val="00E61C20"/>
    <w:rsid w:val="00E62325"/>
    <w:rsid w:val="00E62589"/>
    <w:rsid w:val="00E6283A"/>
    <w:rsid w:val="00E629A1"/>
    <w:rsid w:val="00E630A3"/>
    <w:rsid w:val="00E632D4"/>
    <w:rsid w:val="00E63778"/>
    <w:rsid w:val="00E638FF"/>
    <w:rsid w:val="00E63DF9"/>
    <w:rsid w:val="00E63FEF"/>
    <w:rsid w:val="00E640DF"/>
    <w:rsid w:val="00E6415B"/>
    <w:rsid w:val="00E645BE"/>
    <w:rsid w:val="00E64C3D"/>
    <w:rsid w:val="00E64F6E"/>
    <w:rsid w:val="00E64FEE"/>
    <w:rsid w:val="00E64FF1"/>
    <w:rsid w:val="00E650D2"/>
    <w:rsid w:val="00E65393"/>
    <w:rsid w:val="00E654CE"/>
    <w:rsid w:val="00E655A5"/>
    <w:rsid w:val="00E65775"/>
    <w:rsid w:val="00E65A75"/>
    <w:rsid w:val="00E65D9C"/>
    <w:rsid w:val="00E66001"/>
    <w:rsid w:val="00E66035"/>
    <w:rsid w:val="00E6604C"/>
    <w:rsid w:val="00E661A8"/>
    <w:rsid w:val="00E663F0"/>
    <w:rsid w:val="00E66DDA"/>
    <w:rsid w:val="00E66E6D"/>
    <w:rsid w:val="00E66F60"/>
    <w:rsid w:val="00E671F2"/>
    <w:rsid w:val="00E672B6"/>
    <w:rsid w:val="00E6777A"/>
    <w:rsid w:val="00E6794C"/>
    <w:rsid w:val="00E679AF"/>
    <w:rsid w:val="00E67BC4"/>
    <w:rsid w:val="00E67E59"/>
    <w:rsid w:val="00E67F00"/>
    <w:rsid w:val="00E70511"/>
    <w:rsid w:val="00E706EB"/>
    <w:rsid w:val="00E708A4"/>
    <w:rsid w:val="00E70BB2"/>
    <w:rsid w:val="00E70CA9"/>
    <w:rsid w:val="00E70CFA"/>
    <w:rsid w:val="00E714CB"/>
    <w:rsid w:val="00E71591"/>
    <w:rsid w:val="00E71A97"/>
    <w:rsid w:val="00E71B95"/>
    <w:rsid w:val="00E71CEB"/>
    <w:rsid w:val="00E71FF9"/>
    <w:rsid w:val="00E72008"/>
    <w:rsid w:val="00E72032"/>
    <w:rsid w:val="00E7215A"/>
    <w:rsid w:val="00E72871"/>
    <w:rsid w:val="00E72878"/>
    <w:rsid w:val="00E7334C"/>
    <w:rsid w:val="00E73469"/>
    <w:rsid w:val="00E738EE"/>
    <w:rsid w:val="00E73A93"/>
    <w:rsid w:val="00E73C27"/>
    <w:rsid w:val="00E73C6A"/>
    <w:rsid w:val="00E73E2F"/>
    <w:rsid w:val="00E73E6C"/>
    <w:rsid w:val="00E74285"/>
    <w:rsid w:val="00E742B7"/>
    <w:rsid w:val="00E74577"/>
    <w:rsid w:val="00E7461D"/>
    <w:rsid w:val="00E746E9"/>
    <w:rsid w:val="00E7474F"/>
    <w:rsid w:val="00E7485C"/>
    <w:rsid w:val="00E748F8"/>
    <w:rsid w:val="00E74902"/>
    <w:rsid w:val="00E749E5"/>
    <w:rsid w:val="00E749EF"/>
    <w:rsid w:val="00E75019"/>
    <w:rsid w:val="00E75373"/>
    <w:rsid w:val="00E756BA"/>
    <w:rsid w:val="00E758B5"/>
    <w:rsid w:val="00E760F9"/>
    <w:rsid w:val="00E76198"/>
    <w:rsid w:val="00E7622D"/>
    <w:rsid w:val="00E769C7"/>
    <w:rsid w:val="00E76BA4"/>
    <w:rsid w:val="00E76F7B"/>
    <w:rsid w:val="00E77072"/>
    <w:rsid w:val="00E771CC"/>
    <w:rsid w:val="00E77302"/>
    <w:rsid w:val="00E773DE"/>
    <w:rsid w:val="00E77411"/>
    <w:rsid w:val="00E7743F"/>
    <w:rsid w:val="00E77699"/>
    <w:rsid w:val="00E776A0"/>
    <w:rsid w:val="00E776FA"/>
    <w:rsid w:val="00E7777E"/>
    <w:rsid w:val="00E7798F"/>
    <w:rsid w:val="00E77B02"/>
    <w:rsid w:val="00E77F40"/>
    <w:rsid w:val="00E77F4A"/>
    <w:rsid w:val="00E80120"/>
    <w:rsid w:val="00E80B03"/>
    <w:rsid w:val="00E80CD4"/>
    <w:rsid w:val="00E80DE3"/>
    <w:rsid w:val="00E80DEA"/>
    <w:rsid w:val="00E81128"/>
    <w:rsid w:val="00E815D2"/>
    <w:rsid w:val="00E81677"/>
    <w:rsid w:val="00E81734"/>
    <w:rsid w:val="00E81B7E"/>
    <w:rsid w:val="00E81C21"/>
    <w:rsid w:val="00E81F75"/>
    <w:rsid w:val="00E82239"/>
    <w:rsid w:val="00E8228B"/>
    <w:rsid w:val="00E8233B"/>
    <w:rsid w:val="00E826C5"/>
    <w:rsid w:val="00E829DC"/>
    <w:rsid w:val="00E82AA3"/>
    <w:rsid w:val="00E82C55"/>
    <w:rsid w:val="00E82C98"/>
    <w:rsid w:val="00E82F29"/>
    <w:rsid w:val="00E82F6C"/>
    <w:rsid w:val="00E833BB"/>
    <w:rsid w:val="00E8350F"/>
    <w:rsid w:val="00E83603"/>
    <w:rsid w:val="00E84041"/>
    <w:rsid w:val="00E844BD"/>
    <w:rsid w:val="00E847E8"/>
    <w:rsid w:val="00E84892"/>
    <w:rsid w:val="00E84A3B"/>
    <w:rsid w:val="00E84BB7"/>
    <w:rsid w:val="00E853BA"/>
    <w:rsid w:val="00E854AB"/>
    <w:rsid w:val="00E85592"/>
    <w:rsid w:val="00E85674"/>
    <w:rsid w:val="00E857F6"/>
    <w:rsid w:val="00E859FF"/>
    <w:rsid w:val="00E85DC9"/>
    <w:rsid w:val="00E860CD"/>
    <w:rsid w:val="00E86235"/>
    <w:rsid w:val="00E86C48"/>
    <w:rsid w:val="00E86E6A"/>
    <w:rsid w:val="00E86F9B"/>
    <w:rsid w:val="00E875AF"/>
    <w:rsid w:val="00E875C7"/>
    <w:rsid w:val="00E876C4"/>
    <w:rsid w:val="00E8787E"/>
    <w:rsid w:val="00E90075"/>
    <w:rsid w:val="00E901F5"/>
    <w:rsid w:val="00E9042A"/>
    <w:rsid w:val="00E90AF0"/>
    <w:rsid w:val="00E90B28"/>
    <w:rsid w:val="00E90C2F"/>
    <w:rsid w:val="00E90F3A"/>
    <w:rsid w:val="00E90FDD"/>
    <w:rsid w:val="00E913EE"/>
    <w:rsid w:val="00E91BAB"/>
    <w:rsid w:val="00E91FDF"/>
    <w:rsid w:val="00E920C6"/>
    <w:rsid w:val="00E92208"/>
    <w:rsid w:val="00E9229D"/>
    <w:rsid w:val="00E92379"/>
    <w:rsid w:val="00E92459"/>
    <w:rsid w:val="00E924E3"/>
    <w:rsid w:val="00E927ED"/>
    <w:rsid w:val="00E92817"/>
    <w:rsid w:val="00E929D4"/>
    <w:rsid w:val="00E92AC3"/>
    <w:rsid w:val="00E92CBA"/>
    <w:rsid w:val="00E92DF3"/>
    <w:rsid w:val="00E92E29"/>
    <w:rsid w:val="00E930B5"/>
    <w:rsid w:val="00E933FD"/>
    <w:rsid w:val="00E93439"/>
    <w:rsid w:val="00E9350D"/>
    <w:rsid w:val="00E93520"/>
    <w:rsid w:val="00E9375B"/>
    <w:rsid w:val="00E9395F"/>
    <w:rsid w:val="00E94022"/>
    <w:rsid w:val="00E94197"/>
    <w:rsid w:val="00E943F1"/>
    <w:rsid w:val="00E94648"/>
    <w:rsid w:val="00E94C5F"/>
    <w:rsid w:val="00E94D46"/>
    <w:rsid w:val="00E94E59"/>
    <w:rsid w:val="00E95339"/>
    <w:rsid w:val="00E95905"/>
    <w:rsid w:val="00E95A71"/>
    <w:rsid w:val="00E95B14"/>
    <w:rsid w:val="00E95D53"/>
    <w:rsid w:val="00E9646C"/>
    <w:rsid w:val="00E9667F"/>
    <w:rsid w:val="00E966C4"/>
    <w:rsid w:val="00E969BE"/>
    <w:rsid w:val="00E96C47"/>
    <w:rsid w:val="00E96EA1"/>
    <w:rsid w:val="00E96FA7"/>
    <w:rsid w:val="00E97223"/>
    <w:rsid w:val="00E97293"/>
    <w:rsid w:val="00E9734A"/>
    <w:rsid w:val="00E974A8"/>
    <w:rsid w:val="00E97648"/>
    <w:rsid w:val="00E9779A"/>
    <w:rsid w:val="00E97B2D"/>
    <w:rsid w:val="00EA05CA"/>
    <w:rsid w:val="00EA05EB"/>
    <w:rsid w:val="00EA0611"/>
    <w:rsid w:val="00EA07E3"/>
    <w:rsid w:val="00EA07FB"/>
    <w:rsid w:val="00EA0A90"/>
    <w:rsid w:val="00EA0E8B"/>
    <w:rsid w:val="00EA0F81"/>
    <w:rsid w:val="00EA0FBA"/>
    <w:rsid w:val="00EA0FFC"/>
    <w:rsid w:val="00EA11DF"/>
    <w:rsid w:val="00EA13D7"/>
    <w:rsid w:val="00EA1449"/>
    <w:rsid w:val="00EA19AB"/>
    <w:rsid w:val="00EA1B6E"/>
    <w:rsid w:val="00EA1F11"/>
    <w:rsid w:val="00EA1F3E"/>
    <w:rsid w:val="00EA24EB"/>
    <w:rsid w:val="00EA25A7"/>
    <w:rsid w:val="00EA29A8"/>
    <w:rsid w:val="00EA2A44"/>
    <w:rsid w:val="00EA2F6A"/>
    <w:rsid w:val="00EA2FCB"/>
    <w:rsid w:val="00EA3487"/>
    <w:rsid w:val="00EA3721"/>
    <w:rsid w:val="00EA3780"/>
    <w:rsid w:val="00EA3787"/>
    <w:rsid w:val="00EA3A5C"/>
    <w:rsid w:val="00EA3ACE"/>
    <w:rsid w:val="00EA3FE2"/>
    <w:rsid w:val="00EA40E0"/>
    <w:rsid w:val="00EA4190"/>
    <w:rsid w:val="00EA431D"/>
    <w:rsid w:val="00EA4529"/>
    <w:rsid w:val="00EA4712"/>
    <w:rsid w:val="00EA49B8"/>
    <w:rsid w:val="00EA4C62"/>
    <w:rsid w:val="00EA4D2A"/>
    <w:rsid w:val="00EA4F93"/>
    <w:rsid w:val="00EA5207"/>
    <w:rsid w:val="00EA570F"/>
    <w:rsid w:val="00EA5AAD"/>
    <w:rsid w:val="00EA5B0F"/>
    <w:rsid w:val="00EA5BB4"/>
    <w:rsid w:val="00EA5D1D"/>
    <w:rsid w:val="00EA5D99"/>
    <w:rsid w:val="00EA6220"/>
    <w:rsid w:val="00EA63EB"/>
    <w:rsid w:val="00EA6768"/>
    <w:rsid w:val="00EA68A6"/>
    <w:rsid w:val="00EA6B20"/>
    <w:rsid w:val="00EA6BDA"/>
    <w:rsid w:val="00EA71B7"/>
    <w:rsid w:val="00EA7715"/>
    <w:rsid w:val="00EA775B"/>
    <w:rsid w:val="00EA79D1"/>
    <w:rsid w:val="00EA7CAB"/>
    <w:rsid w:val="00EA7E94"/>
    <w:rsid w:val="00EB00E0"/>
    <w:rsid w:val="00EB01D7"/>
    <w:rsid w:val="00EB05D5"/>
    <w:rsid w:val="00EB07F8"/>
    <w:rsid w:val="00EB0897"/>
    <w:rsid w:val="00EB0B67"/>
    <w:rsid w:val="00EB0D98"/>
    <w:rsid w:val="00EB0E9B"/>
    <w:rsid w:val="00EB1517"/>
    <w:rsid w:val="00EB1AEB"/>
    <w:rsid w:val="00EB1BC2"/>
    <w:rsid w:val="00EB1C06"/>
    <w:rsid w:val="00EB1C59"/>
    <w:rsid w:val="00EB1D56"/>
    <w:rsid w:val="00EB201B"/>
    <w:rsid w:val="00EB2200"/>
    <w:rsid w:val="00EB2507"/>
    <w:rsid w:val="00EB2926"/>
    <w:rsid w:val="00EB29D0"/>
    <w:rsid w:val="00EB2AD6"/>
    <w:rsid w:val="00EB2B24"/>
    <w:rsid w:val="00EB304A"/>
    <w:rsid w:val="00EB30E1"/>
    <w:rsid w:val="00EB338B"/>
    <w:rsid w:val="00EB36D5"/>
    <w:rsid w:val="00EB38B5"/>
    <w:rsid w:val="00EB395D"/>
    <w:rsid w:val="00EB3E30"/>
    <w:rsid w:val="00EB3F7B"/>
    <w:rsid w:val="00EB40A2"/>
    <w:rsid w:val="00EB420C"/>
    <w:rsid w:val="00EB42DC"/>
    <w:rsid w:val="00EB4403"/>
    <w:rsid w:val="00EB4521"/>
    <w:rsid w:val="00EB4774"/>
    <w:rsid w:val="00EB484C"/>
    <w:rsid w:val="00EB4A76"/>
    <w:rsid w:val="00EB4BC7"/>
    <w:rsid w:val="00EB4EA2"/>
    <w:rsid w:val="00EB4F8B"/>
    <w:rsid w:val="00EB56B9"/>
    <w:rsid w:val="00EB593F"/>
    <w:rsid w:val="00EB5E2C"/>
    <w:rsid w:val="00EB5EC7"/>
    <w:rsid w:val="00EB60B7"/>
    <w:rsid w:val="00EB62F8"/>
    <w:rsid w:val="00EB6ADD"/>
    <w:rsid w:val="00EB6BB8"/>
    <w:rsid w:val="00EB6D4E"/>
    <w:rsid w:val="00EB70F7"/>
    <w:rsid w:val="00EB7171"/>
    <w:rsid w:val="00EB72DB"/>
    <w:rsid w:val="00EB7344"/>
    <w:rsid w:val="00EB7433"/>
    <w:rsid w:val="00EB7572"/>
    <w:rsid w:val="00EB79BE"/>
    <w:rsid w:val="00EB7D38"/>
    <w:rsid w:val="00EC059F"/>
    <w:rsid w:val="00EC06E2"/>
    <w:rsid w:val="00EC07C0"/>
    <w:rsid w:val="00EC08BF"/>
    <w:rsid w:val="00EC0EB4"/>
    <w:rsid w:val="00EC1207"/>
    <w:rsid w:val="00EC1373"/>
    <w:rsid w:val="00EC14E1"/>
    <w:rsid w:val="00EC1A09"/>
    <w:rsid w:val="00EC1A2E"/>
    <w:rsid w:val="00EC1BE0"/>
    <w:rsid w:val="00EC1CEB"/>
    <w:rsid w:val="00EC1F24"/>
    <w:rsid w:val="00EC22F6"/>
    <w:rsid w:val="00EC2495"/>
    <w:rsid w:val="00EC2602"/>
    <w:rsid w:val="00EC2763"/>
    <w:rsid w:val="00EC2E35"/>
    <w:rsid w:val="00EC2E95"/>
    <w:rsid w:val="00EC2EE5"/>
    <w:rsid w:val="00EC312D"/>
    <w:rsid w:val="00EC3312"/>
    <w:rsid w:val="00EC36B8"/>
    <w:rsid w:val="00EC3850"/>
    <w:rsid w:val="00EC3B82"/>
    <w:rsid w:val="00EC3D3B"/>
    <w:rsid w:val="00EC3DB9"/>
    <w:rsid w:val="00EC3FC8"/>
    <w:rsid w:val="00EC4002"/>
    <w:rsid w:val="00EC4400"/>
    <w:rsid w:val="00EC4574"/>
    <w:rsid w:val="00EC4679"/>
    <w:rsid w:val="00EC46BF"/>
    <w:rsid w:val="00EC4AE1"/>
    <w:rsid w:val="00EC4DEB"/>
    <w:rsid w:val="00EC4E84"/>
    <w:rsid w:val="00EC4E94"/>
    <w:rsid w:val="00EC4EE6"/>
    <w:rsid w:val="00EC50D0"/>
    <w:rsid w:val="00EC53B2"/>
    <w:rsid w:val="00EC5771"/>
    <w:rsid w:val="00EC58D4"/>
    <w:rsid w:val="00EC5D57"/>
    <w:rsid w:val="00EC607E"/>
    <w:rsid w:val="00EC60CF"/>
    <w:rsid w:val="00EC6459"/>
    <w:rsid w:val="00EC651D"/>
    <w:rsid w:val="00EC67BB"/>
    <w:rsid w:val="00EC69FE"/>
    <w:rsid w:val="00EC75A7"/>
    <w:rsid w:val="00ED04A2"/>
    <w:rsid w:val="00ED08DE"/>
    <w:rsid w:val="00ED0A77"/>
    <w:rsid w:val="00ED0BB4"/>
    <w:rsid w:val="00ED123E"/>
    <w:rsid w:val="00ED14AF"/>
    <w:rsid w:val="00ED1555"/>
    <w:rsid w:val="00ED1BE3"/>
    <w:rsid w:val="00ED1DFA"/>
    <w:rsid w:val="00ED2229"/>
    <w:rsid w:val="00ED230F"/>
    <w:rsid w:val="00ED24C8"/>
    <w:rsid w:val="00ED25BB"/>
    <w:rsid w:val="00ED2797"/>
    <w:rsid w:val="00ED28B4"/>
    <w:rsid w:val="00ED2C13"/>
    <w:rsid w:val="00ED2FFA"/>
    <w:rsid w:val="00ED3081"/>
    <w:rsid w:val="00ED30E9"/>
    <w:rsid w:val="00ED31E4"/>
    <w:rsid w:val="00ED3473"/>
    <w:rsid w:val="00ED34B5"/>
    <w:rsid w:val="00ED371B"/>
    <w:rsid w:val="00ED373F"/>
    <w:rsid w:val="00ED3BD4"/>
    <w:rsid w:val="00ED424E"/>
    <w:rsid w:val="00ED4469"/>
    <w:rsid w:val="00ED4691"/>
    <w:rsid w:val="00ED4B47"/>
    <w:rsid w:val="00ED5039"/>
    <w:rsid w:val="00ED51AB"/>
    <w:rsid w:val="00ED56AE"/>
    <w:rsid w:val="00ED5819"/>
    <w:rsid w:val="00ED5842"/>
    <w:rsid w:val="00ED5846"/>
    <w:rsid w:val="00ED5B97"/>
    <w:rsid w:val="00ED5B9B"/>
    <w:rsid w:val="00ED5F84"/>
    <w:rsid w:val="00ED6091"/>
    <w:rsid w:val="00ED63B6"/>
    <w:rsid w:val="00ED682A"/>
    <w:rsid w:val="00ED68EE"/>
    <w:rsid w:val="00ED68F5"/>
    <w:rsid w:val="00ED6BAD"/>
    <w:rsid w:val="00ED6BE7"/>
    <w:rsid w:val="00ED6C80"/>
    <w:rsid w:val="00ED6D95"/>
    <w:rsid w:val="00ED6DD5"/>
    <w:rsid w:val="00ED6FC7"/>
    <w:rsid w:val="00ED703D"/>
    <w:rsid w:val="00ED7162"/>
    <w:rsid w:val="00ED7390"/>
    <w:rsid w:val="00ED7447"/>
    <w:rsid w:val="00ED7762"/>
    <w:rsid w:val="00ED78B6"/>
    <w:rsid w:val="00ED79DD"/>
    <w:rsid w:val="00ED7A2B"/>
    <w:rsid w:val="00ED7F69"/>
    <w:rsid w:val="00EE00D6"/>
    <w:rsid w:val="00EE0124"/>
    <w:rsid w:val="00EE0202"/>
    <w:rsid w:val="00EE02DA"/>
    <w:rsid w:val="00EE0376"/>
    <w:rsid w:val="00EE0589"/>
    <w:rsid w:val="00EE072A"/>
    <w:rsid w:val="00EE0802"/>
    <w:rsid w:val="00EE0A89"/>
    <w:rsid w:val="00EE0CDD"/>
    <w:rsid w:val="00EE0E28"/>
    <w:rsid w:val="00EE11E7"/>
    <w:rsid w:val="00EE1334"/>
    <w:rsid w:val="00EE1488"/>
    <w:rsid w:val="00EE188B"/>
    <w:rsid w:val="00EE19F2"/>
    <w:rsid w:val="00EE1A4C"/>
    <w:rsid w:val="00EE20FF"/>
    <w:rsid w:val="00EE2278"/>
    <w:rsid w:val="00EE232B"/>
    <w:rsid w:val="00EE2621"/>
    <w:rsid w:val="00EE29AD"/>
    <w:rsid w:val="00EE29CA"/>
    <w:rsid w:val="00EE2C18"/>
    <w:rsid w:val="00EE2C3E"/>
    <w:rsid w:val="00EE2D5C"/>
    <w:rsid w:val="00EE2F09"/>
    <w:rsid w:val="00EE2F96"/>
    <w:rsid w:val="00EE326C"/>
    <w:rsid w:val="00EE3453"/>
    <w:rsid w:val="00EE34C6"/>
    <w:rsid w:val="00EE34D6"/>
    <w:rsid w:val="00EE38F4"/>
    <w:rsid w:val="00EE3D95"/>
    <w:rsid w:val="00EE3DB5"/>
    <w:rsid w:val="00EE3E24"/>
    <w:rsid w:val="00EE3E8E"/>
    <w:rsid w:val="00EE3ED3"/>
    <w:rsid w:val="00EE3EDB"/>
    <w:rsid w:val="00EE41D0"/>
    <w:rsid w:val="00EE4398"/>
    <w:rsid w:val="00EE43D6"/>
    <w:rsid w:val="00EE47D0"/>
    <w:rsid w:val="00EE4A5D"/>
    <w:rsid w:val="00EE4D5D"/>
    <w:rsid w:val="00EE4D7E"/>
    <w:rsid w:val="00EE511E"/>
    <w:rsid w:val="00EE5131"/>
    <w:rsid w:val="00EE52F3"/>
    <w:rsid w:val="00EE531B"/>
    <w:rsid w:val="00EE560A"/>
    <w:rsid w:val="00EE5690"/>
    <w:rsid w:val="00EE57A1"/>
    <w:rsid w:val="00EE5BF0"/>
    <w:rsid w:val="00EE5C4C"/>
    <w:rsid w:val="00EE5D90"/>
    <w:rsid w:val="00EE5E16"/>
    <w:rsid w:val="00EE5F8B"/>
    <w:rsid w:val="00EE6180"/>
    <w:rsid w:val="00EE6258"/>
    <w:rsid w:val="00EE627C"/>
    <w:rsid w:val="00EE64AF"/>
    <w:rsid w:val="00EE6942"/>
    <w:rsid w:val="00EE69ED"/>
    <w:rsid w:val="00EE6DB3"/>
    <w:rsid w:val="00EE6DFD"/>
    <w:rsid w:val="00EE7238"/>
    <w:rsid w:val="00EE739E"/>
    <w:rsid w:val="00EE7477"/>
    <w:rsid w:val="00EE7706"/>
    <w:rsid w:val="00EE78CE"/>
    <w:rsid w:val="00EE7B89"/>
    <w:rsid w:val="00EE7EC8"/>
    <w:rsid w:val="00EE7FEF"/>
    <w:rsid w:val="00EF00DA"/>
    <w:rsid w:val="00EF011B"/>
    <w:rsid w:val="00EF056B"/>
    <w:rsid w:val="00EF08D6"/>
    <w:rsid w:val="00EF0935"/>
    <w:rsid w:val="00EF0B06"/>
    <w:rsid w:val="00EF0CC0"/>
    <w:rsid w:val="00EF0D3A"/>
    <w:rsid w:val="00EF0E7C"/>
    <w:rsid w:val="00EF0F15"/>
    <w:rsid w:val="00EF109B"/>
    <w:rsid w:val="00EF1201"/>
    <w:rsid w:val="00EF153D"/>
    <w:rsid w:val="00EF1678"/>
    <w:rsid w:val="00EF16A7"/>
    <w:rsid w:val="00EF1854"/>
    <w:rsid w:val="00EF1FD9"/>
    <w:rsid w:val="00EF1FE3"/>
    <w:rsid w:val="00EF201C"/>
    <w:rsid w:val="00EF2252"/>
    <w:rsid w:val="00EF2361"/>
    <w:rsid w:val="00EF25C4"/>
    <w:rsid w:val="00EF29EC"/>
    <w:rsid w:val="00EF2C72"/>
    <w:rsid w:val="00EF2CA1"/>
    <w:rsid w:val="00EF2FCC"/>
    <w:rsid w:val="00EF301B"/>
    <w:rsid w:val="00EF307D"/>
    <w:rsid w:val="00EF3246"/>
    <w:rsid w:val="00EF3286"/>
    <w:rsid w:val="00EF33CE"/>
    <w:rsid w:val="00EF3445"/>
    <w:rsid w:val="00EF350F"/>
    <w:rsid w:val="00EF36AF"/>
    <w:rsid w:val="00EF38A3"/>
    <w:rsid w:val="00EF3962"/>
    <w:rsid w:val="00EF3E8D"/>
    <w:rsid w:val="00EF4010"/>
    <w:rsid w:val="00EF4220"/>
    <w:rsid w:val="00EF4521"/>
    <w:rsid w:val="00EF45DD"/>
    <w:rsid w:val="00EF4625"/>
    <w:rsid w:val="00EF4692"/>
    <w:rsid w:val="00EF4836"/>
    <w:rsid w:val="00EF49A4"/>
    <w:rsid w:val="00EF49DE"/>
    <w:rsid w:val="00EF4A47"/>
    <w:rsid w:val="00EF4C40"/>
    <w:rsid w:val="00EF4D3D"/>
    <w:rsid w:val="00EF4FF2"/>
    <w:rsid w:val="00EF501F"/>
    <w:rsid w:val="00EF516D"/>
    <w:rsid w:val="00EF5555"/>
    <w:rsid w:val="00EF565E"/>
    <w:rsid w:val="00EF589F"/>
    <w:rsid w:val="00EF59A3"/>
    <w:rsid w:val="00EF6342"/>
    <w:rsid w:val="00EF655C"/>
    <w:rsid w:val="00EF6675"/>
    <w:rsid w:val="00EF6845"/>
    <w:rsid w:val="00EF688A"/>
    <w:rsid w:val="00EF6985"/>
    <w:rsid w:val="00EF6A0B"/>
    <w:rsid w:val="00EF6B27"/>
    <w:rsid w:val="00EF6BCC"/>
    <w:rsid w:val="00EF6C92"/>
    <w:rsid w:val="00EF6EBC"/>
    <w:rsid w:val="00EF6F3A"/>
    <w:rsid w:val="00EF6FFC"/>
    <w:rsid w:val="00EF7088"/>
    <w:rsid w:val="00EF71A9"/>
    <w:rsid w:val="00EF72E7"/>
    <w:rsid w:val="00EF737C"/>
    <w:rsid w:val="00EF74C8"/>
    <w:rsid w:val="00EF7757"/>
    <w:rsid w:val="00EF7B5D"/>
    <w:rsid w:val="00F00063"/>
    <w:rsid w:val="00F00102"/>
    <w:rsid w:val="00F004D1"/>
    <w:rsid w:val="00F0063D"/>
    <w:rsid w:val="00F00765"/>
    <w:rsid w:val="00F00965"/>
    <w:rsid w:val="00F00A72"/>
    <w:rsid w:val="00F00F6A"/>
    <w:rsid w:val="00F00F9C"/>
    <w:rsid w:val="00F0100B"/>
    <w:rsid w:val="00F01288"/>
    <w:rsid w:val="00F0166D"/>
    <w:rsid w:val="00F018FC"/>
    <w:rsid w:val="00F01916"/>
    <w:rsid w:val="00F019AF"/>
    <w:rsid w:val="00F01A07"/>
    <w:rsid w:val="00F01A99"/>
    <w:rsid w:val="00F01CDF"/>
    <w:rsid w:val="00F01E5F"/>
    <w:rsid w:val="00F01E88"/>
    <w:rsid w:val="00F021D1"/>
    <w:rsid w:val="00F024F3"/>
    <w:rsid w:val="00F02612"/>
    <w:rsid w:val="00F028B8"/>
    <w:rsid w:val="00F02ABA"/>
    <w:rsid w:val="00F02D1D"/>
    <w:rsid w:val="00F02D65"/>
    <w:rsid w:val="00F02E61"/>
    <w:rsid w:val="00F03047"/>
    <w:rsid w:val="00F032A7"/>
    <w:rsid w:val="00F0338D"/>
    <w:rsid w:val="00F0343A"/>
    <w:rsid w:val="00F03512"/>
    <w:rsid w:val="00F038D6"/>
    <w:rsid w:val="00F039BF"/>
    <w:rsid w:val="00F03A5E"/>
    <w:rsid w:val="00F03DA3"/>
    <w:rsid w:val="00F03E66"/>
    <w:rsid w:val="00F041B4"/>
    <w:rsid w:val="00F0437A"/>
    <w:rsid w:val="00F045BD"/>
    <w:rsid w:val="00F048A9"/>
    <w:rsid w:val="00F048CC"/>
    <w:rsid w:val="00F049B4"/>
    <w:rsid w:val="00F0513A"/>
    <w:rsid w:val="00F0544C"/>
    <w:rsid w:val="00F0549E"/>
    <w:rsid w:val="00F0569E"/>
    <w:rsid w:val="00F056DF"/>
    <w:rsid w:val="00F05859"/>
    <w:rsid w:val="00F05920"/>
    <w:rsid w:val="00F05943"/>
    <w:rsid w:val="00F05A9F"/>
    <w:rsid w:val="00F05EB1"/>
    <w:rsid w:val="00F0613F"/>
    <w:rsid w:val="00F061F9"/>
    <w:rsid w:val="00F06276"/>
    <w:rsid w:val="00F06549"/>
    <w:rsid w:val="00F069E2"/>
    <w:rsid w:val="00F06AE2"/>
    <w:rsid w:val="00F06C82"/>
    <w:rsid w:val="00F06D38"/>
    <w:rsid w:val="00F06E89"/>
    <w:rsid w:val="00F0708B"/>
    <w:rsid w:val="00F0740F"/>
    <w:rsid w:val="00F07B07"/>
    <w:rsid w:val="00F07BB4"/>
    <w:rsid w:val="00F07BD0"/>
    <w:rsid w:val="00F07BDE"/>
    <w:rsid w:val="00F10072"/>
    <w:rsid w:val="00F10103"/>
    <w:rsid w:val="00F101B8"/>
    <w:rsid w:val="00F105EF"/>
    <w:rsid w:val="00F10822"/>
    <w:rsid w:val="00F108B8"/>
    <w:rsid w:val="00F10998"/>
    <w:rsid w:val="00F10B28"/>
    <w:rsid w:val="00F10E1D"/>
    <w:rsid w:val="00F11037"/>
    <w:rsid w:val="00F11191"/>
    <w:rsid w:val="00F11310"/>
    <w:rsid w:val="00F11702"/>
    <w:rsid w:val="00F1197F"/>
    <w:rsid w:val="00F11B89"/>
    <w:rsid w:val="00F12036"/>
    <w:rsid w:val="00F129AE"/>
    <w:rsid w:val="00F12A57"/>
    <w:rsid w:val="00F12C62"/>
    <w:rsid w:val="00F12FC0"/>
    <w:rsid w:val="00F130A1"/>
    <w:rsid w:val="00F130A7"/>
    <w:rsid w:val="00F130E1"/>
    <w:rsid w:val="00F1310F"/>
    <w:rsid w:val="00F132EE"/>
    <w:rsid w:val="00F1363D"/>
    <w:rsid w:val="00F13679"/>
    <w:rsid w:val="00F13817"/>
    <w:rsid w:val="00F13889"/>
    <w:rsid w:val="00F139FE"/>
    <w:rsid w:val="00F13AD2"/>
    <w:rsid w:val="00F141D8"/>
    <w:rsid w:val="00F14604"/>
    <w:rsid w:val="00F14807"/>
    <w:rsid w:val="00F1482D"/>
    <w:rsid w:val="00F1484D"/>
    <w:rsid w:val="00F14BCE"/>
    <w:rsid w:val="00F14EAA"/>
    <w:rsid w:val="00F150C3"/>
    <w:rsid w:val="00F152DF"/>
    <w:rsid w:val="00F152E5"/>
    <w:rsid w:val="00F15326"/>
    <w:rsid w:val="00F1536B"/>
    <w:rsid w:val="00F155C2"/>
    <w:rsid w:val="00F158D1"/>
    <w:rsid w:val="00F1590D"/>
    <w:rsid w:val="00F15950"/>
    <w:rsid w:val="00F1605E"/>
    <w:rsid w:val="00F160CE"/>
    <w:rsid w:val="00F16101"/>
    <w:rsid w:val="00F16358"/>
    <w:rsid w:val="00F16501"/>
    <w:rsid w:val="00F165D5"/>
    <w:rsid w:val="00F16917"/>
    <w:rsid w:val="00F169D1"/>
    <w:rsid w:val="00F16AC1"/>
    <w:rsid w:val="00F16F1B"/>
    <w:rsid w:val="00F171B7"/>
    <w:rsid w:val="00F17413"/>
    <w:rsid w:val="00F175C8"/>
    <w:rsid w:val="00F176C9"/>
    <w:rsid w:val="00F1794B"/>
    <w:rsid w:val="00F17B10"/>
    <w:rsid w:val="00F17BBF"/>
    <w:rsid w:val="00F17BF2"/>
    <w:rsid w:val="00F20B4B"/>
    <w:rsid w:val="00F2100B"/>
    <w:rsid w:val="00F21979"/>
    <w:rsid w:val="00F21C3C"/>
    <w:rsid w:val="00F21CDF"/>
    <w:rsid w:val="00F21FE2"/>
    <w:rsid w:val="00F22335"/>
    <w:rsid w:val="00F22337"/>
    <w:rsid w:val="00F2260A"/>
    <w:rsid w:val="00F226E1"/>
    <w:rsid w:val="00F226E3"/>
    <w:rsid w:val="00F22988"/>
    <w:rsid w:val="00F22AB6"/>
    <w:rsid w:val="00F23352"/>
    <w:rsid w:val="00F2348A"/>
    <w:rsid w:val="00F235B5"/>
    <w:rsid w:val="00F23851"/>
    <w:rsid w:val="00F238EF"/>
    <w:rsid w:val="00F23C82"/>
    <w:rsid w:val="00F23C99"/>
    <w:rsid w:val="00F23CC1"/>
    <w:rsid w:val="00F23D3E"/>
    <w:rsid w:val="00F23F13"/>
    <w:rsid w:val="00F24277"/>
    <w:rsid w:val="00F242AE"/>
    <w:rsid w:val="00F2433D"/>
    <w:rsid w:val="00F2471D"/>
    <w:rsid w:val="00F24B9D"/>
    <w:rsid w:val="00F24DBD"/>
    <w:rsid w:val="00F250A9"/>
    <w:rsid w:val="00F251DF"/>
    <w:rsid w:val="00F2520E"/>
    <w:rsid w:val="00F254BD"/>
    <w:rsid w:val="00F255CA"/>
    <w:rsid w:val="00F2571B"/>
    <w:rsid w:val="00F25731"/>
    <w:rsid w:val="00F25A59"/>
    <w:rsid w:val="00F25CEF"/>
    <w:rsid w:val="00F25E26"/>
    <w:rsid w:val="00F260BC"/>
    <w:rsid w:val="00F2610B"/>
    <w:rsid w:val="00F262E1"/>
    <w:rsid w:val="00F264C4"/>
    <w:rsid w:val="00F265E9"/>
    <w:rsid w:val="00F267AF"/>
    <w:rsid w:val="00F2691C"/>
    <w:rsid w:val="00F26F2F"/>
    <w:rsid w:val="00F272B0"/>
    <w:rsid w:val="00F27306"/>
    <w:rsid w:val="00F273A2"/>
    <w:rsid w:val="00F273CB"/>
    <w:rsid w:val="00F27428"/>
    <w:rsid w:val="00F27535"/>
    <w:rsid w:val="00F276E5"/>
    <w:rsid w:val="00F27851"/>
    <w:rsid w:val="00F3004F"/>
    <w:rsid w:val="00F30376"/>
    <w:rsid w:val="00F30446"/>
    <w:rsid w:val="00F30479"/>
    <w:rsid w:val="00F30805"/>
    <w:rsid w:val="00F308B1"/>
    <w:rsid w:val="00F30E7B"/>
    <w:rsid w:val="00F30FF4"/>
    <w:rsid w:val="00F3122E"/>
    <w:rsid w:val="00F31430"/>
    <w:rsid w:val="00F31508"/>
    <w:rsid w:val="00F31954"/>
    <w:rsid w:val="00F31C54"/>
    <w:rsid w:val="00F31E29"/>
    <w:rsid w:val="00F31EAA"/>
    <w:rsid w:val="00F3203D"/>
    <w:rsid w:val="00F3232C"/>
    <w:rsid w:val="00F32368"/>
    <w:rsid w:val="00F324A5"/>
    <w:rsid w:val="00F331AD"/>
    <w:rsid w:val="00F332A4"/>
    <w:rsid w:val="00F332C5"/>
    <w:rsid w:val="00F33584"/>
    <w:rsid w:val="00F33693"/>
    <w:rsid w:val="00F33DE4"/>
    <w:rsid w:val="00F33EA7"/>
    <w:rsid w:val="00F34087"/>
    <w:rsid w:val="00F340E4"/>
    <w:rsid w:val="00F34241"/>
    <w:rsid w:val="00F34467"/>
    <w:rsid w:val="00F34539"/>
    <w:rsid w:val="00F34923"/>
    <w:rsid w:val="00F34C08"/>
    <w:rsid w:val="00F34E50"/>
    <w:rsid w:val="00F34FD8"/>
    <w:rsid w:val="00F35287"/>
    <w:rsid w:val="00F353DE"/>
    <w:rsid w:val="00F35D22"/>
    <w:rsid w:val="00F35E12"/>
    <w:rsid w:val="00F36271"/>
    <w:rsid w:val="00F3629A"/>
    <w:rsid w:val="00F364D5"/>
    <w:rsid w:val="00F3653D"/>
    <w:rsid w:val="00F365A4"/>
    <w:rsid w:val="00F3693C"/>
    <w:rsid w:val="00F3696F"/>
    <w:rsid w:val="00F36C83"/>
    <w:rsid w:val="00F36EFC"/>
    <w:rsid w:val="00F36FC1"/>
    <w:rsid w:val="00F36FDE"/>
    <w:rsid w:val="00F375E2"/>
    <w:rsid w:val="00F375EA"/>
    <w:rsid w:val="00F37BD0"/>
    <w:rsid w:val="00F37E62"/>
    <w:rsid w:val="00F40261"/>
    <w:rsid w:val="00F40526"/>
    <w:rsid w:val="00F40673"/>
    <w:rsid w:val="00F409EC"/>
    <w:rsid w:val="00F40A70"/>
    <w:rsid w:val="00F40D0D"/>
    <w:rsid w:val="00F40F06"/>
    <w:rsid w:val="00F4105E"/>
    <w:rsid w:val="00F4110E"/>
    <w:rsid w:val="00F41B22"/>
    <w:rsid w:val="00F41E35"/>
    <w:rsid w:val="00F4249C"/>
    <w:rsid w:val="00F424AA"/>
    <w:rsid w:val="00F42747"/>
    <w:rsid w:val="00F4284D"/>
    <w:rsid w:val="00F4287B"/>
    <w:rsid w:val="00F428C4"/>
    <w:rsid w:val="00F429C8"/>
    <w:rsid w:val="00F42ADE"/>
    <w:rsid w:val="00F42D7F"/>
    <w:rsid w:val="00F42FE9"/>
    <w:rsid w:val="00F43433"/>
    <w:rsid w:val="00F438F9"/>
    <w:rsid w:val="00F4392E"/>
    <w:rsid w:val="00F43A26"/>
    <w:rsid w:val="00F43A37"/>
    <w:rsid w:val="00F43E9D"/>
    <w:rsid w:val="00F44070"/>
    <w:rsid w:val="00F44141"/>
    <w:rsid w:val="00F44211"/>
    <w:rsid w:val="00F44907"/>
    <w:rsid w:val="00F44B07"/>
    <w:rsid w:val="00F44D02"/>
    <w:rsid w:val="00F45046"/>
    <w:rsid w:val="00F45471"/>
    <w:rsid w:val="00F45507"/>
    <w:rsid w:val="00F4569D"/>
    <w:rsid w:val="00F46107"/>
    <w:rsid w:val="00F46173"/>
    <w:rsid w:val="00F463A1"/>
    <w:rsid w:val="00F4641B"/>
    <w:rsid w:val="00F4658D"/>
    <w:rsid w:val="00F469A8"/>
    <w:rsid w:val="00F46A31"/>
    <w:rsid w:val="00F46CA8"/>
    <w:rsid w:val="00F46EB8"/>
    <w:rsid w:val="00F474C5"/>
    <w:rsid w:val="00F4753E"/>
    <w:rsid w:val="00F476F4"/>
    <w:rsid w:val="00F477C7"/>
    <w:rsid w:val="00F47A2D"/>
    <w:rsid w:val="00F47ACC"/>
    <w:rsid w:val="00F47BDE"/>
    <w:rsid w:val="00F47E4E"/>
    <w:rsid w:val="00F47F38"/>
    <w:rsid w:val="00F47F74"/>
    <w:rsid w:val="00F5064F"/>
    <w:rsid w:val="00F506FC"/>
    <w:rsid w:val="00F5088D"/>
    <w:rsid w:val="00F50890"/>
    <w:rsid w:val="00F50B09"/>
    <w:rsid w:val="00F50CD1"/>
    <w:rsid w:val="00F51196"/>
    <w:rsid w:val="00F511E4"/>
    <w:rsid w:val="00F524C6"/>
    <w:rsid w:val="00F529B9"/>
    <w:rsid w:val="00F52A86"/>
    <w:rsid w:val="00F52A8C"/>
    <w:rsid w:val="00F52D09"/>
    <w:rsid w:val="00F52E08"/>
    <w:rsid w:val="00F52E91"/>
    <w:rsid w:val="00F52FE7"/>
    <w:rsid w:val="00F5348F"/>
    <w:rsid w:val="00F534AD"/>
    <w:rsid w:val="00F537DD"/>
    <w:rsid w:val="00F53A56"/>
    <w:rsid w:val="00F53A66"/>
    <w:rsid w:val="00F53BBF"/>
    <w:rsid w:val="00F53E64"/>
    <w:rsid w:val="00F5401E"/>
    <w:rsid w:val="00F5426B"/>
    <w:rsid w:val="00F5462D"/>
    <w:rsid w:val="00F54654"/>
    <w:rsid w:val="00F5492F"/>
    <w:rsid w:val="00F54A19"/>
    <w:rsid w:val="00F54B3C"/>
    <w:rsid w:val="00F54CEE"/>
    <w:rsid w:val="00F54EC9"/>
    <w:rsid w:val="00F55277"/>
    <w:rsid w:val="00F55469"/>
    <w:rsid w:val="00F55522"/>
    <w:rsid w:val="00F557CC"/>
    <w:rsid w:val="00F55B21"/>
    <w:rsid w:val="00F55CF7"/>
    <w:rsid w:val="00F55ECC"/>
    <w:rsid w:val="00F55EE7"/>
    <w:rsid w:val="00F55FC5"/>
    <w:rsid w:val="00F5600D"/>
    <w:rsid w:val="00F56230"/>
    <w:rsid w:val="00F56546"/>
    <w:rsid w:val="00F5684C"/>
    <w:rsid w:val="00F56A25"/>
    <w:rsid w:val="00F56B85"/>
    <w:rsid w:val="00F56D79"/>
    <w:rsid w:val="00F56EDE"/>
    <w:rsid w:val="00F56EF6"/>
    <w:rsid w:val="00F56F0A"/>
    <w:rsid w:val="00F56F71"/>
    <w:rsid w:val="00F5786D"/>
    <w:rsid w:val="00F57DE4"/>
    <w:rsid w:val="00F60082"/>
    <w:rsid w:val="00F60199"/>
    <w:rsid w:val="00F6035A"/>
    <w:rsid w:val="00F6068F"/>
    <w:rsid w:val="00F607C1"/>
    <w:rsid w:val="00F6089B"/>
    <w:rsid w:val="00F611D1"/>
    <w:rsid w:val="00F611E5"/>
    <w:rsid w:val="00F613E0"/>
    <w:rsid w:val="00F6161E"/>
    <w:rsid w:val="00F616A1"/>
    <w:rsid w:val="00F616CD"/>
    <w:rsid w:val="00F61732"/>
    <w:rsid w:val="00F6184B"/>
    <w:rsid w:val="00F61A9F"/>
    <w:rsid w:val="00F61ACC"/>
    <w:rsid w:val="00F61AD3"/>
    <w:rsid w:val="00F61B5F"/>
    <w:rsid w:val="00F61C09"/>
    <w:rsid w:val="00F61C39"/>
    <w:rsid w:val="00F61FB1"/>
    <w:rsid w:val="00F62021"/>
    <w:rsid w:val="00F62325"/>
    <w:rsid w:val="00F626D7"/>
    <w:rsid w:val="00F62B06"/>
    <w:rsid w:val="00F62D41"/>
    <w:rsid w:val="00F62DA9"/>
    <w:rsid w:val="00F62FCE"/>
    <w:rsid w:val="00F63173"/>
    <w:rsid w:val="00F636C1"/>
    <w:rsid w:val="00F6373F"/>
    <w:rsid w:val="00F637C6"/>
    <w:rsid w:val="00F6383A"/>
    <w:rsid w:val="00F63AAB"/>
    <w:rsid w:val="00F63B4B"/>
    <w:rsid w:val="00F63B9D"/>
    <w:rsid w:val="00F63E99"/>
    <w:rsid w:val="00F6447B"/>
    <w:rsid w:val="00F64535"/>
    <w:rsid w:val="00F64696"/>
    <w:rsid w:val="00F647D3"/>
    <w:rsid w:val="00F64A90"/>
    <w:rsid w:val="00F64EC8"/>
    <w:rsid w:val="00F65228"/>
    <w:rsid w:val="00F658D7"/>
    <w:rsid w:val="00F65AA9"/>
    <w:rsid w:val="00F65BD0"/>
    <w:rsid w:val="00F6636D"/>
    <w:rsid w:val="00F6652D"/>
    <w:rsid w:val="00F66735"/>
    <w:rsid w:val="00F66821"/>
    <w:rsid w:val="00F6688C"/>
    <w:rsid w:val="00F66DCC"/>
    <w:rsid w:val="00F66EE2"/>
    <w:rsid w:val="00F670A4"/>
    <w:rsid w:val="00F67214"/>
    <w:rsid w:val="00F67418"/>
    <w:rsid w:val="00F67419"/>
    <w:rsid w:val="00F6768F"/>
    <w:rsid w:val="00F6786C"/>
    <w:rsid w:val="00F678D2"/>
    <w:rsid w:val="00F7024F"/>
    <w:rsid w:val="00F70496"/>
    <w:rsid w:val="00F70676"/>
    <w:rsid w:val="00F709AC"/>
    <w:rsid w:val="00F70C6B"/>
    <w:rsid w:val="00F70E26"/>
    <w:rsid w:val="00F7127F"/>
    <w:rsid w:val="00F712D3"/>
    <w:rsid w:val="00F713DB"/>
    <w:rsid w:val="00F71413"/>
    <w:rsid w:val="00F7145A"/>
    <w:rsid w:val="00F714F0"/>
    <w:rsid w:val="00F71D1E"/>
    <w:rsid w:val="00F71F8C"/>
    <w:rsid w:val="00F71FFD"/>
    <w:rsid w:val="00F7200D"/>
    <w:rsid w:val="00F72336"/>
    <w:rsid w:val="00F7253F"/>
    <w:rsid w:val="00F72580"/>
    <w:rsid w:val="00F72BD9"/>
    <w:rsid w:val="00F72C2C"/>
    <w:rsid w:val="00F72E18"/>
    <w:rsid w:val="00F72EB8"/>
    <w:rsid w:val="00F72ED3"/>
    <w:rsid w:val="00F72F5F"/>
    <w:rsid w:val="00F73088"/>
    <w:rsid w:val="00F733B0"/>
    <w:rsid w:val="00F73439"/>
    <w:rsid w:val="00F73469"/>
    <w:rsid w:val="00F734FE"/>
    <w:rsid w:val="00F736E7"/>
    <w:rsid w:val="00F7375B"/>
    <w:rsid w:val="00F739B4"/>
    <w:rsid w:val="00F73A40"/>
    <w:rsid w:val="00F7414E"/>
    <w:rsid w:val="00F741F2"/>
    <w:rsid w:val="00F74271"/>
    <w:rsid w:val="00F7427E"/>
    <w:rsid w:val="00F743DF"/>
    <w:rsid w:val="00F7465C"/>
    <w:rsid w:val="00F74680"/>
    <w:rsid w:val="00F74761"/>
    <w:rsid w:val="00F749F0"/>
    <w:rsid w:val="00F74E0B"/>
    <w:rsid w:val="00F74E3E"/>
    <w:rsid w:val="00F74EE4"/>
    <w:rsid w:val="00F751DD"/>
    <w:rsid w:val="00F75319"/>
    <w:rsid w:val="00F7560B"/>
    <w:rsid w:val="00F756DE"/>
    <w:rsid w:val="00F75A0A"/>
    <w:rsid w:val="00F75B02"/>
    <w:rsid w:val="00F75D79"/>
    <w:rsid w:val="00F7603E"/>
    <w:rsid w:val="00F7617B"/>
    <w:rsid w:val="00F76447"/>
    <w:rsid w:val="00F764D7"/>
    <w:rsid w:val="00F76A07"/>
    <w:rsid w:val="00F76AF5"/>
    <w:rsid w:val="00F76B1F"/>
    <w:rsid w:val="00F76C2C"/>
    <w:rsid w:val="00F76CAB"/>
    <w:rsid w:val="00F76DCC"/>
    <w:rsid w:val="00F7700B"/>
    <w:rsid w:val="00F770F5"/>
    <w:rsid w:val="00F772C6"/>
    <w:rsid w:val="00F77410"/>
    <w:rsid w:val="00F77500"/>
    <w:rsid w:val="00F77507"/>
    <w:rsid w:val="00F77B2E"/>
    <w:rsid w:val="00F77DF2"/>
    <w:rsid w:val="00F8035E"/>
    <w:rsid w:val="00F80924"/>
    <w:rsid w:val="00F80DF7"/>
    <w:rsid w:val="00F80FA3"/>
    <w:rsid w:val="00F81554"/>
    <w:rsid w:val="00F815B5"/>
    <w:rsid w:val="00F815BF"/>
    <w:rsid w:val="00F819A9"/>
    <w:rsid w:val="00F819D5"/>
    <w:rsid w:val="00F822B6"/>
    <w:rsid w:val="00F823F7"/>
    <w:rsid w:val="00F82702"/>
    <w:rsid w:val="00F82745"/>
    <w:rsid w:val="00F82837"/>
    <w:rsid w:val="00F82CB4"/>
    <w:rsid w:val="00F82F57"/>
    <w:rsid w:val="00F82FAA"/>
    <w:rsid w:val="00F82FBB"/>
    <w:rsid w:val="00F83420"/>
    <w:rsid w:val="00F83739"/>
    <w:rsid w:val="00F839BB"/>
    <w:rsid w:val="00F83B19"/>
    <w:rsid w:val="00F83D11"/>
    <w:rsid w:val="00F8427E"/>
    <w:rsid w:val="00F84293"/>
    <w:rsid w:val="00F8447C"/>
    <w:rsid w:val="00F847FE"/>
    <w:rsid w:val="00F84968"/>
    <w:rsid w:val="00F84E0D"/>
    <w:rsid w:val="00F85195"/>
    <w:rsid w:val="00F85477"/>
    <w:rsid w:val="00F8584E"/>
    <w:rsid w:val="00F858EE"/>
    <w:rsid w:val="00F859E8"/>
    <w:rsid w:val="00F85DBE"/>
    <w:rsid w:val="00F85E39"/>
    <w:rsid w:val="00F8643C"/>
    <w:rsid w:val="00F8669F"/>
    <w:rsid w:val="00F867EA"/>
    <w:rsid w:val="00F868E3"/>
    <w:rsid w:val="00F86BDE"/>
    <w:rsid w:val="00F86BE8"/>
    <w:rsid w:val="00F86C52"/>
    <w:rsid w:val="00F86EB1"/>
    <w:rsid w:val="00F86FF9"/>
    <w:rsid w:val="00F87015"/>
    <w:rsid w:val="00F8724D"/>
    <w:rsid w:val="00F873AA"/>
    <w:rsid w:val="00F874A7"/>
    <w:rsid w:val="00F87A52"/>
    <w:rsid w:val="00F87B60"/>
    <w:rsid w:val="00F87BD0"/>
    <w:rsid w:val="00F87F9E"/>
    <w:rsid w:val="00F9005C"/>
    <w:rsid w:val="00F900C7"/>
    <w:rsid w:val="00F90325"/>
    <w:rsid w:val="00F90A37"/>
    <w:rsid w:val="00F90B96"/>
    <w:rsid w:val="00F90CB5"/>
    <w:rsid w:val="00F90DA7"/>
    <w:rsid w:val="00F913A8"/>
    <w:rsid w:val="00F91553"/>
    <w:rsid w:val="00F9193F"/>
    <w:rsid w:val="00F91DF9"/>
    <w:rsid w:val="00F91ED9"/>
    <w:rsid w:val="00F91F07"/>
    <w:rsid w:val="00F92106"/>
    <w:rsid w:val="00F92435"/>
    <w:rsid w:val="00F92895"/>
    <w:rsid w:val="00F929B5"/>
    <w:rsid w:val="00F929DF"/>
    <w:rsid w:val="00F92ABC"/>
    <w:rsid w:val="00F92D98"/>
    <w:rsid w:val="00F93086"/>
    <w:rsid w:val="00F9308D"/>
    <w:rsid w:val="00F930A1"/>
    <w:rsid w:val="00F934FB"/>
    <w:rsid w:val="00F93655"/>
    <w:rsid w:val="00F938BA"/>
    <w:rsid w:val="00F9393F"/>
    <w:rsid w:val="00F93AD0"/>
    <w:rsid w:val="00F93AF4"/>
    <w:rsid w:val="00F93BB9"/>
    <w:rsid w:val="00F93CE8"/>
    <w:rsid w:val="00F93D27"/>
    <w:rsid w:val="00F93E26"/>
    <w:rsid w:val="00F940EF"/>
    <w:rsid w:val="00F94229"/>
    <w:rsid w:val="00F9434A"/>
    <w:rsid w:val="00F943FD"/>
    <w:rsid w:val="00F945D0"/>
    <w:rsid w:val="00F94B17"/>
    <w:rsid w:val="00F94D00"/>
    <w:rsid w:val="00F95624"/>
    <w:rsid w:val="00F95696"/>
    <w:rsid w:val="00F957D8"/>
    <w:rsid w:val="00F95D56"/>
    <w:rsid w:val="00F95FCA"/>
    <w:rsid w:val="00F9646E"/>
    <w:rsid w:val="00F965EA"/>
    <w:rsid w:val="00F9671D"/>
    <w:rsid w:val="00F96A59"/>
    <w:rsid w:val="00F96BD2"/>
    <w:rsid w:val="00F971BB"/>
    <w:rsid w:val="00F9728A"/>
    <w:rsid w:val="00F97445"/>
    <w:rsid w:val="00F975F8"/>
    <w:rsid w:val="00F977CA"/>
    <w:rsid w:val="00F97919"/>
    <w:rsid w:val="00F97C4C"/>
    <w:rsid w:val="00FA01BE"/>
    <w:rsid w:val="00FA0413"/>
    <w:rsid w:val="00FA0460"/>
    <w:rsid w:val="00FA0B02"/>
    <w:rsid w:val="00FA0C2F"/>
    <w:rsid w:val="00FA0DCE"/>
    <w:rsid w:val="00FA0DDB"/>
    <w:rsid w:val="00FA0E0F"/>
    <w:rsid w:val="00FA0F80"/>
    <w:rsid w:val="00FA1640"/>
    <w:rsid w:val="00FA16D7"/>
    <w:rsid w:val="00FA1925"/>
    <w:rsid w:val="00FA196A"/>
    <w:rsid w:val="00FA1A7E"/>
    <w:rsid w:val="00FA1D11"/>
    <w:rsid w:val="00FA1E47"/>
    <w:rsid w:val="00FA2066"/>
    <w:rsid w:val="00FA217D"/>
    <w:rsid w:val="00FA2273"/>
    <w:rsid w:val="00FA26A1"/>
    <w:rsid w:val="00FA291C"/>
    <w:rsid w:val="00FA2983"/>
    <w:rsid w:val="00FA2ADF"/>
    <w:rsid w:val="00FA2C46"/>
    <w:rsid w:val="00FA2F47"/>
    <w:rsid w:val="00FA30ED"/>
    <w:rsid w:val="00FA3119"/>
    <w:rsid w:val="00FA34D2"/>
    <w:rsid w:val="00FA3525"/>
    <w:rsid w:val="00FA368C"/>
    <w:rsid w:val="00FA37B7"/>
    <w:rsid w:val="00FA38C8"/>
    <w:rsid w:val="00FA4411"/>
    <w:rsid w:val="00FA4645"/>
    <w:rsid w:val="00FA46A1"/>
    <w:rsid w:val="00FA46E0"/>
    <w:rsid w:val="00FA4C59"/>
    <w:rsid w:val="00FA4EAC"/>
    <w:rsid w:val="00FA4EB0"/>
    <w:rsid w:val="00FA4FC7"/>
    <w:rsid w:val="00FA5197"/>
    <w:rsid w:val="00FA52F6"/>
    <w:rsid w:val="00FA556F"/>
    <w:rsid w:val="00FA56A5"/>
    <w:rsid w:val="00FA56CC"/>
    <w:rsid w:val="00FA5797"/>
    <w:rsid w:val="00FA588C"/>
    <w:rsid w:val="00FA5A53"/>
    <w:rsid w:val="00FA5BE9"/>
    <w:rsid w:val="00FA5DB6"/>
    <w:rsid w:val="00FA5F74"/>
    <w:rsid w:val="00FA5FE9"/>
    <w:rsid w:val="00FA6308"/>
    <w:rsid w:val="00FA6677"/>
    <w:rsid w:val="00FA6B6D"/>
    <w:rsid w:val="00FA6BCF"/>
    <w:rsid w:val="00FA6EC6"/>
    <w:rsid w:val="00FA6F19"/>
    <w:rsid w:val="00FA72C2"/>
    <w:rsid w:val="00FA7614"/>
    <w:rsid w:val="00FA7796"/>
    <w:rsid w:val="00FA7A24"/>
    <w:rsid w:val="00FA7AE5"/>
    <w:rsid w:val="00FB0190"/>
    <w:rsid w:val="00FB02F0"/>
    <w:rsid w:val="00FB040F"/>
    <w:rsid w:val="00FB06AE"/>
    <w:rsid w:val="00FB0C47"/>
    <w:rsid w:val="00FB100F"/>
    <w:rsid w:val="00FB1471"/>
    <w:rsid w:val="00FB165D"/>
    <w:rsid w:val="00FB17B4"/>
    <w:rsid w:val="00FB197C"/>
    <w:rsid w:val="00FB1F33"/>
    <w:rsid w:val="00FB1F6E"/>
    <w:rsid w:val="00FB1FBD"/>
    <w:rsid w:val="00FB22A8"/>
    <w:rsid w:val="00FB25F8"/>
    <w:rsid w:val="00FB27B8"/>
    <w:rsid w:val="00FB2874"/>
    <w:rsid w:val="00FB2887"/>
    <w:rsid w:val="00FB29AC"/>
    <w:rsid w:val="00FB2F44"/>
    <w:rsid w:val="00FB3166"/>
    <w:rsid w:val="00FB3344"/>
    <w:rsid w:val="00FB3489"/>
    <w:rsid w:val="00FB3512"/>
    <w:rsid w:val="00FB398F"/>
    <w:rsid w:val="00FB3BB0"/>
    <w:rsid w:val="00FB3BF3"/>
    <w:rsid w:val="00FB3E60"/>
    <w:rsid w:val="00FB3F8E"/>
    <w:rsid w:val="00FB3FB7"/>
    <w:rsid w:val="00FB41B6"/>
    <w:rsid w:val="00FB436C"/>
    <w:rsid w:val="00FB4435"/>
    <w:rsid w:val="00FB44D0"/>
    <w:rsid w:val="00FB4512"/>
    <w:rsid w:val="00FB46BD"/>
    <w:rsid w:val="00FB4769"/>
    <w:rsid w:val="00FB4806"/>
    <w:rsid w:val="00FB4C98"/>
    <w:rsid w:val="00FB4CDA"/>
    <w:rsid w:val="00FB4E46"/>
    <w:rsid w:val="00FB54AA"/>
    <w:rsid w:val="00FB56D0"/>
    <w:rsid w:val="00FB591A"/>
    <w:rsid w:val="00FB5BB1"/>
    <w:rsid w:val="00FB639E"/>
    <w:rsid w:val="00FB6481"/>
    <w:rsid w:val="00FB648B"/>
    <w:rsid w:val="00FB6491"/>
    <w:rsid w:val="00FB64B8"/>
    <w:rsid w:val="00FB6729"/>
    <w:rsid w:val="00FB6D36"/>
    <w:rsid w:val="00FB731A"/>
    <w:rsid w:val="00FB7497"/>
    <w:rsid w:val="00FB756B"/>
    <w:rsid w:val="00FB7B2A"/>
    <w:rsid w:val="00FB7BD3"/>
    <w:rsid w:val="00FB7EF8"/>
    <w:rsid w:val="00FB7F99"/>
    <w:rsid w:val="00FC01D3"/>
    <w:rsid w:val="00FC01E0"/>
    <w:rsid w:val="00FC0201"/>
    <w:rsid w:val="00FC049A"/>
    <w:rsid w:val="00FC04FA"/>
    <w:rsid w:val="00FC07D6"/>
    <w:rsid w:val="00FC0965"/>
    <w:rsid w:val="00FC0B35"/>
    <w:rsid w:val="00FC0BE8"/>
    <w:rsid w:val="00FC0C0F"/>
    <w:rsid w:val="00FC0C9F"/>
    <w:rsid w:val="00FC0DD1"/>
    <w:rsid w:val="00FC0E63"/>
    <w:rsid w:val="00FC0EB7"/>
    <w:rsid w:val="00FC0F81"/>
    <w:rsid w:val="00FC1320"/>
    <w:rsid w:val="00FC145E"/>
    <w:rsid w:val="00FC153A"/>
    <w:rsid w:val="00FC1788"/>
    <w:rsid w:val="00FC17C4"/>
    <w:rsid w:val="00FC1BF2"/>
    <w:rsid w:val="00FC1E72"/>
    <w:rsid w:val="00FC1EF5"/>
    <w:rsid w:val="00FC1F66"/>
    <w:rsid w:val="00FC203C"/>
    <w:rsid w:val="00FC2081"/>
    <w:rsid w:val="00FC20A2"/>
    <w:rsid w:val="00FC20D8"/>
    <w:rsid w:val="00FC21C6"/>
    <w:rsid w:val="00FC230B"/>
    <w:rsid w:val="00FC252F"/>
    <w:rsid w:val="00FC2551"/>
    <w:rsid w:val="00FC25CC"/>
    <w:rsid w:val="00FC2649"/>
    <w:rsid w:val="00FC29BA"/>
    <w:rsid w:val="00FC2C1F"/>
    <w:rsid w:val="00FC352A"/>
    <w:rsid w:val="00FC3725"/>
    <w:rsid w:val="00FC38F7"/>
    <w:rsid w:val="00FC395C"/>
    <w:rsid w:val="00FC3E70"/>
    <w:rsid w:val="00FC3F5D"/>
    <w:rsid w:val="00FC4691"/>
    <w:rsid w:val="00FC4CDA"/>
    <w:rsid w:val="00FC4F82"/>
    <w:rsid w:val="00FC5167"/>
    <w:rsid w:val="00FC52D3"/>
    <w:rsid w:val="00FC592D"/>
    <w:rsid w:val="00FC5A31"/>
    <w:rsid w:val="00FC5A34"/>
    <w:rsid w:val="00FC5AFB"/>
    <w:rsid w:val="00FC5B01"/>
    <w:rsid w:val="00FC5C2C"/>
    <w:rsid w:val="00FC5D9E"/>
    <w:rsid w:val="00FC5E8E"/>
    <w:rsid w:val="00FC621E"/>
    <w:rsid w:val="00FC6277"/>
    <w:rsid w:val="00FC62F0"/>
    <w:rsid w:val="00FC7225"/>
    <w:rsid w:val="00FC727B"/>
    <w:rsid w:val="00FC72A7"/>
    <w:rsid w:val="00FC7659"/>
    <w:rsid w:val="00FC783D"/>
    <w:rsid w:val="00FC79F2"/>
    <w:rsid w:val="00FC7C1D"/>
    <w:rsid w:val="00FC7C63"/>
    <w:rsid w:val="00FC7DB8"/>
    <w:rsid w:val="00FC7F95"/>
    <w:rsid w:val="00FD032C"/>
    <w:rsid w:val="00FD0644"/>
    <w:rsid w:val="00FD0746"/>
    <w:rsid w:val="00FD08C0"/>
    <w:rsid w:val="00FD0B2D"/>
    <w:rsid w:val="00FD0D2C"/>
    <w:rsid w:val="00FD0F85"/>
    <w:rsid w:val="00FD14F1"/>
    <w:rsid w:val="00FD158C"/>
    <w:rsid w:val="00FD181B"/>
    <w:rsid w:val="00FD1945"/>
    <w:rsid w:val="00FD1959"/>
    <w:rsid w:val="00FD1EEE"/>
    <w:rsid w:val="00FD1EFF"/>
    <w:rsid w:val="00FD2434"/>
    <w:rsid w:val="00FD2447"/>
    <w:rsid w:val="00FD2523"/>
    <w:rsid w:val="00FD254A"/>
    <w:rsid w:val="00FD29FD"/>
    <w:rsid w:val="00FD2CB4"/>
    <w:rsid w:val="00FD2D2A"/>
    <w:rsid w:val="00FD2EFF"/>
    <w:rsid w:val="00FD31F3"/>
    <w:rsid w:val="00FD338F"/>
    <w:rsid w:val="00FD356E"/>
    <w:rsid w:val="00FD370D"/>
    <w:rsid w:val="00FD3766"/>
    <w:rsid w:val="00FD3D05"/>
    <w:rsid w:val="00FD3D69"/>
    <w:rsid w:val="00FD3DBC"/>
    <w:rsid w:val="00FD4681"/>
    <w:rsid w:val="00FD47C4"/>
    <w:rsid w:val="00FD4AAA"/>
    <w:rsid w:val="00FD4C0E"/>
    <w:rsid w:val="00FD4C91"/>
    <w:rsid w:val="00FD4F62"/>
    <w:rsid w:val="00FD556E"/>
    <w:rsid w:val="00FD611A"/>
    <w:rsid w:val="00FD6389"/>
    <w:rsid w:val="00FD64DA"/>
    <w:rsid w:val="00FD6CEC"/>
    <w:rsid w:val="00FD6CFB"/>
    <w:rsid w:val="00FD6D62"/>
    <w:rsid w:val="00FD6EAE"/>
    <w:rsid w:val="00FD7275"/>
    <w:rsid w:val="00FD7396"/>
    <w:rsid w:val="00FD758D"/>
    <w:rsid w:val="00FD780B"/>
    <w:rsid w:val="00FD795A"/>
    <w:rsid w:val="00FD7ACA"/>
    <w:rsid w:val="00FD7B43"/>
    <w:rsid w:val="00FD7DE7"/>
    <w:rsid w:val="00FE023D"/>
    <w:rsid w:val="00FE0313"/>
    <w:rsid w:val="00FE0363"/>
    <w:rsid w:val="00FE0591"/>
    <w:rsid w:val="00FE0E98"/>
    <w:rsid w:val="00FE12E8"/>
    <w:rsid w:val="00FE14AA"/>
    <w:rsid w:val="00FE1805"/>
    <w:rsid w:val="00FE2061"/>
    <w:rsid w:val="00FE2566"/>
    <w:rsid w:val="00FE27C1"/>
    <w:rsid w:val="00FE280A"/>
    <w:rsid w:val="00FE282E"/>
    <w:rsid w:val="00FE2A17"/>
    <w:rsid w:val="00FE2DCF"/>
    <w:rsid w:val="00FE2E90"/>
    <w:rsid w:val="00FE2F01"/>
    <w:rsid w:val="00FE304E"/>
    <w:rsid w:val="00FE307E"/>
    <w:rsid w:val="00FE35B1"/>
    <w:rsid w:val="00FE3624"/>
    <w:rsid w:val="00FE3BF6"/>
    <w:rsid w:val="00FE3FA7"/>
    <w:rsid w:val="00FE4081"/>
    <w:rsid w:val="00FE4375"/>
    <w:rsid w:val="00FE4502"/>
    <w:rsid w:val="00FE45EB"/>
    <w:rsid w:val="00FE49D0"/>
    <w:rsid w:val="00FE4E0A"/>
    <w:rsid w:val="00FE4EA5"/>
    <w:rsid w:val="00FE572F"/>
    <w:rsid w:val="00FE5787"/>
    <w:rsid w:val="00FE5CD9"/>
    <w:rsid w:val="00FE5DE4"/>
    <w:rsid w:val="00FE5FBF"/>
    <w:rsid w:val="00FE61BC"/>
    <w:rsid w:val="00FE64E3"/>
    <w:rsid w:val="00FE66FD"/>
    <w:rsid w:val="00FE6838"/>
    <w:rsid w:val="00FE6894"/>
    <w:rsid w:val="00FE68F7"/>
    <w:rsid w:val="00FE6936"/>
    <w:rsid w:val="00FE6CF8"/>
    <w:rsid w:val="00FE6E0F"/>
    <w:rsid w:val="00FE6F02"/>
    <w:rsid w:val="00FE7368"/>
    <w:rsid w:val="00FE75A4"/>
    <w:rsid w:val="00FE77BA"/>
    <w:rsid w:val="00FE77D6"/>
    <w:rsid w:val="00FE784C"/>
    <w:rsid w:val="00FE7E79"/>
    <w:rsid w:val="00FF02EF"/>
    <w:rsid w:val="00FF07DF"/>
    <w:rsid w:val="00FF08EA"/>
    <w:rsid w:val="00FF0925"/>
    <w:rsid w:val="00FF0959"/>
    <w:rsid w:val="00FF0B7A"/>
    <w:rsid w:val="00FF0BBF"/>
    <w:rsid w:val="00FF0E4A"/>
    <w:rsid w:val="00FF12DA"/>
    <w:rsid w:val="00FF13E5"/>
    <w:rsid w:val="00FF1484"/>
    <w:rsid w:val="00FF14D9"/>
    <w:rsid w:val="00FF19F9"/>
    <w:rsid w:val="00FF1F31"/>
    <w:rsid w:val="00FF241F"/>
    <w:rsid w:val="00FF27D5"/>
    <w:rsid w:val="00FF2A4E"/>
    <w:rsid w:val="00FF2E20"/>
    <w:rsid w:val="00FF2F88"/>
    <w:rsid w:val="00FF2FCE"/>
    <w:rsid w:val="00FF2FDD"/>
    <w:rsid w:val="00FF321F"/>
    <w:rsid w:val="00FF3334"/>
    <w:rsid w:val="00FF3A5C"/>
    <w:rsid w:val="00FF3AA6"/>
    <w:rsid w:val="00FF3C00"/>
    <w:rsid w:val="00FF3C6C"/>
    <w:rsid w:val="00FF3F27"/>
    <w:rsid w:val="00FF40ED"/>
    <w:rsid w:val="00FF449F"/>
    <w:rsid w:val="00FF44E4"/>
    <w:rsid w:val="00FF45EC"/>
    <w:rsid w:val="00FF486E"/>
    <w:rsid w:val="00FF49D3"/>
    <w:rsid w:val="00FF4AD1"/>
    <w:rsid w:val="00FF4F7D"/>
    <w:rsid w:val="00FF566E"/>
    <w:rsid w:val="00FF5694"/>
    <w:rsid w:val="00FF56DB"/>
    <w:rsid w:val="00FF572A"/>
    <w:rsid w:val="00FF5825"/>
    <w:rsid w:val="00FF5E21"/>
    <w:rsid w:val="00FF60DF"/>
    <w:rsid w:val="00FF652E"/>
    <w:rsid w:val="00FF6630"/>
    <w:rsid w:val="00FF6674"/>
    <w:rsid w:val="00FF66C8"/>
    <w:rsid w:val="00FF6974"/>
    <w:rsid w:val="00FF69ED"/>
    <w:rsid w:val="00FF6AD9"/>
    <w:rsid w:val="00FF6B99"/>
    <w:rsid w:val="00FF6D47"/>
    <w:rsid w:val="00FF6D9D"/>
    <w:rsid w:val="00FF70BC"/>
    <w:rsid w:val="00FF7323"/>
    <w:rsid w:val="00FF741C"/>
    <w:rsid w:val="00FF7620"/>
    <w:rsid w:val="00FF7676"/>
    <w:rsid w:val="00FF7B5D"/>
    <w:rsid w:val="00FF7DD5"/>
    <w:rsid w:val="02A90033"/>
    <w:rsid w:val="02D43864"/>
    <w:rsid w:val="03349C94"/>
    <w:rsid w:val="03901974"/>
    <w:rsid w:val="054429DB"/>
    <w:rsid w:val="05FCD4D2"/>
    <w:rsid w:val="066D8B4D"/>
    <w:rsid w:val="082ABDBE"/>
    <w:rsid w:val="0843146F"/>
    <w:rsid w:val="09829DBC"/>
    <w:rsid w:val="09E194D9"/>
    <w:rsid w:val="09F94FDC"/>
    <w:rsid w:val="0ACAFAF1"/>
    <w:rsid w:val="0B4490E2"/>
    <w:rsid w:val="0B515F55"/>
    <w:rsid w:val="0BBCC485"/>
    <w:rsid w:val="0C6E11B5"/>
    <w:rsid w:val="0CC72C20"/>
    <w:rsid w:val="0CF7702B"/>
    <w:rsid w:val="0DCFCBF7"/>
    <w:rsid w:val="0EFA1279"/>
    <w:rsid w:val="0F194556"/>
    <w:rsid w:val="0F863391"/>
    <w:rsid w:val="0FA56220"/>
    <w:rsid w:val="13AFB94E"/>
    <w:rsid w:val="14D3014B"/>
    <w:rsid w:val="14FC82B8"/>
    <w:rsid w:val="15171EC3"/>
    <w:rsid w:val="162EF643"/>
    <w:rsid w:val="16A42C74"/>
    <w:rsid w:val="18546B9E"/>
    <w:rsid w:val="1ADA51BB"/>
    <w:rsid w:val="1C593E71"/>
    <w:rsid w:val="1CAE5FFE"/>
    <w:rsid w:val="1DDFD09E"/>
    <w:rsid w:val="1DFEA479"/>
    <w:rsid w:val="1E003B55"/>
    <w:rsid w:val="1FC867E7"/>
    <w:rsid w:val="20A29ECC"/>
    <w:rsid w:val="20ECBC59"/>
    <w:rsid w:val="215AA884"/>
    <w:rsid w:val="21C6F7E4"/>
    <w:rsid w:val="2246915C"/>
    <w:rsid w:val="229DC8E1"/>
    <w:rsid w:val="22EB1EA5"/>
    <w:rsid w:val="22F9FED3"/>
    <w:rsid w:val="233F4716"/>
    <w:rsid w:val="23489BF5"/>
    <w:rsid w:val="23D3CBDE"/>
    <w:rsid w:val="2460C3BE"/>
    <w:rsid w:val="250A21E2"/>
    <w:rsid w:val="27B1097E"/>
    <w:rsid w:val="27F41A2D"/>
    <w:rsid w:val="2943B29A"/>
    <w:rsid w:val="298C13F2"/>
    <w:rsid w:val="29B50EAB"/>
    <w:rsid w:val="29B6FCDE"/>
    <w:rsid w:val="29CCD89A"/>
    <w:rsid w:val="2ACD9500"/>
    <w:rsid w:val="2B1943EC"/>
    <w:rsid w:val="2C67423C"/>
    <w:rsid w:val="2D1A8AB3"/>
    <w:rsid w:val="2D422B89"/>
    <w:rsid w:val="30CA8009"/>
    <w:rsid w:val="30ED5E6F"/>
    <w:rsid w:val="3133F14F"/>
    <w:rsid w:val="31CC8CE0"/>
    <w:rsid w:val="32DAEB75"/>
    <w:rsid w:val="343A2465"/>
    <w:rsid w:val="35EF3C4B"/>
    <w:rsid w:val="3644CC3A"/>
    <w:rsid w:val="3BE48C9A"/>
    <w:rsid w:val="3C17D0CF"/>
    <w:rsid w:val="3C6C05EA"/>
    <w:rsid w:val="3D9E4191"/>
    <w:rsid w:val="3DAC6C1A"/>
    <w:rsid w:val="3EB5FCD8"/>
    <w:rsid w:val="3F4ED266"/>
    <w:rsid w:val="3FDD12B6"/>
    <w:rsid w:val="40DFD122"/>
    <w:rsid w:val="41AA381F"/>
    <w:rsid w:val="43AD55F3"/>
    <w:rsid w:val="44838F7F"/>
    <w:rsid w:val="44C85E2F"/>
    <w:rsid w:val="456F71B2"/>
    <w:rsid w:val="459046D0"/>
    <w:rsid w:val="46309195"/>
    <w:rsid w:val="472EB359"/>
    <w:rsid w:val="483BE28D"/>
    <w:rsid w:val="485CB0CF"/>
    <w:rsid w:val="49390961"/>
    <w:rsid w:val="4983B794"/>
    <w:rsid w:val="4A987DA8"/>
    <w:rsid w:val="4AE0463D"/>
    <w:rsid w:val="4EB50ECB"/>
    <w:rsid w:val="50FE4FE3"/>
    <w:rsid w:val="52AED038"/>
    <w:rsid w:val="53333180"/>
    <w:rsid w:val="537C59F0"/>
    <w:rsid w:val="538698B9"/>
    <w:rsid w:val="5462A9C2"/>
    <w:rsid w:val="55530561"/>
    <w:rsid w:val="55613D38"/>
    <w:rsid w:val="55F3DE7F"/>
    <w:rsid w:val="566A335F"/>
    <w:rsid w:val="56D41AEC"/>
    <w:rsid w:val="5BB75C72"/>
    <w:rsid w:val="5BBB7D92"/>
    <w:rsid w:val="5C30CCB7"/>
    <w:rsid w:val="5D1ED36E"/>
    <w:rsid w:val="5F05A874"/>
    <w:rsid w:val="5F8D8048"/>
    <w:rsid w:val="60FFB91C"/>
    <w:rsid w:val="61D38F5A"/>
    <w:rsid w:val="63040B0E"/>
    <w:rsid w:val="6350C6A6"/>
    <w:rsid w:val="637B7A05"/>
    <w:rsid w:val="65DD0516"/>
    <w:rsid w:val="65FE5A9C"/>
    <w:rsid w:val="662DEB0F"/>
    <w:rsid w:val="66440764"/>
    <w:rsid w:val="6659D8D5"/>
    <w:rsid w:val="665B9B11"/>
    <w:rsid w:val="66DAEFDE"/>
    <w:rsid w:val="684BCC2A"/>
    <w:rsid w:val="68BBECC4"/>
    <w:rsid w:val="6C796769"/>
    <w:rsid w:val="6CAD2BFA"/>
    <w:rsid w:val="6D903F13"/>
    <w:rsid w:val="6E0BE7EE"/>
    <w:rsid w:val="70D7ABD9"/>
    <w:rsid w:val="7143CD81"/>
    <w:rsid w:val="72213A05"/>
    <w:rsid w:val="72CC9253"/>
    <w:rsid w:val="731635D2"/>
    <w:rsid w:val="73B92E6D"/>
    <w:rsid w:val="73BB0332"/>
    <w:rsid w:val="741B361F"/>
    <w:rsid w:val="754E7FDB"/>
    <w:rsid w:val="75F8A351"/>
    <w:rsid w:val="76B406C8"/>
    <w:rsid w:val="774EE7AB"/>
    <w:rsid w:val="77F48CC3"/>
    <w:rsid w:val="79649BD7"/>
    <w:rsid w:val="7A9280D7"/>
    <w:rsid w:val="7AA0ADEF"/>
    <w:rsid w:val="7AE31332"/>
    <w:rsid w:val="7B85397B"/>
    <w:rsid w:val="7D5BF86E"/>
    <w:rsid w:val="7DF558F3"/>
    <w:rsid w:val="7F24CE05"/>
    <w:rsid w:val="7F9BBB51"/>
    <w:rsid w:val="7FA5291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53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5664B5"/>
    <w:pPr>
      <w:keepNext/>
      <w:keepLines/>
      <w:numPr>
        <w:numId w:val="7"/>
      </w:numPr>
      <w:spacing w:before="520" w:after="240" w:line="480" w:lineRule="atLeast"/>
      <w:outlineLvl w:val="0"/>
    </w:pPr>
    <w:rPr>
      <w:rFonts w:ascii="Arial" w:eastAsia="MS Gothic" w:hAnsi="Arial" w:cs="Arial"/>
      <w:bCs/>
      <w:color w:val="C63663"/>
      <w:kern w:val="32"/>
      <w:sz w:val="44"/>
      <w:szCs w:val="44"/>
      <w:lang w:eastAsia="en-US"/>
    </w:rPr>
  </w:style>
  <w:style w:type="paragraph" w:styleId="Heading2">
    <w:name w:val="heading 2"/>
    <w:next w:val="Body"/>
    <w:link w:val="Heading2Char"/>
    <w:uiPriority w:val="1"/>
    <w:qFormat/>
    <w:rsid w:val="004A14BB"/>
    <w:pPr>
      <w:keepNext/>
      <w:keepLines/>
      <w:numPr>
        <w:ilvl w:val="1"/>
        <w:numId w:val="7"/>
      </w:numPr>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4A14BB"/>
    <w:pPr>
      <w:keepNext/>
      <w:keepLines/>
      <w:numPr>
        <w:ilvl w:val="2"/>
        <w:numId w:val="7"/>
      </w:numPr>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4A14BB"/>
    <w:pPr>
      <w:keepNext/>
      <w:keepLines/>
      <w:numPr>
        <w:ilvl w:val="3"/>
        <w:numId w:val="7"/>
      </w:numPr>
      <w:spacing w:before="240" w:after="80" w:line="280" w:lineRule="atLeast"/>
      <w:ind w:left="2880" w:hanging="360"/>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numPr>
        <w:ilvl w:val="4"/>
        <w:numId w:val="7"/>
      </w:numPr>
      <w:spacing w:before="240" w:after="0"/>
      <w:ind w:left="3600" w:hanging="360"/>
      <w:outlineLvl w:val="4"/>
    </w:pPr>
    <w:rPr>
      <w:rFonts w:eastAsia="MS Mincho"/>
      <w:b/>
      <w:bCs/>
      <w:iCs/>
      <w:color w:val="000000" w:themeColor="text1"/>
      <w:szCs w:val="26"/>
    </w:rPr>
  </w:style>
  <w:style w:type="paragraph" w:styleId="Heading6">
    <w:name w:val="heading 6"/>
    <w:basedOn w:val="Normal"/>
    <w:next w:val="Normal"/>
    <w:link w:val="Heading6Char"/>
    <w:uiPriority w:val="9"/>
    <w:semiHidden/>
    <w:unhideWhenUsed/>
    <w:qFormat/>
    <w:rsid w:val="00EF3246"/>
    <w:pPr>
      <w:keepNext/>
      <w:keepLines/>
      <w:numPr>
        <w:ilvl w:val="5"/>
        <w:numId w:val="7"/>
      </w:numPr>
      <w:spacing w:before="40" w:after="0"/>
      <w:ind w:left="4320" w:hanging="36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F3246"/>
    <w:pPr>
      <w:keepNext/>
      <w:keepLines/>
      <w:numPr>
        <w:ilvl w:val="6"/>
        <w:numId w:val="7"/>
      </w:numPr>
      <w:spacing w:before="40" w:after="0"/>
      <w:ind w:left="5040" w:hanging="36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F3246"/>
    <w:pPr>
      <w:keepNext/>
      <w:keepLines/>
      <w:numPr>
        <w:ilvl w:val="7"/>
        <w:numId w:val="7"/>
      </w:numPr>
      <w:spacing w:before="40" w:after="0"/>
      <w:ind w:left="5760" w:hanging="36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F3246"/>
    <w:pPr>
      <w:keepNext/>
      <w:keepLines/>
      <w:numPr>
        <w:ilvl w:val="8"/>
        <w:numId w:val="7"/>
      </w:numPr>
      <w:spacing w:before="40" w:after="0"/>
      <w:ind w:left="6480" w:hanging="36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664B5"/>
    <w:rPr>
      <w:rFonts w:ascii="Arial" w:eastAsia="MS Gothic" w:hAnsi="Arial" w:cs="Arial"/>
      <w:bCs/>
      <w:color w:val="C63663"/>
      <w:kern w:val="32"/>
      <w:sz w:val="44"/>
      <w:szCs w:val="44"/>
      <w:lang w:eastAsia="en-US"/>
    </w:rPr>
  </w:style>
  <w:style w:type="character" w:customStyle="1" w:styleId="Heading2Char">
    <w:name w:val="Heading 2 Char"/>
    <w:link w:val="Heading2"/>
    <w:uiPriority w:val="1"/>
    <w:rsid w:val="004A14BB"/>
    <w:rPr>
      <w:rFonts w:ascii="Arial" w:hAnsi="Arial"/>
      <w:b/>
      <w:color w:val="53565A"/>
      <w:sz w:val="32"/>
      <w:szCs w:val="28"/>
      <w:lang w:eastAsia="en-US"/>
    </w:rPr>
  </w:style>
  <w:style w:type="character" w:customStyle="1" w:styleId="Heading3Char">
    <w:name w:val="Heading 3 Char"/>
    <w:link w:val="Heading3"/>
    <w:uiPriority w:val="1"/>
    <w:rsid w:val="004A14BB"/>
    <w:rPr>
      <w:rFonts w:ascii="Arial" w:eastAsia="MS Gothic" w:hAnsi="Arial"/>
      <w:bCs/>
      <w:color w:val="53565A"/>
      <w:sz w:val="30"/>
      <w:szCs w:val="26"/>
      <w:lang w:eastAsia="en-US"/>
    </w:rPr>
  </w:style>
  <w:style w:type="character" w:customStyle="1" w:styleId="Heading4Char">
    <w:name w:val="Heading 4 Char"/>
    <w:link w:val="Heading4"/>
    <w:uiPriority w:val="1"/>
    <w:rsid w:val="004A14BB"/>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aliases w:val="Technical Guide step 3"/>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C63663"/>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5664B5"/>
    <w:pPr>
      <w:spacing w:after="240" w:line="560" w:lineRule="atLeast"/>
    </w:pPr>
    <w:rPr>
      <w:rFonts w:ascii="Arial" w:hAnsi="Arial"/>
      <w:b/>
      <w:color w:val="C63663"/>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4A14BB"/>
    <w:pPr>
      <w:spacing w:line="320" w:lineRule="atLeast"/>
    </w:pPr>
    <w:rPr>
      <w:color w:val="C63663"/>
      <w:sz w:val="24"/>
    </w:rPr>
  </w:style>
  <w:style w:type="paragraph" w:styleId="ListParagraph">
    <w:name w:val="List Paragraph"/>
    <w:basedOn w:val="Normal"/>
    <w:uiPriority w:val="34"/>
    <w:qFormat/>
    <w:rsid w:val="00035A35"/>
    <w:pPr>
      <w:ind w:left="720"/>
      <w:contextualSpacing/>
    </w:pPr>
  </w:style>
  <w:style w:type="character" w:customStyle="1" w:styleId="Heading6Char">
    <w:name w:val="Heading 6 Char"/>
    <w:basedOn w:val="DefaultParagraphFont"/>
    <w:link w:val="Heading6"/>
    <w:uiPriority w:val="9"/>
    <w:semiHidden/>
    <w:rsid w:val="00EF3246"/>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EF3246"/>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EF324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F3246"/>
    <w:rPr>
      <w:rFonts w:asciiTheme="majorHAnsi" w:eastAsiaTheme="majorEastAsia" w:hAnsiTheme="majorHAnsi" w:cstheme="majorBidi"/>
      <w:i/>
      <w:iCs/>
      <w:color w:val="272727" w:themeColor="text1" w:themeTint="D8"/>
      <w:sz w:val="21"/>
      <w:szCs w:val="21"/>
      <w:lang w:eastAsia="en-US"/>
    </w:rPr>
  </w:style>
  <w:style w:type="character" w:styleId="Mention">
    <w:name w:val="Mention"/>
    <w:basedOn w:val="DefaultParagraphFont"/>
    <w:uiPriority w:val="99"/>
    <w:unhideWhenUsed/>
    <w:rsid w:val="00800FC1"/>
    <w:rPr>
      <w:color w:val="2B579A"/>
      <w:shd w:val="clear" w:color="auto" w:fill="E1DFDD"/>
    </w:rPr>
  </w:style>
  <w:style w:type="paragraph" w:styleId="ListNumber2">
    <w:name w:val="List Number 2"/>
    <w:basedOn w:val="ListBullet"/>
    <w:qFormat/>
    <w:rsid w:val="00E769C7"/>
    <w:pPr>
      <w:numPr>
        <w:numId w:val="0"/>
      </w:numPr>
      <w:tabs>
        <w:tab w:val="left" w:pos="340"/>
      </w:tabs>
    </w:pPr>
  </w:style>
  <w:style w:type="paragraph" w:styleId="ListBullet">
    <w:name w:val="List Bullet"/>
    <w:basedOn w:val="Normal"/>
    <w:qFormat/>
    <w:rsid w:val="00E769C7"/>
    <w:pPr>
      <w:numPr>
        <w:numId w:val="8"/>
      </w:numPr>
      <w:tabs>
        <w:tab w:val="clear" w:pos="360"/>
        <w:tab w:val="left" w:pos="340"/>
        <w:tab w:val="left" w:pos="680"/>
      </w:tabs>
      <w:spacing w:before="60" w:after="60" w:line="276" w:lineRule="auto"/>
      <w:ind w:left="0" w:firstLine="0"/>
    </w:pPr>
    <w:rPr>
      <w:color w:val="000000" w:themeColor="text1"/>
      <w:sz w:val="22"/>
      <w:szCs w:val="24"/>
    </w:rPr>
  </w:style>
  <w:style w:type="paragraph" w:customStyle="1" w:styleId="Sourcenote">
    <w:name w:val="Source note"/>
    <w:basedOn w:val="Normal"/>
    <w:link w:val="SourcenoteChar"/>
    <w:qFormat/>
    <w:rsid w:val="00EF4692"/>
    <w:pPr>
      <w:spacing w:before="120" w:line="276" w:lineRule="auto"/>
    </w:pPr>
    <w:rPr>
      <w:iCs/>
      <w:color w:val="808080" w:themeColor="background1" w:themeShade="80"/>
      <w:sz w:val="18"/>
    </w:rPr>
  </w:style>
  <w:style w:type="character" w:customStyle="1" w:styleId="SourcenoteChar">
    <w:name w:val="Source note Char"/>
    <w:basedOn w:val="DefaultParagraphFont"/>
    <w:link w:val="Sourcenote"/>
    <w:rsid w:val="00EF4692"/>
    <w:rPr>
      <w:rFonts w:ascii="Arial" w:hAnsi="Arial"/>
      <w:iCs/>
      <w:color w:val="808080" w:themeColor="background1" w:themeShade="80"/>
      <w:sz w:val="18"/>
      <w:lang w:eastAsia="en-US"/>
    </w:rPr>
  </w:style>
  <w:style w:type="table" w:styleId="GridTable4-Accent2">
    <w:name w:val="Grid Table 4 Accent 2"/>
    <w:basedOn w:val="TableNormal"/>
    <w:uiPriority w:val="49"/>
    <w:rsid w:val="001204A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NormalWeb">
    <w:name w:val="Normal (Web)"/>
    <w:basedOn w:val="Normal"/>
    <w:uiPriority w:val="99"/>
    <w:semiHidden/>
    <w:unhideWhenUsed/>
    <w:rsid w:val="00CB7E8F"/>
    <w:rPr>
      <w:rFonts w:ascii="Times New Roman" w:hAnsi="Times New Roman"/>
      <w:sz w:val="24"/>
      <w:szCs w:val="24"/>
    </w:rPr>
  </w:style>
  <w:style w:type="paragraph" w:styleId="Caption">
    <w:name w:val="caption"/>
    <w:basedOn w:val="Normal"/>
    <w:next w:val="Normal"/>
    <w:uiPriority w:val="35"/>
    <w:unhideWhenUsed/>
    <w:qFormat/>
    <w:rsid w:val="0078660D"/>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health.gov.au/committees-and-groups/health-workforce-taskforce-hwt?language=e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eb.archive.org.au/awa/20250623081358mp_/https:/www.regulatoryreform.gov.au/sites/default/files/Final%20Report%20-%20Overseas%20Health%20Practitioner%20Regulatory%20Settings%20Review%202023%20-%20endorsed%20by%20National%20Cabinet_0.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aci.health.nsw.gov.au/__data/assets/pdf_file/0004/262804/Specialist-Geriatric-Outreach-model-ACI-Clinical-Innovation-Program.pdf" TargetMode="External"/><Relationship Id="rId18" Type="http://schemas.openxmlformats.org/officeDocument/2006/relationships/hyperlink" Target="https://doi.org/10.12927/hcpol.2017.25193" TargetMode="External"/><Relationship Id="rId26" Type="http://schemas.openxmlformats.org/officeDocument/2006/relationships/hyperlink" Target="https://doi.org/10.1186/1478-4491-7-87" TargetMode="External"/><Relationship Id="rId39" Type="http://schemas.openxmlformats.org/officeDocument/2006/relationships/hyperlink" Target="https://doi.org/10.12927/hcpol.2017.25193" TargetMode="External"/><Relationship Id="rId21" Type="http://schemas.openxmlformats.org/officeDocument/2006/relationships/hyperlink" Target="https://doi.org/10.1093/heapol/czab022" TargetMode="External"/><Relationship Id="rId34" Type="http://schemas.openxmlformats.org/officeDocument/2006/relationships/hyperlink" Target="https://doi.org/10.3402/ijch.v72i0.21118" TargetMode="External"/><Relationship Id="rId42" Type="http://schemas.openxmlformats.org/officeDocument/2006/relationships/hyperlink" Target="https://doi.org/10.1093/heapol/czab022" TargetMode="External"/><Relationship Id="rId47" Type="http://schemas.openxmlformats.org/officeDocument/2006/relationships/hyperlink" Target="https://doi.org/10.1093/heapol/czab022" TargetMode="External"/><Relationship Id="rId7" Type="http://schemas.openxmlformats.org/officeDocument/2006/relationships/hyperlink" Target="https://doi.org/10.1093/heapol/czab022" TargetMode="External"/><Relationship Id="rId2" Type="http://schemas.openxmlformats.org/officeDocument/2006/relationships/hyperlink" Target="https://www.health.gov.au/sites/default/files/2024-11/unleashing-the-potential-of-our-health-workforce-scope-of-practice-review-final-report_0.pdf" TargetMode="External"/><Relationship Id="rId16" Type="http://schemas.openxmlformats.org/officeDocument/2006/relationships/hyperlink" Target="https://doi.org/10.1093/heapol/czab022" TargetMode="External"/><Relationship Id="rId29" Type="http://schemas.openxmlformats.org/officeDocument/2006/relationships/hyperlink" Target="https://www.health.gov.au/sites/default/files/2024-11/unleashing-the-potential-of-our-health-workforce-scope-of-practice-review-final-report_0.pdf" TargetMode="External"/><Relationship Id="rId1" Type="http://schemas.openxmlformats.org/officeDocument/2006/relationships/hyperlink" Target="https://webarchive.nla.gov.au/awa/20250623081358/https://www.regulatoryreform.gov.au/priorities/health-practitioner-regulatory-settings-review" TargetMode="External"/><Relationship Id="rId6" Type="http://schemas.openxmlformats.org/officeDocument/2006/relationships/hyperlink" Target="https://doi.org/10.1186/s12960-019-0376-2" TargetMode="External"/><Relationship Id="rId11" Type="http://schemas.openxmlformats.org/officeDocument/2006/relationships/hyperlink" Target="https://doi.org/10.1093/heapol/czab022" TargetMode="External"/><Relationship Id="rId24" Type="http://schemas.openxmlformats.org/officeDocument/2006/relationships/hyperlink" Target="https://doi.org/10.1016/j.socscimed.2020.112863" TargetMode="External"/><Relationship Id="rId32" Type="http://schemas.openxmlformats.org/officeDocument/2006/relationships/hyperlink" Target="https://doi.org/10.1080/13561820.2019.1638758" TargetMode="External"/><Relationship Id="rId37" Type="http://schemas.openxmlformats.org/officeDocument/2006/relationships/hyperlink" Target="https://www.ontariohealthprofiles.ca/ontariohealthtoronto/index.php" TargetMode="External"/><Relationship Id="rId40" Type="http://schemas.openxmlformats.org/officeDocument/2006/relationships/hyperlink" Target="https://doi.org/10.1186/s12960-019-0376-2" TargetMode="External"/><Relationship Id="rId45" Type="http://schemas.openxmlformats.org/officeDocument/2006/relationships/hyperlink" Target="https://doi.org/10.1177/08404704241293095" TargetMode="External"/><Relationship Id="rId5" Type="http://schemas.openxmlformats.org/officeDocument/2006/relationships/hyperlink" Target="https://doi.org/10.1186/s12960-019-0376-2" TargetMode="External"/><Relationship Id="rId15" Type="http://schemas.openxmlformats.org/officeDocument/2006/relationships/hyperlink" Target="https://doi.org/10.12927/hcpol.2017.25193" TargetMode="External"/><Relationship Id="rId23" Type="http://schemas.openxmlformats.org/officeDocument/2006/relationships/hyperlink" Target="https://doi.org/10.1177/08404704241293095" TargetMode="External"/><Relationship Id="rId28" Type="http://schemas.openxmlformats.org/officeDocument/2006/relationships/hyperlink" Target="https://doi.org/10.1016/j.socscimed.2020.112863" TargetMode="External"/><Relationship Id="rId36" Type="http://schemas.openxmlformats.org/officeDocument/2006/relationships/hyperlink" Target="https://www.goldcoast.health.qld.gov.au/" TargetMode="External"/><Relationship Id="rId10" Type="http://schemas.openxmlformats.org/officeDocument/2006/relationships/hyperlink" Target="https://doi.org/10.1093/heapol/czab022" TargetMode="External"/><Relationship Id="rId19" Type="http://schemas.openxmlformats.org/officeDocument/2006/relationships/hyperlink" Target="https://doi.org/10.1093/heapol/czab022" TargetMode="External"/><Relationship Id="rId31" Type="http://schemas.openxmlformats.org/officeDocument/2006/relationships/hyperlink" Target="https://www.health.qld.gov.au/__data/assets/pdf_file/0029/1345961/strengthening-culturally-and-clinically-safe-models-of-care.pdf" TargetMode="External"/><Relationship Id="rId44" Type="http://schemas.openxmlformats.org/officeDocument/2006/relationships/hyperlink" Target="https://doi.org/10.1093/heapol/czab022" TargetMode="External"/><Relationship Id="rId4" Type="http://schemas.openxmlformats.org/officeDocument/2006/relationships/hyperlink" Target="https://doi.org/10.12927/hcpol.2017.25193" TargetMode="External"/><Relationship Id="rId9" Type="http://schemas.openxmlformats.org/officeDocument/2006/relationships/hyperlink" Target="https://doi.org/10.12927/hcpol.2017.25193" TargetMode="External"/><Relationship Id="rId14" Type="http://schemas.openxmlformats.org/officeDocument/2006/relationships/hyperlink" Target="https://doi.org/10.1093/heapol/czab022" TargetMode="External"/><Relationship Id="rId22" Type="http://schemas.openxmlformats.org/officeDocument/2006/relationships/hyperlink" Target="https://doi.org/10.1016/j.socscimed.2020.112863" TargetMode="External"/><Relationship Id="rId27" Type="http://schemas.openxmlformats.org/officeDocument/2006/relationships/hyperlink" Target="https://doi.org/10.1177/08404704241293095" TargetMode="External"/><Relationship Id="rId30" Type="http://schemas.openxmlformats.org/officeDocument/2006/relationships/hyperlink" Target="https://www.health.gov.au/sites/default/files/2024-11/unleashing-the-potential-of-our-health-workforce-scope-of-practice-review-final-report_0.pdf" TargetMode="External"/><Relationship Id="rId35" Type="http://schemas.openxmlformats.org/officeDocument/2006/relationships/hyperlink" Target="https://doi.org/10.3402/ijch.v72i0.21118" TargetMode="External"/><Relationship Id="rId43" Type="http://schemas.openxmlformats.org/officeDocument/2006/relationships/hyperlink" Target="https://doi.org/10.1093/heapol/czab022" TargetMode="External"/><Relationship Id="rId48" Type="http://schemas.openxmlformats.org/officeDocument/2006/relationships/hyperlink" Target="https://doi.org/10.1177/08404704241293095" TargetMode="External"/><Relationship Id="rId8" Type="http://schemas.openxmlformats.org/officeDocument/2006/relationships/hyperlink" Target="https://doi.org/10.1093/heapol/czab022" TargetMode="External"/><Relationship Id="rId3" Type="http://schemas.openxmlformats.org/officeDocument/2006/relationships/hyperlink" Target="https://unimelb.libguides.com/whichreview/realistsynthesis" TargetMode="External"/><Relationship Id="rId12" Type="http://schemas.openxmlformats.org/officeDocument/2006/relationships/hyperlink" Target="https://doi.org/10.1093/heapol/czab022" TargetMode="External"/><Relationship Id="rId17" Type="http://schemas.openxmlformats.org/officeDocument/2006/relationships/hyperlink" Target="https://doi.org/10.1093/heapol/czab022" TargetMode="External"/><Relationship Id="rId25" Type="http://schemas.openxmlformats.org/officeDocument/2006/relationships/hyperlink" Target="https://doi.org/10.1177/08404704241293095" TargetMode="External"/><Relationship Id="rId33" Type="http://schemas.openxmlformats.org/officeDocument/2006/relationships/hyperlink" Target="https://doi.org/10.1093/heapol/czab022" TargetMode="External"/><Relationship Id="rId38" Type="http://schemas.openxmlformats.org/officeDocument/2006/relationships/hyperlink" Target="https://doi.org/10.1177/08404704241293095" TargetMode="External"/><Relationship Id="rId46" Type="http://schemas.openxmlformats.org/officeDocument/2006/relationships/hyperlink" Target="https://doi.org/10.1177/08404704241293095" TargetMode="External"/><Relationship Id="rId20" Type="http://schemas.openxmlformats.org/officeDocument/2006/relationships/hyperlink" Target="https://doi.org/10.1186/1748-5908-6-93" TargetMode="External"/><Relationship Id="rId41" Type="http://schemas.openxmlformats.org/officeDocument/2006/relationships/hyperlink" Target="https://doi.org/10.1186/s12960-019-037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13471</Words>
  <Characters>85947</Characters>
  <Application>Microsoft Office Word</Application>
  <DocSecurity>0</DocSecurity>
  <Lines>1481</Lines>
  <Paragraphs>571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98847</CharactersWithSpaces>
  <SharedDoc>false</SharedDoc>
  <HyperlinkBase/>
  <HLinks>
    <vt:vector size="402" baseType="variant">
      <vt:variant>
        <vt:i4>8061043</vt:i4>
      </vt:variant>
      <vt:variant>
        <vt:i4>108</vt:i4>
      </vt:variant>
      <vt:variant>
        <vt:i4>0</vt:i4>
      </vt:variant>
      <vt:variant>
        <vt:i4>5</vt:i4>
      </vt:variant>
      <vt:variant>
        <vt:lpwstr>https://web.archive.org.au/awa/20250623081358mp_/https:/www.regulatoryreform.gov.au/sites/default/files/Final Report - Overseas Health Practitioner Regulatory Settings Review 2023 - endorsed by National Cabinet_0.pdf</vt:lpwstr>
      </vt:variant>
      <vt:variant>
        <vt:lpwstr/>
      </vt:variant>
      <vt:variant>
        <vt:i4>1048639</vt:i4>
      </vt:variant>
      <vt:variant>
        <vt:i4>101</vt:i4>
      </vt:variant>
      <vt:variant>
        <vt:i4>0</vt:i4>
      </vt:variant>
      <vt:variant>
        <vt:i4>5</vt:i4>
      </vt:variant>
      <vt:variant>
        <vt:lpwstr/>
      </vt:variant>
      <vt:variant>
        <vt:lpwstr>_Toc232773800</vt:lpwstr>
      </vt:variant>
      <vt:variant>
        <vt:i4>1638448</vt:i4>
      </vt:variant>
      <vt:variant>
        <vt:i4>95</vt:i4>
      </vt:variant>
      <vt:variant>
        <vt:i4>0</vt:i4>
      </vt:variant>
      <vt:variant>
        <vt:i4>5</vt:i4>
      </vt:variant>
      <vt:variant>
        <vt:lpwstr/>
      </vt:variant>
      <vt:variant>
        <vt:lpwstr>_Toc232773799</vt:lpwstr>
      </vt:variant>
      <vt:variant>
        <vt:i4>1638448</vt:i4>
      </vt:variant>
      <vt:variant>
        <vt:i4>89</vt:i4>
      </vt:variant>
      <vt:variant>
        <vt:i4>0</vt:i4>
      </vt:variant>
      <vt:variant>
        <vt:i4>5</vt:i4>
      </vt:variant>
      <vt:variant>
        <vt:lpwstr/>
      </vt:variant>
      <vt:variant>
        <vt:lpwstr>_Toc232773798</vt:lpwstr>
      </vt:variant>
      <vt:variant>
        <vt:i4>1638448</vt:i4>
      </vt:variant>
      <vt:variant>
        <vt:i4>83</vt:i4>
      </vt:variant>
      <vt:variant>
        <vt:i4>0</vt:i4>
      </vt:variant>
      <vt:variant>
        <vt:i4>5</vt:i4>
      </vt:variant>
      <vt:variant>
        <vt:lpwstr/>
      </vt:variant>
      <vt:variant>
        <vt:lpwstr>_Toc232773797</vt:lpwstr>
      </vt:variant>
      <vt:variant>
        <vt:i4>1638448</vt:i4>
      </vt:variant>
      <vt:variant>
        <vt:i4>77</vt:i4>
      </vt:variant>
      <vt:variant>
        <vt:i4>0</vt:i4>
      </vt:variant>
      <vt:variant>
        <vt:i4>5</vt:i4>
      </vt:variant>
      <vt:variant>
        <vt:lpwstr/>
      </vt:variant>
      <vt:variant>
        <vt:lpwstr>_Toc232773796</vt:lpwstr>
      </vt:variant>
      <vt:variant>
        <vt:i4>1638448</vt:i4>
      </vt:variant>
      <vt:variant>
        <vt:i4>71</vt:i4>
      </vt:variant>
      <vt:variant>
        <vt:i4>0</vt:i4>
      </vt:variant>
      <vt:variant>
        <vt:i4>5</vt:i4>
      </vt:variant>
      <vt:variant>
        <vt:lpwstr/>
      </vt:variant>
      <vt:variant>
        <vt:lpwstr>_Toc232773795</vt:lpwstr>
      </vt:variant>
      <vt:variant>
        <vt:i4>1638448</vt:i4>
      </vt:variant>
      <vt:variant>
        <vt:i4>65</vt:i4>
      </vt:variant>
      <vt:variant>
        <vt:i4>0</vt:i4>
      </vt:variant>
      <vt:variant>
        <vt:i4>5</vt:i4>
      </vt:variant>
      <vt:variant>
        <vt:lpwstr/>
      </vt:variant>
      <vt:variant>
        <vt:lpwstr>_Toc232773794</vt:lpwstr>
      </vt:variant>
      <vt:variant>
        <vt:i4>1638448</vt:i4>
      </vt:variant>
      <vt:variant>
        <vt:i4>59</vt:i4>
      </vt:variant>
      <vt:variant>
        <vt:i4>0</vt:i4>
      </vt:variant>
      <vt:variant>
        <vt:i4>5</vt:i4>
      </vt:variant>
      <vt:variant>
        <vt:lpwstr/>
      </vt:variant>
      <vt:variant>
        <vt:lpwstr>_Toc232773793</vt:lpwstr>
      </vt:variant>
      <vt:variant>
        <vt:i4>1638448</vt:i4>
      </vt:variant>
      <vt:variant>
        <vt:i4>53</vt:i4>
      </vt:variant>
      <vt:variant>
        <vt:i4>0</vt:i4>
      </vt:variant>
      <vt:variant>
        <vt:i4>5</vt:i4>
      </vt:variant>
      <vt:variant>
        <vt:lpwstr/>
      </vt:variant>
      <vt:variant>
        <vt:lpwstr>_Toc232773792</vt:lpwstr>
      </vt:variant>
      <vt:variant>
        <vt:i4>1638448</vt:i4>
      </vt:variant>
      <vt:variant>
        <vt:i4>47</vt:i4>
      </vt:variant>
      <vt:variant>
        <vt:i4>0</vt:i4>
      </vt:variant>
      <vt:variant>
        <vt:i4>5</vt:i4>
      </vt:variant>
      <vt:variant>
        <vt:lpwstr/>
      </vt:variant>
      <vt:variant>
        <vt:lpwstr>_Toc232773791</vt:lpwstr>
      </vt:variant>
      <vt:variant>
        <vt:i4>1638448</vt:i4>
      </vt:variant>
      <vt:variant>
        <vt:i4>41</vt:i4>
      </vt:variant>
      <vt:variant>
        <vt:i4>0</vt:i4>
      </vt:variant>
      <vt:variant>
        <vt:i4>5</vt:i4>
      </vt:variant>
      <vt:variant>
        <vt:lpwstr/>
      </vt:variant>
      <vt:variant>
        <vt:lpwstr>_Toc232773790</vt:lpwstr>
      </vt:variant>
      <vt:variant>
        <vt:i4>1572912</vt:i4>
      </vt:variant>
      <vt:variant>
        <vt:i4>35</vt:i4>
      </vt:variant>
      <vt:variant>
        <vt:i4>0</vt:i4>
      </vt:variant>
      <vt:variant>
        <vt:i4>5</vt:i4>
      </vt:variant>
      <vt:variant>
        <vt:lpwstr/>
      </vt:variant>
      <vt:variant>
        <vt:lpwstr>_Toc232773789</vt:lpwstr>
      </vt:variant>
      <vt:variant>
        <vt:i4>1572912</vt:i4>
      </vt:variant>
      <vt:variant>
        <vt:i4>29</vt:i4>
      </vt:variant>
      <vt:variant>
        <vt:i4>0</vt:i4>
      </vt:variant>
      <vt:variant>
        <vt:i4>5</vt:i4>
      </vt:variant>
      <vt:variant>
        <vt:lpwstr/>
      </vt:variant>
      <vt:variant>
        <vt:lpwstr>_Toc232773788</vt:lpwstr>
      </vt:variant>
      <vt:variant>
        <vt:i4>1572912</vt:i4>
      </vt:variant>
      <vt:variant>
        <vt:i4>23</vt:i4>
      </vt:variant>
      <vt:variant>
        <vt:i4>0</vt:i4>
      </vt:variant>
      <vt:variant>
        <vt:i4>5</vt:i4>
      </vt:variant>
      <vt:variant>
        <vt:lpwstr/>
      </vt:variant>
      <vt:variant>
        <vt:lpwstr>_Toc232773787</vt:lpwstr>
      </vt:variant>
      <vt:variant>
        <vt:i4>1572912</vt:i4>
      </vt:variant>
      <vt:variant>
        <vt:i4>17</vt:i4>
      </vt:variant>
      <vt:variant>
        <vt:i4>0</vt:i4>
      </vt:variant>
      <vt:variant>
        <vt:i4>5</vt:i4>
      </vt:variant>
      <vt:variant>
        <vt:lpwstr/>
      </vt:variant>
      <vt:variant>
        <vt:lpwstr>_Toc232773786</vt:lpwstr>
      </vt:variant>
      <vt:variant>
        <vt:i4>1572912</vt:i4>
      </vt:variant>
      <vt:variant>
        <vt:i4>11</vt:i4>
      </vt:variant>
      <vt:variant>
        <vt:i4>0</vt:i4>
      </vt:variant>
      <vt:variant>
        <vt:i4>5</vt:i4>
      </vt:variant>
      <vt:variant>
        <vt:lpwstr/>
      </vt:variant>
      <vt:variant>
        <vt:lpwstr>_Toc232773785</vt:lpwstr>
      </vt:variant>
      <vt:variant>
        <vt:i4>1572912</vt:i4>
      </vt:variant>
      <vt:variant>
        <vt:i4>5</vt:i4>
      </vt:variant>
      <vt:variant>
        <vt:i4>0</vt:i4>
      </vt:variant>
      <vt:variant>
        <vt:i4>5</vt:i4>
      </vt:variant>
      <vt:variant>
        <vt:lpwstr/>
      </vt:variant>
      <vt:variant>
        <vt:lpwstr>_Toc232773784</vt:lpwstr>
      </vt:variant>
      <vt:variant>
        <vt:i4>7864378</vt:i4>
      </vt:variant>
      <vt:variant>
        <vt:i4>0</vt:i4>
      </vt:variant>
      <vt:variant>
        <vt:i4>0</vt:i4>
      </vt:variant>
      <vt:variant>
        <vt:i4>5</vt:i4>
      </vt:variant>
      <vt:variant>
        <vt:lpwstr>https://www.health.gov.au/committees-and-groups/health-workforce-taskforce-hwt?language=en</vt:lpwstr>
      </vt:variant>
      <vt:variant>
        <vt:lpwstr/>
      </vt:variant>
      <vt:variant>
        <vt:i4>1245270</vt:i4>
      </vt:variant>
      <vt:variant>
        <vt:i4>141</vt:i4>
      </vt:variant>
      <vt:variant>
        <vt:i4>0</vt:i4>
      </vt:variant>
      <vt:variant>
        <vt:i4>5</vt:i4>
      </vt:variant>
      <vt:variant>
        <vt:lpwstr>https://doi.org/10.1177/08404704241293095</vt:lpwstr>
      </vt:variant>
      <vt:variant>
        <vt:lpwstr/>
      </vt:variant>
      <vt:variant>
        <vt:i4>6488122</vt:i4>
      </vt:variant>
      <vt:variant>
        <vt:i4>138</vt:i4>
      </vt:variant>
      <vt:variant>
        <vt:i4>0</vt:i4>
      </vt:variant>
      <vt:variant>
        <vt:i4>5</vt:i4>
      </vt:variant>
      <vt:variant>
        <vt:lpwstr>https://doi.org/10.1093/heapol/czab022</vt:lpwstr>
      </vt:variant>
      <vt:variant>
        <vt:lpwstr/>
      </vt:variant>
      <vt:variant>
        <vt:i4>1245270</vt:i4>
      </vt:variant>
      <vt:variant>
        <vt:i4>135</vt:i4>
      </vt:variant>
      <vt:variant>
        <vt:i4>0</vt:i4>
      </vt:variant>
      <vt:variant>
        <vt:i4>5</vt:i4>
      </vt:variant>
      <vt:variant>
        <vt:lpwstr>https://doi.org/10.1177/08404704241293095</vt:lpwstr>
      </vt:variant>
      <vt:variant>
        <vt:lpwstr/>
      </vt:variant>
      <vt:variant>
        <vt:i4>1245270</vt:i4>
      </vt:variant>
      <vt:variant>
        <vt:i4>132</vt:i4>
      </vt:variant>
      <vt:variant>
        <vt:i4>0</vt:i4>
      </vt:variant>
      <vt:variant>
        <vt:i4>5</vt:i4>
      </vt:variant>
      <vt:variant>
        <vt:lpwstr>https://doi.org/10.1177/08404704241293095</vt:lpwstr>
      </vt:variant>
      <vt:variant>
        <vt:lpwstr/>
      </vt:variant>
      <vt:variant>
        <vt:i4>6488122</vt:i4>
      </vt:variant>
      <vt:variant>
        <vt:i4>129</vt:i4>
      </vt:variant>
      <vt:variant>
        <vt:i4>0</vt:i4>
      </vt:variant>
      <vt:variant>
        <vt:i4>5</vt:i4>
      </vt:variant>
      <vt:variant>
        <vt:lpwstr>https://doi.org/10.1093/heapol/czab022</vt:lpwstr>
      </vt:variant>
      <vt:variant>
        <vt:lpwstr/>
      </vt:variant>
      <vt:variant>
        <vt:i4>6488122</vt:i4>
      </vt:variant>
      <vt:variant>
        <vt:i4>126</vt:i4>
      </vt:variant>
      <vt:variant>
        <vt:i4>0</vt:i4>
      </vt:variant>
      <vt:variant>
        <vt:i4>5</vt:i4>
      </vt:variant>
      <vt:variant>
        <vt:lpwstr>https://doi.org/10.1093/heapol/czab022</vt:lpwstr>
      </vt:variant>
      <vt:variant>
        <vt:lpwstr/>
      </vt:variant>
      <vt:variant>
        <vt:i4>6488122</vt:i4>
      </vt:variant>
      <vt:variant>
        <vt:i4>123</vt:i4>
      </vt:variant>
      <vt:variant>
        <vt:i4>0</vt:i4>
      </vt:variant>
      <vt:variant>
        <vt:i4>5</vt:i4>
      </vt:variant>
      <vt:variant>
        <vt:lpwstr>https://doi.org/10.1093/heapol/czab022</vt:lpwstr>
      </vt:variant>
      <vt:variant>
        <vt:lpwstr/>
      </vt:variant>
      <vt:variant>
        <vt:i4>30</vt:i4>
      </vt:variant>
      <vt:variant>
        <vt:i4>120</vt:i4>
      </vt:variant>
      <vt:variant>
        <vt:i4>0</vt:i4>
      </vt:variant>
      <vt:variant>
        <vt:i4>5</vt:i4>
      </vt:variant>
      <vt:variant>
        <vt:lpwstr>https://doi.org/10.1186/s12960-019-0376-2</vt:lpwstr>
      </vt:variant>
      <vt:variant>
        <vt:lpwstr/>
      </vt:variant>
      <vt:variant>
        <vt:i4>30</vt:i4>
      </vt:variant>
      <vt:variant>
        <vt:i4>117</vt:i4>
      </vt:variant>
      <vt:variant>
        <vt:i4>0</vt:i4>
      </vt:variant>
      <vt:variant>
        <vt:i4>5</vt:i4>
      </vt:variant>
      <vt:variant>
        <vt:lpwstr>https://doi.org/10.1186/s12960-019-0376-2</vt:lpwstr>
      </vt:variant>
      <vt:variant>
        <vt:lpwstr/>
      </vt:variant>
      <vt:variant>
        <vt:i4>5701715</vt:i4>
      </vt:variant>
      <vt:variant>
        <vt:i4>114</vt:i4>
      </vt:variant>
      <vt:variant>
        <vt:i4>0</vt:i4>
      </vt:variant>
      <vt:variant>
        <vt:i4>5</vt:i4>
      </vt:variant>
      <vt:variant>
        <vt:lpwstr>https://doi.org/10.12927/hcpol.2017.25193</vt:lpwstr>
      </vt:variant>
      <vt:variant>
        <vt:lpwstr/>
      </vt:variant>
      <vt:variant>
        <vt:i4>1245270</vt:i4>
      </vt:variant>
      <vt:variant>
        <vt:i4>111</vt:i4>
      </vt:variant>
      <vt:variant>
        <vt:i4>0</vt:i4>
      </vt:variant>
      <vt:variant>
        <vt:i4>5</vt:i4>
      </vt:variant>
      <vt:variant>
        <vt:lpwstr>https://doi.org/10.1177/08404704241293095</vt:lpwstr>
      </vt:variant>
      <vt:variant>
        <vt:lpwstr/>
      </vt:variant>
      <vt:variant>
        <vt:i4>8257657</vt:i4>
      </vt:variant>
      <vt:variant>
        <vt:i4>108</vt:i4>
      </vt:variant>
      <vt:variant>
        <vt:i4>0</vt:i4>
      </vt:variant>
      <vt:variant>
        <vt:i4>5</vt:i4>
      </vt:variant>
      <vt:variant>
        <vt:lpwstr>https://www.ontariohealthprofiles.ca/ontariohealthtoronto/index.php</vt:lpwstr>
      </vt:variant>
      <vt:variant>
        <vt:lpwstr/>
      </vt:variant>
      <vt:variant>
        <vt:i4>5898264</vt:i4>
      </vt:variant>
      <vt:variant>
        <vt:i4>105</vt:i4>
      </vt:variant>
      <vt:variant>
        <vt:i4>0</vt:i4>
      </vt:variant>
      <vt:variant>
        <vt:i4>5</vt:i4>
      </vt:variant>
      <vt:variant>
        <vt:lpwstr>https://www.goldcoast.health.qld.gov.au/</vt:lpwstr>
      </vt:variant>
      <vt:variant>
        <vt:lpwstr/>
      </vt:variant>
      <vt:variant>
        <vt:i4>6029320</vt:i4>
      </vt:variant>
      <vt:variant>
        <vt:i4>102</vt:i4>
      </vt:variant>
      <vt:variant>
        <vt:i4>0</vt:i4>
      </vt:variant>
      <vt:variant>
        <vt:i4>5</vt:i4>
      </vt:variant>
      <vt:variant>
        <vt:lpwstr>https://doi.org/10.3402/ijch.v72i0.21118</vt:lpwstr>
      </vt:variant>
      <vt:variant>
        <vt:lpwstr/>
      </vt:variant>
      <vt:variant>
        <vt:i4>6029320</vt:i4>
      </vt:variant>
      <vt:variant>
        <vt:i4>99</vt:i4>
      </vt:variant>
      <vt:variant>
        <vt:i4>0</vt:i4>
      </vt:variant>
      <vt:variant>
        <vt:i4>5</vt:i4>
      </vt:variant>
      <vt:variant>
        <vt:lpwstr>https://doi.org/10.3402/ijch.v72i0.21118</vt:lpwstr>
      </vt:variant>
      <vt:variant>
        <vt:lpwstr/>
      </vt:variant>
      <vt:variant>
        <vt:i4>6488122</vt:i4>
      </vt:variant>
      <vt:variant>
        <vt:i4>96</vt:i4>
      </vt:variant>
      <vt:variant>
        <vt:i4>0</vt:i4>
      </vt:variant>
      <vt:variant>
        <vt:i4>5</vt:i4>
      </vt:variant>
      <vt:variant>
        <vt:lpwstr>https://doi.org/10.1093/heapol/czab022</vt:lpwstr>
      </vt:variant>
      <vt:variant>
        <vt:lpwstr/>
      </vt:variant>
      <vt:variant>
        <vt:i4>79</vt:i4>
      </vt:variant>
      <vt:variant>
        <vt:i4>93</vt:i4>
      </vt:variant>
      <vt:variant>
        <vt:i4>0</vt:i4>
      </vt:variant>
      <vt:variant>
        <vt:i4>5</vt:i4>
      </vt:variant>
      <vt:variant>
        <vt:lpwstr>https://doi.org/10.1080/13561820.2019.1638758</vt:lpwstr>
      </vt:variant>
      <vt:variant>
        <vt:lpwstr/>
      </vt:variant>
      <vt:variant>
        <vt:i4>1179709</vt:i4>
      </vt:variant>
      <vt:variant>
        <vt:i4>90</vt:i4>
      </vt:variant>
      <vt:variant>
        <vt:i4>0</vt:i4>
      </vt:variant>
      <vt:variant>
        <vt:i4>5</vt:i4>
      </vt:variant>
      <vt:variant>
        <vt:lpwstr>https://www.health.qld.gov.au/__data/assets/pdf_file/0029/1345961/strengthening-culturally-and-clinically-safe-models-of-care.pdf</vt:lpwstr>
      </vt:variant>
      <vt:variant>
        <vt:lpwstr/>
      </vt:variant>
      <vt:variant>
        <vt:i4>3866646</vt:i4>
      </vt:variant>
      <vt:variant>
        <vt:i4>87</vt:i4>
      </vt:variant>
      <vt:variant>
        <vt:i4>0</vt:i4>
      </vt:variant>
      <vt:variant>
        <vt:i4>5</vt:i4>
      </vt:variant>
      <vt:variant>
        <vt:lpwstr>https://www.health.gov.au/sites/default/files/2024-11/unleashing-the-potential-of-our-health-workforce-scope-of-practice-review-final-report_0.pdf</vt:lpwstr>
      </vt:variant>
      <vt:variant>
        <vt:lpwstr/>
      </vt:variant>
      <vt:variant>
        <vt:i4>3866646</vt:i4>
      </vt:variant>
      <vt:variant>
        <vt:i4>84</vt:i4>
      </vt:variant>
      <vt:variant>
        <vt:i4>0</vt:i4>
      </vt:variant>
      <vt:variant>
        <vt:i4>5</vt:i4>
      </vt:variant>
      <vt:variant>
        <vt:lpwstr>https://www.health.gov.au/sites/default/files/2024-11/unleashing-the-potential-of-our-health-workforce-scope-of-practice-review-final-report_0.pdf</vt:lpwstr>
      </vt:variant>
      <vt:variant>
        <vt:lpwstr/>
      </vt:variant>
      <vt:variant>
        <vt:i4>3604587</vt:i4>
      </vt:variant>
      <vt:variant>
        <vt:i4>81</vt:i4>
      </vt:variant>
      <vt:variant>
        <vt:i4>0</vt:i4>
      </vt:variant>
      <vt:variant>
        <vt:i4>5</vt:i4>
      </vt:variant>
      <vt:variant>
        <vt:lpwstr>https://doi.org/10.1016/j.socscimed.2020.112863</vt:lpwstr>
      </vt:variant>
      <vt:variant>
        <vt:lpwstr/>
      </vt:variant>
      <vt:variant>
        <vt:i4>1245270</vt:i4>
      </vt:variant>
      <vt:variant>
        <vt:i4>78</vt:i4>
      </vt:variant>
      <vt:variant>
        <vt:i4>0</vt:i4>
      </vt:variant>
      <vt:variant>
        <vt:i4>5</vt:i4>
      </vt:variant>
      <vt:variant>
        <vt:lpwstr>https://doi.org/10.1177/08404704241293095</vt:lpwstr>
      </vt:variant>
      <vt:variant>
        <vt:lpwstr/>
      </vt:variant>
      <vt:variant>
        <vt:i4>2949244</vt:i4>
      </vt:variant>
      <vt:variant>
        <vt:i4>75</vt:i4>
      </vt:variant>
      <vt:variant>
        <vt:i4>0</vt:i4>
      </vt:variant>
      <vt:variant>
        <vt:i4>5</vt:i4>
      </vt:variant>
      <vt:variant>
        <vt:lpwstr>https://doi.org/10.1186/1478-4491-7-87</vt:lpwstr>
      </vt:variant>
      <vt:variant>
        <vt:lpwstr/>
      </vt:variant>
      <vt:variant>
        <vt:i4>1245270</vt:i4>
      </vt:variant>
      <vt:variant>
        <vt:i4>72</vt:i4>
      </vt:variant>
      <vt:variant>
        <vt:i4>0</vt:i4>
      </vt:variant>
      <vt:variant>
        <vt:i4>5</vt:i4>
      </vt:variant>
      <vt:variant>
        <vt:lpwstr>https://doi.org/10.1177/08404704241293095</vt:lpwstr>
      </vt:variant>
      <vt:variant>
        <vt:lpwstr/>
      </vt:variant>
      <vt:variant>
        <vt:i4>3604587</vt:i4>
      </vt:variant>
      <vt:variant>
        <vt:i4>69</vt:i4>
      </vt:variant>
      <vt:variant>
        <vt:i4>0</vt:i4>
      </vt:variant>
      <vt:variant>
        <vt:i4>5</vt:i4>
      </vt:variant>
      <vt:variant>
        <vt:lpwstr>https://doi.org/10.1016/j.socscimed.2020.112863</vt:lpwstr>
      </vt:variant>
      <vt:variant>
        <vt:lpwstr/>
      </vt:variant>
      <vt:variant>
        <vt:i4>1245270</vt:i4>
      </vt:variant>
      <vt:variant>
        <vt:i4>66</vt:i4>
      </vt:variant>
      <vt:variant>
        <vt:i4>0</vt:i4>
      </vt:variant>
      <vt:variant>
        <vt:i4>5</vt:i4>
      </vt:variant>
      <vt:variant>
        <vt:lpwstr>https://doi.org/10.1177/08404704241293095</vt:lpwstr>
      </vt:variant>
      <vt:variant>
        <vt:lpwstr/>
      </vt:variant>
      <vt:variant>
        <vt:i4>3604587</vt:i4>
      </vt:variant>
      <vt:variant>
        <vt:i4>63</vt:i4>
      </vt:variant>
      <vt:variant>
        <vt:i4>0</vt:i4>
      </vt:variant>
      <vt:variant>
        <vt:i4>5</vt:i4>
      </vt:variant>
      <vt:variant>
        <vt:lpwstr>https://doi.org/10.1016/j.socscimed.2020.112863</vt:lpwstr>
      </vt:variant>
      <vt:variant>
        <vt:lpwstr/>
      </vt:variant>
      <vt:variant>
        <vt:i4>6488122</vt:i4>
      </vt:variant>
      <vt:variant>
        <vt:i4>60</vt:i4>
      </vt:variant>
      <vt:variant>
        <vt:i4>0</vt:i4>
      </vt:variant>
      <vt:variant>
        <vt:i4>5</vt:i4>
      </vt:variant>
      <vt:variant>
        <vt:lpwstr>https://doi.org/10.1093/heapol/czab022</vt:lpwstr>
      </vt:variant>
      <vt:variant>
        <vt:lpwstr/>
      </vt:variant>
      <vt:variant>
        <vt:i4>2228347</vt:i4>
      </vt:variant>
      <vt:variant>
        <vt:i4>57</vt:i4>
      </vt:variant>
      <vt:variant>
        <vt:i4>0</vt:i4>
      </vt:variant>
      <vt:variant>
        <vt:i4>5</vt:i4>
      </vt:variant>
      <vt:variant>
        <vt:lpwstr>https://doi.org/10.1186/1748-5908-6-93</vt:lpwstr>
      </vt:variant>
      <vt:variant>
        <vt:lpwstr/>
      </vt:variant>
      <vt:variant>
        <vt:i4>6488122</vt:i4>
      </vt:variant>
      <vt:variant>
        <vt:i4>54</vt:i4>
      </vt:variant>
      <vt:variant>
        <vt:i4>0</vt:i4>
      </vt:variant>
      <vt:variant>
        <vt:i4>5</vt:i4>
      </vt:variant>
      <vt:variant>
        <vt:lpwstr>https://doi.org/10.1093/heapol/czab022</vt:lpwstr>
      </vt:variant>
      <vt:variant>
        <vt:lpwstr/>
      </vt:variant>
      <vt:variant>
        <vt:i4>5701715</vt:i4>
      </vt:variant>
      <vt:variant>
        <vt:i4>51</vt:i4>
      </vt:variant>
      <vt:variant>
        <vt:i4>0</vt:i4>
      </vt:variant>
      <vt:variant>
        <vt:i4>5</vt:i4>
      </vt:variant>
      <vt:variant>
        <vt:lpwstr>https://doi.org/10.12927/hcpol.2017.25193</vt:lpwstr>
      </vt:variant>
      <vt:variant>
        <vt:lpwstr/>
      </vt:variant>
      <vt:variant>
        <vt:i4>6488122</vt:i4>
      </vt:variant>
      <vt:variant>
        <vt:i4>48</vt:i4>
      </vt:variant>
      <vt:variant>
        <vt:i4>0</vt:i4>
      </vt:variant>
      <vt:variant>
        <vt:i4>5</vt:i4>
      </vt:variant>
      <vt:variant>
        <vt:lpwstr>https://doi.org/10.1093/heapol/czab022</vt:lpwstr>
      </vt:variant>
      <vt:variant>
        <vt:lpwstr/>
      </vt:variant>
      <vt:variant>
        <vt:i4>6488122</vt:i4>
      </vt:variant>
      <vt:variant>
        <vt:i4>45</vt:i4>
      </vt:variant>
      <vt:variant>
        <vt:i4>0</vt:i4>
      </vt:variant>
      <vt:variant>
        <vt:i4>5</vt:i4>
      </vt:variant>
      <vt:variant>
        <vt:lpwstr>https://doi.org/10.1093/heapol/czab022</vt:lpwstr>
      </vt:variant>
      <vt:variant>
        <vt:lpwstr/>
      </vt:variant>
      <vt:variant>
        <vt:i4>5701715</vt:i4>
      </vt:variant>
      <vt:variant>
        <vt:i4>42</vt:i4>
      </vt:variant>
      <vt:variant>
        <vt:i4>0</vt:i4>
      </vt:variant>
      <vt:variant>
        <vt:i4>5</vt:i4>
      </vt:variant>
      <vt:variant>
        <vt:lpwstr>https://doi.org/10.12927/hcpol.2017.25193</vt:lpwstr>
      </vt:variant>
      <vt:variant>
        <vt:lpwstr/>
      </vt:variant>
      <vt:variant>
        <vt:i4>6488122</vt:i4>
      </vt:variant>
      <vt:variant>
        <vt:i4>39</vt:i4>
      </vt:variant>
      <vt:variant>
        <vt:i4>0</vt:i4>
      </vt:variant>
      <vt:variant>
        <vt:i4>5</vt:i4>
      </vt:variant>
      <vt:variant>
        <vt:lpwstr>https://doi.org/10.1093/heapol/czab022</vt:lpwstr>
      </vt:variant>
      <vt:variant>
        <vt:lpwstr/>
      </vt:variant>
      <vt:variant>
        <vt:i4>196728</vt:i4>
      </vt:variant>
      <vt:variant>
        <vt:i4>36</vt:i4>
      </vt:variant>
      <vt:variant>
        <vt:i4>0</vt:i4>
      </vt:variant>
      <vt:variant>
        <vt:i4>5</vt:i4>
      </vt:variant>
      <vt:variant>
        <vt:lpwstr>https://aci.health.nsw.gov.au/__data/assets/pdf_file/0004/262804/Specialist-Geriatric-Outreach-model-ACI-Clinical-Innovation-Program.pdf</vt:lpwstr>
      </vt:variant>
      <vt:variant>
        <vt:lpwstr/>
      </vt:variant>
      <vt:variant>
        <vt:i4>6488122</vt:i4>
      </vt:variant>
      <vt:variant>
        <vt:i4>33</vt:i4>
      </vt:variant>
      <vt:variant>
        <vt:i4>0</vt:i4>
      </vt:variant>
      <vt:variant>
        <vt:i4>5</vt:i4>
      </vt:variant>
      <vt:variant>
        <vt:lpwstr>https://doi.org/10.1093/heapol/czab022</vt:lpwstr>
      </vt:variant>
      <vt:variant>
        <vt:lpwstr/>
      </vt:variant>
      <vt:variant>
        <vt:i4>6488122</vt:i4>
      </vt:variant>
      <vt:variant>
        <vt:i4>30</vt:i4>
      </vt:variant>
      <vt:variant>
        <vt:i4>0</vt:i4>
      </vt:variant>
      <vt:variant>
        <vt:i4>5</vt:i4>
      </vt:variant>
      <vt:variant>
        <vt:lpwstr>https://doi.org/10.1093/heapol/czab022</vt:lpwstr>
      </vt:variant>
      <vt:variant>
        <vt:lpwstr/>
      </vt:variant>
      <vt:variant>
        <vt:i4>6488122</vt:i4>
      </vt:variant>
      <vt:variant>
        <vt:i4>27</vt:i4>
      </vt:variant>
      <vt:variant>
        <vt:i4>0</vt:i4>
      </vt:variant>
      <vt:variant>
        <vt:i4>5</vt:i4>
      </vt:variant>
      <vt:variant>
        <vt:lpwstr>https://doi.org/10.1093/heapol/czab022</vt:lpwstr>
      </vt:variant>
      <vt:variant>
        <vt:lpwstr/>
      </vt:variant>
      <vt:variant>
        <vt:i4>5701715</vt:i4>
      </vt:variant>
      <vt:variant>
        <vt:i4>24</vt:i4>
      </vt:variant>
      <vt:variant>
        <vt:i4>0</vt:i4>
      </vt:variant>
      <vt:variant>
        <vt:i4>5</vt:i4>
      </vt:variant>
      <vt:variant>
        <vt:lpwstr>https://doi.org/10.12927/hcpol.2017.25193</vt:lpwstr>
      </vt:variant>
      <vt:variant>
        <vt:lpwstr/>
      </vt:variant>
      <vt:variant>
        <vt:i4>6488122</vt:i4>
      </vt:variant>
      <vt:variant>
        <vt:i4>21</vt:i4>
      </vt:variant>
      <vt:variant>
        <vt:i4>0</vt:i4>
      </vt:variant>
      <vt:variant>
        <vt:i4>5</vt:i4>
      </vt:variant>
      <vt:variant>
        <vt:lpwstr>https://doi.org/10.1093/heapol/czab022</vt:lpwstr>
      </vt:variant>
      <vt:variant>
        <vt:lpwstr/>
      </vt:variant>
      <vt:variant>
        <vt:i4>6488122</vt:i4>
      </vt:variant>
      <vt:variant>
        <vt:i4>18</vt:i4>
      </vt:variant>
      <vt:variant>
        <vt:i4>0</vt:i4>
      </vt:variant>
      <vt:variant>
        <vt:i4>5</vt:i4>
      </vt:variant>
      <vt:variant>
        <vt:lpwstr>https://doi.org/10.1093/heapol/czab022</vt:lpwstr>
      </vt:variant>
      <vt:variant>
        <vt:lpwstr/>
      </vt:variant>
      <vt:variant>
        <vt:i4>30</vt:i4>
      </vt:variant>
      <vt:variant>
        <vt:i4>15</vt:i4>
      </vt:variant>
      <vt:variant>
        <vt:i4>0</vt:i4>
      </vt:variant>
      <vt:variant>
        <vt:i4>5</vt:i4>
      </vt:variant>
      <vt:variant>
        <vt:lpwstr>https://doi.org/10.1186/s12960-019-0376-2</vt:lpwstr>
      </vt:variant>
      <vt:variant>
        <vt:lpwstr/>
      </vt:variant>
      <vt:variant>
        <vt:i4>30</vt:i4>
      </vt:variant>
      <vt:variant>
        <vt:i4>12</vt:i4>
      </vt:variant>
      <vt:variant>
        <vt:i4>0</vt:i4>
      </vt:variant>
      <vt:variant>
        <vt:i4>5</vt:i4>
      </vt:variant>
      <vt:variant>
        <vt:lpwstr>https://doi.org/10.1186/s12960-019-0376-2</vt:lpwstr>
      </vt:variant>
      <vt:variant>
        <vt:lpwstr/>
      </vt:variant>
      <vt:variant>
        <vt:i4>5701715</vt:i4>
      </vt:variant>
      <vt:variant>
        <vt:i4>9</vt:i4>
      </vt:variant>
      <vt:variant>
        <vt:i4>0</vt:i4>
      </vt:variant>
      <vt:variant>
        <vt:i4>5</vt:i4>
      </vt:variant>
      <vt:variant>
        <vt:lpwstr>https://doi.org/10.12927/hcpol.2017.25193</vt:lpwstr>
      </vt:variant>
      <vt:variant>
        <vt:lpwstr/>
      </vt:variant>
      <vt:variant>
        <vt:i4>7733307</vt:i4>
      </vt:variant>
      <vt:variant>
        <vt:i4>6</vt:i4>
      </vt:variant>
      <vt:variant>
        <vt:i4>0</vt:i4>
      </vt:variant>
      <vt:variant>
        <vt:i4>5</vt:i4>
      </vt:variant>
      <vt:variant>
        <vt:lpwstr>https://unimelb.libguides.com/whichreview/realistsynthesis</vt:lpwstr>
      </vt:variant>
      <vt:variant>
        <vt:lpwstr/>
      </vt:variant>
      <vt:variant>
        <vt:i4>3866646</vt:i4>
      </vt:variant>
      <vt:variant>
        <vt:i4>3</vt:i4>
      </vt:variant>
      <vt:variant>
        <vt:i4>0</vt:i4>
      </vt:variant>
      <vt:variant>
        <vt:i4>5</vt:i4>
      </vt:variant>
      <vt:variant>
        <vt:lpwstr>https://www.health.gov.au/sites/default/files/2024-11/unleashing-the-potential-of-our-health-workforce-scope-of-practice-review-final-report_0.pdf</vt:lpwstr>
      </vt:variant>
      <vt:variant>
        <vt:lpwstr/>
      </vt:variant>
      <vt:variant>
        <vt:i4>3670115</vt:i4>
      </vt:variant>
      <vt:variant>
        <vt:i4>0</vt:i4>
      </vt:variant>
      <vt:variant>
        <vt:i4>0</vt:i4>
      </vt:variant>
      <vt:variant>
        <vt:i4>5</vt:i4>
      </vt:variant>
      <vt:variant>
        <vt:lpwstr>https://webarchive.nla.gov.au/awa/20250623081358/https://www.regulatoryreform.gov.au/priorities/health-practitioner-regulatory-settings-review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2026-09-01T03:31:00Z</dcterms:created>
  <dcterms:modified xsi:type="dcterms:W3CDTF">2026-09-01T03:35:00Z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441d5f55,aa6d8e7,2ce0996c,1c0e8a1c,504d86cc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79c06a49,44609bc8,4e3b191f,41b2c3aa,29399a85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2026-09-01T03:32:03Z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53c4d53b-294b-4711-b17b-e485992156f9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