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8AC07" w14:textId="18E555D1" w:rsidR="003F7DDA" w:rsidRDefault="00DA10BE" w:rsidP="00D00540">
      <w:pPr>
        <w:ind w:left="-851" w:right="-1016"/>
        <w:jc w:val="center"/>
        <w:rPr>
          <w:rFonts w:eastAsia="Times New Roman" w:cs="Arial"/>
          <w:b/>
          <w:bCs/>
          <w:color w:val="FFFFFF" w:themeColor="background1"/>
          <w:kern w:val="0"/>
          <w:sz w:val="32"/>
          <w:szCs w:val="32"/>
          <w:lang w:eastAsia="en-AU"/>
          <w14:ligatures w14:val="none"/>
        </w:rPr>
      </w:pPr>
      <w:r>
        <w:rPr>
          <w:rFonts w:cs="Arial"/>
          <w:noProof/>
          <w:sz w:val="22"/>
          <w:szCs w:val="22"/>
          <w:lang w:val="en-US"/>
        </w:rPr>
        <w:drawing>
          <wp:anchor distT="0" distB="0" distL="114300" distR="114300" simplePos="0" relativeHeight="251658241" behindDoc="0" locked="0" layoutInCell="1" allowOverlap="1" wp14:anchorId="6E1256CB" wp14:editId="55B5B7D7">
            <wp:simplePos x="0" y="0"/>
            <wp:positionH relativeFrom="margin">
              <wp:posOffset>3601720</wp:posOffset>
            </wp:positionH>
            <wp:positionV relativeFrom="page">
              <wp:posOffset>320040</wp:posOffset>
            </wp:positionV>
            <wp:extent cx="903605" cy="644525"/>
            <wp:effectExtent l="0" t="0" r="0" b="3175"/>
            <wp:wrapThrough wrapText="bothSides">
              <wp:wrapPolygon edited="0">
                <wp:start x="0" y="0"/>
                <wp:lineTo x="0" y="21068"/>
                <wp:lineTo x="20947" y="21068"/>
                <wp:lineTo x="20947" y="0"/>
                <wp:lineTo x="0" y="0"/>
              </wp:wrapPolygon>
            </wp:wrapThrough>
            <wp:docPr id="1996101228"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01228" name="Picture 17">
                      <a:extLst>
                        <a:ext uri="{C183D7F6-B498-43B3-948B-1728B52AA6E4}">
                          <adec:decorative xmlns:adec="http://schemas.microsoft.com/office/drawing/2017/decorative" val="1"/>
                        </a:ext>
                      </a:extLst>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054" t="29172" r="7947" b="11546"/>
                    <a:stretch>
                      <a:fillRect/>
                    </a:stretch>
                  </pic:blipFill>
                  <pic:spPr bwMode="auto">
                    <a:xfrm>
                      <a:off x="0" y="0"/>
                      <a:ext cx="903605" cy="644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2573C" w:rsidRPr="00607EAC">
        <w:rPr>
          <w:noProof/>
        </w:rPr>
        <w:drawing>
          <wp:anchor distT="0" distB="0" distL="114300" distR="114300" simplePos="0" relativeHeight="251658242" behindDoc="0" locked="0" layoutInCell="1" allowOverlap="1" wp14:anchorId="41F33F1E" wp14:editId="26F3F2D1">
            <wp:simplePos x="0" y="0"/>
            <wp:positionH relativeFrom="page">
              <wp:posOffset>3746</wp:posOffset>
            </wp:positionH>
            <wp:positionV relativeFrom="page">
              <wp:posOffset>1121410</wp:posOffset>
            </wp:positionV>
            <wp:extent cx="7559675" cy="421005"/>
            <wp:effectExtent l="0" t="0" r="3175" b="0"/>
            <wp:wrapNone/>
            <wp:docPr id="314902153"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902153" name="Picture 8">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59675" cy="421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21ED">
        <w:rPr>
          <w:noProof/>
        </w:rPr>
        <w:drawing>
          <wp:anchor distT="0" distB="0" distL="114300" distR="114300" simplePos="0" relativeHeight="251658243" behindDoc="0" locked="0" layoutInCell="1" allowOverlap="1" wp14:anchorId="17FC9558" wp14:editId="367E14A8">
            <wp:simplePos x="0" y="0"/>
            <wp:positionH relativeFrom="column">
              <wp:posOffset>4508754</wp:posOffset>
            </wp:positionH>
            <wp:positionV relativeFrom="page">
              <wp:posOffset>250825</wp:posOffset>
            </wp:positionV>
            <wp:extent cx="1955165" cy="713740"/>
            <wp:effectExtent l="0" t="0" r="0" b="0"/>
            <wp:wrapNone/>
            <wp:docPr id="40507353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073539" name="Picture 9">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55165" cy="713740"/>
                    </a:xfrm>
                    <a:prstGeom prst="rect">
                      <a:avLst/>
                    </a:prstGeom>
                  </pic:spPr>
                </pic:pic>
              </a:graphicData>
            </a:graphic>
            <wp14:sizeRelH relativeFrom="margin">
              <wp14:pctWidth>0</wp14:pctWidth>
            </wp14:sizeRelH>
            <wp14:sizeRelV relativeFrom="margin">
              <wp14:pctHeight>0</wp14:pctHeight>
            </wp14:sizeRelV>
          </wp:anchor>
        </w:drawing>
      </w:r>
      <w:r w:rsidR="000321ED" w:rsidRPr="00067DF6">
        <w:rPr>
          <w:rFonts w:eastAsia="Times New Roman" w:cs="Arial"/>
          <w:b/>
          <w:bCs/>
          <w:noProof/>
          <w:color w:val="FFFFFF" w:themeColor="background1"/>
          <w:kern w:val="0"/>
          <w:sz w:val="32"/>
          <w:szCs w:val="32"/>
          <w:lang w:eastAsia="en-AU"/>
          <w14:ligatures w14:val="none"/>
        </w:rPr>
        <w:drawing>
          <wp:anchor distT="0" distB="0" distL="114300" distR="114300" simplePos="0" relativeHeight="251658240" behindDoc="0" locked="0" layoutInCell="1" allowOverlap="1" wp14:anchorId="184DF543" wp14:editId="2DF3B61F">
            <wp:simplePos x="0" y="0"/>
            <wp:positionH relativeFrom="margin">
              <wp:posOffset>-273717</wp:posOffset>
            </wp:positionH>
            <wp:positionV relativeFrom="paragraph">
              <wp:posOffset>-353294</wp:posOffset>
            </wp:positionV>
            <wp:extent cx="2546443" cy="403102"/>
            <wp:effectExtent l="0" t="0" r="6350" b="0"/>
            <wp:wrapNone/>
            <wp:docPr id="66672654"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72654" name="Picture 15">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46443" cy="4031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Arial"/>
          <w:b/>
          <w:bCs/>
          <w:color w:val="FFFFFF" w:themeColor="background1"/>
          <w:kern w:val="0"/>
          <w:sz w:val="32"/>
          <w:szCs w:val="32"/>
          <w:lang w:eastAsia="en-AU"/>
          <w14:ligatures w14:val="none"/>
        </w:rPr>
        <w:tab/>
      </w:r>
    </w:p>
    <w:p w14:paraId="6B830D8C" w14:textId="30B976D4" w:rsidR="0002573C" w:rsidRDefault="0002573C" w:rsidP="008965F4">
      <w:pPr>
        <w:ind w:left="-851" w:right="-1016"/>
        <w:jc w:val="center"/>
        <w:rPr>
          <w:rFonts w:eastAsia="Times New Roman" w:cs="Arial"/>
          <w:b/>
          <w:bCs/>
          <w:color w:val="FFFFFF" w:themeColor="background1"/>
          <w:kern w:val="0"/>
          <w:sz w:val="32"/>
          <w:szCs w:val="32"/>
          <w:lang w:eastAsia="en-AU"/>
          <w14:ligatures w14:val="none"/>
        </w:rPr>
      </w:pPr>
    </w:p>
    <w:p w14:paraId="18284316" w14:textId="1DEEA087" w:rsidR="00B9039D" w:rsidRPr="008965F4" w:rsidRDefault="00C01B03" w:rsidP="008965F4">
      <w:pPr>
        <w:ind w:left="-851" w:right="-1016"/>
        <w:jc w:val="center"/>
        <w:rPr>
          <w:rFonts w:eastAsia="Times New Roman" w:cs="Arial"/>
          <w:b/>
          <w:color w:val="FFFFFF" w:themeColor="background1"/>
          <w:kern w:val="0"/>
          <w:sz w:val="32"/>
          <w:szCs w:val="32"/>
          <w:lang w:eastAsia="en-AU"/>
          <w14:ligatures w14:val="none"/>
        </w:rPr>
      </w:pPr>
      <w:r>
        <w:rPr>
          <w:rFonts w:eastAsia="Times New Roman" w:cs="Arial"/>
          <w:b/>
          <w:bCs/>
          <w:color w:val="FFFFFF" w:themeColor="background1"/>
          <w:kern w:val="0"/>
          <w:sz w:val="32"/>
          <w:szCs w:val="32"/>
          <w:lang w:eastAsia="en-AU"/>
          <w14:ligatures w14:val="none"/>
        </w:rPr>
        <w:t xml:space="preserve"> </w:t>
      </w:r>
    </w:p>
    <w:p w14:paraId="1AF694E2" w14:textId="77777777" w:rsidR="00982191" w:rsidRPr="00BF07A8" w:rsidRDefault="00BF07A8" w:rsidP="00366B1E">
      <w:pPr>
        <w:pStyle w:val="Heading1"/>
        <w:rPr>
          <w:b w:val="0"/>
          <w:lang w:eastAsia="en-AU"/>
        </w:rPr>
      </w:pPr>
      <w:bookmarkStart w:id="0" w:name="_Toc207795653"/>
      <w:bookmarkStart w:id="1" w:name="_Toc209009666"/>
      <w:bookmarkStart w:id="2" w:name="_Toc210933006"/>
      <w:bookmarkStart w:id="3" w:name="_Toc206509242"/>
      <w:bookmarkStart w:id="4" w:name="_Toc223002564"/>
      <w:bookmarkStart w:id="5" w:name="_Toc207702642"/>
      <w:r>
        <w:rPr>
          <w:lang w:eastAsia="en-AU"/>
        </w:rPr>
        <w:t>Managing BBPIP payments in ACCHOs and AMSs</w:t>
      </w:r>
    </w:p>
    <w:p w14:paraId="0B4BD415" w14:textId="7B86121F" w:rsidR="00DB547C" w:rsidRDefault="00DB547C" w:rsidP="00DB547C">
      <w:pPr>
        <w:spacing w:after="0" w:line="254" w:lineRule="auto"/>
        <w:rPr>
          <w:rFonts w:eastAsia="Times New Roman" w:cs="Arial"/>
          <w:bCs/>
          <w:kern w:val="0"/>
          <w:szCs w:val="20"/>
          <w:lang w:eastAsia="en-AU"/>
          <w14:ligatures w14:val="none"/>
        </w:rPr>
      </w:pPr>
      <w:r w:rsidRPr="00C57F5C">
        <w:rPr>
          <w:rFonts w:eastAsia="Times New Roman" w:cs="Arial"/>
          <w:b/>
          <w:kern w:val="0"/>
          <w:szCs w:val="20"/>
          <w:lang w:eastAsia="en-AU"/>
          <w14:ligatures w14:val="none"/>
        </w:rPr>
        <w:t>Aboriginal Community Controlled Health Services</w:t>
      </w:r>
      <w:r w:rsidRPr="00C57F5C">
        <w:rPr>
          <w:rFonts w:eastAsia="Times New Roman" w:cs="Arial"/>
          <w:bCs/>
          <w:kern w:val="0"/>
          <w:szCs w:val="20"/>
          <w:lang w:eastAsia="en-AU"/>
          <w14:ligatures w14:val="none"/>
        </w:rPr>
        <w:t xml:space="preserve"> (ACCHSs) and </w:t>
      </w:r>
      <w:r w:rsidRPr="00C57F5C">
        <w:rPr>
          <w:rFonts w:eastAsia="Times New Roman" w:cs="Arial"/>
          <w:b/>
          <w:kern w:val="0"/>
          <w:szCs w:val="20"/>
          <w:lang w:eastAsia="en-AU"/>
          <w14:ligatures w14:val="none"/>
        </w:rPr>
        <w:t>Aboriginal Medical Services</w:t>
      </w:r>
      <w:r w:rsidRPr="00C57F5C">
        <w:rPr>
          <w:rFonts w:eastAsia="Times New Roman" w:cs="Arial"/>
          <w:bCs/>
          <w:kern w:val="0"/>
          <w:szCs w:val="20"/>
          <w:lang w:eastAsia="en-AU"/>
          <w14:ligatures w14:val="none"/>
        </w:rPr>
        <w:t xml:space="preserve"> (AMSs) are eligible practice types under the Bulk Billing Practice Incentive Program (BBPIP). This fact sheet explains how the GP proportion of a BBPIP payment </w:t>
      </w:r>
      <w:r w:rsidR="00F72C22" w:rsidRPr="00C57F5C">
        <w:rPr>
          <w:rFonts w:eastAsia="Times New Roman" w:cs="Arial"/>
          <w:bCs/>
          <w:kern w:val="0"/>
          <w:szCs w:val="20"/>
          <w:lang w:eastAsia="en-AU"/>
          <w14:ligatures w14:val="none"/>
        </w:rPr>
        <w:t>may</w:t>
      </w:r>
      <w:r w:rsidRPr="00C57F5C">
        <w:rPr>
          <w:rFonts w:eastAsia="Times New Roman" w:cs="Arial"/>
          <w:bCs/>
          <w:kern w:val="0"/>
          <w:szCs w:val="20"/>
          <w:lang w:eastAsia="en-AU"/>
          <w14:ligatures w14:val="none"/>
        </w:rPr>
        <w:t xml:space="preserve"> be directed to a service bank account when this reflects the provider's work arrangements.</w:t>
      </w:r>
    </w:p>
    <w:p w14:paraId="742E675B" w14:textId="77777777" w:rsidR="007F1920" w:rsidRDefault="007F1920" w:rsidP="00DB547C">
      <w:pPr>
        <w:spacing w:after="0" w:line="254" w:lineRule="auto"/>
        <w:rPr>
          <w:rFonts w:eastAsia="Times New Roman" w:cs="Arial"/>
          <w:bCs/>
          <w:kern w:val="0"/>
          <w:szCs w:val="20"/>
          <w:lang w:eastAsia="en-AU"/>
          <w14:ligatures w14:val="none"/>
        </w:rPr>
      </w:pPr>
    </w:p>
    <w:p w14:paraId="53DE4257" w14:textId="6CC59D3F" w:rsidR="003241A2" w:rsidRDefault="009F3142" w:rsidP="00DB547C">
      <w:pPr>
        <w:spacing w:after="0" w:line="254" w:lineRule="auto"/>
        <w:rPr>
          <w:rFonts w:eastAsia="Times New Roman" w:cs="Arial"/>
          <w:bCs/>
          <w:kern w:val="0"/>
          <w:szCs w:val="20"/>
          <w:lang w:eastAsia="en-AU"/>
          <w14:ligatures w14:val="none"/>
        </w:rPr>
      </w:pPr>
      <w:r w:rsidRPr="00C57F5C">
        <w:rPr>
          <w:b/>
          <w:color w:val="073F35"/>
          <w:szCs w:val="20"/>
        </w:rPr>
        <w:t xml:space="preserve">Key point: </w:t>
      </w:r>
      <w:r w:rsidRPr="00C57F5C">
        <w:rPr>
          <w:color w:val="000000"/>
          <w:szCs w:val="20"/>
        </w:rPr>
        <w:t>The 50/50 split is the standard way BBPIP calculates and routes the incentive payment. The department's guidance allows the practice and GP to determine the receiving bank account and how the payment is managed, subject to their work and business arrangements.</w:t>
      </w:r>
    </w:p>
    <w:p w14:paraId="55204FD9" w14:textId="77777777" w:rsidR="008223FD" w:rsidRPr="00C57F5C" w:rsidRDefault="008223FD" w:rsidP="0097371A">
      <w:pPr>
        <w:pStyle w:val="Heading2"/>
        <w:rPr>
          <w:b w:val="0"/>
        </w:rPr>
      </w:pPr>
      <w:r w:rsidRPr="00C57F5C">
        <w:t>How the BBPIP payment works</w:t>
      </w:r>
    </w:p>
    <w:p w14:paraId="53A412F2" w14:textId="6FD7C998" w:rsidR="008223FD" w:rsidRDefault="008223FD" w:rsidP="008223FD">
      <w:pPr>
        <w:spacing w:after="100"/>
      </w:pPr>
      <w:r w:rsidRPr="00C57F5C">
        <w:rPr>
          <w:color w:val="000000"/>
          <w:szCs w:val="20"/>
        </w:rPr>
        <w:t xml:space="preserve">BBPIP adds 12.5% of the Medicare Benefits Schedule (MBS) benefits paid for eligible services that a participating practice bulk bills. It is </w:t>
      </w:r>
      <w:r w:rsidR="00BE13F4" w:rsidRPr="00C57F5C">
        <w:rPr>
          <w:color w:val="000000"/>
          <w:szCs w:val="20"/>
        </w:rPr>
        <w:t xml:space="preserve">split 50/50 </w:t>
      </w:r>
      <w:r w:rsidR="00D33859" w:rsidRPr="00C57F5C">
        <w:rPr>
          <w:color w:val="000000"/>
          <w:szCs w:val="20"/>
        </w:rPr>
        <w:t xml:space="preserve">between the GP and the practice and is </w:t>
      </w:r>
      <w:r w:rsidRPr="00C57F5C">
        <w:rPr>
          <w:color w:val="000000"/>
          <w:szCs w:val="20"/>
        </w:rPr>
        <w:t>assessed and paid quarterly in arrears. To receive a payment, all eligible providers at the practice must bulk bill all eligible MBS services for all Medicare-eligible patients and meet the program requirements. The BBPIP payment is separate from the MBS benefit and from MBS bulk billing incentive benefits</w:t>
      </w:r>
      <w:r>
        <w:rPr>
          <w:color w:val="000000"/>
        </w:rPr>
        <w:t>.</w:t>
      </w:r>
    </w:p>
    <w:p w14:paraId="5877A2F5" w14:textId="77777777" w:rsidR="008223FD" w:rsidRPr="00C57F5C" w:rsidRDefault="008223FD" w:rsidP="0097371A">
      <w:pPr>
        <w:pStyle w:val="Heading2"/>
        <w:rPr>
          <w:b w:val="0"/>
        </w:rPr>
      </w:pPr>
      <w:r w:rsidRPr="00C57F5C">
        <w:t>What the 50/50 distribution means for an ACCHO or AMS</w:t>
      </w:r>
    </w:p>
    <w:p w14:paraId="00B37111" w14:textId="49219E4D" w:rsidR="008223FD" w:rsidRDefault="008223FD" w:rsidP="008223FD">
      <w:r>
        <w:rPr>
          <w:color w:val="000000"/>
        </w:rPr>
        <w:t xml:space="preserve">The 50/50 split describes the program's </w:t>
      </w:r>
      <w:r w:rsidR="0005636D">
        <w:rPr>
          <w:color w:val="000000"/>
        </w:rPr>
        <w:t xml:space="preserve">standard </w:t>
      </w:r>
      <w:r>
        <w:rPr>
          <w:color w:val="000000"/>
        </w:rPr>
        <w:t>payment calculation. It does not, on its own, determine how funds are managed under a provider's employment or contractual arrangements.</w:t>
      </w:r>
    </w:p>
    <w:p w14:paraId="7F054767" w14:textId="41B6F8C6" w:rsidR="008223FD" w:rsidRDefault="008223FD" w:rsidP="008223FD">
      <w:r>
        <w:rPr>
          <w:color w:val="000000"/>
        </w:rPr>
        <w:t xml:space="preserve">In an ACCHO or AMS employment model, the GP proportion can be paid directly to the </w:t>
      </w:r>
      <w:r w:rsidR="002623F3">
        <w:rPr>
          <w:color w:val="000000"/>
        </w:rPr>
        <w:t xml:space="preserve">practices </w:t>
      </w:r>
      <w:r>
        <w:rPr>
          <w:color w:val="000000"/>
        </w:rPr>
        <w:t>bank account, where this is consistent with the provider's work arrangements and the service's governance.</w:t>
      </w:r>
    </w:p>
    <w:p w14:paraId="64F24EB6" w14:textId="1BD63B26" w:rsidR="001B0CEB" w:rsidRDefault="008223FD" w:rsidP="008223FD">
      <w:pPr>
        <w:spacing w:after="100"/>
        <w:rPr>
          <w:color w:val="000000"/>
        </w:rPr>
      </w:pPr>
      <w:r>
        <w:rPr>
          <w:color w:val="000000"/>
        </w:rPr>
        <w:t xml:space="preserve">The provider and </w:t>
      </w:r>
      <w:r w:rsidR="002623F3">
        <w:rPr>
          <w:color w:val="000000"/>
        </w:rPr>
        <w:t xml:space="preserve">practice </w:t>
      </w:r>
      <w:r>
        <w:rPr>
          <w:color w:val="000000"/>
        </w:rPr>
        <w:t xml:space="preserve">should record how the GP proportion will be handled through their relevant employment, contractual and financial processes. Entering an account in HPOS is a payment instruction; it is not a substitute for those arrangements. Each </w:t>
      </w:r>
      <w:r w:rsidR="002623F3">
        <w:rPr>
          <w:color w:val="000000"/>
        </w:rPr>
        <w:t xml:space="preserve">practice and provider </w:t>
      </w:r>
      <w:r>
        <w:rPr>
          <w:color w:val="000000"/>
        </w:rPr>
        <w:t>should obtain legal, employment, tax or accounting advice where required.</w:t>
      </w:r>
    </w:p>
    <w:p w14:paraId="47C6B4D8" w14:textId="77777777" w:rsidR="001B0CEB" w:rsidRPr="00C57F5C" w:rsidRDefault="001B0CEB" w:rsidP="0097371A">
      <w:pPr>
        <w:pStyle w:val="Heading2"/>
        <w:rPr>
          <w:b w:val="0"/>
        </w:rPr>
      </w:pPr>
      <w:r w:rsidRPr="00C57F5C">
        <w:t>Before a provider updates HPOS</w:t>
      </w:r>
    </w:p>
    <w:p w14:paraId="2D1498CA" w14:textId="20ABFFF3" w:rsidR="001B0CEB" w:rsidRPr="00C57F5C" w:rsidRDefault="001B0CEB" w:rsidP="001B0CEB">
      <w:pPr>
        <w:pStyle w:val="ListBullet"/>
        <w:numPr>
          <w:ilvl w:val="0"/>
          <w:numId w:val="14"/>
        </w:numPr>
        <w:spacing w:before="0" w:after="50" w:line="254" w:lineRule="auto"/>
        <w:rPr>
          <w:sz w:val="20"/>
          <w:szCs w:val="20"/>
        </w:rPr>
      </w:pPr>
      <w:r w:rsidRPr="00C57F5C">
        <w:rPr>
          <w:color w:val="000000"/>
          <w:sz w:val="20"/>
          <w:szCs w:val="20"/>
        </w:rPr>
        <w:t xml:space="preserve">Confirm the agreed payment arrangement and the </w:t>
      </w:r>
      <w:r w:rsidR="006C7B10" w:rsidRPr="00C57F5C">
        <w:rPr>
          <w:color w:val="000000"/>
          <w:sz w:val="20"/>
          <w:szCs w:val="20"/>
        </w:rPr>
        <w:t xml:space="preserve">practice </w:t>
      </w:r>
      <w:r w:rsidRPr="00C57F5C">
        <w:rPr>
          <w:color w:val="000000"/>
          <w:sz w:val="20"/>
          <w:szCs w:val="20"/>
        </w:rPr>
        <w:t>bank account details</w:t>
      </w:r>
    </w:p>
    <w:p w14:paraId="0A363A74" w14:textId="79C555BC" w:rsidR="001B0CEB" w:rsidRPr="00C57F5C" w:rsidRDefault="001B0CEB" w:rsidP="001B0CEB">
      <w:pPr>
        <w:pStyle w:val="ListBullet"/>
        <w:numPr>
          <w:ilvl w:val="0"/>
          <w:numId w:val="14"/>
        </w:numPr>
        <w:spacing w:before="0" w:after="50" w:line="254" w:lineRule="auto"/>
        <w:rPr>
          <w:sz w:val="20"/>
          <w:szCs w:val="20"/>
        </w:rPr>
      </w:pPr>
      <w:r w:rsidRPr="00C57F5C">
        <w:rPr>
          <w:color w:val="000000"/>
          <w:sz w:val="20"/>
          <w:szCs w:val="20"/>
        </w:rPr>
        <w:t>Check the effect on other MyMedicare incentive payments. Only one bank account can be nominated for all MyMedicare Incentives at each Medicare Provider Number (MPN) location</w:t>
      </w:r>
    </w:p>
    <w:p w14:paraId="7415AB7B" w14:textId="77777777" w:rsidR="00C57F5C" w:rsidRPr="00C57F5C" w:rsidRDefault="001B0CEB" w:rsidP="0078033C">
      <w:pPr>
        <w:pStyle w:val="ListBullet"/>
        <w:numPr>
          <w:ilvl w:val="0"/>
          <w:numId w:val="14"/>
        </w:numPr>
        <w:spacing w:before="0" w:after="50" w:line="254" w:lineRule="auto"/>
        <w:rPr>
          <w:sz w:val="20"/>
          <w:szCs w:val="20"/>
        </w:rPr>
      </w:pPr>
      <w:r w:rsidRPr="00C57F5C">
        <w:rPr>
          <w:color w:val="000000"/>
          <w:sz w:val="20"/>
          <w:szCs w:val="20"/>
        </w:rPr>
        <w:t>Confirm the provider is linked to the correct Organisation Site. Providers working across multiple participating locations must complete the banking setup for each relevant MPN location.</w:t>
      </w:r>
    </w:p>
    <w:p w14:paraId="636E19EB" w14:textId="63880431" w:rsidR="00B7013F" w:rsidRDefault="0078033C" w:rsidP="00C57F5C">
      <w:pPr>
        <w:pStyle w:val="ListBullet"/>
        <w:numPr>
          <w:ilvl w:val="0"/>
          <w:numId w:val="0"/>
        </w:numPr>
        <w:spacing w:before="0" w:after="50" w:line="254" w:lineRule="auto"/>
        <w:rPr>
          <w:color w:val="000000"/>
          <w:sz w:val="16"/>
          <w:szCs w:val="16"/>
        </w:rPr>
      </w:pPr>
      <w:r w:rsidRPr="00C57F5C">
        <w:rPr>
          <w:bCs/>
          <w:color w:val="000000"/>
          <w:sz w:val="20"/>
          <w:szCs w:val="20"/>
        </w:rPr>
        <w:t>The provider must add or change these details through their individual HPOS account.</w:t>
      </w:r>
      <w:r w:rsidRPr="00C57F5C">
        <w:rPr>
          <w:b/>
          <w:color w:val="000000"/>
          <w:sz w:val="20"/>
          <w:szCs w:val="20"/>
        </w:rPr>
        <w:t xml:space="preserve"> </w:t>
      </w:r>
      <w:r w:rsidRPr="00C57F5C">
        <w:rPr>
          <w:color w:val="000000"/>
          <w:sz w:val="20"/>
          <w:szCs w:val="20"/>
        </w:rPr>
        <w:t>An HPOS delegate cannot access or change a provider's banking details.</w:t>
      </w:r>
    </w:p>
    <w:p w14:paraId="4FD9EB81" w14:textId="77777777" w:rsidR="00B7013F" w:rsidRPr="00B7013F" w:rsidRDefault="00B7013F" w:rsidP="00C57F5C">
      <w:pPr>
        <w:pStyle w:val="ListBullet"/>
        <w:numPr>
          <w:ilvl w:val="0"/>
          <w:numId w:val="0"/>
        </w:numPr>
        <w:spacing w:before="0" w:after="50" w:line="254" w:lineRule="auto"/>
        <w:rPr>
          <w:color w:val="000000"/>
          <w:sz w:val="16"/>
          <w:szCs w:val="16"/>
        </w:rPr>
      </w:pPr>
    </w:p>
    <w:p w14:paraId="11E53E31" w14:textId="2B38C600" w:rsidR="0078033C" w:rsidRPr="00C57F5C" w:rsidRDefault="0078033C" w:rsidP="0078033C">
      <w:pPr>
        <w:pStyle w:val="ListParagraph"/>
        <w:numPr>
          <w:ilvl w:val="0"/>
          <w:numId w:val="10"/>
        </w:numPr>
        <w:spacing w:after="50" w:line="254" w:lineRule="auto"/>
        <w:rPr>
          <w:szCs w:val="20"/>
        </w:rPr>
      </w:pPr>
      <w:r w:rsidRPr="00C57F5C">
        <w:rPr>
          <w:color w:val="000000"/>
          <w:szCs w:val="20"/>
        </w:rPr>
        <w:t>Log in to your individual Provider Digital Access (PRODA) account</w:t>
      </w:r>
    </w:p>
    <w:p w14:paraId="228F8DE8" w14:textId="3C10AA65" w:rsidR="0078033C" w:rsidRPr="00C57F5C" w:rsidRDefault="0078033C" w:rsidP="0078033C">
      <w:pPr>
        <w:pStyle w:val="ListParagraph"/>
        <w:numPr>
          <w:ilvl w:val="0"/>
          <w:numId w:val="10"/>
        </w:numPr>
        <w:spacing w:after="50" w:line="254" w:lineRule="auto"/>
        <w:rPr>
          <w:szCs w:val="20"/>
        </w:rPr>
      </w:pPr>
      <w:r w:rsidRPr="00C57F5C">
        <w:rPr>
          <w:color w:val="000000"/>
          <w:szCs w:val="20"/>
        </w:rPr>
        <w:t>Under My linked services, select Go to service on the HPOS tile</w:t>
      </w:r>
    </w:p>
    <w:p w14:paraId="7843C848" w14:textId="6665A79A" w:rsidR="0078033C" w:rsidRPr="00C57F5C" w:rsidRDefault="0078033C" w:rsidP="0078033C">
      <w:pPr>
        <w:pStyle w:val="ListParagraph"/>
        <w:numPr>
          <w:ilvl w:val="0"/>
          <w:numId w:val="10"/>
        </w:numPr>
        <w:spacing w:after="50" w:line="254" w:lineRule="auto"/>
        <w:rPr>
          <w:szCs w:val="20"/>
        </w:rPr>
      </w:pPr>
      <w:r w:rsidRPr="00C57F5C">
        <w:rPr>
          <w:color w:val="000000"/>
          <w:szCs w:val="20"/>
        </w:rPr>
        <w:t>If prompted, select No Organisation - Proceed as an individual only</w:t>
      </w:r>
    </w:p>
    <w:p w14:paraId="5B676B8A" w14:textId="64DBA0A6" w:rsidR="0078033C" w:rsidRPr="00C57F5C" w:rsidRDefault="0078033C" w:rsidP="0078033C">
      <w:pPr>
        <w:pStyle w:val="ListParagraph"/>
        <w:numPr>
          <w:ilvl w:val="0"/>
          <w:numId w:val="10"/>
        </w:numPr>
        <w:spacing w:after="50" w:line="254" w:lineRule="auto"/>
        <w:rPr>
          <w:szCs w:val="20"/>
        </w:rPr>
      </w:pPr>
      <w:r w:rsidRPr="00C57F5C">
        <w:rPr>
          <w:color w:val="000000"/>
          <w:szCs w:val="20"/>
        </w:rPr>
        <w:t>In HPOS, select My details, then My personal details, then My banking details</w:t>
      </w:r>
    </w:p>
    <w:p w14:paraId="299570DD" w14:textId="58AEFB1C" w:rsidR="0078033C" w:rsidRPr="00C57F5C" w:rsidRDefault="0078033C" w:rsidP="0078033C">
      <w:pPr>
        <w:pStyle w:val="ListParagraph"/>
        <w:numPr>
          <w:ilvl w:val="0"/>
          <w:numId w:val="10"/>
        </w:numPr>
        <w:spacing w:after="50" w:line="254" w:lineRule="auto"/>
        <w:rPr>
          <w:szCs w:val="20"/>
        </w:rPr>
      </w:pPr>
      <w:r w:rsidRPr="00C57F5C">
        <w:rPr>
          <w:color w:val="000000"/>
          <w:szCs w:val="20"/>
        </w:rPr>
        <w:t>Find MyMedicare Incentives for each participating MPN location and select Add or Update</w:t>
      </w:r>
    </w:p>
    <w:p w14:paraId="65179F0E" w14:textId="4BE45636" w:rsidR="0078033C" w:rsidRPr="00C57F5C" w:rsidRDefault="0078033C" w:rsidP="0078033C">
      <w:pPr>
        <w:pStyle w:val="ListParagraph"/>
        <w:numPr>
          <w:ilvl w:val="0"/>
          <w:numId w:val="10"/>
        </w:numPr>
        <w:spacing w:after="50" w:line="254" w:lineRule="auto"/>
        <w:rPr>
          <w:szCs w:val="20"/>
        </w:rPr>
      </w:pPr>
      <w:r w:rsidRPr="00C57F5C">
        <w:rPr>
          <w:color w:val="000000"/>
          <w:szCs w:val="20"/>
        </w:rPr>
        <w:t>Select an existing account or enter the ACCHO or AMS bank account agreed under your work arrangements</w:t>
      </w:r>
    </w:p>
    <w:p w14:paraId="563DD4F2" w14:textId="77777777" w:rsidR="0078033C" w:rsidRPr="00C57F5C" w:rsidRDefault="0078033C" w:rsidP="0078033C">
      <w:pPr>
        <w:pStyle w:val="ListParagraph"/>
        <w:numPr>
          <w:ilvl w:val="0"/>
          <w:numId w:val="10"/>
        </w:numPr>
        <w:spacing w:after="50" w:line="254" w:lineRule="auto"/>
        <w:rPr>
          <w:szCs w:val="20"/>
        </w:rPr>
      </w:pPr>
      <w:r w:rsidRPr="00C57F5C">
        <w:rPr>
          <w:color w:val="000000"/>
          <w:szCs w:val="20"/>
        </w:rPr>
        <w:t>Read the acknowledgement, select the acknowledgement checkbox and submit. Repeat for each participating location. Changes are generally visible in HPOS within 24 hours.</w:t>
      </w:r>
    </w:p>
    <w:p w14:paraId="43337366" w14:textId="3B3EB9EE" w:rsidR="00B9039D" w:rsidRPr="00697553" w:rsidRDefault="00697553" w:rsidP="00B56517">
      <w:pPr>
        <w:pStyle w:val="ListBullet"/>
        <w:numPr>
          <w:ilvl w:val="0"/>
          <w:numId w:val="0"/>
        </w:numPr>
        <w:spacing w:before="0" w:after="50" w:line="254" w:lineRule="auto"/>
        <w:rPr>
          <w:sz w:val="20"/>
          <w:szCs w:val="20"/>
        </w:rPr>
      </w:pPr>
      <w:r w:rsidRPr="00697553">
        <w:rPr>
          <w:b/>
          <w:color w:val="073F35"/>
          <w:sz w:val="20"/>
          <w:szCs w:val="20"/>
        </w:rPr>
        <w:lastRenderedPageBreak/>
        <w:t xml:space="preserve">Important: </w:t>
      </w:r>
      <w:r w:rsidRPr="00697553">
        <w:rPr>
          <w:color w:val="000000"/>
          <w:sz w:val="20"/>
          <w:szCs w:val="20"/>
        </w:rPr>
        <w:t>The nominated account applies to all MyMedicare Incentives for that MPN location, not only BBPIP. If valid banking details are not supplied after four payment quarters, BBPIP payments for that period may be forfeited.</w:t>
      </w:r>
    </w:p>
    <w:p w14:paraId="5C91111F" w14:textId="459E36F0" w:rsidR="00241D5C" w:rsidRPr="00070374" w:rsidRDefault="001669B7" w:rsidP="0097371A">
      <w:pPr>
        <w:pStyle w:val="Heading2"/>
        <w:rPr>
          <w:b w:val="0"/>
        </w:rPr>
      </w:pPr>
      <w:r w:rsidRPr="00070374">
        <w:t>Practice</w:t>
      </w:r>
      <w:r w:rsidR="00241D5C" w:rsidRPr="00070374">
        <w:t xml:space="preserve"> action: set up and reconcile payments</w:t>
      </w:r>
    </w:p>
    <w:p w14:paraId="444AAEA6" w14:textId="370A207A" w:rsidR="00241D5C" w:rsidRPr="00070374" w:rsidRDefault="00241D5C" w:rsidP="00241D5C">
      <w:pPr>
        <w:pStyle w:val="ListBullet"/>
        <w:numPr>
          <w:ilvl w:val="0"/>
          <w:numId w:val="11"/>
        </w:numPr>
        <w:tabs>
          <w:tab w:val="clear" w:pos="340"/>
          <w:tab w:val="clear" w:pos="680"/>
          <w:tab w:val="left" w:pos="360"/>
        </w:tabs>
        <w:spacing w:before="0" w:after="50" w:line="254" w:lineRule="auto"/>
        <w:rPr>
          <w:sz w:val="20"/>
          <w:szCs w:val="20"/>
        </w:rPr>
      </w:pPr>
      <w:r w:rsidRPr="00070374">
        <w:rPr>
          <w:b/>
          <w:color w:val="000000"/>
          <w:sz w:val="20"/>
          <w:szCs w:val="20"/>
        </w:rPr>
        <w:t xml:space="preserve">Practice proportion: </w:t>
      </w:r>
      <w:r w:rsidRPr="00070374">
        <w:rPr>
          <w:color w:val="000000"/>
          <w:sz w:val="20"/>
          <w:szCs w:val="20"/>
        </w:rPr>
        <w:t xml:space="preserve">Add and maintain the </w:t>
      </w:r>
      <w:r w:rsidR="001669B7" w:rsidRPr="00070374">
        <w:rPr>
          <w:color w:val="000000"/>
          <w:sz w:val="20"/>
          <w:szCs w:val="20"/>
        </w:rPr>
        <w:t>practices</w:t>
      </w:r>
      <w:r w:rsidRPr="00070374">
        <w:rPr>
          <w:color w:val="000000"/>
          <w:sz w:val="20"/>
          <w:szCs w:val="20"/>
        </w:rPr>
        <w:t xml:space="preserve"> MyMedicare program banking details in the Organisation Register under Program Registration</w:t>
      </w:r>
    </w:p>
    <w:p w14:paraId="001AEEB9" w14:textId="1A8CCA2E" w:rsidR="00241D5C" w:rsidRPr="00070374" w:rsidRDefault="00241D5C" w:rsidP="00241D5C">
      <w:pPr>
        <w:pStyle w:val="ListBullet"/>
        <w:numPr>
          <w:ilvl w:val="0"/>
          <w:numId w:val="11"/>
        </w:numPr>
        <w:tabs>
          <w:tab w:val="clear" w:pos="340"/>
          <w:tab w:val="clear" w:pos="680"/>
          <w:tab w:val="left" w:pos="360"/>
        </w:tabs>
        <w:spacing w:before="0" w:after="50" w:line="254" w:lineRule="auto"/>
        <w:rPr>
          <w:sz w:val="20"/>
          <w:szCs w:val="20"/>
        </w:rPr>
      </w:pPr>
      <w:r w:rsidRPr="00070374">
        <w:rPr>
          <w:b/>
          <w:color w:val="000000"/>
          <w:sz w:val="20"/>
          <w:szCs w:val="20"/>
        </w:rPr>
        <w:t xml:space="preserve">Provider links: </w:t>
      </w:r>
      <w:r w:rsidRPr="00070374">
        <w:rPr>
          <w:color w:val="000000"/>
          <w:sz w:val="20"/>
          <w:szCs w:val="20"/>
        </w:rPr>
        <w:t xml:space="preserve">Link </w:t>
      </w:r>
      <w:r w:rsidR="00BD6BBE" w:rsidRPr="00070374">
        <w:rPr>
          <w:color w:val="000000"/>
          <w:sz w:val="20"/>
          <w:szCs w:val="20"/>
        </w:rPr>
        <w:t>all</w:t>
      </w:r>
      <w:r w:rsidRPr="00070374">
        <w:rPr>
          <w:color w:val="000000"/>
          <w:sz w:val="20"/>
          <w:szCs w:val="20"/>
        </w:rPr>
        <w:t xml:space="preserve"> eligible provider</w:t>
      </w:r>
      <w:r w:rsidR="00BD6BBE" w:rsidRPr="00070374">
        <w:rPr>
          <w:color w:val="000000"/>
          <w:sz w:val="20"/>
          <w:szCs w:val="20"/>
        </w:rPr>
        <w:t>s</w:t>
      </w:r>
      <w:r w:rsidRPr="00070374">
        <w:rPr>
          <w:color w:val="000000"/>
          <w:sz w:val="20"/>
          <w:szCs w:val="20"/>
        </w:rPr>
        <w:t>, including locums, to the correct Organisation Site</w:t>
      </w:r>
    </w:p>
    <w:p w14:paraId="2444EF93" w14:textId="263502BB" w:rsidR="00241D5C" w:rsidRPr="00070374" w:rsidRDefault="00241D5C" w:rsidP="00241D5C">
      <w:pPr>
        <w:pStyle w:val="ListBullet"/>
        <w:numPr>
          <w:ilvl w:val="0"/>
          <w:numId w:val="11"/>
        </w:numPr>
        <w:tabs>
          <w:tab w:val="clear" w:pos="340"/>
          <w:tab w:val="clear" w:pos="680"/>
          <w:tab w:val="left" w:pos="360"/>
        </w:tabs>
        <w:spacing w:before="0" w:after="50" w:line="254" w:lineRule="auto"/>
        <w:rPr>
          <w:sz w:val="20"/>
          <w:szCs w:val="20"/>
        </w:rPr>
      </w:pPr>
      <w:r w:rsidRPr="00070374">
        <w:rPr>
          <w:b/>
          <w:color w:val="000000"/>
          <w:sz w:val="20"/>
          <w:szCs w:val="20"/>
        </w:rPr>
        <w:t xml:space="preserve">Internal confirmation: </w:t>
      </w:r>
      <w:r w:rsidRPr="00070374">
        <w:rPr>
          <w:color w:val="000000"/>
          <w:sz w:val="20"/>
          <w:szCs w:val="20"/>
        </w:rPr>
        <w:t>Include confirmation of the provider's banking setup in onboarding and BBPIP checks</w:t>
      </w:r>
      <w:r w:rsidR="00BD6BBE" w:rsidRPr="00070374">
        <w:rPr>
          <w:color w:val="000000"/>
          <w:sz w:val="20"/>
          <w:szCs w:val="20"/>
        </w:rPr>
        <w:t xml:space="preserve">.  Provider </w:t>
      </w:r>
      <w:r w:rsidRPr="00070374">
        <w:rPr>
          <w:color w:val="000000"/>
          <w:sz w:val="20"/>
          <w:szCs w:val="20"/>
        </w:rPr>
        <w:t>delegates cannot verify provider banking details before payment</w:t>
      </w:r>
    </w:p>
    <w:p w14:paraId="03A78F02" w14:textId="5AB6865D" w:rsidR="00241D5C" w:rsidRPr="00070374" w:rsidRDefault="00241D5C" w:rsidP="00241D5C">
      <w:pPr>
        <w:pStyle w:val="ListBullet"/>
        <w:numPr>
          <w:ilvl w:val="0"/>
          <w:numId w:val="11"/>
        </w:numPr>
        <w:tabs>
          <w:tab w:val="clear" w:pos="340"/>
          <w:tab w:val="clear" w:pos="680"/>
          <w:tab w:val="left" w:pos="360"/>
        </w:tabs>
        <w:spacing w:before="0" w:after="50" w:line="254" w:lineRule="auto"/>
        <w:rPr>
          <w:sz w:val="20"/>
          <w:szCs w:val="20"/>
        </w:rPr>
      </w:pPr>
      <w:r w:rsidRPr="00070374">
        <w:rPr>
          <w:b/>
          <w:color w:val="000000"/>
          <w:sz w:val="20"/>
          <w:szCs w:val="20"/>
        </w:rPr>
        <w:t xml:space="preserve">Delegate access: </w:t>
      </w:r>
      <w:r w:rsidRPr="00070374">
        <w:rPr>
          <w:color w:val="000000"/>
          <w:sz w:val="20"/>
          <w:szCs w:val="20"/>
        </w:rPr>
        <w:t xml:space="preserve">Where required, ask each provider to approve delegation to My programs. This allows authorised staff to generate forecasts and view MyMedicare payment </w:t>
      </w:r>
      <w:r w:rsidR="001611A0" w:rsidRPr="00070374">
        <w:rPr>
          <w:color w:val="000000"/>
          <w:sz w:val="20"/>
          <w:szCs w:val="20"/>
        </w:rPr>
        <w:t>details. Delegations</w:t>
      </w:r>
      <w:r w:rsidRPr="00070374">
        <w:rPr>
          <w:color w:val="000000"/>
          <w:sz w:val="20"/>
          <w:szCs w:val="20"/>
        </w:rPr>
        <w:t xml:space="preserve"> must be maintained and renewed</w:t>
      </w:r>
    </w:p>
    <w:p w14:paraId="4E25EEDB" w14:textId="77777777" w:rsidR="00241D5C" w:rsidRPr="00070374" w:rsidRDefault="00241D5C" w:rsidP="00241D5C">
      <w:pPr>
        <w:pStyle w:val="ListBullet"/>
        <w:numPr>
          <w:ilvl w:val="0"/>
          <w:numId w:val="11"/>
        </w:numPr>
        <w:tabs>
          <w:tab w:val="clear" w:pos="340"/>
          <w:tab w:val="clear" w:pos="680"/>
          <w:tab w:val="left" w:pos="360"/>
        </w:tabs>
        <w:spacing w:before="0" w:after="50" w:line="254" w:lineRule="auto"/>
        <w:rPr>
          <w:sz w:val="20"/>
          <w:szCs w:val="20"/>
        </w:rPr>
      </w:pPr>
      <w:r w:rsidRPr="00070374">
        <w:rPr>
          <w:b/>
          <w:color w:val="000000"/>
          <w:sz w:val="20"/>
          <w:szCs w:val="20"/>
        </w:rPr>
        <w:t xml:space="preserve">Reconciliation: </w:t>
      </w:r>
      <w:r w:rsidRPr="00070374">
        <w:rPr>
          <w:color w:val="000000"/>
          <w:sz w:val="20"/>
          <w:szCs w:val="20"/>
        </w:rPr>
        <w:t>After payment, a provider delegate can use My programs &gt; MyMedicare &gt; Search Payment History to view the payment ID, amount and nominated bank account shown on the payment record. Payment advice is also sent through HPOS.</w:t>
      </w:r>
    </w:p>
    <w:p w14:paraId="20492B11" w14:textId="77777777" w:rsidR="00241D5C" w:rsidRPr="00070374" w:rsidRDefault="00241D5C" w:rsidP="0097371A">
      <w:pPr>
        <w:pStyle w:val="Heading2"/>
        <w:rPr>
          <w:b w:val="0"/>
        </w:rPr>
      </w:pPr>
      <w:r w:rsidRPr="00070374">
        <w:t>Supporting community-controlled care</w:t>
      </w:r>
    </w:p>
    <w:p w14:paraId="3205E70B" w14:textId="7F4C89FD" w:rsidR="00241D5C" w:rsidRPr="00070374" w:rsidRDefault="00573131" w:rsidP="00241D5C">
      <w:pPr>
        <w:spacing w:after="100"/>
        <w:rPr>
          <w:szCs w:val="20"/>
        </w:rPr>
      </w:pPr>
      <w:r w:rsidRPr="00070374">
        <w:rPr>
          <w:color w:val="000000"/>
          <w:szCs w:val="20"/>
        </w:rPr>
        <w:t>As outlined in the</w:t>
      </w:r>
      <w:r w:rsidR="00EA54CC" w:rsidRPr="00070374">
        <w:rPr>
          <w:color w:val="000000"/>
          <w:szCs w:val="20"/>
        </w:rPr>
        <w:t xml:space="preserve"> </w:t>
      </w:r>
      <w:r w:rsidR="00241D5C" w:rsidRPr="00070374">
        <w:rPr>
          <w:color w:val="000000"/>
          <w:szCs w:val="20"/>
        </w:rPr>
        <w:t>BBPIP Program Guidelines</w:t>
      </w:r>
      <w:r w:rsidRPr="00070374">
        <w:rPr>
          <w:color w:val="000000"/>
          <w:szCs w:val="20"/>
        </w:rPr>
        <w:t xml:space="preserve">, </w:t>
      </w:r>
      <w:r w:rsidR="00241D5C" w:rsidRPr="00070374">
        <w:rPr>
          <w:color w:val="000000"/>
          <w:szCs w:val="20"/>
        </w:rPr>
        <w:t>incentive payments may support the infrastructure and coordination needed to deliver services. In an ACCHO or AMS model, this can include:</w:t>
      </w:r>
    </w:p>
    <w:p w14:paraId="277D6FDB" w14:textId="77777777" w:rsidR="00241D5C" w:rsidRPr="00070374" w:rsidRDefault="00241D5C" w:rsidP="00241D5C">
      <w:pPr>
        <w:spacing w:after="0" w:line="40" w:lineRule="exact"/>
        <w:rPr>
          <w:szCs w:val="20"/>
        </w:rPr>
      </w:pPr>
    </w:p>
    <w:p w14:paraId="1238FCC1" w14:textId="77777777" w:rsidR="00241D5C" w:rsidRPr="00070374" w:rsidRDefault="00241D5C" w:rsidP="00241D5C">
      <w:pPr>
        <w:pStyle w:val="ListBullet"/>
        <w:numPr>
          <w:ilvl w:val="0"/>
          <w:numId w:val="12"/>
        </w:numPr>
        <w:spacing w:before="0" w:after="50" w:line="254" w:lineRule="auto"/>
        <w:rPr>
          <w:sz w:val="20"/>
          <w:szCs w:val="20"/>
        </w:rPr>
      </w:pPr>
      <w:r w:rsidRPr="00070374">
        <w:rPr>
          <w:sz w:val="20"/>
          <w:szCs w:val="20"/>
        </w:rPr>
        <w:t>supporting GP salary or non-patient-facing time</w:t>
      </w:r>
    </w:p>
    <w:p w14:paraId="2F452393" w14:textId="77777777" w:rsidR="00241D5C" w:rsidRPr="00070374" w:rsidRDefault="00241D5C" w:rsidP="00241D5C">
      <w:pPr>
        <w:pStyle w:val="ListBullet"/>
        <w:numPr>
          <w:ilvl w:val="0"/>
          <w:numId w:val="12"/>
        </w:numPr>
        <w:spacing w:before="0" w:after="50" w:line="254" w:lineRule="auto"/>
        <w:rPr>
          <w:sz w:val="20"/>
          <w:szCs w:val="20"/>
        </w:rPr>
      </w:pPr>
      <w:r w:rsidRPr="00070374">
        <w:rPr>
          <w:color w:val="000000"/>
          <w:sz w:val="20"/>
          <w:szCs w:val="20"/>
        </w:rPr>
        <w:t>supporting GP capacity within multidisciplinary, team-based care</w:t>
      </w:r>
    </w:p>
    <w:p w14:paraId="0A727F5E" w14:textId="77777777" w:rsidR="00241D5C" w:rsidRPr="00070374" w:rsidRDefault="00241D5C" w:rsidP="00241D5C">
      <w:pPr>
        <w:pStyle w:val="ListBullet"/>
        <w:numPr>
          <w:ilvl w:val="0"/>
          <w:numId w:val="12"/>
        </w:numPr>
        <w:spacing w:before="0" w:after="50" w:line="254" w:lineRule="auto"/>
        <w:rPr>
          <w:sz w:val="20"/>
          <w:szCs w:val="20"/>
        </w:rPr>
      </w:pPr>
      <w:r w:rsidRPr="00070374">
        <w:rPr>
          <w:color w:val="000000"/>
          <w:sz w:val="20"/>
          <w:szCs w:val="20"/>
        </w:rPr>
        <w:t>employing or allocating time for Aboriginal and Torres Strait Islander health workers and health practitioners, nurses and nurse practitioners</w:t>
      </w:r>
    </w:p>
    <w:p w14:paraId="658CFF21" w14:textId="77777777" w:rsidR="00241D5C" w:rsidRPr="00070374" w:rsidRDefault="00241D5C" w:rsidP="00241D5C">
      <w:pPr>
        <w:pStyle w:val="ListBullet"/>
        <w:numPr>
          <w:ilvl w:val="0"/>
          <w:numId w:val="12"/>
        </w:numPr>
        <w:spacing w:before="0" w:after="50" w:line="254" w:lineRule="auto"/>
        <w:rPr>
          <w:sz w:val="20"/>
          <w:szCs w:val="20"/>
        </w:rPr>
      </w:pPr>
      <w:r w:rsidRPr="00070374">
        <w:rPr>
          <w:color w:val="000000"/>
          <w:sz w:val="20"/>
          <w:szCs w:val="20"/>
        </w:rPr>
        <w:t>training and upskilling staff</w:t>
      </w:r>
    </w:p>
    <w:p w14:paraId="6D2487DA" w14:textId="77777777" w:rsidR="00241D5C" w:rsidRPr="00070374" w:rsidRDefault="00241D5C" w:rsidP="00241D5C">
      <w:pPr>
        <w:pStyle w:val="ListBullet"/>
        <w:numPr>
          <w:ilvl w:val="0"/>
          <w:numId w:val="12"/>
        </w:numPr>
        <w:spacing w:before="0" w:after="50" w:line="254" w:lineRule="auto"/>
        <w:rPr>
          <w:sz w:val="20"/>
          <w:szCs w:val="20"/>
        </w:rPr>
      </w:pPr>
      <w:r w:rsidRPr="00070374">
        <w:rPr>
          <w:color w:val="000000"/>
          <w:sz w:val="20"/>
          <w:szCs w:val="20"/>
        </w:rPr>
        <w:t>telehealth, mobile devices and software for outreach, on-site documentation and care planning</w:t>
      </w:r>
    </w:p>
    <w:p w14:paraId="2D7CA17E" w14:textId="77777777" w:rsidR="00241D5C" w:rsidRPr="003E4DA1" w:rsidRDefault="00241D5C" w:rsidP="00241D5C">
      <w:pPr>
        <w:pStyle w:val="Heading1"/>
        <w:spacing w:before="160" w:after="60"/>
        <w:rPr>
          <w:b w:val="0"/>
          <w:bCs/>
          <w:color w:val="0B5D4B"/>
        </w:rPr>
      </w:pPr>
      <w:r w:rsidRPr="003E4DA1">
        <w:rPr>
          <w:bCs/>
          <w:color w:val="0B5D4B"/>
          <w:sz w:val="25"/>
        </w:rPr>
        <w:t>More information</w:t>
      </w:r>
    </w:p>
    <w:p w14:paraId="214C3CD0" w14:textId="77777777" w:rsidR="00241D5C" w:rsidRPr="00070374" w:rsidRDefault="00241D5C" w:rsidP="00241D5C">
      <w:pPr>
        <w:pStyle w:val="ListBullet"/>
        <w:numPr>
          <w:ilvl w:val="0"/>
          <w:numId w:val="13"/>
        </w:numPr>
        <w:spacing w:before="0" w:after="20" w:line="240" w:lineRule="auto"/>
        <w:rPr>
          <w:sz w:val="20"/>
          <w:szCs w:val="20"/>
        </w:rPr>
      </w:pPr>
      <w:hyperlink r:id="rId15">
        <w:r w:rsidRPr="00070374">
          <w:rPr>
            <w:color w:val="2F7183"/>
            <w:sz w:val="20"/>
            <w:szCs w:val="20"/>
            <w:u w:val="single"/>
          </w:rPr>
          <w:t>BBPIP Program Guidelines</w:t>
        </w:r>
      </w:hyperlink>
    </w:p>
    <w:p w14:paraId="04C5A978" w14:textId="77777777" w:rsidR="00241D5C" w:rsidRPr="00070374" w:rsidRDefault="00241D5C" w:rsidP="00241D5C">
      <w:pPr>
        <w:pStyle w:val="ListBullet"/>
        <w:numPr>
          <w:ilvl w:val="0"/>
          <w:numId w:val="13"/>
        </w:numPr>
        <w:spacing w:before="0" w:after="20" w:line="240" w:lineRule="auto"/>
        <w:rPr>
          <w:sz w:val="20"/>
          <w:szCs w:val="20"/>
        </w:rPr>
      </w:pPr>
      <w:hyperlink r:id="rId16">
        <w:r w:rsidRPr="00070374">
          <w:rPr>
            <w:color w:val="2F7183"/>
            <w:sz w:val="20"/>
            <w:szCs w:val="20"/>
            <w:u w:val="single"/>
          </w:rPr>
          <w:t>Services Australia: Bulk Billing Practice Incentive Program</w:t>
        </w:r>
      </w:hyperlink>
    </w:p>
    <w:p w14:paraId="2E031306" w14:textId="77777777" w:rsidR="00241D5C" w:rsidRPr="00070374" w:rsidRDefault="00241D5C" w:rsidP="00241D5C">
      <w:pPr>
        <w:pStyle w:val="ListBullet"/>
        <w:numPr>
          <w:ilvl w:val="0"/>
          <w:numId w:val="13"/>
        </w:numPr>
        <w:spacing w:before="0" w:after="20" w:line="240" w:lineRule="auto"/>
        <w:rPr>
          <w:sz w:val="20"/>
          <w:szCs w:val="20"/>
        </w:rPr>
      </w:pPr>
      <w:hyperlink r:id="rId17">
        <w:r w:rsidRPr="00070374">
          <w:rPr>
            <w:color w:val="2F7183"/>
            <w:sz w:val="20"/>
            <w:szCs w:val="20"/>
            <w:u w:val="single"/>
          </w:rPr>
          <w:t>Add or access provider bank account details for MyMedicare Incentives</w:t>
        </w:r>
      </w:hyperlink>
    </w:p>
    <w:p w14:paraId="46FD8A05" w14:textId="77777777" w:rsidR="00241D5C" w:rsidRPr="00070374" w:rsidRDefault="00241D5C" w:rsidP="00241D5C">
      <w:pPr>
        <w:pStyle w:val="ListBullet"/>
        <w:numPr>
          <w:ilvl w:val="0"/>
          <w:numId w:val="13"/>
        </w:numPr>
        <w:spacing w:before="0" w:after="20" w:line="240" w:lineRule="auto"/>
        <w:rPr>
          <w:sz w:val="20"/>
          <w:szCs w:val="20"/>
        </w:rPr>
      </w:pPr>
      <w:hyperlink r:id="rId18">
        <w:r w:rsidRPr="00070374">
          <w:rPr>
            <w:color w:val="2F7183"/>
            <w:sz w:val="20"/>
            <w:szCs w:val="20"/>
            <w:u w:val="single"/>
          </w:rPr>
          <w:t>Manage delegations in HPOS</w:t>
        </w:r>
      </w:hyperlink>
    </w:p>
    <w:p w14:paraId="0F449E47" w14:textId="77777777" w:rsidR="00EA0905" w:rsidRDefault="00EA0905" w:rsidP="00EA0905">
      <w:pPr>
        <w:pStyle w:val="ListBullet"/>
        <w:numPr>
          <w:ilvl w:val="0"/>
          <w:numId w:val="0"/>
        </w:numPr>
        <w:spacing w:before="0" w:after="20" w:line="240" w:lineRule="auto"/>
        <w:ind w:left="720"/>
      </w:pPr>
    </w:p>
    <w:p w14:paraId="724982FE" w14:textId="77777777" w:rsidR="00EA0905" w:rsidRDefault="00EA0905" w:rsidP="00EA0905">
      <w:pPr>
        <w:pStyle w:val="ListBullet"/>
        <w:numPr>
          <w:ilvl w:val="0"/>
          <w:numId w:val="0"/>
        </w:numPr>
        <w:spacing w:before="0" w:after="20" w:line="240" w:lineRule="auto"/>
        <w:ind w:left="720"/>
      </w:pPr>
    </w:p>
    <w:p w14:paraId="69647DFD" w14:textId="57B93857" w:rsidR="00FB0BEE" w:rsidRPr="00DA78AA" w:rsidRDefault="00241D5C" w:rsidP="00241D5C">
      <w:pPr>
        <w:spacing w:before="60" w:after="0"/>
        <w:rPr>
          <w:iCs/>
          <w:color w:val="000000" w:themeColor="text1"/>
        </w:rPr>
      </w:pPr>
      <w:r w:rsidRPr="00DA78AA">
        <w:rPr>
          <w:iCs/>
          <w:color w:val="000000" w:themeColor="text1"/>
          <w:sz w:val="17"/>
        </w:rPr>
        <w:t>Information current as of July 2026. BBPIP requirements and guidance may change</w:t>
      </w:r>
      <w:r w:rsidR="00DA78AA">
        <w:rPr>
          <w:iCs/>
          <w:color w:val="000000" w:themeColor="text1"/>
          <w:sz w:val="17"/>
        </w:rPr>
        <w:t>. A</w:t>
      </w:r>
      <w:r w:rsidRPr="00DA78AA">
        <w:rPr>
          <w:iCs/>
          <w:color w:val="000000" w:themeColor="text1"/>
          <w:sz w:val="17"/>
        </w:rPr>
        <w:t>lways check the latest program material</w:t>
      </w:r>
      <w:r w:rsidR="000262E9">
        <w:rPr>
          <w:iCs/>
          <w:color w:val="000000" w:themeColor="text1"/>
          <w:sz w:val="17"/>
        </w:rPr>
        <w:t>s</w:t>
      </w:r>
      <w:r w:rsidRPr="00DA78AA">
        <w:rPr>
          <w:iCs/>
          <w:color w:val="000000" w:themeColor="text1"/>
          <w:sz w:val="17"/>
        </w:rPr>
        <w:t>.</w:t>
      </w:r>
    </w:p>
    <w:p w14:paraId="722DAFA9" w14:textId="7B49FD07" w:rsidR="00B9039D" w:rsidRDefault="00B9039D" w:rsidP="0029651E">
      <w:pPr>
        <w:rPr>
          <w:rFonts w:cs="Arial"/>
          <w:b/>
          <w:bCs/>
          <w:sz w:val="22"/>
          <w:szCs w:val="22"/>
        </w:rPr>
      </w:pPr>
    </w:p>
    <w:bookmarkEnd w:id="0"/>
    <w:bookmarkEnd w:id="1"/>
    <w:bookmarkEnd w:id="2"/>
    <w:bookmarkEnd w:id="3"/>
    <w:bookmarkEnd w:id="4"/>
    <w:bookmarkEnd w:id="5"/>
    <w:p w14:paraId="7F06BC28" w14:textId="6CC037EF" w:rsidR="00F07C4E" w:rsidRPr="004B1911" w:rsidRDefault="00F07C4E" w:rsidP="003E4DA1">
      <w:pPr>
        <w:pStyle w:val="ListParagraph"/>
        <w:spacing w:after="0" w:line="276" w:lineRule="auto"/>
        <w:ind w:left="1440"/>
        <w:contextualSpacing w:val="0"/>
        <w:rPr>
          <w:rFonts w:eastAsia="Segoe UI" w:cs="Arial"/>
          <w:sz w:val="22"/>
          <w:szCs w:val="22"/>
        </w:rPr>
      </w:pPr>
    </w:p>
    <w:sectPr w:rsidR="00F07C4E" w:rsidRPr="004B1911" w:rsidSect="00102CFF">
      <w:headerReference w:type="even" r:id="rId19"/>
      <w:headerReference w:type="default" r:id="rId20"/>
      <w:footerReference w:type="even" r:id="rId21"/>
      <w:footerReference w:type="default" r:id="rId22"/>
      <w:footerReference w:type="first" r:id="rId23"/>
      <w:pgSz w:w="11906" w:h="16838"/>
      <w:pgMar w:top="1134" w:right="1440" w:bottom="1440" w:left="1134" w:header="90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C5D8D" w14:textId="77777777" w:rsidR="006C11D3" w:rsidRDefault="006C11D3" w:rsidP="00221585">
      <w:pPr>
        <w:spacing w:after="0" w:line="240" w:lineRule="auto"/>
      </w:pPr>
      <w:r>
        <w:separator/>
      </w:r>
    </w:p>
  </w:endnote>
  <w:endnote w:type="continuationSeparator" w:id="0">
    <w:p w14:paraId="0106770F" w14:textId="77777777" w:rsidR="006C11D3" w:rsidRDefault="006C11D3" w:rsidP="00221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99886" w14:textId="33C46F09" w:rsidR="00221585" w:rsidRDefault="00221585">
    <w:pPr>
      <w:pStyle w:val="Footer"/>
    </w:pPr>
    <w:r>
      <w:rPr>
        <w:noProof/>
      </w:rPr>
      <mc:AlternateContent>
        <mc:Choice Requires="wps">
          <w:drawing>
            <wp:anchor distT="0" distB="0" distL="0" distR="0" simplePos="0" relativeHeight="251658243" behindDoc="0" locked="0" layoutInCell="1" allowOverlap="1" wp14:anchorId="11E46884" wp14:editId="29593D39">
              <wp:simplePos x="635" y="635"/>
              <wp:positionH relativeFrom="page">
                <wp:align>center</wp:align>
              </wp:positionH>
              <wp:positionV relativeFrom="page">
                <wp:align>bottom</wp:align>
              </wp:positionV>
              <wp:extent cx="622300" cy="391160"/>
              <wp:effectExtent l="0" t="0" r="6350" b="0"/>
              <wp:wrapNone/>
              <wp:docPr id="1506503091" name="Text Box 5" descr="OFFICIAL">
                <a:extLst xmlns:a="http://schemas.openxmlformats.org/drawingml/2006/main">
                  <a:ext uri="{FF2B5EF4-FFF2-40B4-BE49-F238E27FC236}">
                    <a16:creationId xmlns:a16="http://schemas.microsoft.com/office/drawing/2014/main" id="{9BCD6553-6020-4E31-AA69-48C6F42B3850}"/>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ABDFA0E" w14:textId="652ED7CE" w:rsidR="00221585" w:rsidRPr="00221585" w:rsidRDefault="00221585" w:rsidP="00221585">
                          <w:pPr>
                            <w:spacing w:after="0"/>
                            <w:rPr>
                              <w:rFonts w:ascii="Aptos" w:eastAsia="Aptos" w:hAnsi="Aptos" w:cs="Aptos"/>
                              <w:noProof/>
                              <w:color w:val="FF0000"/>
                              <w:sz w:val="24"/>
                            </w:rPr>
                          </w:pPr>
                          <w:r w:rsidRPr="00221585">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11E46884" id="_x0000_t202" coordsize="21600,21600" o:spt="202" path="m,l,21600r21600,l21600,xe">
              <v:stroke joinstyle="miter"/>
              <v:path gradientshapeok="t" o:connecttype="rect"/>
            </v:shapetype>
            <v:shape id="Text Box 5" o:spid="_x0000_s1028" type="#_x0000_t202" alt="OFFICIAL" style="position:absolute;margin-left:0;margin-top:0;width:49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7ABDFA0E" w14:textId="652ED7CE" w:rsidR="00221585" w:rsidRPr="00221585" w:rsidRDefault="00221585" w:rsidP="00221585">
                    <w:pPr>
                      <w:spacing w:after="0"/>
                      <w:rPr>
                        <w:rFonts w:ascii="Aptos" w:eastAsia="Aptos" w:hAnsi="Aptos" w:cs="Aptos"/>
                        <w:noProof/>
                        <w:color w:val="FF0000"/>
                        <w:sz w:val="24"/>
                      </w:rPr>
                    </w:pPr>
                    <w:r w:rsidRPr="00221585">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BDEDB" w14:textId="66D119E5" w:rsidR="00221585" w:rsidRDefault="00C57F5C">
    <w:pPr>
      <w:pStyle w:val="Footer"/>
    </w:pPr>
    <w:r w:rsidRPr="00607EAC">
      <w:rPr>
        <w:noProof/>
      </w:rPr>
      <w:drawing>
        <wp:anchor distT="0" distB="0" distL="114300" distR="114300" simplePos="0" relativeHeight="251658245" behindDoc="0" locked="0" layoutInCell="1" allowOverlap="1" wp14:anchorId="231F0AC3" wp14:editId="646CB260">
          <wp:simplePos x="0" y="0"/>
          <wp:positionH relativeFrom="page">
            <wp:posOffset>6350</wp:posOffset>
          </wp:positionH>
          <wp:positionV relativeFrom="page">
            <wp:posOffset>10261600</wp:posOffset>
          </wp:positionV>
          <wp:extent cx="7559675" cy="421005"/>
          <wp:effectExtent l="0" t="0" r="3175" b="0"/>
          <wp:wrapNone/>
          <wp:docPr id="953111676"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111676" name="Picture 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421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1585">
      <w:rPr>
        <w:noProof/>
      </w:rPr>
      <mc:AlternateContent>
        <mc:Choice Requires="wps">
          <w:drawing>
            <wp:anchor distT="0" distB="0" distL="0" distR="0" simplePos="0" relativeHeight="251658244" behindDoc="0" locked="0" layoutInCell="1" allowOverlap="1" wp14:anchorId="2C8A6200" wp14:editId="6618CB8A">
              <wp:simplePos x="914400" y="10094976"/>
              <wp:positionH relativeFrom="page">
                <wp:align>center</wp:align>
              </wp:positionH>
              <wp:positionV relativeFrom="page">
                <wp:align>bottom</wp:align>
              </wp:positionV>
              <wp:extent cx="622300" cy="391160"/>
              <wp:effectExtent l="0" t="0" r="6350" b="0"/>
              <wp:wrapNone/>
              <wp:docPr id="138042665" name="Text Box 6" descr="OFFICIAL">
                <a:extLst xmlns:a="http://schemas.openxmlformats.org/drawingml/2006/main">
                  <a:ext uri="{FF2B5EF4-FFF2-40B4-BE49-F238E27FC236}">
                    <a16:creationId xmlns:a16="http://schemas.microsoft.com/office/drawing/2014/main" id="{BBFED88F-17DC-4770-B6BC-40C471548BBA}"/>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985579F" w14:textId="5B7F2F80" w:rsidR="00221585" w:rsidRPr="00221585" w:rsidRDefault="00221585" w:rsidP="00221585">
                          <w:pPr>
                            <w:spacing w:after="0"/>
                            <w:rPr>
                              <w:rFonts w:ascii="Aptos" w:eastAsia="Aptos" w:hAnsi="Aptos" w:cs="Aptos"/>
                              <w:noProof/>
                              <w:color w:val="FF0000"/>
                              <w:sz w:val="24"/>
                            </w:rPr>
                          </w:pPr>
                          <w:r w:rsidRPr="00221585">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2C8A6200" id="_x0000_t202" coordsize="21600,21600" o:spt="202" path="m,l,21600r21600,l21600,xe">
              <v:stroke joinstyle="miter"/>
              <v:path gradientshapeok="t" o:connecttype="rect"/>
            </v:shapetype>
            <v:shape id="Text Box 6" o:spid="_x0000_s1029" type="#_x0000_t202" alt="OFFICIAL" style="position:absolute;margin-left:0;margin-top:0;width:49pt;height:30.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0985579F" w14:textId="5B7F2F80" w:rsidR="00221585" w:rsidRPr="00221585" w:rsidRDefault="00221585" w:rsidP="00221585">
                    <w:pPr>
                      <w:spacing w:after="0"/>
                      <w:rPr>
                        <w:rFonts w:ascii="Aptos" w:eastAsia="Aptos" w:hAnsi="Aptos" w:cs="Aptos"/>
                        <w:noProof/>
                        <w:color w:val="FF0000"/>
                        <w:sz w:val="24"/>
                      </w:rPr>
                    </w:pPr>
                    <w:r w:rsidRPr="00221585">
                      <w:rPr>
                        <w:rFonts w:ascii="Aptos" w:eastAsia="Aptos" w:hAnsi="Aptos" w:cs="Aptos"/>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1D717" w14:textId="32D17A29" w:rsidR="00221585" w:rsidRDefault="00102CFF">
    <w:pPr>
      <w:pStyle w:val="Footer"/>
    </w:pPr>
    <w:r w:rsidRPr="00607EAC">
      <w:rPr>
        <w:noProof/>
      </w:rPr>
      <w:drawing>
        <wp:anchor distT="0" distB="0" distL="114300" distR="114300" simplePos="0" relativeHeight="251658247" behindDoc="0" locked="0" layoutInCell="1" allowOverlap="1" wp14:anchorId="54ED9489" wp14:editId="6920A4D6">
          <wp:simplePos x="0" y="0"/>
          <wp:positionH relativeFrom="page">
            <wp:align>right</wp:align>
          </wp:positionH>
          <wp:positionV relativeFrom="page">
            <wp:align>bottom</wp:align>
          </wp:positionV>
          <wp:extent cx="7559675" cy="421005"/>
          <wp:effectExtent l="0" t="0" r="3175" b="0"/>
          <wp:wrapNone/>
          <wp:docPr id="892269862"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269862" name="Picture 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421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1585">
      <w:rPr>
        <w:noProof/>
      </w:rPr>
      <mc:AlternateContent>
        <mc:Choice Requires="wps">
          <w:drawing>
            <wp:anchor distT="0" distB="0" distL="0" distR="0" simplePos="0" relativeHeight="251658242" behindDoc="0" locked="0" layoutInCell="1" allowOverlap="1" wp14:anchorId="53E87231" wp14:editId="04B51289">
              <wp:simplePos x="635" y="635"/>
              <wp:positionH relativeFrom="page">
                <wp:align>center</wp:align>
              </wp:positionH>
              <wp:positionV relativeFrom="page">
                <wp:align>bottom</wp:align>
              </wp:positionV>
              <wp:extent cx="622300" cy="391160"/>
              <wp:effectExtent l="0" t="0" r="6350" b="0"/>
              <wp:wrapNone/>
              <wp:docPr id="1217140201" name="Text Box 4" descr="OFFICIAL">
                <a:extLst xmlns:a="http://schemas.openxmlformats.org/drawingml/2006/main">
                  <a:ext uri="{FF2B5EF4-FFF2-40B4-BE49-F238E27FC236}">
                    <a16:creationId xmlns:a16="http://schemas.microsoft.com/office/drawing/2014/main" id="{00239EEB-9D6E-4570-832A-3D4A71872C14}"/>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BCFEBD7" w14:textId="629762B5" w:rsidR="00221585" w:rsidRPr="00221585" w:rsidRDefault="00221585" w:rsidP="00221585">
                          <w:pPr>
                            <w:spacing w:after="0"/>
                            <w:rPr>
                              <w:rFonts w:ascii="Aptos" w:eastAsia="Aptos" w:hAnsi="Aptos" w:cs="Aptos"/>
                              <w:noProof/>
                              <w:color w:val="FF0000"/>
                              <w:sz w:val="24"/>
                            </w:rPr>
                          </w:pPr>
                          <w:r w:rsidRPr="00221585">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53E87231" id="_x0000_t202" coordsize="21600,21600" o:spt="202" path="m,l,21600r21600,l21600,xe">
              <v:stroke joinstyle="miter"/>
              <v:path gradientshapeok="t" o:connecttype="rect"/>
            </v:shapetype>
            <v:shape id="Text Box 4" o:spid="_x0000_s1030" type="#_x0000_t202" alt="OFFICIAL" style="position:absolute;margin-left:0;margin-top:0;width:49pt;height:30.8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DUj1jeDgIAABwE&#10;AAAOAAAAAAAAAAAAAAAAAC4CAABkcnMvZTJvRG9jLnhtbFBLAQItABQABgAIAAAAIQCCUZTX2gAA&#10;AAMBAAAPAAAAAAAAAAAAAAAAAGgEAABkcnMvZG93bnJldi54bWxQSwUGAAAAAAQABADzAAAAbwUA&#10;AAAA&#10;" filled="f" stroked="f">
              <v:textbox style="mso-fit-shape-to-text:t" inset="0,0,0,15pt">
                <w:txbxContent>
                  <w:p w14:paraId="2BCFEBD7" w14:textId="629762B5" w:rsidR="00221585" w:rsidRPr="00221585" w:rsidRDefault="00221585" w:rsidP="00221585">
                    <w:pPr>
                      <w:spacing w:after="0"/>
                      <w:rPr>
                        <w:rFonts w:ascii="Aptos" w:eastAsia="Aptos" w:hAnsi="Aptos" w:cs="Aptos"/>
                        <w:noProof/>
                        <w:color w:val="FF0000"/>
                        <w:sz w:val="24"/>
                      </w:rPr>
                    </w:pPr>
                    <w:r w:rsidRPr="00221585">
                      <w:rPr>
                        <w:rFonts w:ascii="Aptos" w:eastAsia="Aptos" w:hAnsi="Aptos" w:cs="Aptos"/>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6A449" w14:textId="77777777" w:rsidR="006C11D3" w:rsidRDefault="006C11D3" w:rsidP="00221585">
      <w:pPr>
        <w:spacing w:after="0" w:line="240" w:lineRule="auto"/>
      </w:pPr>
      <w:r>
        <w:separator/>
      </w:r>
    </w:p>
  </w:footnote>
  <w:footnote w:type="continuationSeparator" w:id="0">
    <w:p w14:paraId="51889069" w14:textId="77777777" w:rsidR="006C11D3" w:rsidRDefault="006C11D3" w:rsidP="002215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59A4A" w14:textId="4B38398E" w:rsidR="00221585" w:rsidRDefault="00221585">
    <w:pPr>
      <w:pStyle w:val="Header"/>
    </w:pPr>
    <w:r>
      <w:rPr>
        <w:noProof/>
      </w:rPr>
      <mc:AlternateContent>
        <mc:Choice Requires="wps">
          <w:drawing>
            <wp:anchor distT="0" distB="0" distL="0" distR="0" simplePos="0" relativeHeight="251658240" behindDoc="0" locked="0" layoutInCell="1" allowOverlap="1" wp14:anchorId="4704E0FD" wp14:editId="7215E1FB">
              <wp:simplePos x="635" y="635"/>
              <wp:positionH relativeFrom="page">
                <wp:align>center</wp:align>
              </wp:positionH>
              <wp:positionV relativeFrom="page">
                <wp:align>top</wp:align>
              </wp:positionV>
              <wp:extent cx="622300" cy="391160"/>
              <wp:effectExtent l="0" t="0" r="6350" b="8890"/>
              <wp:wrapNone/>
              <wp:docPr id="1557076200" name="Text Box 2" descr="OFFICIAL">
                <a:extLst xmlns:a="http://schemas.openxmlformats.org/drawingml/2006/main">
                  <a:ext uri="{FF2B5EF4-FFF2-40B4-BE49-F238E27FC236}">
                    <a16:creationId xmlns:a16="http://schemas.microsoft.com/office/drawing/2014/main" id="{E81D9052-AEB6-4792-B8BB-C9385115C64A}"/>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9A9C052" w14:textId="7043D7B6" w:rsidR="00221585" w:rsidRPr="00221585" w:rsidRDefault="00221585" w:rsidP="00221585">
                          <w:pPr>
                            <w:spacing w:after="0"/>
                            <w:rPr>
                              <w:rFonts w:ascii="Aptos" w:eastAsia="Aptos" w:hAnsi="Aptos" w:cs="Aptos"/>
                              <w:noProof/>
                              <w:color w:val="FF0000"/>
                              <w:sz w:val="24"/>
                            </w:rPr>
                          </w:pPr>
                          <w:r w:rsidRPr="00221585">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4704E0FD"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29A9C052" w14:textId="7043D7B6" w:rsidR="00221585" w:rsidRPr="00221585" w:rsidRDefault="00221585" w:rsidP="00221585">
                    <w:pPr>
                      <w:spacing w:after="0"/>
                      <w:rPr>
                        <w:rFonts w:ascii="Aptos" w:eastAsia="Aptos" w:hAnsi="Aptos" w:cs="Aptos"/>
                        <w:noProof/>
                        <w:color w:val="FF0000"/>
                        <w:sz w:val="24"/>
                      </w:rPr>
                    </w:pPr>
                    <w:r w:rsidRPr="00221585">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AF9C5" w14:textId="6BFD6A99" w:rsidR="00221585" w:rsidRDefault="00102CFF">
    <w:pPr>
      <w:pStyle w:val="Header"/>
    </w:pPr>
    <w:r w:rsidRPr="00607EAC">
      <w:rPr>
        <w:noProof/>
      </w:rPr>
      <w:drawing>
        <wp:anchor distT="0" distB="0" distL="114300" distR="114300" simplePos="0" relativeHeight="251658246" behindDoc="0" locked="0" layoutInCell="1" allowOverlap="1" wp14:anchorId="73EF6AC3" wp14:editId="31FA5C7F">
          <wp:simplePos x="0" y="0"/>
          <wp:positionH relativeFrom="page">
            <wp:align>left</wp:align>
          </wp:positionH>
          <wp:positionV relativeFrom="page">
            <wp:align>top</wp:align>
          </wp:positionV>
          <wp:extent cx="7559675" cy="421005"/>
          <wp:effectExtent l="0" t="0" r="3175" b="0"/>
          <wp:wrapNone/>
          <wp:docPr id="82821014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210148" name="Picture 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421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1585">
      <w:rPr>
        <w:noProof/>
      </w:rPr>
      <mc:AlternateContent>
        <mc:Choice Requires="wps">
          <w:drawing>
            <wp:anchor distT="0" distB="0" distL="0" distR="0" simplePos="0" relativeHeight="251658241" behindDoc="0" locked="0" layoutInCell="1" allowOverlap="1" wp14:anchorId="28BA5FA6" wp14:editId="63F0D946">
              <wp:simplePos x="914400" y="453542"/>
              <wp:positionH relativeFrom="page">
                <wp:align>center</wp:align>
              </wp:positionH>
              <wp:positionV relativeFrom="page">
                <wp:align>top</wp:align>
              </wp:positionV>
              <wp:extent cx="622300" cy="391160"/>
              <wp:effectExtent l="0" t="0" r="6350" b="8890"/>
              <wp:wrapNone/>
              <wp:docPr id="802718591" name="Text Box 3" descr="OFFICIAL">
                <a:extLst xmlns:a="http://schemas.openxmlformats.org/drawingml/2006/main">
                  <a:ext uri="{FF2B5EF4-FFF2-40B4-BE49-F238E27FC236}">
                    <a16:creationId xmlns:a16="http://schemas.microsoft.com/office/drawing/2014/main" id="{EEF36F81-4C2F-4806-94FC-C215FBBFFFC5}"/>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84897D2" w14:textId="43F5506C" w:rsidR="00221585" w:rsidRPr="00221585" w:rsidRDefault="00221585" w:rsidP="00221585">
                          <w:pPr>
                            <w:spacing w:after="0"/>
                            <w:rPr>
                              <w:rFonts w:ascii="Aptos" w:eastAsia="Aptos" w:hAnsi="Aptos" w:cs="Aptos"/>
                              <w:noProof/>
                              <w:color w:val="FF0000"/>
                              <w:sz w:val="24"/>
                            </w:rPr>
                          </w:pPr>
                          <w:r w:rsidRPr="00221585">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28BA5FA6" id="_x0000_t202" coordsize="21600,21600" o:spt="202" path="m,l,21600r21600,l21600,xe">
              <v:stroke joinstyle="miter"/>
              <v:path gradientshapeok="t" o:connecttype="rect"/>
            </v:shapetype>
            <v:shape id="Text Box 3" o:spid="_x0000_s1027" type="#_x0000_t202" alt="OFFICIAL" style="position:absolute;margin-left:0;margin-top:0;width:49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684897D2" w14:textId="43F5506C" w:rsidR="00221585" w:rsidRPr="00221585" w:rsidRDefault="00221585" w:rsidP="00221585">
                    <w:pPr>
                      <w:spacing w:after="0"/>
                      <w:rPr>
                        <w:rFonts w:ascii="Aptos" w:eastAsia="Aptos" w:hAnsi="Aptos" w:cs="Aptos"/>
                        <w:noProof/>
                        <w:color w:val="FF0000"/>
                        <w:sz w:val="24"/>
                      </w:rPr>
                    </w:pPr>
                    <w:r w:rsidRPr="00221585">
                      <w:rPr>
                        <w:rFonts w:ascii="Aptos" w:eastAsia="Aptos" w:hAnsi="Aptos" w:cs="Aptos"/>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3047"/>
    <w:multiLevelType w:val="hybridMultilevel"/>
    <w:tmpl w:val="C2AA74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D55C84"/>
    <w:multiLevelType w:val="hybridMultilevel"/>
    <w:tmpl w:val="DC566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3363506"/>
    <w:multiLevelType w:val="hybridMultilevel"/>
    <w:tmpl w:val="D9E6FCAC"/>
    <w:lvl w:ilvl="0" w:tplc="E7321382">
      <w:start w:val="1"/>
      <w:numFmt w:val="bullet"/>
      <w:pStyle w:val="ListBullet"/>
      <w:lvlText w:val=""/>
      <w:lvlJc w:val="left"/>
      <w:pPr>
        <w:ind w:left="700" w:hanging="360"/>
      </w:pPr>
      <w:rPr>
        <w:rFonts w:ascii="Symbol" w:hAnsi="Symbol" w:hint="default"/>
        <w:color w:val="auto"/>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3" w15:restartNumberingAfterBreak="0">
    <w:nsid w:val="2FC7277A"/>
    <w:multiLevelType w:val="hybridMultilevel"/>
    <w:tmpl w:val="42A888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16830EB"/>
    <w:multiLevelType w:val="multilevel"/>
    <w:tmpl w:val="AA14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6D1F1B"/>
    <w:multiLevelType w:val="hybridMultilevel"/>
    <w:tmpl w:val="052EF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6D60179"/>
    <w:multiLevelType w:val="multilevel"/>
    <w:tmpl w:val="65CCB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9F0117"/>
    <w:multiLevelType w:val="hybridMultilevel"/>
    <w:tmpl w:val="F112FCEA"/>
    <w:lvl w:ilvl="0" w:tplc="915CDCB8">
      <w:start w:val="1"/>
      <w:numFmt w:val="bullet"/>
      <w:lvlText w:val=""/>
      <w:lvlJc w:val="left"/>
      <w:pPr>
        <w:ind w:left="720" w:hanging="360"/>
      </w:pPr>
      <w:rPr>
        <w:rFonts w:ascii="Symbol" w:hAnsi="Symbol" w:hint="default"/>
      </w:rPr>
    </w:lvl>
    <w:lvl w:ilvl="1" w:tplc="39828A0C" w:tentative="1">
      <w:start w:val="1"/>
      <w:numFmt w:val="bullet"/>
      <w:lvlText w:val="o"/>
      <w:lvlJc w:val="left"/>
      <w:pPr>
        <w:ind w:left="1440" w:hanging="360"/>
      </w:pPr>
      <w:rPr>
        <w:rFonts w:ascii="Courier New" w:hAnsi="Courier New" w:hint="default"/>
      </w:rPr>
    </w:lvl>
    <w:lvl w:ilvl="2" w:tplc="84123994" w:tentative="1">
      <w:start w:val="1"/>
      <w:numFmt w:val="bullet"/>
      <w:lvlText w:val=""/>
      <w:lvlJc w:val="left"/>
      <w:pPr>
        <w:ind w:left="2160" w:hanging="360"/>
      </w:pPr>
      <w:rPr>
        <w:rFonts w:ascii="Wingdings" w:hAnsi="Wingdings" w:hint="default"/>
      </w:rPr>
    </w:lvl>
    <w:lvl w:ilvl="3" w:tplc="38D01606" w:tentative="1">
      <w:start w:val="1"/>
      <w:numFmt w:val="bullet"/>
      <w:lvlText w:val=""/>
      <w:lvlJc w:val="left"/>
      <w:pPr>
        <w:ind w:left="2880" w:hanging="360"/>
      </w:pPr>
      <w:rPr>
        <w:rFonts w:ascii="Symbol" w:hAnsi="Symbol" w:hint="default"/>
      </w:rPr>
    </w:lvl>
    <w:lvl w:ilvl="4" w:tplc="32789D0E" w:tentative="1">
      <w:start w:val="1"/>
      <w:numFmt w:val="bullet"/>
      <w:lvlText w:val="o"/>
      <w:lvlJc w:val="left"/>
      <w:pPr>
        <w:ind w:left="3600" w:hanging="360"/>
      </w:pPr>
      <w:rPr>
        <w:rFonts w:ascii="Courier New" w:hAnsi="Courier New" w:hint="default"/>
      </w:rPr>
    </w:lvl>
    <w:lvl w:ilvl="5" w:tplc="D1DA3D76" w:tentative="1">
      <w:start w:val="1"/>
      <w:numFmt w:val="bullet"/>
      <w:lvlText w:val=""/>
      <w:lvlJc w:val="left"/>
      <w:pPr>
        <w:ind w:left="4320" w:hanging="360"/>
      </w:pPr>
      <w:rPr>
        <w:rFonts w:ascii="Wingdings" w:hAnsi="Wingdings" w:hint="default"/>
      </w:rPr>
    </w:lvl>
    <w:lvl w:ilvl="6" w:tplc="5F72FBF8" w:tentative="1">
      <w:start w:val="1"/>
      <w:numFmt w:val="bullet"/>
      <w:lvlText w:val=""/>
      <w:lvlJc w:val="left"/>
      <w:pPr>
        <w:ind w:left="5040" w:hanging="360"/>
      </w:pPr>
      <w:rPr>
        <w:rFonts w:ascii="Symbol" w:hAnsi="Symbol" w:hint="default"/>
      </w:rPr>
    </w:lvl>
    <w:lvl w:ilvl="7" w:tplc="1A102C76" w:tentative="1">
      <w:start w:val="1"/>
      <w:numFmt w:val="bullet"/>
      <w:lvlText w:val="o"/>
      <w:lvlJc w:val="left"/>
      <w:pPr>
        <w:ind w:left="5760" w:hanging="360"/>
      </w:pPr>
      <w:rPr>
        <w:rFonts w:ascii="Courier New" w:hAnsi="Courier New" w:hint="default"/>
      </w:rPr>
    </w:lvl>
    <w:lvl w:ilvl="8" w:tplc="1946D838" w:tentative="1">
      <w:start w:val="1"/>
      <w:numFmt w:val="bullet"/>
      <w:lvlText w:val=""/>
      <w:lvlJc w:val="left"/>
      <w:pPr>
        <w:ind w:left="6480" w:hanging="360"/>
      </w:pPr>
      <w:rPr>
        <w:rFonts w:ascii="Wingdings" w:hAnsi="Wingdings" w:hint="default"/>
      </w:rPr>
    </w:lvl>
  </w:abstractNum>
  <w:abstractNum w:abstractNumId="8" w15:restartNumberingAfterBreak="0">
    <w:nsid w:val="41A2DED2"/>
    <w:multiLevelType w:val="hybridMultilevel"/>
    <w:tmpl w:val="FFFFFFFF"/>
    <w:lvl w:ilvl="0" w:tplc="E3C0D886">
      <w:start w:val="1"/>
      <w:numFmt w:val="bullet"/>
      <w:lvlText w:val=""/>
      <w:lvlJc w:val="left"/>
      <w:pPr>
        <w:ind w:left="720" w:hanging="360"/>
      </w:pPr>
      <w:rPr>
        <w:rFonts w:ascii="Symbol" w:hAnsi="Symbol" w:hint="default"/>
      </w:rPr>
    </w:lvl>
    <w:lvl w:ilvl="1" w:tplc="2F0AD814">
      <w:start w:val="1"/>
      <w:numFmt w:val="bullet"/>
      <w:lvlText w:val="o"/>
      <w:lvlJc w:val="left"/>
      <w:pPr>
        <w:ind w:left="1440" w:hanging="360"/>
      </w:pPr>
      <w:rPr>
        <w:rFonts w:ascii="Courier New" w:hAnsi="Courier New" w:hint="default"/>
      </w:rPr>
    </w:lvl>
    <w:lvl w:ilvl="2" w:tplc="05A848FE">
      <w:start w:val="1"/>
      <w:numFmt w:val="bullet"/>
      <w:lvlText w:val=""/>
      <w:lvlJc w:val="left"/>
      <w:pPr>
        <w:ind w:left="2160" w:hanging="360"/>
      </w:pPr>
      <w:rPr>
        <w:rFonts w:ascii="Wingdings" w:hAnsi="Wingdings" w:hint="default"/>
      </w:rPr>
    </w:lvl>
    <w:lvl w:ilvl="3" w:tplc="AB72AA4E">
      <w:start w:val="1"/>
      <w:numFmt w:val="bullet"/>
      <w:lvlText w:val=""/>
      <w:lvlJc w:val="left"/>
      <w:pPr>
        <w:ind w:left="2880" w:hanging="360"/>
      </w:pPr>
      <w:rPr>
        <w:rFonts w:ascii="Symbol" w:hAnsi="Symbol" w:hint="default"/>
      </w:rPr>
    </w:lvl>
    <w:lvl w:ilvl="4" w:tplc="E4D45F26">
      <w:start w:val="1"/>
      <w:numFmt w:val="bullet"/>
      <w:lvlText w:val="o"/>
      <w:lvlJc w:val="left"/>
      <w:pPr>
        <w:ind w:left="3600" w:hanging="360"/>
      </w:pPr>
      <w:rPr>
        <w:rFonts w:ascii="Courier New" w:hAnsi="Courier New" w:hint="default"/>
      </w:rPr>
    </w:lvl>
    <w:lvl w:ilvl="5" w:tplc="B22AACAE">
      <w:start w:val="1"/>
      <w:numFmt w:val="bullet"/>
      <w:lvlText w:val=""/>
      <w:lvlJc w:val="left"/>
      <w:pPr>
        <w:ind w:left="4320" w:hanging="360"/>
      </w:pPr>
      <w:rPr>
        <w:rFonts w:ascii="Wingdings" w:hAnsi="Wingdings" w:hint="default"/>
      </w:rPr>
    </w:lvl>
    <w:lvl w:ilvl="6" w:tplc="0A64EA2A">
      <w:start w:val="1"/>
      <w:numFmt w:val="bullet"/>
      <w:lvlText w:val=""/>
      <w:lvlJc w:val="left"/>
      <w:pPr>
        <w:ind w:left="5040" w:hanging="360"/>
      </w:pPr>
      <w:rPr>
        <w:rFonts w:ascii="Symbol" w:hAnsi="Symbol" w:hint="default"/>
      </w:rPr>
    </w:lvl>
    <w:lvl w:ilvl="7" w:tplc="FFE227CA">
      <w:start w:val="1"/>
      <w:numFmt w:val="bullet"/>
      <w:lvlText w:val="o"/>
      <w:lvlJc w:val="left"/>
      <w:pPr>
        <w:ind w:left="5760" w:hanging="360"/>
      </w:pPr>
      <w:rPr>
        <w:rFonts w:ascii="Courier New" w:hAnsi="Courier New" w:hint="default"/>
      </w:rPr>
    </w:lvl>
    <w:lvl w:ilvl="8" w:tplc="EEACF2C0">
      <w:start w:val="1"/>
      <w:numFmt w:val="bullet"/>
      <w:lvlText w:val=""/>
      <w:lvlJc w:val="left"/>
      <w:pPr>
        <w:ind w:left="6480" w:hanging="360"/>
      </w:pPr>
      <w:rPr>
        <w:rFonts w:ascii="Wingdings" w:hAnsi="Wingdings" w:hint="default"/>
      </w:rPr>
    </w:lvl>
  </w:abstractNum>
  <w:abstractNum w:abstractNumId="9" w15:restartNumberingAfterBreak="0">
    <w:nsid w:val="55770696"/>
    <w:multiLevelType w:val="hybridMultilevel"/>
    <w:tmpl w:val="C7C204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75A6AF6"/>
    <w:multiLevelType w:val="hybridMultilevel"/>
    <w:tmpl w:val="49B2AD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D76382A"/>
    <w:multiLevelType w:val="hybridMultilevel"/>
    <w:tmpl w:val="AF7C96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8986C93"/>
    <w:multiLevelType w:val="hybridMultilevel"/>
    <w:tmpl w:val="2F7C16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E877444"/>
    <w:multiLevelType w:val="hybridMultilevel"/>
    <w:tmpl w:val="65E6A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65B63C9"/>
    <w:multiLevelType w:val="hybridMultilevel"/>
    <w:tmpl w:val="CD3AB9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80851523">
    <w:abstractNumId w:val="2"/>
  </w:num>
  <w:num w:numId="2" w16cid:durableId="1520509090">
    <w:abstractNumId w:val="6"/>
  </w:num>
  <w:num w:numId="3" w16cid:durableId="1700813599">
    <w:abstractNumId w:val="13"/>
  </w:num>
  <w:num w:numId="4" w16cid:durableId="1748501361">
    <w:abstractNumId w:val="7"/>
  </w:num>
  <w:num w:numId="5" w16cid:durableId="278268985">
    <w:abstractNumId w:val="4"/>
  </w:num>
  <w:num w:numId="6" w16cid:durableId="424881201">
    <w:abstractNumId w:val="0"/>
  </w:num>
  <w:num w:numId="7" w16cid:durableId="729034714">
    <w:abstractNumId w:val="14"/>
  </w:num>
  <w:num w:numId="8" w16cid:durableId="863984786">
    <w:abstractNumId w:val="8"/>
  </w:num>
  <w:num w:numId="9" w16cid:durableId="1518303040">
    <w:abstractNumId w:val="5"/>
  </w:num>
  <w:num w:numId="10" w16cid:durableId="1322007586">
    <w:abstractNumId w:val="3"/>
  </w:num>
  <w:num w:numId="11" w16cid:durableId="125321599">
    <w:abstractNumId w:val="9"/>
  </w:num>
  <w:num w:numId="12" w16cid:durableId="1247227619">
    <w:abstractNumId w:val="12"/>
  </w:num>
  <w:num w:numId="13" w16cid:durableId="2025742170">
    <w:abstractNumId w:val="11"/>
  </w:num>
  <w:num w:numId="14" w16cid:durableId="147283489">
    <w:abstractNumId w:val="10"/>
  </w:num>
  <w:num w:numId="15" w16cid:durableId="8221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C4E"/>
    <w:rsid w:val="00003796"/>
    <w:rsid w:val="00004B1A"/>
    <w:rsid w:val="00015124"/>
    <w:rsid w:val="000167D2"/>
    <w:rsid w:val="0002005A"/>
    <w:rsid w:val="0002573C"/>
    <w:rsid w:val="000262E9"/>
    <w:rsid w:val="000266A8"/>
    <w:rsid w:val="000321ED"/>
    <w:rsid w:val="00032B30"/>
    <w:rsid w:val="00035CDE"/>
    <w:rsid w:val="00036695"/>
    <w:rsid w:val="00036D31"/>
    <w:rsid w:val="0004315A"/>
    <w:rsid w:val="00050075"/>
    <w:rsid w:val="00050405"/>
    <w:rsid w:val="0005309C"/>
    <w:rsid w:val="0005636D"/>
    <w:rsid w:val="000606F9"/>
    <w:rsid w:val="00064FED"/>
    <w:rsid w:val="00067DF6"/>
    <w:rsid w:val="00070374"/>
    <w:rsid w:val="00071477"/>
    <w:rsid w:val="00072778"/>
    <w:rsid w:val="00074CF5"/>
    <w:rsid w:val="00074E42"/>
    <w:rsid w:val="000825A2"/>
    <w:rsid w:val="00085A3D"/>
    <w:rsid w:val="00087060"/>
    <w:rsid w:val="00087D45"/>
    <w:rsid w:val="00087F96"/>
    <w:rsid w:val="00090C93"/>
    <w:rsid w:val="000943EF"/>
    <w:rsid w:val="00095F35"/>
    <w:rsid w:val="000A069F"/>
    <w:rsid w:val="000A2D15"/>
    <w:rsid w:val="000B1705"/>
    <w:rsid w:val="000B49E6"/>
    <w:rsid w:val="000B536C"/>
    <w:rsid w:val="000C056D"/>
    <w:rsid w:val="000D02A2"/>
    <w:rsid w:val="000D02A8"/>
    <w:rsid w:val="000D6BC6"/>
    <w:rsid w:val="000E1DFE"/>
    <w:rsid w:val="000E724A"/>
    <w:rsid w:val="000F0AF9"/>
    <w:rsid w:val="000F3394"/>
    <w:rsid w:val="00102CFF"/>
    <w:rsid w:val="0010483F"/>
    <w:rsid w:val="00110B3A"/>
    <w:rsid w:val="00112186"/>
    <w:rsid w:val="00116285"/>
    <w:rsid w:val="00116686"/>
    <w:rsid w:val="0012176E"/>
    <w:rsid w:val="00121EB0"/>
    <w:rsid w:val="00125C47"/>
    <w:rsid w:val="001279F9"/>
    <w:rsid w:val="0013119E"/>
    <w:rsid w:val="00132188"/>
    <w:rsid w:val="0014130C"/>
    <w:rsid w:val="00151392"/>
    <w:rsid w:val="001516FA"/>
    <w:rsid w:val="00153154"/>
    <w:rsid w:val="00160F8D"/>
    <w:rsid w:val="001611A0"/>
    <w:rsid w:val="00161736"/>
    <w:rsid w:val="001626B9"/>
    <w:rsid w:val="00165215"/>
    <w:rsid w:val="001669B7"/>
    <w:rsid w:val="00167B7A"/>
    <w:rsid w:val="0017080C"/>
    <w:rsid w:val="001739B3"/>
    <w:rsid w:val="0017500F"/>
    <w:rsid w:val="00176A12"/>
    <w:rsid w:val="00184427"/>
    <w:rsid w:val="00184643"/>
    <w:rsid w:val="001A1A2F"/>
    <w:rsid w:val="001A4EF6"/>
    <w:rsid w:val="001A71CB"/>
    <w:rsid w:val="001A7F5B"/>
    <w:rsid w:val="001B0CEB"/>
    <w:rsid w:val="001C6591"/>
    <w:rsid w:val="001C7A4D"/>
    <w:rsid w:val="001D2954"/>
    <w:rsid w:val="001D4342"/>
    <w:rsid w:val="001D45CF"/>
    <w:rsid w:val="001D48C3"/>
    <w:rsid w:val="001D4CBE"/>
    <w:rsid w:val="001D4CC3"/>
    <w:rsid w:val="001D7D53"/>
    <w:rsid w:val="001E23B0"/>
    <w:rsid w:val="0020303D"/>
    <w:rsid w:val="00203576"/>
    <w:rsid w:val="00206838"/>
    <w:rsid w:val="002123C6"/>
    <w:rsid w:val="00214144"/>
    <w:rsid w:val="0021490D"/>
    <w:rsid w:val="00215E89"/>
    <w:rsid w:val="00221585"/>
    <w:rsid w:val="00234151"/>
    <w:rsid w:val="00241D5C"/>
    <w:rsid w:val="00241E69"/>
    <w:rsid w:val="00241EB9"/>
    <w:rsid w:val="00244C40"/>
    <w:rsid w:val="0024508E"/>
    <w:rsid w:val="002471F0"/>
    <w:rsid w:val="00252109"/>
    <w:rsid w:val="00253E1E"/>
    <w:rsid w:val="00253E9A"/>
    <w:rsid w:val="00256A09"/>
    <w:rsid w:val="002623F3"/>
    <w:rsid w:val="00270282"/>
    <w:rsid w:val="0027089C"/>
    <w:rsid w:val="00270DFB"/>
    <w:rsid w:val="00271F01"/>
    <w:rsid w:val="00273166"/>
    <w:rsid w:val="00280050"/>
    <w:rsid w:val="00281DE6"/>
    <w:rsid w:val="0028767F"/>
    <w:rsid w:val="00295197"/>
    <w:rsid w:val="0029651E"/>
    <w:rsid w:val="002978CE"/>
    <w:rsid w:val="002A6562"/>
    <w:rsid w:val="002B3DB3"/>
    <w:rsid w:val="002C5901"/>
    <w:rsid w:val="002C646B"/>
    <w:rsid w:val="002C754A"/>
    <w:rsid w:val="002D15F2"/>
    <w:rsid w:val="002D7A8A"/>
    <w:rsid w:val="002E17BA"/>
    <w:rsid w:val="002E2D0F"/>
    <w:rsid w:val="002F3B73"/>
    <w:rsid w:val="002F4038"/>
    <w:rsid w:val="0030156A"/>
    <w:rsid w:val="0030735F"/>
    <w:rsid w:val="00316D6B"/>
    <w:rsid w:val="00320FEF"/>
    <w:rsid w:val="003241A2"/>
    <w:rsid w:val="003250CD"/>
    <w:rsid w:val="003251F1"/>
    <w:rsid w:val="0032530C"/>
    <w:rsid w:val="003270A6"/>
    <w:rsid w:val="00327FBF"/>
    <w:rsid w:val="003313E4"/>
    <w:rsid w:val="0033183E"/>
    <w:rsid w:val="00333362"/>
    <w:rsid w:val="0033403C"/>
    <w:rsid w:val="00334AB9"/>
    <w:rsid w:val="00336F1A"/>
    <w:rsid w:val="0034584D"/>
    <w:rsid w:val="00353916"/>
    <w:rsid w:val="00360871"/>
    <w:rsid w:val="00362BA5"/>
    <w:rsid w:val="00363B69"/>
    <w:rsid w:val="00363E5E"/>
    <w:rsid w:val="003643AC"/>
    <w:rsid w:val="00366B1E"/>
    <w:rsid w:val="003708C2"/>
    <w:rsid w:val="003759F7"/>
    <w:rsid w:val="00385D1E"/>
    <w:rsid w:val="0038792A"/>
    <w:rsid w:val="00390175"/>
    <w:rsid w:val="00390BD9"/>
    <w:rsid w:val="003A0247"/>
    <w:rsid w:val="003A381B"/>
    <w:rsid w:val="003A535B"/>
    <w:rsid w:val="003B0908"/>
    <w:rsid w:val="003B1BD9"/>
    <w:rsid w:val="003B6BC4"/>
    <w:rsid w:val="003C2965"/>
    <w:rsid w:val="003C7CC5"/>
    <w:rsid w:val="003D4FFC"/>
    <w:rsid w:val="003D6163"/>
    <w:rsid w:val="003D67C1"/>
    <w:rsid w:val="003E1DA8"/>
    <w:rsid w:val="003E457A"/>
    <w:rsid w:val="003E4DA1"/>
    <w:rsid w:val="003E61CF"/>
    <w:rsid w:val="003F1763"/>
    <w:rsid w:val="003F332A"/>
    <w:rsid w:val="003F75E2"/>
    <w:rsid w:val="003F7DDA"/>
    <w:rsid w:val="00405EE7"/>
    <w:rsid w:val="00410514"/>
    <w:rsid w:val="004105E6"/>
    <w:rsid w:val="00410BB8"/>
    <w:rsid w:val="00410F46"/>
    <w:rsid w:val="00413199"/>
    <w:rsid w:val="00413869"/>
    <w:rsid w:val="00421FDA"/>
    <w:rsid w:val="00423FC1"/>
    <w:rsid w:val="00433B0A"/>
    <w:rsid w:val="00434D48"/>
    <w:rsid w:val="0043682A"/>
    <w:rsid w:val="00437B7F"/>
    <w:rsid w:val="00437EA7"/>
    <w:rsid w:val="00440B1E"/>
    <w:rsid w:val="0045152E"/>
    <w:rsid w:val="00455386"/>
    <w:rsid w:val="00471774"/>
    <w:rsid w:val="00471A0A"/>
    <w:rsid w:val="0047381C"/>
    <w:rsid w:val="004820A5"/>
    <w:rsid w:val="00484864"/>
    <w:rsid w:val="00487BAD"/>
    <w:rsid w:val="00492EAD"/>
    <w:rsid w:val="00493565"/>
    <w:rsid w:val="00497F05"/>
    <w:rsid w:val="004A12B0"/>
    <w:rsid w:val="004A2A83"/>
    <w:rsid w:val="004A36DD"/>
    <w:rsid w:val="004A3EE7"/>
    <w:rsid w:val="004A493A"/>
    <w:rsid w:val="004A7B3C"/>
    <w:rsid w:val="004B0CCC"/>
    <w:rsid w:val="004B1911"/>
    <w:rsid w:val="004B3A2C"/>
    <w:rsid w:val="004B50B6"/>
    <w:rsid w:val="004B602D"/>
    <w:rsid w:val="004B6368"/>
    <w:rsid w:val="004B6D29"/>
    <w:rsid w:val="004C01BC"/>
    <w:rsid w:val="004C0AE4"/>
    <w:rsid w:val="004C514B"/>
    <w:rsid w:val="004C5EFF"/>
    <w:rsid w:val="004C719E"/>
    <w:rsid w:val="004D1CCA"/>
    <w:rsid w:val="004E4ACD"/>
    <w:rsid w:val="004F0AA7"/>
    <w:rsid w:val="005011E9"/>
    <w:rsid w:val="005025FD"/>
    <w:rsid w:val="0051257E"/>
    <w:rsid w:val="00512649"/>
    <w:rsid w:val="005147E6"/>
    <w:rsid w:val="00516511"/>
    <w:rsid w:val="005169F6"/>
    <w:rsid w:val="00520A78"/>
    <w:rsid w:val="00525249"/>
    <w:rsid w:val="005345D2"/>
    <w:rsid w:val="00536D45"/>
    <w:rsid w:val="00536DD5"/>
    <w:rsid w:val="005374F9"/>
    <w:rsid w:val="00545F6C"/>
    <w:rsid w:val="00554CD3"/>
    <w:rsid w:val="00556505"/>
    <w:rsid w:val="00557CE7"/>
    <w:rsid w:val="00562221"/>
    <w:rsid w:val="00562E89"/>
    <w:rsid w:val="005636B7"/>
    <w:rsid w:val="00573131"/>
    <w:rsid w:val="00574BDC"/>
    <w:rsid w:val="00581EBF"/>
    <w:rsid w:val="005928AD"/>
    <w:rsid w:val="00592F8B"/>
    <w:rsid w:val="00597B78"/>
    <w:rsid w:val="005A73B6"/>
    <w:rsid w:val="005B3E16"/>
    <w:rsid w:val="005B4B3B"/>
    <w:rsid w:val="005B5D38"/>
    <w:rsid w:val="005C0727"/>
    <w:rsid w:val="005C4FCB"/>
    <w:rsid w:val="005C5353"/>
    <w:rsid w:val="005C73F2"/>
    <w:rsid w:val="005D2ECD"/>
    <w:rsid w:val="005D32C1"/>
    <w:rsid w:val="005D3ED2"/>
    <w:rsid w:val="005E054D"/>
    <w:rsid w:val="005F3685"/>
    <w:rsid w:val="005F403B"/>
    <w:rsid w:val="005F46B7"/>
    <w:rsid w:val="006022BA"/>
    <w:rsid w:val="006028B5"/>
    <w:rsid w:val="006052EA"/>
    <w:rsid w:val="0060632A"/>
    <w:rsid w:val="00606964"/>
    <w:rsid w:val="00606B3B"/>
    <w:rsid w:val="00607933"/>
    <w:rsid w:val="00607EAC"/>
    <w:rsid w:val="00611367"/>
    <w:rsid w:val="00611DBA"/>
    <w:rsid w:val="00611F46"/>
    <w:rsid w:val="00612C63"/>
    <w:rsid w:val="00613B9B"/>
    <w:rsid w:val="00614C8F"/>
    <w:rsid w:val="0061572E"/>
    <w:rsid w:val="00615F8D"/>
    <w:rsid w:val="00620C1A"/>
    <w:rsid w:val="00621BE8"/>
    <w:rsid w:val="006242C4"/>
    <w:rsid w:val="00630E82"/>
    <w:rsid w:val="0064634E"/>
    <w:rsid w:val="00647246"/>
    <w:rsid w:val="00647BCD"/>
    <w:rsid w:val="0065212B"/>
    <w:rsid w:val="00652C97"/>
    <w:rsid w:val="00653898"/>
    <w:rsid w:val="006552B2"/>
    <w:rsid w:val="0066053A"/>
    <w:rsid w:val="006609FD"/>
    <w:rsid w:val="00661443"/>
    <w:rsid w:val="0066396D"/>
    <w:rsid w:val="00665050"/>
    <w:rsid w:val="00666012"/>
    <w:rsid w:val="006667F9"/>
    <w:rsid w:val="00680225"/>
    <w:rsid w:val="00690CD1"/>
    <w:rsid w:val="00694693"/>
    <w:rsid w:val="00695DD0"/>
    <w:rsid w:val="00697553"/>
    <w:rsid w:val="006A7465"/>
    <w:rsid w:val="006B1EF3"/>
    <w:rsid w:val="006B4B90"/>
    <w:rsid w:val="006B67D5"/>
    <w:rsid w:val="006C0573"/>
    <w:rsid w:val="006C0FC6"/>
    <w:rsid w:val="006C1013"/>
    <w:rsid w:val="006C11D3"/>
    <w:rsid w:val="006C3D7D"/>
    <w:rsid w:val="006C4B3B"/>
    <w:rsid w:val="006C7B10"/>
    <w:rsid w:val="006D4080"/>
    <w:rsid w:val="006D5EE0"/>
    <w:rsid w:val="006E2015"/>
    <w:rsid w:val="006E3790"/>
    <w:rsid w:val="006F46B6"/>
    <w:rsid w:val="006F55A3"/>
    <w:rsid w:val="00704CD8"/>
    <w:rsid w:val="0070708B"/>
    <w:rsid w:val="007107CF"/>
    <w:rsid w:val="00713458"/>
    <w:rsid w:val="00720BC1"/>
    <w:rsid w:val="0072264E"/>
    <w:rsid w:val="00722A58"/>
    <w:rsid w:val="00723FF9"/>
    <w:rsid w:val="0072410A"/>
    <w:rsid w:val="00724FA4"/>
    <w:rsid w:val="007308F9"/>
    <w:rsid w:val="007336D7"/>
    <w:rsid w:val="00733ABD"/>
    <w:rsid w:val="00737F46"/>
    <w:rsid w:val="00737F87"/>
    <w:rsid w:val="00742177"/>
    <w:rsid w:val="007425D9"/>
    <w:rsid w:val="00747D1C"/>
    <w:rsid w:val="00753D00"/>
    <w:rsid w:val="007618E4"/>
    <w:rsid w:val="0076767A"/>
    <w:rsid w:val="00767A37"/>
    <w:rsid w:val="007709F0"/>
    <w:rsid w:val="007732DA"/>
    <w:rsid w:val="007742D4"/>
    <w:rsid w:val="00774CE0"/>
    <w:rsid w:val="007800C9"/>
    <w:rsid w:val="0078033C"/>
    <w:rsid w:val="0078306F"/>
    <w:rsid w:val="00793CCA"/>
    <w:rsid w:val="007A26CF"/>
    <w:rsid w:val="007B16A5"/>
    <w:rsid w:val="007B2FAB"/>
    <w:rsid w:val="007B58D9"/>
    <w:rsid w:val="007B7135"/>
    <w:rsid w:val="007C0CF6"/>
    <w:rsid w:val="007C2009"/>
    <w:rsid w:val="007C3090"/>
    <w:rsid w:val="007C6863"/>
    <w:rsid w:val="007D3FCE"/>
    <w:rsid w:val="007D52F2"/>
    <w:rsid w:val="007D6662"/>
    <w:rsid w:val="007D7209"/>
    <w:rsid w:val="007E78CA"/>
    <w:rsid w:val="007F1920"/>
    <w:rsid w:val="007F390A"/>
    <w:rsid w:val="007F57ED"/>
    <w:rsid w:val="007F7FF0"/>
    <w:rsid w:val="00800FAE"/>
    <w:rsid w:val="00802648"/>
    <w:rsid w:val="008040E7"/>
    <w:rsid w:val="00804B9F"/>
    <w:rsid w:val="0080540C"/>
    <w:rsid w:val="0081158C"/>
    <w:rsid w:val="008150BB"/>
    <w:rsid w:val="008223FD"/>
    <w:rsid w:val="008236C4"/>
    <w:rsid w:val="008236FE"/>
    <w:rsid w:val="00830BD3"/>
    <w:rsid w:val="00850138"/>
    <w:rsid w:val="00852C09"/>
    <w:rsid w:val="00862EF5"/>
    <w:rsid w:val="008659B2"/>
    <w:rsid w:val="0086614B"/>
    <w:rsid w:val="00875C24"/>
    <w:rsid w:val="0088669F"/>
    <w:rsid w:val="008965F4"/>
    <w:rsid w:val="008A3B85"/>
    <w:rsid w:val="008A509A"/>
    <w:rsid w:val="008B6B20"/>
    <w:rsid w:val="008D3859"/>
    <w:rsid w:val="008D4F83"/>
    <w:rsid w:val="008D7AC3"/>
    <w:rsid w:val="008E6285"/>
    <w:rsid w:val="008E7089"/>
    <w:rsid w:val="008F5041"/>
    <w:rsid w:val="00900BB8"/>
    <w:rsid w:val="0090392F"/>
    <w:rsid w:val="009040C0"/>
    <w:rsid w:val="00920239"/>
    <w:rsid w:val="00921372"/>
    <w:rsid w:val="00923885"/>
    <w:rsid w:val="00923993"/>
    <w:rsid w:val="00924F69"/>
    <w:rsid w:val="00925CCD"/>
    <w:rsid w:val="00925CD2"/>
    <w:rsid w:val="00932F85"/>
    <w:rsid w:val="00933795"/>
    <w:rsid w:val="009362D9"/>
    <w:rsid w:val="009375EB"/>
    <w:rsid w:val="0093799D"/>
    <w:rsid w:val="00941218"/>
    <w:rsid w:val="0094521F"/>
    <w:rsid w:val="00950771"/>
    <w:rsid w:val="00950FD5"/>
    <w:rsid w:val="0095161C"/>
    <w:rsid w:val="00956595"/>
    <w:rsid w:val="00962B76"/>
    <w:rsid w:val="00963920"/>
    <w:rsid w:val="009671A2"/>
    <w:rsid w:val="00972B0C"/>
    <w:rsid w:val="0097371A"/>
    <w:rsid w:val="009748BF"/>
    <w:rsid w:val="00980175"/>
    <w:rsid w:val="00982115"/>
    <w:rsid w:val="00982191"/>
    <w:rsid w:val="0098587A"/>
    <w:rsid w:val="009858B7"/>
    <w:rsid w:val="00987906"/>
    <w:rsid w:val="00991242"/>
    <w:rsid w:val="00995AD7"/>
    <w:rsid w:val="00996B1A"/>
    <w:rsid w:val="009A1CD6"/>
    <w:rsid w:val="009A4914"/>
    <w:rsid w:val="009B1016"/>
    <w:rsid w:val="009B487C"/>
    <w:rsid w:val="009B49BD"/>
    <w:rsid w:val="009C125B"/>
    <w:rsid w:val="009D01EE"/>
    <w:rsid w:val="009D04F4"/>
    <w:rsid w:val="009D1759"/>
    <w:rsid w:val="009D1F84"/>
    <w:rsid w:val="009D2132"/>
    <w:rsid w:val="009D3749"/>
    <w:rsid w:val="009D79B3"/>
    <w:rsid w:val="009E0545"/>
    <w:rsid w:val="009E7C7C"/>
    <w:rsid w:val="009F3142"/>
    <w:rsid w:val="009F3D49"/>
    <w:rsid w:val="009F55DF"/>
    <w:rsid w:val="009F59DB"/>
    <w:rsid w:val="009F61E9"/>
    <w:rsid w:val="00A07986"/>
    <w:rsid w:val="00A07D27"/>
    <w:rsid w:val="00A1472A"/>
    <w:rsid w:val="00A14757"/>
    <w:rsid w:val="00A17A65"/>
    <w:rsid w:val="00A26778"/>
    <w:rsid w:val="00A3498D"/>
    <w:rsid w:val="00A401E7"/>
    <w:rsid w:val="00A40959"/>
    <w:rsid w:val="00A421DD"/>
    <w:rsid w:val="00A450A9"/>
    <w:rsid w:val="00A464A9"/>
    <w:rsid w:val="00A47784"/>
    <w:rsid w:val="00A5222C"/>
    <w:rsid w:val="00A52407"/>
    <w:rsid w:val="00A528BC"/>
    <w:rsid w:val="00A614D5"/>
    <w:rsid w:val="00A77C6A"/>
    <w:rsid w:val="00A8023D"/>
    <w:rsid w:val="00A80AB4"/>
    <w:rsid w:val="00A84729"/>
    <w:rsid w:val="00A855E2"/>
    <w:rsid w:val="00A859D4"/>
    <w:rsid w:val="00A85AC2"/>
    <w:rsid w:val="00A85C6A"/>
    <w:rsid w:val="00A95F9C"/>
    <w:rsid w:val="00AA1933"/>
    <w:rsid w:val="00AB130B"/>
    <w:rsid w:val="00AB1DDF"/>
    <w:rsid w:val="00AB2D4F"/>
    <w:rsid w:val="00AB7D6E"/>
    <w:rsid w:val="00AC1ECC"/>
    <w:rsid w:val="00AC40DC"/>
    <w:rsid w:val="00AC749B"/>
    <w:rsid w:val="00AD02B5"/>
    <w:rsid w:val="00AD2A4B"/>
    <w:rsid w:val="00AD7BA4"/>
    <w:rsid w:val="00AE4C52"/>
    <w:rsid w:val="00AF4AA9"/>
    <w:rsid w:val="00AF4B48"/>
    <w:rsid w:val="00B007EC"/>
    <w:rsid w:val="00B04E11"/>
    <w:rsid w:val="00B055B9"/>
    <w:rsid w:val="00B077E7"/>
    <w:rsid w:val="00B258F5"/>
    <w:rsid w:val="00B3055D"/>
    <w:rsid w:val="00B31B77"/>
    <w:rsid w:val="00B5592D"/>
    <w:rsid w:val="00B56517"/>
    <w:rsid w:val="00B57BB4"/>
    <w:rsid w:val="00B623D9"/>
    <w:rsid w:val="00B6357A"/>
    <w:rsid w:val="00B7013F"/>
    <w:rsid w:val="00B74D30"/>
    <w:rsid w:val="00B809DB"/>
    <w:rsid w:val="00B8549D"/>
    <w:rsid w:val="00B9039D"/>
    <w:rsid w:val="00B92047"/>
    <w:rsid w:val="00B96153"/>
    <w:rsid w:val="00BA5DDB"/>
    <w:rsid w:val="00BA7FBE"/>
    <w:rsid w:val="00BB6180"/>
    <w:rsid w:val="00BD6BBE"/>
    <w:rsid w:val="00BE0971"/>
    <w:rsid w:val="00BE13F4"/>
    <w:rsid w:val="00BE74B7"/>
    <w:rsid w:val="00BE7A04"/>
    <w:rsid w:val="00BF07A8"/>
    <w:rsid w:val="00BF34DD"/>
    <w:rsid w:val="00BF4C35"/>
    <w:rsid w:val="00BF76D0"/>
    <w:rsid w:val="00BF7F53"/>
    <w:rsid w:val="00C0180A"/>
    <w:rsid w:val="00C01B03"/>
    <w:rsid w:val="00C020F4"/>
    <w:rsid w:val="00C04E0B"/>
    <w:rsid w:val="00C070CE"/>
    <w:rsid w:val="00C0738B"/>
    <w:rsid w:val="00C0752A"/>
    <w:rsid w:val="00C079CE"/>
    <w:rsid w:val="00C12315"/>
    <w:rsid w:val="00C17B71"/>
    <w:rsid w:val="00C23268"/>
    <w:rsid w:val="00C24754"/>
    <w:rsid w:val="00C25BD1"/>
    <w:rsid w:val="00C32D9B"/>
    <w:rsid w:val="00C34AC6"/>
    <w:rsid w:val="00C45402"/>
    <w:rsid w:val="00C458BB"/>
    <w:rsid w:val="00C51960"/>
    <w:rsid w:val="00C52A45"/>
    <w:rsid w:val="00C52F74"/>
    <w:rsid w:val="00C57428"/>
    <w:rsid w:val="00C57F5C"/>
    <w:rsid w:val="00C62C8C"/>
    <w:rsid w:val="00C67CC5"/>
    <w:rsid w:val="00C71BC0"/>
    <w:rsid w:val="00C8267B"/>
    <w:rsid w:val="00C85828"/>
    <w:rsid w:val="00C91337"/>
    <w:rsid w:val="00C91EA2"/>
    <w:rsid w:val="00CA0F2F"/>
    <w:rsid w:val="00CA2669"/>
    <w:rsid w:val="00CA4119"/>
    <w:rsid w:val="00CA5095"/>
    <w:rsid w:val="00CB32F3"/>
    <w:rsid w:val="00CB4DD2"/>
    <w:rsid w:val="00CB5037"/>
    <w:rsid w:val="00CB536E"/>
    <w:rsid w:val="00CB6A10"/>
    <w:rsid w:val="00CC5669"/>
    <w:rsid w:val="00CD0180"/>
    <w:rsid w:val="00CD033E"/>
    <w:rsid w:val="00CD2544"/>
    <w:rsid w:val="00CD5F3D"/>
    <w:rsid w:val="00CE26A1"/>
    <w:rsid w:val="00CE2F61"/>
    <w:rsid w:val="00CE403F"/>
    <w:rsid w:val="00CE5790"/>
    <w:rsid w:val="00CE7FBE"/>
    <w:rsid w:val="00CF6D6C"/>
    <w:rsid w:val="00D00540"/>
    <w:rsid w:val="00D00B7C"/>
    <w:rsid w:val="00D16DB7"/>
    <w:rsid w:val="00D21ABA"/>
    <w:rsid w:val="00D21EAF"/>
    <w:rsid w:val="00D240EF"/>
    <w:rsid w:val="00D257EC"/>
    <w:rsid w:val="00D25A72"/>
    <w:rsid w:val="00D26B0C"/>
    <w:rsid w:val="00D30853"/>
    <w:rsid w:val="00D33859"/>
    <w:rsid w:val="00D37352"/>
    <w:rsid w:val="00D42117"/>
    <w:rsid w:val="00D42BE9"/>
    <w:rsid w:val="00D506BB"/>
    <w:rsid w:val="00D51E53"/>
    <w:rsid w:val="00D52168"/>
    <w:rsid w:val="00D56B63"/>
    <w:rsid w:val="00D63F80"/>
    <w:rsid w:val="00D65444"/>
    <w:rsid w:val="00D70220"/>
    <w:rsid w:val="00D70D24"/>
    <w:rsid w:val="00D72AEC"/>
    <w:rsid w:val="00D72CD8"/>
    <w:rsid w:val="00D7365C"/>
    <w:rsid w:val="00D7548E"/>
    <w:rsid w:val="00D75763"/>
    <w:rsid w:val="00D76FBB"/>
    <w:rsid w:val="00D77932"/>
    <w:rsid w:val="00D77C85"/>
    <w:rsid w:val="00D84C26"/>
    <w:rsid w:val="00D9398C"/>
    <w:rsid w:val="00D968B1"/>
    <w:rsid w:val="00DA03C6"/>
    <w:rsid w:val="00DA10BE"/>
    <w:rsid w:val="00DA2687"/>
    <w:rsid w:val="00DA38B3"/>
    <w:rsid w:val="00DA3AF0"/>
    <w:rsid w:val="00DA3CC9"/>
    <w:rsid w:val="00DA78AA"/>
    <w:rsid w:val="00DB098E"/>
    <w:rsid w:val="00DB1E5A"/>
    <w:rsid w:val="00DB26D9"/>
    <w:rsid w:val="00DB547C"/>
    <w:rsid w:val="00DB5889"/>
    <w:rsid w:val="00DB673F"/>
    <w:rsid w:val="00DC2BBD"/>
    <w:rsid w:val="00DC4629"/>
    <w:rsid w:val="00DC6E85"/>
    <w:rsid w:val="00DD2A4A"/>
    <w:rsid w:val="00DD3EBF"/>
    <w:rsid w:val="00DD4834"/>
    <w:rsid w:val="00DD6F83"/>
    <w:rsid w:val="00DE1359"/>
    <w:rsid w:val="00DE308C"/>
    <w:rsid w:val="00DF11C4"/>
    <w:rsid w:val="00DF141C"/>
    <w:rsid w:val="00DF4ECD"/>
    <w:rsid w:val="00DF5B46"/>
    <w:rsid w:val="00E017BA"/>
    <w:rsid w:val="00E01DCB"/>
    <w:rsid w:val="00E0244D"/>
    <w:rsid w:val="00E07D0A"/>
    <w:rsid w:val="00E07DA1"/>
    <w:rsid w:val="00E07F58"/>
    <w:rsid w:val="00E1124E"/>
    <w:rsid w:val="00E134B5"/>
    <w:rsid w:val="00E147CB"/>
    <w:rsid w:val="00E15935"/>
    <w:rsid w:val="00E258CA"/>
    <w:rsid w:val="00E266ED"/>
    <w:rsid w:val="00E27D24"/>
    <w:rsid w:val="00E31B42"/>
    <w:rsid w:val="00E357F7"/>
    <w:rsid w:val="00E40133"/>
    <w:rsid w:val="00E51584"/>
    <w:rsid w:val="00E60329"/>
    <w:rsid w:val="00E66212"/>
    <w:rsid w:val="00E83151"/>
    <w:rsid w:val="00E866CD"/>
    <w:rsid w:val="00E874BF"/>
    <w:rsid w:val="00E94758"/>
    <w:rsid w:val="00E9510F"/>
    <w:rsid w:val="00E95159"/>
    <w:rsid w:val="00EA0905"/>
    <w:rsid w:val="00EA54CC"/>
    <w:rsid w:val="00EA5E77"/>
    <w:rsid w:val="00EA7608"/>
    <w:rsid w:val="00EA7978"/>
    <w:rsid w:val="00EB4715"/>
    <w:rsid w:val="00EB674F"/>
    <w:rsid w:val="00EC3140"/>
    <w:rsid w:val="00EC7EF9"/>
    <w:rsid w:val="00ED5B91"/>
    <w:rsid w:val="00ED6C3C"/>
    <w:rsid w:val="00EE11D7"/>
    <w:rsid w:val="00EE3F8B"/>
    <w:rsid w:val="00EE6590"/>
    <w:rsid w:val="00EE79DE"/>
    <w:rsid w:val="00F05155"/>
    <w:rsid w:val="00F07C4E"/>
    <w:rsid w:val="00F107E5"/>
    <w:rsid w:val="00F14D6C"/>
    <w:rsid w:val="00F162D2"/>
    <w:rsid w:val="00F212C0"/>
    <w:rsid w:val="00F237D5"/>
    <w:rsid w:val="00F33208"/>
    <w:rsid w:val="00F42EFC"/>
    <w:rsid w:val="00F43052"/>
    <w:rsid w:val="00F519EB"/>
    <w:rsid w:val="00F52898"/>
    <w:rsid w:val="00F52C40"/>
    <w:rsid w:val="00F5389A"/>
    <w:rsid w:val="00F565C2"/>
    <w:rsid w:val="00F63D9B"/>
    <w:rsid w:val="00F67FEF"/>
    <w:rsid w:val="00F721E1"/>
    <w:rsid w:val="00F72C22"/>
    <w:rsid w:val="00F746C0"/>
    <w:rsid w:val="00F77135"/>
    <w:rsid w:val="00F77353"/>
    <w:rsid w:val="00F77A18"/>
    <w:rsid w:val="00F77CAF"/>
    <w:rsid w:val="00F86398"/>
    <w:rsid w:val="00F93A42"/>
    <w:rsid w:val="00F95201"/>
    <w:rsid w:val="00FA35A4"/>
    <w:rsid w:val="00FB0BEE"/>
    <w:rsid w:val="00FB3315"/>
    <w:rsid w:val="00FB54F2"/>
    <w:rsid w:val="00FB5852"/>
    <w:rsid w:val="00FD256A"/>
    <w:rsid w:val="00FD4F45"/>
    <w:rsid w:val="00FE63DA"/>
    <w:rsid w:val="00FF3CA7"/>
    <w:rsid w:val="00FF5A1C"/>
    <w:rsid w:val="057C4D6E"/>
    <w:rsid w:val="0A8115B8"/>
    <w:rsid w:val="0D90AAFE"/>
    <w:rsid w:val="0F494018"/>
    <w:rsid w:val="11A676FE"/>
    <w:rsid w:val="1230F8F5"/>
    <w:rsid w:val="1A300275"/>
    <w:rsid w:val="20E3FD50"/>
    <w:rsid w:val="25033B20"/>
    <w:rsid w:val="25CE6DEF"/>
    <w:rsid w:val="29507D0E"/>
    <w:rsid w:val="2C83508E"/>
    <w:rsid w:val="2DA9411F"/>
    <w:rsid w:val="399524B0"/>
    <w:rsid w:val="498F625D"/>
    <w:rsid w:val="4C9C90A2"/>
    <w:rsid w:val="4CA3F121"/>
    <w:rsid w:val="4F8DBDFE"/>
    <w:rsid w:val="523AD248"/>
    <w:rsid w:val="58F751D7"/>
    <w:rsid w:val="5CAF8D37"/>
    <w:rsid w:val="628FCC1D"/>
    <w:rsid w:val="6360B6EE"/>
    <w:rsid w:val="64D85886"/>
    <w:rsid w:val="658D0CB8"/>
    <w:rsid w:val="65CD88AC"/>
    <w:rsid w:val="6612D664"/>
    <w:rsid w:val="73621C59"/>
    <w:rsid w:val="7B6441DF"/>
    <w:rsid w:val="7C5AC539"/>
    <w:rsid w:val="7FD7E0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74861"/>
  <w15:chartTrackingRefBased/>
  <w15:docId w15:val="{14B4B66D-5117-4233-BCFE-6C22DD7B1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6B1E"/>
    <w:pPr>
      <w:keepNext/>
      <w:keepLines/>
      <w:spacing w:before="360" w:after="80"/>
      <w:outlineLvl w:val="0"/>
    </w:pPr>
    <w:rPr>
      <w:rFonts w:eastAsiaTheme="majorEastAsia" w:cstheme="majorBidi"/>
      <w:b/>
      <w:sz w:val="38"/>
      <w:szCs w:val="40"/>
    </w:rPr>
  </w:style>
  <w:style w:type="paragraph" w:styleId="Heading2">
    <w:name w:val="heading 2"/>
    <w:basedOn w:val="Normal"/>
    <w:next w:val="Normal"/>
    <w:link w:val="Heading2Char"/>
    <w:uiPriority w:val="9"/>
    <w:unhideWhenUsed/>
    <w:qFormat/>
    <w:rsid w:val="00214144"/>
    <w:pPr>
      <w:keepNext/>
      <w:keepLines/>
      <w:spacing w:before="160" w:after="80"/>
      <w:outlineLvl w:val="1"/>
    </w:pPr>
    <w:rPr>
      <w:rFonts w:eastAsiaTheme="majorEastAsia" w:cstheme="majorBidi"/>
      <w:b/>
      <w:color w:val="0B5D4B"/>
      <w:sz w:val="25"/>
      <w:szCs w:val="32"/>
    </w:rPr>
  </w:style>
  <w:style w:type="paragraph" w:styleId="Heading3">
    <w:name w:val="heading 3"/>
    <w:basedOn w:val="Normal"/>
    <w:next w:val="Normal"/>
    <w:link w:val="Heading3Char"/>
    <w:uiPriority w:val="9"/>
    <w:unhideWhenUsed/>
    <w:qFormat/>
    <w:rsid w:val="00F07C4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07C4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07C4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07C4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07C4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07C4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07C4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B1E"/>
    <w:rPr>
      <w:rFonts w:eastAsiaTheme="majorEastAsia" w:cstheme="majorBidi"/>
      <w:b/>
      <w:sz w:val="38"/>
      <w:szCs w:val="40"/>
    </w:rPr>
  </w:style>
  <w:style w:type="character" w:customStyle="1" w:styleId="Heading2Char">
    <w:name w:val="Heading 2 Char"/>
    <w:basedOn w:val="DefaultParagraphFont"/>
    <w:link w:val="Heading2"/>
    <w:uiPriority w:val="9"/>
    <w:rsid w:val="00214144"/>
    <w:rPr>
      <w:rFonts w:eastAsiaTheme="majorEastAsia" w:cstheme="majorBidi"/>
      <w:b/>
      <w:color w:val="0B5D4B"/>
      <w:sz w:val="25"/>
      <w:szCs w:val="32"/>
    </w:rPr>
  </w:style>
  <w:style w:type="character" w:customStyle="1" w:styleId="Heading3Char">
    <w:name w:val="Heading 3 Char"/>
    <w:basedOn w:val="DefaultParagraphFont"/>
    <w:link w:val="Heading3"/>
    <w:uiPriority w:val="9"/>
    <w:semiHidden/>
    <w:rsid w:val="00F07C4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7C4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07C4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07C4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07C4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07C4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07C4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07C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7C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7C4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7C4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07C4E"/>
    <w:pPr>
      <w:spacing w:before="160"/>
      <w:jc w:val="center"/>
    </w:pPr>
    <w:rPr>
      <w:i/>
      <w:iCs/>
      <w:color w:val="404040" w:themeColor="text1" w:themeTint="BF"/>
    </w:rPr>
  </w:style>
  <w:style w:type="character" w:customStyle="1" w:styleId="QuoteChar">
    <w:name w:val="Quote Char"/>
    <w:basedOn w:val="DefaultParagraphFont"/>
    <w:link w:val="Quote"/>
    <w:uiPriority w:val="29"/>
    <w:rsid w:val="00F07C4E"/>
    <w:rPr>
      <w:i/>
      <w:iCs/>
      <w:color w:val="404040" w:themeColor="text1" w:themeTint="BF"/>
    </w:rPr>
  </w:style>
  <w:style w:type="paragraph" w:styleId="ListParagraph">
    <w:name w:val="List Paragraph"/>
    <w:aliases w:val="Bullet point,Recommendation,List Paragraph1,List Paragraph11,L,CV text,Table text,F5 List Paragraph,Dot pt,Colorful List - Accent 11,No Spacing1,List Paragraph Char Char Char,Indicator Text,Numbered Para 1,Bullet Points,1 heading"/>
    <w:basedOn w:val="Normal"/>
    <w:link w:val="ListParagraphChar"/>
    <w:uiPriority w:val="34"/>
    <w:qFormat/>
    <w:rsid w:val="00F07C4E"/>
    <w:pPr>
      <w:ind w:left="720"/>
      <w:contextualSpacing/>
    </w:pPr>
  </w:style>
  <w:style w:type="character" w:styleId="IntenseEmphasis">
    <w:name w:val="Intense Emphasis"/>
    <w:basedOn w:val="DefaultParagraphFont"/>
    <w:uiPriority w:val="21"/>
    <w:qFormat/>
    <w:rsid w:val="00F07C4E"/>
    <w:rPr>
      <w:i/>
      <w:iCs/>
      <w:color w:val="0F4761" w:themeColor="accent1" w:themeShade="BF"/>
    </w:rPr>
  </w:style>
  <w:style w:type="paragraph" w:styleId="IntenseQuote">
    <w:name w:val="Intense Quote"/>
    <w:basedOn w:val="Normal"/>
    <w:next w:val="Normal"/>
    <w:link w:val="IntenseQuoteChar"/>
    <w:uiPriority w:val="30"/>
    <w:qFormat/>
    <w:rsid w:val="00F07C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7C4E"/>
    <w:rPr>
      <w:i/>
      <w:iCs/>
      <w:color w:val="0F4761" w:themeColor="accent1" w:themeShade="BF"/>
    </w:rPr>
  </w:style>
  <w:style w:type="character" w:styleId="IntenseReference">
    <w:name w:val="Intense Reference"/>
    <w:basedOn w:val="DefaultParagraphFont"/>
    <w:uiPriority w:val="32"/>
    <w:qFormat/>
    <w:rsid w:val="00F07C4E"/>
    <w:rPr>
      <w:b/>
      <w:bCs/>
      <w:smallCaps/>
      <w:color w:val="0F4761" w:themeColor="accent1" w:themeShade="BF"/>
      <w:spacing w:val="5"/>
    </w:rPr>
  </w:style>
  <w:style w:type="character" w:customStyle="1" w:styleId="ListParagraphChar">
    <w:name w:val="List Paragraph Char"/>
    <w:aliases w:val="Bullet point Char,Recommendation Char,List Paragraph1 Char,List Paragraph11 Char,L Char,CV text Char,Table text Char,F5 List Paragraph Char,Dot pt Char,Colorful List - Accent 11 Char,No Spacing1 Char,Indicator Text Char"/>
    <w:basedOn w:val="DefaultParagraphFont"/>
    <w:link w:val="ListParagraph"/>
    <w:uiPriority w:val="34"/>
    <w:qFormat/>
    <w:rsid w:val="00F07C4E"/>
  </w:style>
  <w:style w:type="paragraph" w:styleId="ListBullet">
    <w:name w:val="List Bullet"/>
    <w:basedOn w:val="Normal"/>
    <w:qFormat/>
    <w:rsid w:val="00F07C4E"/>
    <w:pPr>
      <w:numPr>
        <w:numId w:val="1"/>
      </w:numPr>
      <w:tabs>
        <w:tab w:val="left" w:pos="340"/>
        <w:tab w:val="left" w:pos="680"/>
      </w:tabs>
      <w:spacing w:before="60" w:after="60" w:line="276" w:lineRule="auto"/>
      <w:ind w:left="0" w:firstLine="0"/>
    </w:pPr>
    <w:rPr>
      <w:rFonts w:eastAsiaTheme="majorEastAsia"/>
      <w:color w:val="000000" w:themeColor="text1"/>
      <w:kern w:val="0"/>
      <w:sz w:val="22"/>
      <w14:ligatures w14:val="none"/>
    </w:rPr>
  </w:style>
  <w:style w:type="paragraph" w:styleId="Header">
    <w:name w:val="header"/>
    <w:basedOn w:val="Normal"/>
    <w:link w:val="HeaderChar"/>
    <w:uiPriority w:val="99"/>
    <w:unhideWhenUsed/>
    <w:rsid w:val="002215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1585"/>
  </w:style>
  <w:style w:type="paragraph" w:styleId="Footer">
    <w:name w:val="footer"/>
    <w:basedOn w:val="Normal"/>
    <w:link w:val="FooterChar"/>
    <w:uiPriority w:val="99"/>
    <w:unhideWhenUsed/>
    <w:rsid w:val="002215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1585"/>
  </w:style>
  <w:style w:type="paragraph" w:styleId="Revision">
    <w:name w:val="Revision"/>
    <w:hidden/>
    <w:uiPriority w:val="99"/>
    <w:semiHidden/>
    <w:rsid w:val="00AF4B48"/>
    <w:pPr>
      <w:spacing w:after="0" w:line="240" w:lineRule="auto"/>
    </w:pPr>
  </w:style>
  <w:style w:type="character" w:styleId="Hyperlink">
    <w:name w:val="Hyperlink"/>
    <w:basedOn w:val="DefaultParagraphFont"/>
    <w:uiPriority w:val="99"/>
    <w:unhideWhenUsed/>
    <w:rsid w:val="004C0AE4"/>
    <w:rPr>
      <w:color w:val="467886" w:themeColor="hyperlink"/>
      <w:u w:val="single"/>
    </w:rPr>
  </w:style>
  <w:style w:type="character" w:styleId="UnresolvedMention">
    <w:name w:val="Unresolved Mention"/>
    <w:basedOn w:val="DefaultParagraphFont"/>
    <w:uiPriority w:val="99"/>
    <w:semiHidden/>
    <w:unhideWhenUsed/>
    <w:rsid w:val="004C0AE4"/>
    <w:rPr>
      <w:color w:val="605E5C"/>
      <w:shd w:val="clear" w:color="auto" w:fill="E1DFDD"/>
    </w:rPr>
  </w:style>
  <w:style w:type="paragraph" w:styleId="CommentText">
    <w:name w:val="annotation text"/>
    <w:basedOn w:val="Normal"/>
    <w:link w:val="CommentTextChar"/>
    <w:uiPriority w:val="99"/>
    <w:unhideWhenUsed/>
    <w:pPr>
      <w:spacing w:line="240" w:lineRule="auto"/>
    </w:pPr>
    <w:rPr>
      <w:szCs w:val="20"/>
    </w:rPr>
  </w:style>
  <w:style w:type="character" w:customStyle="1" w:styleId="CommentTextChar">
    <w:name w:val="Comment Text Char"/>
    <w:basedOn w:val="DefaultParagraphFont"/>
    <w:link w:val="CommentText"/>
    <w:uiPriority w:val="99"/>
    <w:rPr>
      <w:szCs w:val="20"/>
    </w:rPr>
  </w:style>
  <w:style w:type="character" w:styleId="CommentReference">
    <w:name w:val="annotation reference"/>
    <w:basedOn w:val="DefaultParagraphFont"/>
    <w:uiPriority w:val="99"/>
    <w:semiHidden/>
    <w:unhideWhenUsed/>
    <w:rPr>
      <w:sz w:val="16"/>
      <w:szCs w:val="16"/>
    </w:rPr>
  </w:style>
  <w:style w:type="character" w:customStyle="1" w:styleId="cf01">
    <w:name w:val="cf01"/>
    <w:basedOn w:val="DefaultParagraphFont"/>
    <w:rsid w:val="00C32D9B"/>
    <w:rPr>
      <w:rFonts w:ascii="Segoe UI" w:hAnsi="Segoe UI" w:cs="Segoe UI" w:hint="default"/>
      <w:sz w:val="18"/>
      <w:szCs w:val="18"/>
    </w:rPr>
  </w:style>
  <w:style w:type="character" w:styleId="FollowedHyperlink">
    <w:name w:val="FollowedHyperlink"/>
    <w:basedOn w:val="DefaultParagraphFont"/>
    <w:uiPriority w:val="99"/>
    <w:semiHidden/>
    <w:unhideWhenUsed/>
    <w:rsid w:val="00E66212"/>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B3055D"/>
    <w:rPr>
      <w:b/>
      <w:bCs/>
    </w:rPr>
  </w:style>
  <w:style w:type="character" w:customStyle="1" w:styleId="CommentSubjectChar">
    <w:name w:val="Comment Subject Char"/>
    <w:basedOn w:val="CommentTextChar"/>
    <w:link w:val="CommentSubject"/>
    <w:uiPriority w:val="99"/>
    <w:semiHidden/>
    <w:rsid w:val="00B3055D"/>
    <w:rPr>
      <w:b/>
      <w:bCs/>
      <w:szCs w:val="20"/>
    </w:rPr>
  </w:style>
  <w:style w:type="paragraph" w:styleId="NormalWeb">
    <w:name w:val="Normal (Web)"/>
    <w:basedOn w:val="Normal"/>
    <w:uiPriority w:val="99"/>
    <w:semiHidden/>
    <w:unhideWhenUsed/>
    <w:rsid w:val="003250C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servicesaustralia.gov.au/manage-delegations-hpos?context=20"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hpe.servicesaustralia.gov.au/BOOK/MYMED/MYMEDBOOK2.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ervicesaustralia.gov.au/bulk-billing-practice-incentive-program-bbpip?context=2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health.gov.au/sites/default/files/2026-03/bulk-billing-practice-incentive-program-program-guidelines.pdf"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67d761-073d-4224-acf1-34cd84a7ea44">
      <Terms xmlns="http://schemas.microsoft.com/office/infopath/2007/PartnerControls"/>
    </lcf76f155ced4ddcb4097134ff3c332f>
    <_Flow_SignoffStatus xmlns="b867d761-073d-4224-acf1-34cd84a7ea44" xsi:nil="true"/>
    <Month_x002f_Year xmlns="b867d761-073d-4224-acf1-34cd84a7ea44" xsi:nil="true"/>
    <TaxCatchAll xmlns="2c025080-2c07-472f-9c73-61e74fa86d4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5860BC017AC2F4FB9B99B40DDFC64EC" ma:contentTypeVersion="14" ma:contentTypeDescription="Create a new document." ma:contentTypeScope="" ma:versionID="695e28dc238246e5f4eb83f5de573df0">
  <xsd:schema xmlns:xsd="http://www.w3.org/2001/XMLSchema" xmlns:xs="http://www.w3.org/2001/XMLSchema" xmlns:p="http://schemas.microsoft.com/office/2006/metadata/properties" xmlns:ns2="b867d761-073d-4224-acf1-34cd84a7ea44" xmlns:ns3="2c025080-2c07-472f-9c73-61e74fa86d4f" targetNamespace="http://schemas.microsoft.com/office/2006/metadata/properties" ma:root="true" ma:fieldsID="0402ccdf65f0ba46673b7b455c4164f9" ns2:_="" ns3:_="">
    <xsd:import namespace="b867d761-073d-4224-acf1-34cd84a7ea44"/>
    <xsd:import namespace="2c025080-2c07-472f-9c73-61e74fa86d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onth_x002f_Year"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7d761-073d-4224-acf1-34cd84a7ea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onth_x002f_Year" ma:index="20" nillable="true" ma:displayName="Month / Year" ma:format="DateOnly" ma:internalName="Month_x002f_Year">
      <xsd:simpleType>
        <xsd:restriction base="dms:DateTime"/>
      </xsd:simpleType>
    </xsd:element>
    <xsd:element name="_Flow_SignoffStatus" ma:index="21"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025080-2c07-472f-9c73-61e74fa86d4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16e2c1-905b-4f0c-b868-846da252d0bb}" ma:internalName="TaxCatchAll" ma:showField="CatchAllData" ma:web="2c025080-2c07-472f-9c73-61e74fa86d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D1202-E804-4B47-BB9F-981317E13722}">
  <ds:schemaRefs>
    <ds:schemaRef ds:uri="http://schemas.microsoft.com/office/2006/metadata/properties"/>
    <ds:schemaRef ds:uri="http://schemas.microsoft.com/office/infopath/2007/PartnerControls"/>
    <ds:schemaRef ds:uri="b867d761-073d-4224-acf1-34cd84a7ea44"/>
    <ds:schemaRef ds:uri="2c025080-2c07-472f-9c73-61e74fa86d4f"/>
  </ds:schemaRefs>
</ds:datastoreItem>
</file>

<file path=customXml/itemProps2.xml><?xml version="1.0" encoding="utf-8"?>
<ds:datastoreItem xmlns:ds="http://schemas.openxmlformats.org/officeDocument/2006/customXml" ds:itemID="{20F7697A-A520-4356-9E1E-7A001776D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7d761-073d-4224-acf1-34cd84a7ea44"/>
    <ds:schemaRef ds:uri="2c025080-2c07-472f-9c73-61e74fa86d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4759FD-E24E-43D8-B662-996B12AE08A8}">
  <ds:schemaRefs>
    <ds:schemaRef ds:uri="http://schemas.microsoft.com/sharepoint/v3/contenttype/forms"/>
  </ds:schemaRefs>
</ds:datastoreItem>
</file>

<file path=customXml/itemProps4.xml><?xml version="1.0" encoding="utf-8"?>
<ds:datastoreItem xmlns:ds="http://schemas.openxmlformats.org/officeDocument/2006/customXml" ds:itemID="{8B657A88-3DE2-4274-B127-B85604116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858</Words>
  <Characters>4895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Managing BBPIP payments in ACCHOs and AMSs</vt:lpstr>
    </vt:vector>
  </TitlesOfParts>
  <Company/>
  <LinksUpToDate>false</LinksUpToDate>
  <CharactersWithSpaces>5742</CharactersWithSpaces>
  <SharedDoc>false</SharedDoc>
  <HLinks>
    <vt:vector size="24" baseType="variant">
      <vt:variant>
        <vt:i4>7798907</vt:i4>
      </vt:variant>
      <vt:variant>
        <vt:i4>9</vt:i4>
      </vt:variant>
      <vt:variant>
        <vt:i4>0</vt:i4>
      </vt:variant>
      <vt:variant>
        <vt:i4>5</vt:i4>
      </vt:variant>
      <vt:variant>
        <vt:lpwstr>https://www.servicesaustralia.gov.au/manage-delegations-hpos?context=20</vt:lpwstr>
      </vt:variant>
      <vt:variant>
        <vt:lpwstr/>
      </vt:variant>
      <vt:variant>
        <vt:i4>8060984</vt:i4>
      </vt:variant>
      <vt:variant>
        <vt:i4>6</vt:i4>
      </vt:variant>
      <vt:variant>
        <vt:i4>0</vt:i4>
      </vt:variant>
      <vt:variant>
        <vt:i4>5</vt:i4>
      </vt:variant>
      <vt:variant>
        <vt:lpwstr>https://hpe.servicesaustralia.gov.au/BOOK/MYMED/MYMEDBOOK2.pdf</vt:lpwstr>
      </vt:variant>
      <vt:variant>
        <vt:lpwstr/>
      </vt:variant>
      <vt:variant>
        <vt:i4>262237</vt:i4>
      </vt:variant>
      <vt:variant>
        <vt:i4>3</vt:i4>
      </vt:variant>
      <vt:variant>
        <vt:i4>0</vt:i4>
      </vt:variant>
      <vt:variant>
        <vt:i4>5</vt:i4>
      </vt:variant>
      <vt:variant>
        <vt:lpwstr>https://www.servicesaustralia.gov.au/bulk-billing-practice-incentive-program-bbpip?context=20</vt:lpwstr>
      </vt:variant>
      <vt:variant>
        <vt:lpwstr/>
      </vt:variant>
      <vt:variant>
        <vt:i4>5177354</vt:i4>
      </vt:variant>
      <vt:variant>
        <vt:i4>0</vt:i4>
      </vt:variant>
      <vt:variant>
        <vt:i4>0</vt:i4>
      </vt:variant>
      <vt:variant>
        <vt:i4>5</vt:i4>
      </vt:variant>
      <vt:variant>
        <vt:lpwstr>https://www.health.gov.au/sites/default/files/2026-03/bulk-billing-practice-incentive-program-program-guidelines.pdf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Managing BBPIP payments in ACCHOs and AMSs</dc:title>
  <dc:subject>Medicare; Primary care; Bulk billing incentives in general practice</dc:subject>
  <dc:creator>Australian Government Department of Health, Disability and Ageing</dc:creator>
  <cp:keywords>Bulk Billing Practice Incentive Program</cp:keywords>
  <dc:description/>
  <cp:revision>22</cp:revision>
  <dcterms:created xsi:type="dcterms:W3CDTF">2026-09-08T06:18:00Z</dcterms:created>
  <dcterms:modified xsi:type="dcterms:W3CDTF">2026-09-16T04:57:00Z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318a5607,5ccf18e8,2fd8837f</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488c15e9,59cb69b3,83a5d29</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2026-04-29T05:56:12Z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840036d9-50a2-43ee-b13d-3d41af44d9c5</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0x01010045860BC017AC2F4FB9B99B40DDFC64EC</vt:lpwstr>
  </property>
  <property fmtid="{D5CDD505-2E9C-101B-9397-08002B2CF9AE}" pid="17" name="MediaServiceImageTags">
    <vt:lpwstr/>
  </property>
  <property fmtid="{D5CDD505-2E9C-101B-9397-08002B2CF9AE}" pid="18" name="docLang">
    <vt:lpwstr>en</vt:lpwstr>
  </property>
</Properties>
</file>