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ink/ink14.xml" ContentType="application/inkml+xml"/>
  <Override PartName="/word/ink/ink15.xml" ContentType="application/inkml+xml"/>
  <Override PartName="/word/ink/ink16.xml" ContentType="application/inkml+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ink/ink17.xml" ContentType="application/inkml+xml"/>
  <Override PartName="/word/ink/ink18.xml" ContentType="application/inkml+xml"/>
  <Override PartName="/word/ink/ink19.xml" ContentType="application/inkml+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ink/ink20.xml" ContentType="application/inkml+xml"/>
  <Override PartName="/word/ink/ink21.xml" ContentType="application/inkml+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3.xml" ContentType="application/vnd.openxmlformats-officedocument.drawingml.chartshapes+xml"/>
  <Override PartName="/word/ink/ink29.xml" ContentType="application/inkml+xml"/>
  <Override PartName="/word/ink/ink30.xml" ContentType="application/inkml+xml"/>
  <Override PartName="/word/ink/ink31.xml" ContentType="application/inkml+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4.xml" ContentType="application/vnd.openxmlformats-officedocument.drawingml.chartshapes+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ink/ink40.xml" ContentType="application/inkml+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5.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50358668"/>
        <w:docPartObj>
          <w:docPartGallery w:val="Cover Pages"/>
          <w:docPartUnique/>
        </w:docPartObj>
      </w:sdtPr>
      <w:sdtContent>
        <w:p w14:paraId="338DB579" w14:textId="5938279F" w:rsidR="00C84D10" w:rsidRDefault="00C84D10">
          <w:r>
            <w:rPr>
              <w:noProof/>
            </w:rPr>
            <mc:AlternateContent>
              <mc:Choice Requires="wps">
                <w:drawing>
                  <wp:anchor distT="0" distB="0" distL="114300" distR="114300" simplePos="0" relativeHeight="251682852" behindDoc="1" locked="0" layoutInCell="1" allowOverlap="1" wp14:anchorId="5A54DCCC" wp14:editId="6A973004">
                    <wp:simplePos x="0" y="0"/>
                    <wp:positionH relativeFrom="column">
                      <wp:posOffset>-481876</wp:posOffset>
                    </wp:positionH>
                    <wp:positionV relativeFrom="paragraph">
                      <wp:posOffset>-596797</wp:posOffset>
                    </wp:positionV>
                    <wp:extent cx="7236000" cy="7200000"/>
                    <wp:effectExtent l="0" t="0" r="3175" b="0"/>
                    <wp:wrapNone/>
                    <wp:docPr id="12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6000" cy="7200000"/>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rgbClr val="00B050"/>
                            </a:solidFill>
                            <a:ln>
                              <a:noFill/>
                            </a:ln>
                          </wps:spPr>
                          <wps:style>
                            <a:lnRef idx="0">
                              <a:scrgbClr r="0" g="0" b="0"/>
                            </a:lnRef>
                            <a:fillRef idx="1003">
                              <a:schemeClr val="dk2"/>
                            </a:fillRef>
                            <a:effectRef idx="0">
                              <a:scrgbClr r="0" g="0" b="0"/>
                            </a:effectRef>
                            <a:fontRef idx="major"/>
                          </wps:style>
                          <wps:txbx>
                            <w:txbxContent>
                              <w:p w14:paraId="42227CC3" w14:textId="2AF3167A" w:rsidR="00C84D10" w:rsidRPr="00C84D10" w:rsidRDefault="00000000">
                                <w:pPr>
                                  <w:rPr>
                                    <w:rFonts w:ascii="Arial" w:hAnsi="Arial" w:cs="Arial"/>
                                    <w:color w:val="FFFFFF" w:themeColor="background1"/>
                                    <w:sz w:val="96"/>
                                    <w:szCs w:val="96"/>
                                  </w:rPr>
                                </w:pPr>
                                <w:sdt>
                                  <w:sdtPr>
                                    <w:rPr>
                                      <w:rFonts w:ascii="Arial" w:hAnsi="Arial" w:cs="Arial"/>
                                      <w:color w:val="FFFFFF" w:themeColor="background1"/>
                                      <w:sz w:val="80"/>
                                      <w:szCs w:val="80"/>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FA5B96">
                                      <w:rPr>
                                        <w:rFonts w:ascii="Arial" w:hAnsi="Arial" w:cs="Arial"/>
                                        <w:color w:val="FFFFFF" w:themeColor="background1"/>
                                        <w:sz w:val="80"/>
                                        <w:szCs w:val="80"/>
                                      </w:rPr>
                                      <w:t>Healthy Food Partnership Reformulation Program: Review and Recommendations</w:t>
                                    </w:r>
                                  </w:sdtContent>
                                </w:sdt>
                              </w:p>
                            </w:txbxContent>
                          </wps:txbx>
                          <wps:bodyPr rot="0" vert="horz" wrap="square" lIns="914400" tIns="1097280" rIns="1097280" bIns="1097280" anchor="b" anchorCtr="0" upright="1">
                            <a:noAutofit/>
                          </wps:bodyPr>
                        </wps:wsp>
                      </a:graphicData>
                    </a:graphic>
                  </wp:anchor>
                </w:drawing>
              </mc:Choice>
              <mc:Fallback>
                <w:pict>
                  <v:shape w14:anchorId="5A54DCCC" id="Freeform 10" o:spid="_x0000_s1026" style="position:absolute;margin-left:-37.95pt;margin-top:-47pt;width:569.75pt;height:566.95pt;z-index:-251633628;visibility:visible;mso-wrap-style:square;mso-wrap-distance-left:9pt;mso-wrap-distance-top:0;mso-wrap-distance-right:9pt;mso-wrap-distance-bottom:0;mso-position-horizontal:absolute;mso-position-horizontal-relative:text;mso-position-vertical:absolute;mso-position-vertical-relative:text;v-text-anchor:bottom" coordsize="72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" adj="-11796480,,5400" path="m,c,644,,644,,644v23,6,62,14,113,21c250,685,476,700,720,644v,-27,,-27,,-27c720,,720,,720,,,,,,,e" fillcolor="#00b050" stroked="f">
                    <v:stroke joinstyle="miter"/>
                    <v:formulas/>
                    <v:path arrowok="t" o:connecttype="custom" o:connectlocs="0,0;0,6624000;1135650,6840000;7236000,6624000;7236000,6346286;7236000,0;0,0" o:connectangles="0,0,0,0,0,0,0" textboxrect="0,0,720,700"/>
                    <v:textbox inset="1in,86.4pt,86.4pt,86.4pt">
                      <w:txbxContent>
                        <w:p w14:paraId="42227CC3" w14:textId="2AF3167A" w:rsidR="00C84D10" w:rsidRPr="00C84D10" w:rsidRDefault="00000000">
                          <w:pPr>
                            <w:rPr>
                              <w:rFonts w:ascii="Arial" w:hAnsi="Arial" w:cs="Arial"/>
                              <w:color w:val="FFFFFF" w:themeColor="background1"/>
                              <w:sz w:val="96"/>
                              <w:szCs w:val="96"/>
                            </w:rPr>
                          </w:pPr>
                          <w:sdt>
                            <w:sdtPr>
                              <w:rPr>
                                <w:rFonts w:ascii="Arial" w:hAnsi="Arial" w:cs="Arial"/>
                                <w:color w:val="FFFFFF" w:themeColor="background1"/>
                                <w:sz w:val="80"/>
                                <w:szCs w:val="80"/>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FA5B96">
                                <w:rPr>
                                  <w:rFonts w:ascii="Arial" w:hAnsi="Arial" w:cs="Arial"/>
                                  <w:color w:val="FFFFFF" w:themeColor="background1"/>
                                  <w:sz w:val="80"/>
                                  <w:szCs w:val="80"/>
                                </w:rPr>
                                <w:t>Healthy Food Partnership Reformulation Program: Review and Recommendations</w:t>
                              </w:r>
                            </w:sdtContent>
                          </w:sdt>
                        </w:p>
                      </w:txbxContent>
                    </v:textbox>
                  </v:shape>
                </w:pict>
              </mc:Fallback>
            </mc:AlternateContent>
          </w:r>
        </w:p>
        <w:p w14:paraId="25DEB97A" w14:textId="00F4DD36" w:rsidR="00C84D10" w:rsidRDefault="005A008B">
          <w:pPr>
            <w:rPr>
              <w:rFonts w:asciiTheme="majorHAnsi" w:eastAsiaTheme="majorEastAsia" w:hAnsiTheme="majorHAnsi" w:cstheme="majorBidi"/>
              <w:color w:val="2F5496" w:themeColor="accent1" w:themeShade="BF"/>
              <w:sz w:val="40"/>
              <w:szCs w:val="40"/>
            </w:rPr>
          </w:pPr>
          <w:r>
            <w:rPr>
              <w:noProof/>
            </w:rPr>
            <mc:AlternateContent>
              <mc:Choice Requires="wps">
                <w:drawing>
                  <wp:anchor distT="0" distB="0" distL="114300" distR="114300" simplePos="0" relativeHeight="251684900" behindDoc="0" locked="0" layoutInCell="1" allowOverlap="1" wp14:anchorId="4C57025B" wp14:editId="3CC36FE5">
                    <wp:simplePos x="0" y="0"/>
                    <wp:positionH relativeFrom="page">
                      <wp:posOffset>207010</wp:posOffset>
                    </wp:positionH>
                    <wp:positionV relativeFrom="page">
                      <wp:posOffset>6281420</wp:posOffset>
                    </wp:positionV>
                    <wp:extent cx="5753100" cy="484505"/>
                    <wp:effectExtent l="0" t="0" r="0" b="7620"/>
                    <wp:wrapSquare wrapText="bothSides"/>
                    <wp:docPr id="129" name="Text Box 30"/>
                    <wp:cNvGraphicFramePr/>
                    <a:graphic xmlns:a="http://schemas.openxmlformats.org/drawingml/2006/main">
                      <a:graphicData uri="http://schemas.microsoft.com/office/word/2010/wordprocessingShape">
                        <wps:wsp>
                          <wps:cNvSpPr txBox="1"/>
                          <wps:spPr>
                            <a:xfrm>
                              <a:off x="0" y="0"/>
                              <a:ext cx="5753100" cy="484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527A9" w14:textId="3B1196E2" w:rsidR="00C84D10" w:rsidRPr="00C84D10" w:rsidRDefault="00E1174E">
                                <w:pPr>
                                  <w:pStyle w:val="NoSpacing"/>
                                  <w:spacing w:before="40" w:after="40"/>
                                  <w:rPr>
                                    <w:rFonts w:ascii="Arial" w:hAnsi="Arial" w:cs="Arial"/>
                                    <w:caps/>
                                    <w:color w:val="FFFFFF" w:themeColor="background1"/>
                                    <w:sz w:val="24"/>
                                    <w:szCs w:val="24"/>
                                  </w:rPr>
                                </w:pPr>
                                <w:r>
                                  <w:rPr>
                                    <w:rFonts w:ascii="Arial" w:hAnsi="Arial" w:cs="Arial"/>
                                    <w:color w:val="FFFFFF" w:themeColor="background1"/>
                                    <w:sz w:val="24"/>
                                    <w:szCs w:val="24"/>
                                  </w:rPr>
                                  <w:t xml:space="preserve">Updated June </w:t>
                                </w:r>
                                <w:r w:rsidR="00C84D10" w:rsidRPr="00C84D10">
                                  <w:rPr>
                                    <w:rFonts w:ascii="Arial" w:hAnsi="Arial" w:cs="Arial"/>
                                    <w:color w:val="FFFFFF" w:themeColor="background1"/>
                                    <w:sz w:val="24"/>
                                    <w:szCs w:val="24"/>
                                  </w:rPr>
                                  <w:t>2026</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C57025B" id="_x0000_t202" coordsize="21600,21600" o:spt="202" path="m,l,21600r21600,l21600,xe">
                    <v:stroke joinstyle="miter"/>
                    <v:path gradientshapeok="t" o:connecttype="rect"/>
                  </v:shapetype>
                  <v:shape id="Text Box 30" o:spid="_x0000_s1027" type="#_x0000_t202" style="position:absolute;margin-left:16.3pt;margin-top:494.6pt;width:453pt;height:38.15pt;z-index:251684900;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" filled="f" stroked="f" strokeweight=".5pt">
                    <v:textbox style="mso-fit-shape-to-text:t" inset="1in,0,86.4pt,0">
                      <w:txbxContent>
                        <w:p w14:paraId="4A3527A9" w14:textId="3B1196E2" w:rsidR="00C84D10" w:rsidRPr="00C84D10" w:rsidRDefault="00E1174E">
                          <w:pPr>
                            <w:pStyle w:val="NoSpacing"/>
                            <w:spacing w:before="40" w:after="40"/>
                            <w:rPr>
                              <w:rFonts w:ascii="Arial" w:hAnsi="Arial" w:cs="Arial"/>
                              <w:caps/>
                              <w:color w:val="FFFFFF" w:themeColor="background1"/>
                              <w:sz w:val="24"/>
                              <w:szCs w:val="24"/>
                            </w:rPr>
                          </w:pPr>
                          <w:r>
                            <w:rPr>
                              <w:rFonts w:ascii="Arial" w:hAnsi="Arial" w:cs="Arial"/>
                              <w:color w:val="FFFFFF" w:themeColor="background1"/>
                              <w:sz w:val="24"/>
                              <w:szCs w:val="24"/>
                            </w:rPr>
                            <w:t xml:space="preserve">Updated June </w:t>
                          </w:r>
                          <w:r w:rsidR="00C84D10" w:rsidRPr="00C84D10">
                            <w:rPr>
                              <w:rFonts w:ascii="Arial" w:hAnsi="Arial" w:cs="Arial"/>
                              <w:color w:val="FFFFFF" w:themeColor="background1"/>
                              <w:sz w:val="24"/>
                              <w:szCs w:val="24"/>
                            </w:rPr>
                            <w:t>2026</w:t>
                          </w:r>
                        </w:p>
                      </w:txbxContent>
                    </v:textbox>
                    <w10:wrap type="square" anchorx="page" anchory="page"/>
                  </v:shape>
                </w:pict>
              </mc:Fallback>
            </mc:AlternateContent>
          </w:r>
          <w:r w:rsidR="00C84D10">
            <w:rPr>
              <w:noProof/>
            </w:rPr>
            <w:drawing>
              <wp:anchor distT="0" distB="0" distL="114300" distR="114300" simplePos="0" relativeHeight="251688996" behindDoc="0" locked="0" layoutInCell="1" allowOverlap="1" wp14:anchorId="51D8ECF1" wp14:editId="51341944">
                <wp:simplePos x="0" y="0"/>
                <wp:positionH relativeFrom="column">
                  <wp:posOffset>-226636</wp:posOffset>
                </wp:positionH>
                <wp:positionV relativeFrom="paragraph">
                  <wp:posOffset>8775759</wp:posOffset>
                </wp:positionV>
                <wp:extent cx="1504950" cy="466725"/>
                <wp:effectExtent l="0" t="0" r="0" b="9525"/>
                <wp:wrapNone/>
                <wp:docPr id="1" name="Picture 1" descr="si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anchor>
            </w:drawing>
          </w:r>
          <w:r w:rsidR="00C84D10">
            <w:rPr>
              <w:noProof/>
            </w:rPr>
            <mc:AlternateContent>
              <mc:Choice Requires="wps">
                <w:drawing>
                  <wp:anchor distT="0" distB="0" distL="114300" distR="114300" simplePos="0" relativeHeight="251687972" behindDoc="0" locked="0" layoutInCell="1" allowOverlap="1" wp14:anchorId="6F0E8298" wp14:editId="175788C7">
                    <wp:simplePos x="0" y="0"/>
                    <wp:positionH relativeFrom="column">
                      <wp:posOffset>616688</wp:posOffset>
                    </wp:positionH>
                    <wp:positionV relativeFrom="paragraph">
                      <wp:posOffset>5263116</wp:posOffset>
                    </wp:positionV>
                    <wp:extent cx="5777288" cy="635337"/>
                    <wp:effectExtent l="0" t="0" r="0" b="0"/>
                    <wp:wrapNone/>
                    <wp:docPr id="139136577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7288" cy="635337"/>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1436AC6A" id="Freeform 11" o:spid="_x0000_s1026" style="position:absolute;margin-left:48.55pt;margin-top:414.4pt;width:454.9pt;height:50.05pt;z-index:251687972;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" path="m607,c450,44,300,57,176,57,109,57,49,53,,48,66,58,152,66,251,66,358,66,480,56,607,27,607,,607,,607,e" fillcolor="white [3212]" stroked="f">
                    <v:fill opacity="19789f"/>
                    <v:path arrowok="t" o:connecttype="custom" o:connectlocs="5777288,0;1675128,548700;0,462063;2388961,635337;5777288,259911;5777288,0" o:connectangles="0,0,0,0,0,0"/>
                  </v:shape>
                </w:pict>
              </mc:Fallback>
            </mc:AlternateContent>
          </w:r>
          <w:r w:rsidR="00C84D10">
            <w:br w:type="page"/>
          </w:r>
        </w:p>
      </w:sdtContent>
    </w:sdt>
    <w:sdt>
      <w:sdtPr>
        <w:rPr>
          <w:rFonts w:ascii="Calibri" w:eastAsiaTheme="minorHAnsi" w:hAnsi="Calibri" w:cs="Times New Roman"/>
          <w:color w:val="auto"/>
          <w:kern w:val="2"/>
          <w:sz w:val="24"/>
          <w:szCs w:val="24"/>
          <w:lang w:val="en-GB" w:eastAsia="en-US"/>
          <w14:ligatures w14:val="standardContextual"/>
        </w:rPr>
        <w:id w:val="-1433586908"/>
        <w:docPartObj>
          <w:docPartGallery w:val="Table of Contents"/>
          <w:docPartUnique/>
        </w:docPartObj>
      </w:sdtPr>
      <w:sdtEndPr>
        <w:rPr>
          <w:b/>
          <w:bCs/>
        </w:rPr>
      </w:sdtEndPr>
      <w:sdtContent>
        <w:p w14:paraId="4A77833C" w14:textId="5DB2BDEC" w:rsidR="00FA6B58" w:rsidRPr="00FA6B58" w:rsidRDefault="00FA6B58">
          <w:pPr>
            <w:pStyle w:val="TOCHeading"/>
            <w:rPr>
              <w:color w:val="385623" w:themeColor="accent6" w:themeShade="80"/>
            </w:rPr>
          </w:pPr>
          <w:r w:rsidRPr="00FA6B58">
            <w:rPr>
              <w:color w:val="385623" w:themeColor="accent6" w:themeShade="80"/>
              <w:lang w:val="en-GB"/>
            </w:rPr>
            <w:t>Contents</w:t>
          </w:r>
        </w:p>
        <w:p w14:paraId="4F3096DE" w14:textId="65814627" w:rsidR="00525523" w:rsidRDefault="00FA6B58">
          <w:pPr>
            <w:pStyle w:val="TOC2"/>
            <w:tabs>
              <w:tab w:val="right" w:leader="dot" w:pos="9742"/>
            </w:tabs>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239059155" w:history="1">
            <w:r w:rsidR="00525523" w:rsidRPr="001771E3">
              <w:rPr>
                <w:rStyle w:val="Hyperlink"/>
                <w:noProof/>
              </w:rPr>
              <w:t>Executive Summary</w:t>
            </w:r>
            <w:r w:rsidR="00525523">
              <w:rPr>
                <w:noProof/>
                <w:webHidden/>
              </w:rPr>
              <w:tab/>
            </w:r>
            <w:r w:rsidR="00525523">
              <w:rPr>
                <w:noProof/>
                <w:webHidden/>
              </w:rPr>
              <w:fldChar w:fldCharType="begin"/>
            </w:r>
            <w:r w:rsidR="00525523">
              <w:rPr>
                <w:noProof/>
                <w:webHidden/>
              </w:rPr>
              <w:instrText xml:space="preserve"> PAGEREF _Toc239059155 \h </w:instrText>
            </w:r>
            <w:r w:rsidR="00525523">
              <w:rPr>
                <w:noProof/>
                <w:webHidden/>
              </w:rPr>
            </w:r>
            <w:r w:rsidR="00525523">
              <w:rPr>
                <w:noProof/>
                <w:webHidden/>
              </w:rPr>
              <w:fldChar w:fldCharType="separate"/>
            </w:r>
            <w:r w:rsidR="00525523">
              <w:rPr>
                <w:noProof/>
                <w:webHidden/>
              </w:rPr>
              <w:t>2</w:t>
            </w:r>
            <w:r w:rsidR="00525523">
              <w:rPr>
                <w:noProof/>
                <w:webHidden/>
              </w:rPr>
              <w:fldChar w:fldCharType="end"/>
            </w:r>
          </w:hyperlink>
        </w:p>
        <w:p w14:paraId="16189599" w14:textId="16D0431D" w:rsidR="00525523" w:rsidRDefault="00525523">
          <w:pPr>
            <w:pStyle w:val="TOC2"/>
            <w:tabs>
              <w:tab w:val="right" w:leader="dot" w:pos="9742"/>
            </w:tabs>
            <w:rPr>
              <w:rFonts w:asciiTheme="minorHAnsi" w:eastAsiaTheme="minorEastAsia" w:hAnsiTheme="minorHAnsi" w:cstheme="minorBidi"/>
              <w:noProof/>
              <w:lang w:eastAsia="en-AU"/>
            </w:rPr>
          </w:pPr>
          <w:hyperlink w:anchor="_Toc239059156" w:history="1">
            <w:r w:rsidRPr="001771E3">
              <w:rPr>
                <w:rStyle w:val="Hyperlink"/>
                <w:noProof/>
              </w:rPr>
              <w:t>Introduction</w:t>
            </w:r>
            <w:r>
              <w:rPr>
                <w:noProof/>
                <w:webHidden/>
              </w:rPr>
              <w:tab/>
            </w:r>
            <w:r>
              <w:rPr>
                <w:noProof/>
                <w:webHidden/>
              </w:rPr>
              <w:fldChar w:fldCharType="begin"/>
            </w:r>
            <w:r>
              <w:rPr>
                <w:noProof/>
                <w:webHidden/>
              </w:rPr>
              <w:instrText xml:space="preserve"> PAGEREF _Toc239059156 \h </w:instrText>
            </w:r>
            <w:r>
              <w:rPr>
                <w:noProof/>
                <w:webHidden/>
              </w:rPr>
            </w:r>
            <w:r>
              <w:rPr>
                <w:noProof/>
                <w:webHidden/>
              </w:rPr>
              <w:fldChar w:fldCharType="separate"/>
            </w:r>
            <w:r>
              <w:rPr>
                <w:noProof/>
                <w:webHidden/>
              </w:rPr>
              <w:t>3</w:t>
            </w:r>
            <w:r>
              <w:rPr>
                <w:noProof/>
                <w:webHidden/>
              </w:rPr>
              <w:fldChar w:fldCharType="end"/>
            </w:r>
          </w:hyperlink>
        </w:p>
        <w:p w14:paraId="482FC4FB" w14:textId="21DC866D" w:rsidR="00525523" w:rsidRDefault="00525523">
          <w:pPr>
            <w:pStyle w:val="TOC2"/>
            <w:tabs>
              <w:tab w:val="right" w:leader="dot" w:pos="9742"/>
            </w:tabs>
            <w:rPr>
              <w:rFonts w:asciiTheme="minorHAnsi" w:eastAsiaTheme="minorEastAsia" w:hAnsiTheme="minorHAnsi" w:cstheme="minorBidi"/>
              <w:noProof/>
              <w:lang w:eastAsia="en-AU"/>
            </w:rPr>
          </w:pPr>
          <w:hyperlink w:anchor="_Toc239059157" w:history="1">
            <w:r w:rsidRPr="001771E3">
              <w:rPr>
                <w:rStyle w:val="Hyperlink"/>
                <w:noProof/>
              </w:rPr>
              <w:t>Methods</w:t>
            </w:r>
            <w:r>
              <w:rPr>
                <w:noProof/>
                <w:webHidden/>
              </w:rPr>
              <w:tab/>
            </w:r>
            <w:r>
              <w:rPr>
                <w:noProof/>
                <w:webHidden/>
              </w:rPr>
              <w:fldChar w:fldCharType="begin"/>
            </w:r>
            <w:r>
              <w:rPr>
                <w:noProof/>
                <w:webHidden/>
              </w:rPr>
              <w:instrText xml:space="preserve"> PAGEREF _Toc239059157 \h </w:instrText>
            </w:r>
            <w:r>
              <w:rPr>
                <w:noProof/>
                <w:webHidden/>
              </w:rPr>
            </w:r>
            <w:r>
              <w:rPr>
                <w:noProof/>
                <w:webHidden/>
              </w:rPr>
              <w:fldChar w:fldCharType="separate"/>
            </w:r>
            <w:r>
              <w:rPr>
                <w:noProof/>
                <w:webHidden/>
              </w:rPr>
              <w:t>3</w:t>
            </w:r>
            <w:r>
              <w:rPr>
                <w:noProof/>
                <w:webHidden/>
              </w:rPr>
              <w:fldChar w:fldCharType="end"/>
            </w:r>
          </w:hyperlink>
        </w:p>
        <w:p w14:paraId="6BA4A613" w14:textId="2489341E" w:rsidR="00525523" w:rsidRDefault="00525523">
          <w:pPr>
            <w:pStyle w:val="TOC3"/>
            <w:tabs>
              <w:tab w:val="right" w:leader="dot" w:pos="9742"/>
            </w:tabs>
            <w:rPr>
              <w:rFonts w:asciiTheme="minorHAnsi" w:eastAsiaTheme="minorEastAsia" w:hAnsiTheme="minorHAnsi" w:cstheme="minorBidi"/>
              <w:noProof/>
              <w:lang w:eastAsia="en-AU"/>
            </w:rPr>
          </w:pPr>
          <w:hyperlink w:anchor="_Toc239059158" w:history="1">
            <w:r w:rsidRPr="001771E3">
              <w:rPr>
                <w:rStyle w:val="Hyperlink"/>
                <w:i/>
                <w:iCs/>
                <w:noProof/>
              </w:rPr>
              <w:t>Consultation</w:t>
            </w:r>
            <w:r>
              <w:rPr>
                <w:noProof/>
                <w:webHidden/>
              </w:rPr>
              <w:tab/>
            </w:r>
            <w:r>
              <w:rPr>
                <w:noProof/>
                <w:webHidden/>
              </w:rPr>
              <w:fldChar w:fldCharType="begin"/>
            </w:r>
            <w:r>
              <w:rPr>
                <w:noProof/>
                <w:webHidden/>
              </w:rPr>
              <w:instrText xml:space="preserve"> PAGEREF _Toc239059158 \h </w:instrText>
            </w:r>
            <w:r>
              <w:rPr>
                <w:noProof/>
                <w:webHidden/>
              </w:rPr>
            </w:r>
            <w:r>
              <w:rPr>
                <w:noProof/>
                <w:webHidden/>
              </w:rPr>
              <w:fldChar w:fldCharType="separate"/>
            </w:r>
            <w:r>
              <w:rPr>
                <w:noProof/>
                <w:webHidden/>
              </w:rPr>
              <w:t>4</w:t>
            </w:r>
            <w:r>
              <w:rPr>
                <w:noProof/>
                <w:webHidden/>
              </w:rPr>
              <w:fldChar w:fldCharType="end"/>
            </w:r>
          </w:hyperlink>
        </w:p>
        <w:p w14:paraId="26841F64" w14:textId="47AFF258" w:rsidR="00525523" w:rsidRDefault="00525523">
          <w:pPr>
            <w:pStyle w:val="TOC2"/>
            <w:tabs>
              <w:tab w:val="right" w:leader="dot" w:pos="9742"/>
            </w:tabs>
            <w:rPr>
              <w:rFonts w:asciiTheme="minorHAnsi" w:eastAsiaTheme="minorEastAsia" w:hAnsiTheme="minorHAnsi" w:cstheme="minorBidi"/>
              <w:noProof/>
              <w:lang w:eastAsia="en-AU"/>
            </w:rPr>
          </w:pPr>
          <w:hyperlink w:anchor="_Toc239059159" w:history="1">
            <w:r w:rsidRPr="001771E3">
              <w:rPr>
                <w:rStyle w:val="Hyperlink"/>
                <w:noProof/>
              </w:rPr>
              <w:t>Recommendations</w:t>
            </w:r>
            <w:r>
              <w:rPr>
                <w:noProof/>
                <w:webHidden/>
              </w:rPr>
              <w:tab/>
            </w:r>
            <w:r>
              <w:rPr>
                <w:noProof/>
                <w:webHidden/>
              </w:rPr>
              <w:fldChar w:fldCharType="begin"/>
            </w:r>
            <w:r>
              <w:rPr>
                <w:noProof/>
                <w:webHidden/>
              </w:rPr>
              <w:instrText xml:space="preserve"> PAGEREF _Toc239059159 \h </w:instrText>
            </w:r>
            <w:r>
              <w:rPr>
                <w:noProof/>
                <w:webHidden/>
              </w:rPr>
            </w:r>
            <w:r>
              <w:rPr>
                <w:noProof/>
                <w:webHidden/>
              </w:rPr>
              <w:fldChar w:fldCharType="separate"/>
            </w:r>
            <w:r>
              <w:rPr>
                <w:noProof/>
                <w:webHidden/>
              </w:rPr>
              <w:t>5</w:t>
            </w:r>
            <w:r>
              <w:rPr>
                <w:noProof/>
                <w:webHidden/>
              </w:rPr>
              <w:fldChar w:fldCharType="end"/>
            </w:r>
          </w:hyperlink>
        </w:p>
        <w:p w14:paraId="35B4F5CD" w14:textId="0F27ADF8" w:rsidR="00525523" w:rsidRPr="00525523" w:rsidRDefault="00525523">
          <w:pPr>
            <w:pStyle w:val="TOC3"/>
            <w:tabs>
              <w:tab w:val="right" w:leader="dot" w:pos="9742"/>
            </w:tabs>
            <w:rPr>
              <w:rFonts w:asciiTheme="minorHAnsi" w:eastAsiaTheme="minorEastAsia" w:hAnsiTheme="minorHAnsi" w:cstheme="minorBidi"/>
              <w:noProof/>
              <w:lang w:eastAsia="en-AU"/>
            </w:rPr>
          </w:pPr>
          <w:hyperlink w:anchor="_Toc239059160" w:history="1">
            <w:r w:rsidRPr="00525523">
              <w:rPr>
                <w:rStyle w:val="Hyperlink"/>
                <w:noProof/>
              </w:rPr>
              <w:t>1. Targets to strengthen (i.e. target lowered)</w:t>
            </w:r>
            <w:r w:rsidRPr="00525523">
              <w:rPr>
                <w:noProof/>
                <w:webHidden/>
              </w:rPr>
              <w:tab/>
            </w:r>
            <w:r w:rsidRPr="00525523">
              <w:rPr>
                <w:noProof/>
                <w:webHidden/>
              </w:rPr>
              <w:fldChar w:fldCharType="begin"/>
            </w:r>
            <w:r w:rsidRPr="00525523">
              <w:rPr>
                <w:noProof/>
                <w:webHidden/>
              </w:rPr>
              <w:instrText xml:space="preserve"> PAGEREF _Toc239059160 \h </w:instrText>
            </w:r>
            <w:r w:rsidRPr="00525523">
              <w:rPr>
                <w:noProof/>
                <w:webHidden/>
              </w:rPr>
            </w:r>
            <w:r w:rsidRPr="00525523">
              <w:rPr>
                <w:noProof/>
                <w:webHidden/>
              </w:rPr>
              <w:fldChar w:fldCharType="separate"/>
            </w:r>
            <w:r w:rsidRPr="00525523">
              <w:rPr>
                <w:noProof/>
                <w:webHidden/>
              </w:rPr>
              <w:t>5</w:t>
            </w:r>
            <w:r w:rsidRPr="00525523">
              <w:rPr>
                <w:noProof/>
                <w:webHidden/>
              </w:rPr>
              <w:fldChar w:fldCharType="end"/>
            </w:r>
          </w:hyperlink>
        </w:p>
        <w:p w14:paraId="7A469555" w14:textId="25A33F96" w:rsidR="00525523" w:rsidRPr="00525523" w:rsidRDefault="00525523">
          <w:pPr>
            <w:pStyle w:val="TOC3"/>
            <w:tabs>
              <w:tab w:val="right" w:leader="dot" w:pos="9742"/>
            </w:tabs>
            <w:rPr>
              <w:rFonts w:asciiTheme="minorHAnsi" w:eastAsiaTheme="minorEastAsia" w:hAnsiTheme="minorHAnsi" w:cstheme="minorBidi"/>
              <w:noProof/>
              <w:lang w:eastAsia="en-AU"/>
            </w:rPr>
          </w:pPr>
          <w:hyperlink w:anchor="_Toc239059161" w:history="1">
            <w:r w:rsidRPr="00525523">
              <w:rPr>
                <w:rStyle w:val="Hyperlink"/>
                <w:noProof/>
              </w:rPr>
              <w:t>2. Categories and targets to adjust (i.e. target relaxed, definition amended, category split)</w:t>
            </w:r>
            <w:r w:rsidRPr="00525523">
              <w:rPr>
                <w:noProof/>
                <w:webHidden/>
              </w:rPr>
              <w:tab/>
            </w:r>
            <w:r w:rsidRPr="00525523">
              <w:rPr>
                <w:noProof/>
                <w:webHidden/>
              </w:rPr>
              <w:fldChar w:fldCharType="begin"/>
            </w:r>
            <w:r w:rsidRPr="00525523">
              <w:rPr>
                <w:noProof/>
                <w:webHidden/>
              </w:rPr>
              <w:instrText xml:space="preserve"> PAGEREF _Toc239059161 \h </w:instrText>
            </w:r>
            <w:r w:rsidRPr="00525523">
              <w:rPr>
                <w:noProof/>
                <w:webHidden/>
              </w:rPr>
            </w:r>
            <w:r w:rsidRPr="00525523">
              <w:rPr>
                <w:noProof/>
                <w:webHidden/>
              </w:rPr>
              <w:fldChar w:fldCharType="separate"/>
            </w:r>
            <w:r w:rsidRPr="00525523">
              <w:rPr>
                <w:noProof/>
                <w:webHidden/>
              </w:rPr>
              <w:t>6</w:t>
            </w:r>
            <w:r w:rsidRPr="00525523">
              <w:rPr>
                <w:noProof/>
                <w:webHidden/>
              </w:rPr>
              <w:fldChar w:fldCharType="end"/>
            </w:r>
          </w:hyperlink>
        </w:p>
        <w:p w14:paraId="00DBD23F" w14:textId="454DE385" w:rsidR="00525523" w:rsidRPr="00525523" w:rsidRDefault="00525523">
          <w:pPr>
            <w:pStyle w:val="TOC3"/>
            <w:tabs>
              <w:tab w:val="right" w:leader="dot" w:pos="9742"/>
            </w:tabs>
            <w:rPr>
              <w:rFonts w:asciiTheme="minorHAnsi" w:eastAsiaTheme="minorEastAsia" w:hAnsiTheme="minorHAnsi" w:cstheme="minorBidi"/>
              <w:noProof/>
              <w:lang w:eastAsia="en-AU"/>
            </w:rPr>
          </w:pPr>
          <w:hyperlink w:anchor="_Toc239059162" w:history="1">
            <w:r w:rsidRPr="00525523">
              <w:rPr>
                <w:rStyle w:val="Hyperlink"/>
                <w:noProof/>
              </w:rPr>
              <w:t>3. New categories</w:t>
            </w:r>
            <w:r w:rsidRPr="00525523">
              <w:rPr>
                <w:noProof/>
                <w:webHidden/>
              </w:rPr>
              <w:tab/>
            </w:r>
            <w:r w:rsidRPr="00525523">
              <w:rPr>
                <w:noProof/>
                <w:webHidden/>
              </w:rPr>
              <w:fldChar w:fldCharType="begin"/>
            </w:r>
            <w:r w:rsidRPr="00525523">
              <w:rPr>
                <w:noProof/>
                <w:webHidden/>
              </w:rPr>
              <w:instrText xml:space="preserve"> PAGEREF _Toc239059162 \h </w:instrText>
            </w:r>
            <w:r w:rsidRPr="00525523">
              <w:rPr>
                <w:noProof/>
                <w:webHidden/>
              </w:rPr>
            </w:r>
            <w:r w:rsidRPr="00525523">
              <w:rPr>
                <w:noProof/>
                <w:webHidden/>
              </w:rPr>
              <w:fldChar w:fldCharType="separate"/>
            </w:r>
            <w:r w:rsidRPr="00525523">
              <w:rPr>
                <w:noProof/>
                <w:webHidden/>
              </w:rPr>
              <w:t>8</w:t>
            </w:r>
            <w:r w:rsidRPr="00525523">
              <w:rPr>
                <w:noProof/>
                <w:webHidden/>
              </w:rPr>
              <w:fldChar w:fldCharType="end"/>
            </w:r>
          </w:hyperlink>
        </w:p>
        <w:p w14:paraId="0C1D71D0" w14:textId="1BC8A5F1" w:rsidR="00525523" w:rsidRPr="00525523" w:rsidRDefault="00525523">
          <w:pPr>
            <w:pStyle w:val="TOC3"/>
            <w:tabs>
              <w:tab w:val="right" w:leader="dot" w:pos="9742"/>
            </w:tabs>
            <w:rPr>
              <w:rFonts w:asciiTheme="minorHAnsi" w:eastAsiaTheme="minorEastAsia" w:hAnsiTheme="minorHAnsi" w:cstheme="minorBidi"/>
              <w:noProof/>
              <w:lang w:eastAsia="en-AU"/>
            </w:rPr>
          </w:pPr>
          <w:hyperlink w:anchor="_Toc239059163" w:history="1">
            <w:r w:rsidRPr="00525523">
              <w:rPr>
                <w:rStyle w:val="Hyperlink"/>
                <w:noProof/>
              </w:rPr>
              <w:t>4. Categories considered for adjustment but maintained</w:t>
            </w:r>
            <w:r w:rsidRPr="00525523">
              <w:rPr>
                <w:noProof/>
                <w:webHidden/>
              </w:rPr>
              <w:tab/>
            </w:r>
            <w:r w:rsidRPr="00525523">
              <w:rPr>
                <w:noProof/>
                <w:webHidden/>
              </w:rPr>
              <w:fldChar w:fldCharType="begin"/>
            </w:r>
            <w:r w:rsidRPr="00525523">
              <w:rPr>
                <w:noProof/>
                <w:webHidden/>
              </w:rPr>
              <w:instrText xml:space="preserve"> PAGEREF _Toc239059163 \h </w:instrText>
            </w:r>
            <w:r w:rsidRPr="00525523">
              <w:rPr>
                <w:noProof/>
                <w:webHidden/>
              </w:rPr>
            </w:r>
            <w:r w:rsidRPr="00525523">
              <w:rPr>
                <w:noProof/>
                <w:webHidden/>
              </w:rPr>
              <w:fldChar w:fldCharType="separate"/>
            </w:r>
            <w:r w:rsidRPr="00525523">
              <w:rPr>
                <w:noProof/>
                <w:webHidden/>
              </w:rPr>
              <w:t>10</w:t>
            </w:r>
            <w:r w:rsidRPr="00525523">
              <w:rPr>
                <w:noProof/>
                <w:webHidden/>
              </w:rPr>
              <w:fldChar w:fldCharType="end"/>
            </w:r>
          </w:hyperlink>
        </w:p>
        <w:p w14:paraId="60A3F182" w14:textId="495B0A82" w:rsidR="00525523" w:rsidRPr="00525523" w:rsidRDefault="00525523">
          <w:pPr>
            <w:pStyle w:val="TOC3"/>
            <w:tabs>
              <w:tab w:val="right" w:leader="dot" w:pos="9742"/>
            </w:tabs>
            <w:rPr>
              <w:rFonts w:asciiTheme="minorHAnsi" w:eastAsiaTheme="minorEastAsia" w:hAnsiTheme="minorHAnsi" w:cstheme="minorBidi"/>
              <w:noProof/>
              <w:lang w:eastAsia="en-AU"/>
            </w:rPr>
          </w:pPr>
          <w:hyperlink w:anchor="_Toc239059164" w:history="1">
            <w:r w:rsidRPr="00525523">
              <w:rPr>
                <w:rStyle w:val="Hyperlink"/>
                <w:noProof/>
              </w:rPr>
              <w:t>5. New categories considered but not progressed</w:t>
            </w:r>
            <w:r w:rsidRPr="00525523">
              <w:rPr>
                <w:noProof/>
                <w:webHidden/>
              </w:rPr>
              <w:tab/>
            </w:r>
            <w:r w:rsidRPr="00525523">
              <w:rPr>
                <w:noProof/>
                <w:webHidden/>
              </w:rPr>
              <w:fldChar w:fldCharType="begin"/>
            </w:r>
            <w:r w:rsidRPr="00525523">
              <w:rPr>
                <w:noProof/>
                <w:webHidden/>
              </w:rPr>
              <w:instrText xml:space="preserve"> PAGEREF _Toc239059164 \h </w:instrText>
            </w:r>
            <w:r w:rsidRPr="00525523">
              <w:rPr>
                <w:noProof/>
                <w:webHidden/>
              </w:rPr>
            </w:r>
            <w:r w:rsidRPr="00525523">
              <w:rPr>
                <w:noProof/>
                <w:webHidden/>
              </w:rPr>
              <w:fldChar w:fldCharType="separate"/>
            </w:r>
            <w:r w:rsidRPr="00525523">
              <w:rPr>
                <w:noProof/>
                <w:webHidden/>
              </w:rPr>
              <w:t>13</w:t>
            </w:r>
            <w:r w:rsidRPr="00525523">
              <w:rPr>
                <w:noProof/>
                <w:webHidden/>
              </w:rPr>
              <w:fldChar w:fldCharType="end"/>
            </w:r>
          </w:hyperlink>
        </w:p>
        <w:p w14:paraId="0C74EF5E" w14:textId="04FEB33C" w:rsidR="00525523" w:rsidRDefault="00525523">
          <w:pPr>
            <w:pStyle w:val="TOC2"/>
            <w:tabs>
              <w:tab w:val="right" w:leader="dot" w:pos="9742"/>
            </w:tabs>
            <w:rPr>
              <w:rFonts w:asciiTheme="minorHAnsi" w:eastAsiaTheme="minorEastAsia" w:hAnsiTheme="minorHAnsi" w:cstheme="minorBidi"/>
              <w:noProof/>
              <w:lang w:eastAsia="en-AU"/>
            </w:rPr>
          </w:pPr>
          <w:hyperlink w:anchor="_Toc239059165" w:history="1">
            <w:r w:rsidRPr="001771E3">
              <w:rPr>
                <w:rStyle w:val="Hyperlink"/>
                <w:noProof/>
              </w:rPr>
              <w:t>Assessment of Overall Impact</w:t>
            </w:r>
            <w:r>
              <w:rPr>
                <w:noProof/>
                <w:webHidden/>
              </w:rPr>
              <w:tab/>
            </w:r>
            <w:r>
              <w:rPr>
                <w:noProof/>
                <w:webHidden/>
              </w:rPr>
              <w:fldChar w:fldCharType="begin"/>
            </w:r>
            <w:r>
              <w:rPr>
                <w:noProof/>
                <w:webHidden/>
              </w:rPr>
              <w:instrText xml:space="preserve"> PAGEREF _Toc239059165 \h </w:instrText>
            </w:r>
            <w:r>
              <w:rPr>
                <w:noProof/>
                <w:webHidden/>
              </w:rPr>
            </w:r>
            <w:r>
              <w:rPr>
                <w:noProof/>
                <w:webHidden/>
              </w:rPr>
              <w:fldChar w:fldCharType="separate"/>
            </w:r>
            <w:r>
              <w:rPr>
                <w:noProof/>
                <w:webHidden/>
              </w:rPr>
              <w:t>14</w:t>
            </w:r>
            <w:r>
              <w:rPr>
                <w:noProof/>
                <w:webHidden/>
              </w:rPr>
              <w:fldChar w:fldCharType="end"/>
            </w:r>
          </w:hyperlink>
        </w:p>
        <w:p w14:paraId="7D0FB0ED" w14:textId="2CD06D92" w:rsidR="00525523" w:rsidRDefault="00525523">
          <w:pPr>
            <w:pStyle w:val="TOC3"/>
            <w:tabs>
              <w:tab w:val="right" w:leader="dot" w:pos="9742"/>
            </w:tabs>
            <w:rPr>
              <w:rFonts w:asciiTheme="minorHAnsi" w:eastAsiaTheme="minorEastAsia" w:hAnsiTheme="minorHAnsi" w:cstheme="minorBidi"/>
              <w:noProof/>
              <w:lang w:eastAsia="en-AU"/>
            </w:rPr>
          </w:pPr>
          <w:hyperlink w:anchor="_Toc239059166" w:history="1">
            <w:r w:rsidRPr="001771E3">
              <w:rPr>
                <w:rStyle w:val="Hyperlink"/>
                <w:rFonts w:asciiTheme="majorHAnsi" w:hAnsiTheme="majorHAnsi"/>
                <w:noProof/>
              </w:rPr>
              <w:t>Reporting and future reviews</w:t>
            </w:r>
            <w:r>
              <w:rPr>
                <w:noProof/>
                <w:webHidden/>
              </w:rPr>
              <w:tab/>
            </w:r>
            <w:r>
              <w:rPr>
                <w:noProof/>
                <w:webHidden/>
              </w:rPr>
              <w:fldChar w:fldCharType="begin"/>
            </w:r>
            <w:r>
              <w:rPr>
                <w:noProof/>
                <w:webHidden/>
              </w:rPr>
              <w:instrText xml:space="preserve"> PAGEREF _Toc239059166 \h </w:instrText>
            </w:r>
            <w:r>
              <w:rPr>
                <w:noProof/>
                <w:webHidden/>
              </w:rPr>
            </w:r>
            <w:r>
              <w:rPr>
                <w:noProof/>
                <w:webHidden/>
              </w:rPr>
              <w:fldChar w:fldCharType="separate"/>
            </w:r>
            <w:r>
              <w:rPr>
                <w:noProof/>
                <w:webHidden/>
              </w:rPr>
              <w:t>15</w:t>
            </w:r>
            <w:r>
              <w:rPr>
                <w:noProof/>
                <w:webHidden/>
              </w:rPr>
              <w:fldChar w:fldCharType="end"/>
            </w:r>
          </w:hyperlink>
        </w:p>
        <w:p w14:paraId="5E0374BF" w14:textId="7DD7DAD3" w:rsidR="00525523" w:rsidRDefault="00525523">
          <w:pPr>
            <w:pStyle w:val="TOC2"/>
            <w:tabs>
              <w:tab w:val="right" w:leader="dot" w:pos="9742"/>
            </w:tabs>
            <w:rPr>
              <w:rFonts w:asciiTheme="minorHAnsi" w:eastAsiaTheme="minorEastAsia" w:hAnsiTheme="minorHAnsi" w:cstheme="minorBidi"/>
              <w:noProof/>
              <w:lang w:eastAsia="en-AU"/>
            </w:rPr>
          </w:pPr>
          <w:hyperlink w:anchor="_Toc239059167" w:history="1">
            <w:r w:rsidRPr="001771E3">
              <w:rPr>
                <w:rStyle w:val="Hyperlink"/>
                <w:noProof/>
              </w:rPr>
              <w:t>Appendix 1 – Category definitions and reformulation targets</w:t>
            </w:r>
            <w:r>
              <w:rPr>
                <w:noProof/>
                <w:webHidden/>
              </w:rPr>
              <w:tab/>
            </w:r>
            <w:r>
              <w:rPr>
                <w:noProof/>
                <w:webHidden/>
              </w:rPr>
              <w:fldChar w:fldCharType="begin"/>
            </w:r>
            <w:r>
              <w:rPr>
                <w:noProof/>
                <w:webHidden/>
              </w:rPr>
              <w:instrText xml:space="preserve"> PAGEREF _Toc239059167 \h </w:instrText>
            </w:r>
            <w:r>
              <w:rPr>
                <w:noProof/>
                <w:webHidden/>
              </w:rPr>
            </w:r>
            <w:r>
              <w:rPr>
                <w:noProof/>
                <w:webHidden/>
              </w:rPr>
              <w:fldChar w:fldCharType="separate"/>
            </w:r>
            <w:r>
              <w:rPr>
                <w:noProof/>
                <w:webHidden/>
              </w:rPr>
              <w:t>16</w:t>
            </w:r>
            <w:r>
              <w:rPr>
                <w:noProof/>
                <w:webHidden/>
              </w:rPr>
              <w:fldChar w:fldCharType="end"/>
            </w:r>
          </w:hyperlink>
        </w:p>
        <w:p w14:paraId="45A2BEF2" w14:textId="6B8AE48F" w:rsidR="00525523" w:rsidRDefault="00525523">
          <w:pPr>
            <w:pStyle w:val="TOC2"/>
            <w:tabs>
              <w:tab w:val="right" w:leader="dot" w:pos="9742"/>
            </w:tabs>
            <w:rPr>
              <w:rFonts w:asciiTheme="minorHAnsi" w:eastAsiaTheme="minorEastAsia" w:hAnsiTheme="minorHAnsi" w:cstheme="minorBidi"/>
              <w:noProof/>
              <w:lang w:eastAsia="en-AU"/>
            </w:rPr>
          </w:pPr>
          <w:hyperlink w:anchor="_Toc239059168" w:history="1">
            <w:r w:rsidRPr="001771E3">
              <w:rPr>
                <w:rStyle w:val="Hyperlink"/>
                <w:noProof/>
              </w:rPr>
              <w:t>Appendix 2 - Histograms</w:t>
            </w:r>
            <w:r>
              <w:rPr>
                <w:noProof/>
                <w:webHidden/>
              </w:rPr>
              <w:tab/>
            </w:r>
            <w:r>
              <w:rPr>
                <w:noProof/>
                <w:webHidden/>
              </w:rPr>
              <w:fldChar w:fldCharType="begin"/>
            </w:r>
            <w:r>
              <w:rPr>
                <w:noProof/>
                <w:webHidden/>
              </w:rPr>
              <w:instrText xml:space="preserve"> PAGEREF _Toc239059168 \h </w:instrText>
            </w:r>
            <w:r>
              <w:rPr>
                <w:noProof/>
                <w:webHidden/>
              </w:rPr>
            </w:r>
            <w:r>
              <w:rPr>
                <w:noProof/>
                <w:webHidden/>
              </w:rPr>
              <w:fldChar w:fldCharType="separate"/>
            </w:r>
            <w:r>
              <w:rPr>
                <w:noProof/>
                <w:webHidden/>
              </w:rPr>
              <w:t>31</w:t>
            </w:r>
            <w:r>
              <w:rPr>
                <w:noProof/>
                <w:webHidden/>
              </w:rPr>
              <w:fldChar w:fldCharType="end"/>
            </w:r>
          </w:hyperlink>
        </w:p>
        <w:p w14:paraId="0F84118C" w14:textId="28D988E3" w:rsidR="00525523" w:rsidRDefault="00525523">
          <w:pPr>
            <w:pStyle w:val="TOC2"/>
            <w:tabs>
              <w:tab w:val="right" w:leader="dot" w:pos="9742"/>
            </w:tabs>
            <w:rPr>
              <w:rFonts w:asciiTheme="minorHAnsi" w:eastAsiaTheme="minorEastAsia" w:hAnsiTheme="minorHAnsi" w:cstheme="minorBidi"/>
              <w:noProof/>
              <w:lang w:eastAsia="en-AU"/>
            </w:rPr>
          </w:pPr>
          <w:hyperlink w:anchor="_Toc239059169" w:history="1">
            <w:r w:rsidRPr="001771E3">
              <w:rPr>
                <w:rStyle w:val="Hyperlink"/>
                <w:noProof/>
              </w:rPr>
              <w:t>Appendix 3 – Descriptive statistics for new or updated PRP sub-categories</w:t>
            </w:r>
            <w:r>
              <w:rPr>
                <w:noProof/>
                <w:webHidden/>
              </w:rPr>
              <w:tab/>
            </w:r>
            <w:r>
              <w:rPr>
                <w:noProof/>
                <w:webHidden/>
              </w:rPr>
              <w:fldChar w:fldCharType="begin"/>
            </w:r>
            <w:r>
              <w:rPr>
                <w:noProof/>
                <w:webHidden/>
              </w:rPr>
              <w:instrText xml:space="preserve"> PAGEREF _Toc239059169 \h </w:instrText>
            </w:r>
            <w:r>
              <w:rPr>
                <w:noProof/>
                <w:webHidden/>
              </w:rPr>
            </w:r>
            <w:r>
              <w:rPr>
                <w:noProof/>
                <w:webHidden/>
              </w:rPr>
              <w:fldChar w:fldCharType="separate"/>
            </w:r>
            <w:r>
              <w:rPr>
                <w:noProof/>
                <w:webHidden/>
              </w:rPr>
              <w:t>45</w:t>
            </w:r>
            <w:r>
              <w:rPr>
                <w:noProof/>
                <w:webHidden/>
              </w:rPr>
              <w:fldChar w:fldCharType="end"/>
            </w:r>
          </w:hyperlink>
        </w:p>
        <w:p w14:paraId="58A1F436" w14:textId="0F8CC675" w:rsidR="00525523" w:rsidRDefault="00525523">
          <w:pPr>
            <w:pStyle w:val="TOC2"/>
            <w:tabs>
              <w:tab w:val="right" w:leader="dot" w:pos="9742"/>
            </w:tabs>
            <w:rPr>
              <w:rFonts w:asciiTheme="minorHAnsi" w:eastAsiaTheme="minorEastAsia" w:hAnsiTheme="minorHAnsi" w:cstheme="minorBidi"/>
              <w:noProof/>
              <w:lang w:eastAsia="en-AU"/>
            </w:rPr>
          </w:pPr>
          <w:hyperlink w:anchor="_Toc239059170" w:history="1">
            <w:r w:rsidRPr="001771E3">
              <w:rPr>
                <w:rStyle w:val="Hyperlink"/>
                <w:noProof/>
              </w:rPr>
              <w:t>Appendix 4 – Considerations</w:t>
            </w:r>
            <w:r>
              <w:rPr>
                <w:noProof/>
                <w:webHidden/>
              </w:rPr>
              <w:tab/>
            </w:r>
            <w:r>
              <w:rPr>
                <w:noProof/>
                <w:webHidden/>
              </w:rPr>
              <w:fldChar w:fldCharType="begin"/>
            </w:r>
            <w:r>
              <w:rPr>
                <w:noProof/>
                <w:webHidden/>
              </w:rPr>
              <w:instrText xml:space="preserve"> PAGEREF _Toc239059170 \h </w:instrText>
            </w:r>
            <w:r>
              <w:rPr>
                <w:noProof/>
                <w:webHidden/>
              </w:rPr>
            </w:r>
            <w:r>
              <w:rPr>
                <w:noProof/>
                <w:webHidden/>
              </w:rPr>
              <w:fldChar w:fldCharType="separate"/>
            </w:r>
            <w:r>
              <w:rPr>
                <w:noProof/>
                <w:webHidden/>
              </w:rPr>
              <w:t>47</w:t>
            </w:r>
            <w:r>
              <w:rPr>
                <w:noProof/>
                <w:webHidden/>
              </w:rPr>
              <w:fldChar w:fldCharType="end"/>
            </w:r>
          </w:hyperlink>
        </w:p>
        <w:p w14:paraId="582298FA" w14:textId="50DEA5C2" w:rsidR="00525523" w:rsidRDefault="00525523">
          <w:pPr>
            <w:pStyle w:val="TOC2"/>
            <w:tabs>
              <w:tab w:val="right" w:leader="dot" w:pos="9742"/>
            </w:tabs>
            <w:rPr>
              <w:rFonts w:asciiTheme="minorHAnsi" w:eastAsiaTheme="minorEastAsia" w:hAnsiTheme="minorHAnsi" w:cstheme="minorBidi"/>
              <w:noProof/>
              <w:lang w:eastAsia="en-AU"/>
            </w:rPr>
          </w:pPr>
          <w:hyperlink w:anchor="_Toc239059171" w:history="1">
            <w:r w:rsidRPr="001771E3">
              <w:rPr>
                <w:rStyle w:val="Hyperlink"/>
                <w:noProof/>
              </w:rPr>
              <w:t>Appendix 5 - Consultation Summary Report: Healthy Food Partnership Reformulation Program: Consultation on proposed revisions and new categories</w:t>
            </w:r>
            <w:r>
              <w:rPr>
                <w:noProof/>
                <w:webHidden/>
              </w:rPr>
              <w:tab/>
            </w:r>
            <w:r>
              <w:rPr>
                <w:noProof/>
                <w:webHidden/>
              </w:rPr>
              <w:fldChar w:fldCharType="begin"/>
            </w:r>
            <w:r>
              <w:rPr>
                <w:noProof/>
                <w:webHidden/>
              </w:rPr>
              <w:instrText xml:space="preserve"> PAGEREF _Toc239059171 \h </w:instrText>
            </w:r>
            <w:r>
              <w:rPr>
                <w:noProof/>
                <w:webHidden/>
              </w:rPr>
            </w:r>
            <w:r>
              <w:rPr>
                <w:noProof/>
                <w:webHidden/>
              </w:rPr>
              <w:fldChar w:fldCharType="separate"/>
            </w:r>
            <w:r>
              <w:rPr>
                <w:noProof/>
                <w:webHidden/>
              </w:rPr>
              <w:t>52</w:t>
            </w:r>
            <w:r>
              <w:rPr>
                <w:noProof/>
                <w:webHidden/>
              </w:rPr>
              <w:fldChar w:fldCharType="end"/>
            </w:r>
          </w:hyperlink>
        </w:p>
        <w:p w14:paraId="65F2711B" w14:textId="42539519" w:rsidR="00FA6B58" w:rsidRDefault="00FA6B58">
          <w:r>
            <w:rPr>
              <w:b/>
              <w:bCs/>
              <w:lang w:val="en-GB"/>
            </w:rPr>
            <w:fldChar w:fldCharType="end"/>
          </w:r>
        </w:p>
      </w:sdtContent>
    </w:sdt>
    <w:p w14:paraId="1CCA55DC" w14:textId="77777777" w:rsidR="00FA6B58" w:rsidRDefault="00FA6B58">
      <w:pPr>
        <w:rPr>
          <w:rFonts w:asciiTheme="majorHAnsi" w:eastAsiaTheme="majorEastAsia" w:hAnsiTheme="majorHAnsi" w:cstheme="majorBidi"/>
          <w:color w:val="385623" w:themeColor="accent6" w:themeShade="80"/>
          <w:sz w:val="32"/>
          <w:szCs w:val="32"/>
        </w:rPr>
      </w:pPr>
      <w:r>
        <w:rPr>
          <w:color w:val="385623" w:themeColor="accent6" w:themeShade="80"/>
        </w:rPr>
        <w:br w:type="page"/>
      </w:r>
    </w:p>
    <w:p w14:paraId="7D45C4C8" w14:textId="59EAB90F" w:rsidR="00B7351D" w:rsidRPr="006601A8" w:rsidRDefault="00457852" w:rsidP="00C52539">
      <w:pPr>
        <w:pStyle w:val="Heading2"/>
        <w:rPr>
          <w:color w:val="385623" w:themeColor="accent6" w:themeShade="80"/>
        </w:rPr>
      </w:pPr>
      <w:bookmarkStart w:id="0" w:name="_Toc239059155"/>
      <w:r w:rsidRPr="006601A8">
        <w:rPr>
          <w:color w:val="385623" w:themeColor="accent6" w:themeShade="80"/>
        </w:rPr>
        <w:lastRenderedPageBreak/>
        <w:t>Executive Summary</w:t>
      </w:r>
      <w:bookmarkEnd w:id="0"/>
    </w:p>
    <w:p w14:paraId="6C736179" w14:textId="7EB6BF9A" w:rsidR="00EB4FB1" w:rsidRPr="00DA7D9C" w:rsidRDefault="00EB4FB1" w:rsidP="00EB4FB1">
      <w:pPr>
        <w:rPr>
          <w:sz w:val="22"/>
          <w:szCs w:val="22"/>
        </w:rPr>
      </w:pPr>
      <w:r w:rsidRPr="00DA7D9C">
        <w:rPr>
          <w:sz w:val="22"/>
          <w:szCs w:val="22"/>
        </w:rPr>
        <w:t>The Partnership Reformulation Program</w:t>
      </w:r>
      <w:r w:rsidR="00415C4C">
        <w:rPr>
          <w:sz w:val="22"/>
          <w:szCs w:val="22"/>
        </w:rPr>
        <w:t xml:space="preserve"> (PRP)</w:t>
      </w:r>
      <w:r w:rsidRPr="00DA7D9C">
        <w:rPr>
          <w:sz w:val="22"/>
          <w:szCs w:val="22"/>
        </w:rPr>
        <w:t xml:space="preserve"> is a key initiative under the Healthy Food Partnership, which brings together government, industry, and public health stakeholders to</w:t>
      </w:r>
      <w:r w:rsidR="00DA7D9C" w:rsidRPr="00DA7D9C">
        <w:rPr>
          <w:sz w:val="22"/>
          <w:szCs w:val="22"/>
        </w:rPr>
        <w:t xml:space="preserve"> make</w:t>
      </w:r>
      <w:r w:rsidRPr="00DA7D9C">
        <w:rPr>
          <w:sz w:val="22"/>
          <w:szCs w:val="22"/>
        </w:rPr>
        <w:t xml:space="preserve"> improve</w:t>
      </w:r>
      <w:r w:rsidR="00DA7D9C" w:rsidRPr="00DA7D9C">
        <w:rPr>
          <w:sz w:val="22"/>
          <w:szCs w:val="22"/>
        </w:rPr>
        <w:t>ments to</w:t>
      </w:r>
      <w:r w:rsidRPr="00DA7D9C">
        <w:rPr>
          <w:sz w:val="22"/>
          <w:szCs w:val="22"/>
        </w:rPr>
        <w:t xml:space="preserve"> the Australian food supply.</w:t>
      </w:r>
      <w:r w:rsidR="00863821">
        <w:rPr>
          <w:sz w:val="22"/>
          <w:szCs w:val="22"/>
        </w:rPr>
        <w:t xml:space="preserve"> </w:t>
      </w:r>
      <w:r w:rsidR="00863821" w:rsidRPr="00863821">
        <w:rPr>
          <w:sz w:val="22"/>
          <w:szCs w:val="22"/>
        </w:rPr>
        <w:t xml:space="preserve">The </w:t>
      </w:r>
      <w:r w:rsidR="00415C4C">
        <w:rPr>
          <w:sz w:val="22"/>
          <w:szCs w:val="22"/>
        </w:rPr>
        <w:t>PRP</w:t>
      </w:r>
      <w:r w:rsidR="00863821" w:rsidRPr="00863821">
        <w:rPr>
          <w:sz w:val="22"/>
          <w:szCs w:val="22"/>
        </w:rPr>
        <w:t xml:space="preserve"> aims to improve public health by reducing Australians’ intake of </w:t>
      </w:r>
      <w:r w:rsidR="00863821">
        <w:rPr>
          <w:sz w:val="22"/>
          <w:szCs w:val="22"/>
        </w:rPr>
        <w:t>risk nutrients (</w:t>
      </w:r>
      <w:r w:rsidR="00863821" w:rsidRPr="00863821">
        <w:rPr>
          <w:sz w:val="22"/>
          <w:szCs w:val="22"/>
        </w:rPr>
        <w:t>sodium, saturated fat and sugar</w:t>
      </w:r>
      <w:r w:rsidR="00863821">
        <w:rPr>
          <w:sz w:val="22"/>
          <w:szCs w:val="22"/>
        </w:rPr>
        <w:t>)</w:t>
      </w:r>
      <w:r w:rsidR="00863821" w:rsidRPr="00863821">
        <w:rPr>
          <w:sz w:val="22"/>
          <w:szCs w:val="22"/>
        </w:rPr>
        <w:t xml:space="preserve"> through voluntary reformulation commitments </w:t>
      </w:r>
      <w:r w:rsidR="00863821">
        <w:rPr>
          <w:sz w:val="22"/>
          <w:szCs w:val="22"/>
        </w:rPr>
        <w:t>by</w:t>
      </w:r>
      <w:r w:rsidR="00863821" w:rsidRPr="00863821">
        <w:rPr>
          <w:sz w:val="22"/>
          <w:szCs w:val="22"/>
        </w:rPr>
        <w:t xml:space="preserve"> food industry. </w:t>
      </w:r>
      <w:r w:rsidR="00863821">
        <w:rPr>
          <w:sz w:val="22"/>
          <w:szCs w:val="22"/>
        </w:rPr>
        <w:t>T</w:t>
      </w:r>
      <w:r w:rsidR="00863821" w:rsidRPr="00863821">
        <w:rPr>
          <w:sz w:val="22"/>
          <w:szCs w:val="22"/>
        </w:rPr>
        <w:t xml:space="preserve">he </w:t>
      </w:r>
      <w:r w:rsidR="00863821">
        <w:rPr>
          <w:sz w:val="22"/>
          <w:szCs w:val="22"/>
        </w:rPr>
        <w:t>PRP</w:t>
      </w:r>
      <w:r w:rsidR="00863821" w:rsidRPr="00863821">
        <w:rPr>
          <w:sz w:val="22"/>
          <w:szCs w:val="22"/>
        </w:rPr>
        <w:t xml:space="preserve"> </w:t>
      </w:r>
      <w:r w:rsidR="00863821">
        <w:rPr>
          <w:sz w:val="22"/>
          <w:szCs w:val="22"/>
        </w:rPr>
        <w:t>aims to</w:t>
      </w:r>
      <w:r w:rsidR="00863821" w:rsidRPr="00863821">
        <w:rPr>
          <w:sz w:val="22"/>
          <w:szCs w:val="22"/>
        </w:rPr>
        <w:t xml:space="preserve"> set ambitious, evidence</w:t>
      </w:r>
      <w:r w:rsidR="00863821" w:rsidRPr="00863821">
        <w:rPr>
          <w:sz w:val="22"/>
          <w:szCs w:val="22"/>
        </w:rPr>
        <w:noBreakHyphen/>
        <w:t>informed targets that meaningfully improve the food supply, while remaining technically feasible and commercially realistic to</w:t>
      </w:r>
      <w:r w:rsidR="00693894">
        <w:rPr>
          <w:sz w:val="22"/>
          <w:szCs w:val="22"/>
        </w:rPr>
        <w:t xml:space="preserve"> promote </w:t>
      </w:r>
      <w:r w:rsidR="00863821" w:rsidRPr="00863821">
        <w:rPr>
          <w:sz w:val="22"/>
          <w:szCs w:val="22"/>
        </w:rPr>
        <w:t>broad industry engagement. Maintaining this balance is critical</w:t>
      </w:r>
      <w:r w:rsidR="00863821">
        <w:rPr>
          <w:sz w:val="22"/>
          <w:szCs w:val="22"/>
        </w:rPr>
        <w:t>, as</w:t>
      </w:r>
      <w:r w:rsidR="00863821" w:rsidRPr="00863821">
        <w:rPr>
          <w:sz w:val="22"/>
          <w:szCs w:val="22"/>
        </w:rPr>
        <w:t xml:space="preserve"> participation is voluntary</w:t>
      </w:r>
      <w:r w:rsidR="00863821">
        <w:rPr>
          <w:sz w:val="22"/>
          <w:szCs w:val="22"/>
        </w:rPr>
        <w:t xml:space="preserve"> and</w:t>
      </w:r>
      <w:r w:rsidR="00863821" w:rsidRPr="00863821">
        <w:rPr>
          <w:sz w:val="22"/>
          <w:szCs w:val="22"/>
        </w:rPr>
        <w:t xml:space="preserve"> the </w:t>
      </w:r>
      <w:r w:rsidR="00F37674">
        <w:rPr>
          <w:sz w:val="22"/>
          <w:szCs w:val="22"/>
        </w:rPr>
        <w:t>PRP</w:t>
      </w:r>
      <w:r w:rsidR="00863821" w:rsidRPr="00863821">
        <w:rPr>
          <w:sz w:val="22"/>
          <w:szCs w:val="22"/>
        </w:rPr>
        <w:t>’s success depends on setting targets that drive measurable health benefits without discouraging companies from taking part</w:t>
      </w:r>
      <w:r w:rsidR="00863821">
        <w:rPr>
          <w:sz w:val="22"/>
          <w:szCs w:val="22"/>
        </w:rPr>
        <w:t xml:space="preserve">. </w:t>
      </w:r>
    </w:p>
    <w:p w14:paraId="7DF9EE36" w14:textId="3FD0FEC6" w:rsidR="00521E4B" w:rsidRPr="00DA7D9C" w:rsidRDefault="00521E4B" w:rsidP="00521E4B">
      <w:pPr>
        <w:rPr>
          <w:sz w:val="22"/>
          <w:szCs w:val="22"/>
        </w:rPr>
      </w:pPr>
      <w:r w:rsidRPr="00DA7D9C">
        <w:rPr>
          <w:sz w:val="22"/>
          <w:szCs w:val="22"/>
        </w:rPr>
        <w:t>Wave</w:t>
      </w:r>
      <w:r w:rsidR="009E6A41">
        <w:rPr>
          <w:sz w:val="22"/>
          <w:szCs w:val="22"/>
        </w:rPr>
        <w:t>s 1 and 2</w:t>
      </w:r>
      <w:r w:rsidRPr="00DA7D9C">
        <w:rPr>
          <w:sz w:val="22"/>
          <w:szCs w:val="22"/>
        </w:rPr>
        <w:t xml:space="preserve"> of the </w:t>
      </w:r>
      <w:r w:rsidR="00415C4C">
        <w:rPr>
          <w:sz w:val="22"/>
          <w:szCs w:val="22"/>
        </w:rPr>
        <w:t>PRP</w:t>
      </w:r>
      <w:r w:rsidRPr="00DA7D9C">
        <w:rPr>
          <w:sz w:val="22"/>
          <w:szCs w:val="22"/>
        </w:rPr>
        <w:t>, running from 2020 to 202</w:t>
      </w:r>
      <w:r w:rsidR="009E6A41">
        <w:rPr>
          <w:sz w:val="22"/>
          <w:szCs w:val="22"/>
        </w:rPr>
        <w:t>5</w:t>
      </w:r>
      <w:r w:rsidRPr="00DA7D9C">
        <w:rPr>
          <w:sz w:val="22"/>
          <w:szCs w:val="22"/>
        </w:rPr>
        <w:t xml:space="preserve">, focused on </w:t>
      </w:r>
      <w:r w:rsidR="00EB4FB1" w:rsidRPr="00DA7D9C">
        <w:rPr>
          <w:sz w:val="22"/>
          <w:szCs w:val="22"/>
        </w:rPr>
        <w:t>reformulation</w:t>
      </w:r>
      <w:r w:rsidRPr="00DA7D9C">
        <w:rPr>
          <w:sz w:val="22"/>
          <w:szCs w:val="22"/>
        </w:rPr>
        <w:t xml:space="preserve"> targets </w:t>
      </w:r>
      <w:r w:rsidR="00EB4FB1" w:rsidRPr="00DA7D9C">
        <w:rPr>
          <w:sz w:val="22"/>
          <w:szCs w:val="22"/>
        </w:rPr>
        <w:t xml:space="preserve">to </w:t>
      </w:r>
      <w:r w:rsidR="00EB4FB1" w:rsidRPr="1FCA8C6D">
        <w:rPr>
          <w:sz w:val="22"/>
          <w:szCs w:val="22"/>
        </w:rPr>
        <w:t>reduce</w:t>
      </w:r>
      <w:r w:rsidR="00EB4FB1" w:rsidRPr="00DA7D9C">
        <w:rPr>
          <w:sz w:val="22"/>
          <w:szCs w:val="22"/>
        </w:rPr>
        <w:t xml:space="preserve"> </w:t>
      </w:r>
      <w:r w:rsidRPr="00DA7D9C">
        <w:rPr>
          <w:sz w:val="22"/>
          <w:szCs w:val="22"/>
        </w:rPr>
        <w:t>sodium</w:t>
      </w:r>
      <w:r w:rsidR="009E6A41">
        <w:rPr>
          <w:sz w:val="22"/>
          <w:szCs w:val="22"/>
        </w:rPr>
        <w:t>, sugar</w:t>
      </w:r>
      <w:r w:rsidRPr="00DA7D9C">
        <w:rPr>
          <w:sz w:val="22"/>
          <w:szCs w:val="22"/>
        </w:rPr>
        <w:t xml:space="preserve"> and saturated fat</w:t>
      </w:r>
      <w:r w:rsidR="00EB4FB1" w:rsidRPr="00DA7D9C">
        <w:rPr>
          <w:sz w:val="22"/>
          <w:szCs w:val="22"/>
        </w:rPr>
        <w:t xml:space="preserve"> content </w:t>
      </w:r>
      <w:r w:rsidRPr="00DA7D9C">
        <w:rPr>
          <w:sz w:val="22"/>
          <w:szCs w:val="22"/>
        </w:rPr>
        <w:t>across a diverse range of food categories. This approach aimed to encourage manufacturers to reformulate products, thereby reducing population intakes of key risk nutrients and contributing to better public health outcomes.</w:t>
      </w:r>
    </w:p>
    <w:p w14:paraId="23B615D0" w14:textId="44FC8A1C" w:rsidR="007A218D" w:rsidRDefault="007A218D" w:rsidP="005E34F0">
      <w:pPr>
        <w:rPr>
          <w:sz w:val="22"/>
          <w:szCs w:val="22"/>
        </w:rPr>
      </w:pPr>
      <w:r>
        <w:rPr>
          <w:sz w:val="22"/>
          <w:szCs w:val="22"/>
        </w:rPr>
        <w:t>T</w:t>
      </w:r>
      <w:r w:rsidR="000A6B7E">
        <w:rPr>
          <w:sz w:val="22"/>
          <w:szCs w:val="22"/>
        </w:rPr>
        <w:t xml:space="preserve">he Healthy Food Partnership Secretariat </w:t>
      </w:r>
      <w:r w:rsidR="00E023D1" w:rsidRPr="005E34F0">
        <w:rPr>
          <w:sz w:val="22"/>
          <w:szCs w:val="22"/>
        </w:rPr>
        <w:t>review</w:t>
      </w:r>
      <w:r w:rsidR="00630147">
        <w:rPr>
          <w:sz w:val="22"/>
          <w:szCs w:val="22"/>
        </w:rPr>
        <w:t>ed</w:t>
      </w:r>
      <w:r w:rsidR="00E023D1" w:rsidRPr="005E34F0">
        <w:rPr>
          <w:sz w:val="22"/>
          <w:szCs w:val="22"/>
        </w:rPr>
        <w:t xml:space="preserve"> </w:t>
      </w:r>
      <w:r w:rsidR="000B5C14" w:rsidRPr="005E34F0">
        <w:rPr>
          <w:sz w:val="22"/>
          <w:szCs w:val="22"/>
        </w:rPr>
        <w:t xml:space="preserve">the food categories </w:t>
      </w:r>
      <w:r w:rsidR="00D40E45" w:rsidRPr="005E34F0">
        <w:rPr>
          <w:sz w:val="22"/>
          <w:szCs w:val="22"/>
        </w:rPr>
        <w:t xml:space="preserve">comprising </w:t>
      </w:r>
      <w:r w:rsidR="00E023D1" w:rsidRPr="005E34F0">
        <w:rPr>
          <w:sz w:val="22"/>
          <w:szCs w:val="22"/>
        </w:rPr>
        <w:t>Wave 1</w:t>
      </w:r>
      <w:r w:rsidR="009E6A41">
        <w:rPr>
          <w:sz w:val="22"/>
          <w:szCs w:val="22"/>
        </w:rPr>
        <w:t xml:space="preserve"> and Wave 2</w:t>
      </w:r>
      <w:r w:rsidR="009E6A41">
        <w:rPr>
          <w:rStyle w:val="FootnoteReference"/>
          <w:sz w:val="22"/>
          <w:szCs w:val="22"/>
        </w:rPr>
        <w:footnoteReference w:id="1"/>
      </w:r>
      <w:r w:rsidR="00E023D1" w:rsidRPr="005E34F0">
        <w:rPr>
          <w:sz w:val="22"/>
          <w:szCs w:val="22"/>
        </w:rPr>
        <w:t xml:space="preserve"> </w:t>
      </w:r>
      <w:r w:rsidR="000B5C14" w:rsidRPr="005E34F0">
        <w:rPr>
          <w:sz w:val="22"/>
          <w:szCs w:val="22"/>
        </w:rPr>
        <w:t xml:space="preserve">of the </w:t>
      </w:r>
      <w:r w:rsidR="000A6B7E">
        <w:rPr>
          <w:sz w:val="22"/>
          <w:szCs w:val="22"/>
        </w:rPr>
        <w:t>PRP</w:t>
      </w:r>
      <w:r w:rsidR="00E023D1" w:rsidRPr="005E34F0">
        <w:rPr>
          <w:sz w:val="22"/>
          <w:szCs w:val="22"/>
        </w:rPr>
        <w:t xml:space="preserve"> to ensure </w:t>
      </w:r>
      <w:r w:rsidR="00F37674">
        <w:rPr>
          <w:sz w:val="22"/>
          <w:szCs w:val="22"/>
        </w:rPr>
        <w:t>it r</w:t>
      </w:r>
      <w:r w:rsidR="00E023D1" w:rsidRPr="005E34F0">
        <w:rPr>
          <w:sz w:val="22"/>
          <w:szCs w:val="22"/>
        </w:rPr>
        <w:t>emains both ambitious and achievable. This process was informed by T</w:t>
      </w:r>
      <w:r w:rsidR="00E04C27" w:rsidRPr="005E34F0">
        <w:rPr>
          <w:sz w:val="22"/>
          <w:szCs w:val="22"/>
        </w:rPr>
        <w:t>he George Institute F</w:t>
      </w:r>
      <w:r w:rsidR="00E023D1" w:rsidRPr="005E34F0">
        <w:rPr>
          <w:sz w:val="22"/>
          <w:szCs w:val="22"/>
        </w:rPr>
        <w:t>oodSwitch data</w:t>
      </w:r>
      <w:r w:rsidR="008E2F97">
        <w:rPr>
          <w:sz w:val="22"/>
          <w:szCs w:val="22"/>
        </w:rPr>
        <w:t>base</w:t>
      </w:r>
      <w:r w:rsidR="00DA7D9C">
        <w:rPr>
          <w:sz w:val="22"/>
          <w:szCs w:val="22"/>
        </w:rPr>
        <w:t xml:space="preserve"> (extract</w:t>
      </w:r>
      <w:r w:rsidR="008E2F97">
        <w:rPr>
          <w:sz w:val="22"/>
          <w:szCs w:val="22"/>
        </w:rPr>
        <w:t>s for</w:t>
      </w:r>
      <w:r w:rsidR="00DA7D9C">
        <w:rPr>
          <w:sz w:val="22"/>
          <w:szCs w:val="22"/>
        </w:rPr>
        <w:t xml:space="preserve"> September 2023</w:t>
      </w:r>
      <w:r w:rsidR="009E6A41">
        <w:rPr>
          <w:sz w:val="22"/>
          <w:szCs w:val="22"/>
        </w:rPr>
        <w:t xml:space="preserve"> and 2025</w:t>
      </w:r>
      <w:r w:rsidR="00DA7D9C">
        <w:rPr>
          <w:sz w:val="22"/>
          <w:szCs w:val="22"/>
        </w:rPr>
        <w:t>)</w:t>
      </w:r>
      <w:r w:rsidR="00E023D1" w:rsidRPr="005E34F0">
        <w:rPr>
          <w:sz w:val="22"/>
          <w:szCs w:val="22"/>
        </w:rPr>
        <w:t xml:space="preserve">, industry feedback, </w:t>
      </w:r>
      <w:r w:rsidR="00784157" w:rsidRPr="005E34F0">
        <w:rPr>
          <w:sz w:val="22"/>
          <w:szCs w:val="22"/>
        </w:rPr>
        <w:t>comparable</w:t>
      </w:r>
      <w:r w:rsidR="00E023D1" w:rsidRPr="005E34F0">
        <w:rPr>
          <w:sz w:val="22"/>
          <w:szCs w:val="22"/>
        </w:rPr>
        <w:t xml:space="preserve"> international benchmarks </w:t>
      </w:r>
      <w:r w:rsidR="00784157" w:rsidRPr="005E34F0">
        <w:rPr>
          <w:sz w:val="22"/>
          <w:szCs w:val="22"/>
        </w:rPr>
        <w:t>(</w:t>
      </w:r>
      <w:r w:rsidR="00E023D1" w:rsidRPr="005E34F0">
        <w:rPr>
          <w:sz w:val="22"/>
          <w:szCs w:val="22"/>
        </w:rPr>
        <w:t>New Zealand, UK, and Canada)</w:t>
      </w:r>
      <w:r w:rsidR="000A6B7E">
        <w:rPr>
          <w:sz w:val="22"/>
          <w:szCs w:val="22"/>
        </w:rPr>
        <w:t xml:space="preserve">, and the latest population level </w:t>
      </w:r>
      <w:r w:rsidR="007F2A98">
        <w:rPr>
          <w:sz w:val="22"/>
          <w:szCs w:val="22"/>
        </w:rPr>
        <w:t>dietary</w:t>
      </w:r>
      <w:r w:rsidR="000A6B7E">
        <w:rPr>
          <w:sz w:val="22"/>
          <w:szCs w:val="22"/>
        </w:rPr>
        <w:t xml:space="preserve"> intake data (</w:t>
      </w:r>
      <w:r w:rsidR="008E2F97">
        <w:rPr>
          <w:sz w:val="22"/>
          <w:szCs w:val="22"/>
        </w:rPr>
        <w:t xml:space="preserve">ABS </w:t>
      </w:r>
      <w:r w:rsidR="000A6B7E">
        <w:rPr>
          <w:sz w:val="22"/>
          <w:szCs w:val="22"/>
        </w:rPr>
        <w:t>National Nutrition and Physical Activity Survey 2023)</w:t>
      </w:r>
      <w:r w:rsidR="00E023D1" w:rsidRPr="005E34F0">
        <w:rPr>
          <w:sz w:val="22"/>
          <w:szCs w:val="22"/>
        </w:rPr>
        <w:t>.</w:t>
      </w:r>
      <w:r>
        <w:rPr>
          <w:sz w:val="22"/>
          <w:szCs w:val="22"/>
        </w:rPr>
        <w:t xml:space="preserve"> </w:t>
      </w:r>
    </w:p>
    <w:p w14:paraId="18E40BD7" w14:textId="59ED6679" w:rsidR="00E023D1" w:rsidRPr="005E34F0" w:rsidRDefault="007A218D" w:rsidP="005E34F0">
      <w:pPr>
        <w:rPr>
          <w:sz w:val="22"/>
          <w:szCs w:val="22"/>
        </w:rPr>
      </w:pPr>
      <w:r>
        <w:rPr>
          <w:sz w:val="22"/>
          <w:szCs w:val="22"/>
        </w:rPr>
        <w:t>Targeted consultation on the draft recommendations was conducted with the Healthy Food Partnership Executive Committee, Implementation, Evaluation and Monitoring Reference Group, and participation companies. Feedback received through that process was used to further refine the recommendations.</w:t>
      </w:r>
    </w:p>
    <w:p w14:paraId="12DF59F0" w14:textId="1968B5F2" w:rsidR="00F92016" w:rsidRDefault="00895ED1" w:rsidP="005E34F0">
      <w:pPr>
        <w:rPr>
          <w:sz w:val="22"/>
          <w:szCs w:val="22"/>
        </w:rPr>
      </w:pPr>
      <w:r>
        <w:rPr>
          <w:sz w:val="22"/>
          <w:szCs w:val="22"/>
        </w:rPr>
        <w:t>T</w:t>
      </w:r>
      <w:r w:rsidRPr="00E13794">
        <w:rPr>
          <w:sz w:val="22"/>
          <w:szCs w:val="22"/>
        </w:rPr>
        <w:t>he review recommend</w:t>
      </w:r>
      <w:r w:rsidR="000A6B7E">
        <w:rPr>
          <w:sz w:val="22"/>
          <w:szCs w:val="22"/>
        </w:rPr>
        <w:t>s</w:t>
      </w:r>
      <w:r w:rsidRPr="00E13794">
        <w:rPr>
          <w:sz w:val="22"/>
          <w:szCs w:val="22"/>
        </w:rPr>
        <w:t xml:space="preserve"> </w:t>
      </w:r>
      <w:r w:rsidR="00630147">
        <w:rPr>
          <w:sz w:val="22"/>
          <w:szCs w:val="22"/>
        </w:rPr>
        <w:t>some</w:t>
      </w:r>
      <w:r w:rsidRPr="00E13794">
        <w:rPr>
          <w:sz w:val="22"/>
          <w:szCs w:val="22"/>
        </w:rPr>
        <w:t xml:space="preserve"> changes to nutrient targets, including both reductions and increases, as well as the introduction of new product categories to better reflect the current market. The primary aim </w:t>
      </w:r>
      <w:r w:rsidR="000A6B7E">
        <w:rPr>
          <w:sz w:val="22"/>
          <w:szCs w:val="22"/>
        </w:rPr>
        <w:t>is</w:t>
      </w:r>
      <w:r w:rsidRPr="00E13794">
        <w:rPr>
          <w:sz w:val="22"/>
          <w:szCs w:val="22"/>
        </w:rPr>
        <w:t xml:space="preserve"> to preserve or enhance public health outcomes while ensuring technical feasibility and sustaining industry engagement. </w:t>
      </w:r>
      <w:r w:rsidR="00E32A32" w:rsidRPr="005E34F0">
        <w:rPr>
          <w:sz w:val="22"/>
          <w:szCs w:val="22"/>
        </w:rPr>
        <w:t xml:space="preserve">Where targets </w:t>
      </w:r>
      <w:r w:rsidR="004B59DA">
        <w:rPr>
          <w:sz w:val="22"/>
          <w:szCs w:val="22"/>
        </w:rPr>
        <w:t>are</w:t>
      </w:r>
      <w:r w:rsidR="00E32A32" w:rsidRPr="005E34F0">
        <w:rPr>
          <w:sz w:val="22"/>
          <w:szCs w:val="22"/>
        </w:rPr>
        <w:t xml:space="preserve"> adjusted, this</w:t>
      </w:r>
      <w:r w:rsidR="004B59DA">
        <w:rPr>
          <w:sz w:val="22"/>
          <w:szCs w:val="22"/>
        </w:rPr>
        <w:t xml:space="preserve"> is</w:t>
      </w:r>
      <w:r w:rsidR="00E32A32" w:rsidRPr="005E34F0">
        <w:rPr>
          <w:sz w:val="22"/>
          <w:szCs w:val="22"/>
        </w:rPr>
        <w:t xml:space="preserve"> based on robust data analysis, technical feedback from industry, and consideration of consumer acceptance. </w:t>
      </w:r>
      <w:r w:rsidR="00C12A14">
        <w:rPr>
          <w:sz w:val="22"/>
          <w:szCs w:val="22"/>
        </w:rPr>
        <w:t xml:space="preserve">The </w:t>
      </w:r>
      <w:r w:rsidR="004B59DA">
        <w:rPr>
          <w:sz w:val="22"/>
          <w:szCs w:val="22"/>
        </w:rPr>
        <w:t>review</w:t>
      </w:r>
      <w:r w:rsidR="00C12A14">
        <w:rPr>
          <w:sz w:val="22"/>
          <w:szCs w:val="22"/>
        </w:rPr>
        <w:t xml:space="preserve"> consider</w:t>
      </w:r>
      <w:r w:rsidR="004B59DA">
        <w:rPr>
          <w:sz w:val="22"/>
          <w:szCs w:val="22"/>
        </w:rPr>
        <w:t>s</w:t>
      </w:r>
      <w:r w:rsidR="00C12A14">
        <w:rPr>
          <w:sz w:val="22"/>
          <w:szCs w:val="22"/>
        </w:rPr>
        <w:t xml:space="preserve"> </w:t>
      </w:r>
      <w:r w:rsidR="00D83AD0">
        <w:rPr>
          <w:sz w:val="22"/>
          <w:szCs w:val="22"/>
        </w:rPr>
        <w:t xml:space="preserve">feasibility across </w:t>
      </w:r>
      <w:r w:rsidR="00C12A14">
        <w:rPr>
          <w:sz w:val="22"/>
          <w:szCs w:val="22"/>
        </w:rPr>
        <w:t>the wider market</w:t>
      </w:r>
      <w:r w:rsidR="00D83AD0">
        <w:rPr>
          <w:sz w:val="22"/>
          <w:szCs w:val="22"/>
        </w:rPr>
        <w:t xml:space="preserve">, not </w:t>
      </w:r>
      <w:r w:rsidR="009415B8">
        <w:rPr>
          <w:sz w:val="22"/>
          <w:szCs w:val="22"/>
        </w:rPr>
        <w:t xml:space="preserve">just products from companies already </w:t>
      </w:r>
      <w:r w:rsidR="00D83AD0">
        <w:rPr>
          <w:sz w:val="22"/>
          <w:szCs w:val="22"/>
        </w:rPr>
        <w:t xml:space="preserve">participating </w:t>
      </w:r>
      <w:r w:rsidR="009415B8">
        <w:rPr>
          <w:sz w:val="22"/>
          <w:szCs w:val="22"/>
        </w:rPr>
        <w:t xml:space="preserve">in the </w:t>
      </w:r>
      <w:r w:rsidR="00F37674">
        <w:rPr>
          <w:sz w:val="22"/>
          <w:szCs w:val="22"/>
        </w:rPr>
        <w:t>PRP</w:t>
      </w:r>
      <w:r w:rsidR="009415B8">
        <w:rPr>
          <w:sz w:val="22"/>
          <w:szCs w:val="22"/>
        </w:rPr>
        <w:t>.</w:t>
      </w:r>
      <w:r w:rsidR="00174D58">
        <w:rPr>
          <w:sz w:val="22"/>
          <w:szCs w:val="22"/>
        </w:rPr>
        <w:t xml:space="preserve"> </w:t>
      </w:r>
      <w:r w:rsidR="00D83AD0">
        <w:rPr>
          <w:sz w:val="22"/>
          <w:szCs w:val="22"/>
        </w:rPr>
        <w:t xml:space="preserve"> </w:t>
      </w:r>
    </w:p>
    <w:p w14:paraId="70E94C6C" w14:textId="59A8C887" w:rsidR="1532CE6E" w:rsidRDefault="007A218D" w:rsidP="005E34F0">
      <w:pPr>
        <w:rPr>
          <w:sz w:val="22"/>
          <w:szCs w:val="22"/>
        </w:rPr>
      </w:pPr>
      <w:r>
        <w:rPr>
          <w:sz w:val="22"/>
          <w:szCs w:val="22"/>
        </w:rPr>
        <w:t xml:space="preserve">Upper limits </w:t>
      </w:r>
      <w:r w:rsidR="00693894">
        <w:rPr>
          <w:sz w:val="22"/>
          <w:szCs w:val="22"/>
        </w:rPr>
        <w:t>are proposed</w:t>
      </w:r>
      <w:r w:rsidR="00863821">
        <w:rPr>
          <w:sz w:val="22"/>
          <w:szCs w:val="22"/>
        </w:rPr>
        <w:t xml:space="preserve"> for</w:t>
      </w:r>
      <w:r w:rsidR="00E13794" w:rsidRPr="00E13794">
        <w:rPr>
          <w:sz w:val="22"/>
          <w:szCs w:val="22"/>
        </w:rPr>
        <w:t xml:space="preserve"> high-consumption staples like soups</w:t>
      </w:r>
      <w:r>
        <w:rPr>
          <w:sz w:val="22"/>
          <w:szCs w:val="22"/>
        </w:rPr>
        <w:t xml:space="preserve"> and yoghurts, </w:t>
      </w:r>
      <w:r w:rsidR="00E13794" w:rsidRPr="00E13794">
        <w:rPr>
          <w:sz w:val="22"/>
          <w:szCs w:val="22"/>
        </w:rPr>
        <w:t xml:space="preserve">while </w:t>
      </w:r>
      <w:r w:rsidR="00693894">
        <w:rPr>
          <w:sz w:val="22"/>
          <w:szCs w:val="22"/>
        </w:rPr>
        <w:t xml:space="preserve">proposed </w:t>
      </w:r>
      <w:r w:rsidR="00E13794" w:rsidRPr="00E13794">
        <w:rPr>
          <w:sz w:val="22"/>
          <w:szCs w:val="22"/>
        </w:rPr>
        <w:t>increases</w:t>
      </w:r>
      <w:r w:rsidR="00863821">
        <w:rPr>
          <w:sz w:val="22"/>
          <w:szCs w:val="22"/>
        </w:rPr>
        <w:t xml:space="preserve"> to targets</w:t>
      </w:r>
      <w:r w:rsidR="00E13794" w:rsidRPr="00E13794">
        <w:rPr>
          <w:sz w:val="22"/>
          <w:szCs w:val="22"/>
        </w:rPr>
        <w:t xml:space="preserve"> were limited to technically constrained categories such as deli meats and pizzas. </w:t>
      </w:r>
      <w:r>
        <w:rPr>
          <w:sz w:val="22"/>
          <w:szCs w:val="22"/>
        </w:rPr>
        <w:t>M</w:t>
      </w:r>
      <w:r w:rsidR="00E13794" w:rsidRPr="00E13794">
        <w:rPr>
          <w:sz w:val="22"/>
          <w:szCs w:val="22"/>
        </w:rPr>
        <w:t xml:space="preserve">odest target </w:t>
      </w:r>
      <w:r w:rsidR="008E2F97">
        <w:rPr>
          <w:sz w:val="22"/>
          <w:szCs w:val="22"/>
        </w:rPr>
        <w:t>adjustments</w:t>
      </w:r>
      <w:r w:rsidR="00E13794" w:rsidRPr="00E13794">
        <w:rPr>
          <w:sz w:val="22"/>
          <w:szCs w:val="22"/>
        </w:rPr>
        <w:t xml:space="preserve"> in select categories were offset by </w:t>
      </w:r>
      <w:r w:rsidR="00863821">
        <w:rPr>
          <w:sz w:val="22"/>
          <w:szCs w:val="22"/>
        </w:rPr>
        <w:t>strengthening</w:t>
      </w:r>
      <w:r w:rsidR="00E13794" w:rsidRPr="00E13794">
        <w:rPr>
          <w:sz w:val="22"/>
          <w:szCs w:val="22"/>
        </w:rPr>
        <w:t xml:space="preserve"> in others, particularly chicken and pork sausages, leading to an overall neutral effect. These </w:t>
      </w:r>
      <w:r w:rsidR="008E2F97">
        <w:rPr>
          <w:sz w:val="22"/>
          <w:szCs w:val="22"/>
        </w:rPr>
        <w:t>changes</w:t>
      </w:r>
      <w:r w:rsidR="00E13794" w:rsidRPr="00E13794">
        <w:rPr>
          <w:sz w:val="22"/>
          <w:szCs w:val="22"/>
        </w:rPr>
        <w:t xml:space="preserve"> support continued progress in </w:t>
      </w:r>
      <w:r w:rsidR="00A12CD3">
        <w:rPr>
          <w:sz w:val="22"/>
          <w:szCs w:val="22"/>
        </w:rPr>
        <w:t>risk</w:t>
      </w:r>
      <w:r w:rsidR="00863821">
        <w:rPr>
          <w:sz w:val="22"/>
          <w:szCs w:val="22"/>
        </w:rPr>
        <w:t xml:space="preserve"> </w:t>
      </w:r>
      <w:r w:rsidR="00E13794" w:rsidRPr="00E13794">
        <w:rPr>
          <w:sz w:val="22"/>
          <w:szCs w:val="22"/>
        </w:rPr>
        <w:t>nutrient reduction without compromising industry participation.</w:t>
      </w:r>
      <w:r w:rsidR="00C12A14">
        <w:rPr>
          <w:sz w:val="22"/>
          <w:szCs w:val="22"/>
        </w:rPr>
        <w:t xml:space="preserve"> </w:t>
      </w:r>
    </w:p>
    <w:p w14:paraId="7BE21A39" w14:textId="62E61B9A" w:rsidR="00A22709" w:rsidRPr="00A22709" w:rsidRDefault="00EF1DA5" w:rsidP="00A22709">
      <w:pPr>
        <w:rPr>
          <w:sz w:val="22"/>
          <w:szCs w:val="22"/>
        </w:rPr>
      </w:pPr>
      <w:r>
        <w:rPr>
          <w:sz w:val="22"/>
          <w:szCs w:val="22"/>
        </w:rPr>
        <w:t>E</w:t>
      </w:r>
      <w:r w:rsidR="00A22709" w:rsidRPr="00A22709">
        <w:rPr>
          <w:sz w:val="22"/>
          <w:szCs w:val="22"/>
        </w:rPr>
        <w:t xml:space="preserve">lements of the draft Wave 3 categories </w:t>
      </w:r>
      <w:r>
        <w:rPr>
          <w:sz w:val="22"/>
          <w:szCs w:val="22"/>
        </w:rPr>
        <w:t xml:space="preserve">have </w:t>
      </w:r>
      <w:r w:rsidR="008E2F97">
        <w:rPr>
          <w:sz w:val="22"/>
          <w:szCs w:val="22"/>
        </w:rPr>
        <w:t xml:space="preserve">also </w:t>
      </w:r>
      <w:r>
        <w:rPr>
          <w:sz w:val="22"/>
          <w:szCs w:val="22"/>
        </w:rPr>
        <w:t xml:space="preserve">been considered, </w:t>
      </w:r>
      <w:r w:rsidR="00A22709" w:rsidRPr="00A22709">
        <w:rPr>
          <w:sz w:val="22"/>
          <w:szCs w:val="22"/>
        </w:rPr>
        <w:t>reflect</w:t>
      </w:r>
      <w:r>
        <w:rPr>
          <w:sz w:val="22"/>
          <w:szCs w:val="22"/>
        </w:rPr>
        <w:t>ing</w:t>
      </w:r>
      <w:r w:rsidR="00A22709" w:rsidRPr="00A22709">
        <w:rPr>
          <w:sz w:val="22"/>
          <w:szCs w:val="22"/>
        </w:rPr>
        <w:t xml:space="preserve"> both product</w:t>
      </w:r>
      <w:r>
        <w:rPr>
          <w:sz w:val="22"/>
          <w:szCs w:val="22"/>
        </w:rPr>
        <w:t xml:space="preserve"> and consumption </w:t>
      </w:r>
      <w:r w:rsidR="00A22709" w:rsidRPr="00A22709">
        <w:rPr>
          <w:sz w:val="22"/>
          <w:szCs w:val="22"/>
        </w:rPr>
        <w:t>trends and feedback received through the Wave 3 public consultation</w:t>
      </w:r>
      <w:r w:rsidR="0026155F">
        <w:rPr>
          <w:sz w:val="22"/>
          <w:szCs w:val="22"/>
        </w:rPr>
        <w:t xml:space="preserve"> in 2024</w:t>
      </w:r>
      <w:r w:rsidR="00A22709" w:rsidRPr="00A22709">
        <w:rPr>
          <w:sz w:val="22"/>
          <w:szCs w:val="22"/>
        </w:rPr>
        <w:t xml:space="preserve">. </w:t>
      </w:r>
      <w:r>
        <w:rPr>
          <w:sz w:val="22"/>
          <w:szCs w:val="22"/>
        </w:rPr>
        <w:t>T</w:t>
      </w:r>
      <w:r w:rsidR="00A22709" w:rsidRPr="00A22709">
        <w:rPr>
          <w:sz w:val="22"/>
          <w:szCs w:val="22"/>
        </w:rPr>
        <w:t xml:space="preserve">he </w:t>
      </w:r>
      <w:r w:rsidR="00A22709">
        <w:rPr>
          <w:sz w:val="22"/>
          <w:szCs w:val="22"/>
        </w:rPr>
        <w:t xml:space="preserve">recommendations </w:t>
      </w:r>
      <w:r w:rsidR="00A22709" w:rsidRPr="00A22709">
        <w:rPr>
          <w:sz w:val="22"/>
          <w:szCs w:val="22"/>
        </w:rPr>
        <w:t xml:space="preserve">include </w:t>
      </w:r>
      <w:r w:rsidR="0026155F">
        <w:rPr>
          <w:sz w:val="22"/>
          <w:szCs w:val="22"/>
        </w:rPr>
        <w:t xml:space="preserve">targets for </w:t>
      </w:r>
      <w:r w:rsidR="00A22709" w:rsidRPr="008A5FCF">
        <w:rPr>
          <w:rFonts w:cs="Calibri"/>
          <w:i/>
          <w:iCs/>
          <w:sz w:val="22"/>
          <w:szCs w:val="22"/>
        </w:rPr>
        <w:t>Sweetened yoghurt: Dairy alternatives</w:t>
      </w:r>
      <w:r w:rsidR="00A22709" w:rsidRPr="008A5FCF">
        <w:rPr>
          <w:rFonts w:cs="Calibri"/>
          <w:sz w:val="22"/>
          <w:szCs w:val="22"/>
        </w:rPr>
        <w:t xml:space="preserve"> and </w:t>
      </w:r>
      <w:proofErr w:type="gramStart"/>
      <w:r w:rsidR="00693894">
        <w:rPr>
          <w:rFonts w:cs="Calibri"/>
          <w:i/>
          <w:iCs/>
          <w:sz w:val="22"/>
          <w:szCs w:val="22"/>
        </w:rPr>
        <w:t>C</w:t>
      </w:r>
      <w:r w:rsidR="00A22709" w:rsidRPr="008A5FCF">
        <w:rPr>
          <w:rFonts w:cs="Calibri"/>
          <w:i/>
          <w:iCs/>
          <w:sz w:val="22"/>
          <w:szCs w:val="22"/>
        </w:rPr>
        <w:t>rumbed</w:t>
      </w:r>
      <w:proofErr w:type="gramEnd"/>
      <w:r w:rsidR="00A22709" w:rsidRPr="008A5FCF">
        <w:rPr>
          <w:rFonts w:cs="Calibri"/>
          <w:i/>
          <w:iCs/>
          <w:sz w:val="22"/>
          <w:szCs w:val="22"/>
        </w:rPr>
        <w:t xml:space="preserve"> and battered </w:t>
      </w:r>
      <w:r w:rsidR="00693894">
        <w:rPr>
          <w:rFonts w:cs="Calibri"/>
          <w:i/>
          <w:iCs/>
          <w:sz w:val="22"/>
          <w:szCs w:val="22"/>
        </w:rPr>
        <w:t xml:space="preserve">plant-based </w:t>
      </w:r>
      <w:r w:rsidR="00A22709" w:rsidRPr="008A5FCF">
        <w:rPr>
          <w:rFonts w:cs="Calibri"/>
          <w:i/>
          <w:iCs/>
          <w:sz w:val="22"/>
          <w:szCs w:val="22"/>
        </w:rPr>
        <w:t>proteins</w:t>
      </w:r>
      <w:r w:rsidR="0026155F">
        <w:rPr>
          <w:rFonts w:cs="Calibri"/>
          <w:sz w:val="22"/>
          <w:szCs w:val="22"/>
        </w:rPr>
        <w:t xml:space="preserve"> </w:t>
      </w:r>
      <w:r w:rsidR="00A22709" w:rsidRPr="00A22709">
        <w:rPr>
          <w:sz w:val="22"/>
          <w:szCs w:val="22"/>
        </w:rPr>
        <w:t>which complement the existing reformulation work on animal</w:t>
      </w:r>
      <w:r w:rsidR="00A22709" w:rsidRPr="00A22709">
        <w:rPr>
          <w:sz w:val="22"/>
          <w:szCs w:val="22"/>
        </w:rPr>
        <w:noBreakHyphen/>
        <w:t xml:space="preserve">based equivalents. </w:t>
      </w:r>
    </w:p>
    <w:p w14:paraId="05C97EAF" w14:textId="0BA60EAB" w:rsidR="00AF738C" w:rsidRDefault="000234E8">
      <w:pPr>
        <w:rPr>
          <w:sz w:val="22"/>
          <w:szCs w:val="22"/>
        </w:rPr>
      </w:pPr>
      <w:r w:rsidRPr="005E34F0">
        <w:rPr>
          <w:sz w:val="22"/>
          <w:szCs w:val="22"/>
        </w:rPr>
        <w:t>These recommendations aim to maintain the momentum of sodium</w:t>
      </w:r>
      <w:r w:rsidR="00A22709">
        <w:rPr>
          <w:sz w:val="22"/>
          <w:szCs w:val="22"/>
        </w:rPr>
        <w:t>,</w:t>
      </w:r>
      <w:r w:rsidRPr="005E34F0">
        <w:rPr>
          <w:sz w:val="22"/>
          <w:szCs w:val="22"/>
        </w:rPr>
        <w:t xml:space="preserve"> saturated fat</w:t>
      </w:r>
      <w:r w:rsidR="00A22709">
        <w:rPr>
          <w:sz w:val="22"/>
          <w:szCs w:val="22"/>
        </w:rPr>
        <w:t xml:space="preserve"> and sugar</w:t>
      </w:r>
      <w:r w:rsidRPr="005E34F0">
        <w:rPr>
          <w:sz w:val="22"/>
          <w:szCs w:val="22"/>
        </w:rPr>
        <w:t xml:space="preserve"> reduction across the food supply, while adapting to new evidence and practical realities</w:t>
      </w:r>
      <w:r w:rsidR="00FC70E5" w:rsidRPr="005E34F0">
        <w:rPr>
          <w:sz w:val="22"/>
          <w:szCs w:val="22"/>
        </w:rPr>
        <w:t xml:space="preserve"> </w:t>
      </w:r>
      <w:r w:rsidR="00DC166A" w:rsidRPr="005E34F0">
        <w:rPr>
          <w:sz w:val="22"/>
          <w:szCs w:val="22"/>
        </w:rPr>
        <w:t xml:space="preserve">found through the administration of the </w:t>
      </w:r>
      <w:r w:rsidR="00F37674">
        <w:rPr>
          <w:sz w:val="22"/>
          <w:szCs w:val="22"/>
        </w:rPr>
        <w:t>PRP</w:t>
      </w:r>
      <w:r w:rsidR="00DC166A" w:rsidRPr="005E34F0">
        <w:rPr>
          <w:sz w:val="22"/>
          <w:szCs w:val="22"/>
        </w:rPr>
        <w:t xml:space="preserve"> over the past </w:t>
      </w:r>
      <w:r w:rsidR="001C2EBD">
        <w:rPr>
          <w:sz w:val="22"/>
          <w:szCs w:val="22"/>
        </w:rPr>
        <w:t>5</w:t>
      </w:r>
      <w:r w:rsidR="00DC166A" w:rsidRPr="005E34F0">
        <w:rPr>
          <w:sz w:val="22"/>
          <w:szCs w:val="22"/>
        </w:rPr>
        <w:t xml:space="preserve"> years</w:t>
      </w:r>
      <w:r w:rsidRPr="005E34F0">
        <w:rPr>
          <w:sz w:val="22"/>
          <w:szCs w:val="22"/>
        </w:rPr>
        <w:t xml:space="preserve">. The changes outlined will help ensure the </w:t>
      </w:r>
      <w:r w:rsidR="008E2F97">
        <w:rPr>
          <w:sz w:val="22"/>
          <w:szCs w:val="22"/>
        </w:rPr>
        <w:t>PRP</w:t>
      </w:r>
      <w:r w:rsidRPr="005E34F0">
        <w:rPr>
          <w:sz w:val="22"/>
          <w:szCs w:val="22"/>
        </w:rPr>
        <w:t xml:space="preserve"> remains effective and sustainable into the next phase</w:t>
      </w:r>
      <w:r w:rsidR="00CB64C6" w:rsidRPr="005E34F0">
        <w:rPr>
          <w:sz w:val="22"/>
          <w:szCs w:val="22"/>
        </w:rPr>
        <w:t xml:space="preserve"> of </w:t>
      </w:r>
      <w:r w:rsidR="00DC166A" w:rsidRPr="005E34F0">
        <w:rPr>
          <w:sz w:val="22"/>
          <w:szCs w:val="22"/>
        </w:rPr>
        <w:t>implementation</w:t>
      </w:r>
      <w:r w:rsidR="00CB64C6" w:rsidRPr="005E34F0">
        <w:rPr>
          <w:sz w:val="22"/>
          <w:szCs w:val="22"/>
        </w:rPr>
        <w:t>.</w:t>
      </w:r>
      <w:r w:rsidR="00AF738C">
        <w:rPr>
          <w:sz w:val="22"/>
          <w:szCs w:val="22"/>
        </w:rPr>
        <w:br w:type="page"/>
      </w:r>
    </w:p>
    <w:p w14:paraId="2AC664C8" w14:textId="77777777" w:rsidR="00AF738C" w:rsidRPr="006601A8" w:rsidRDefault="00E56419" w:rsidP="00457852">
      <w:pPr>
        <w:pStyle w:val="Heading2"/>
        <w:rPr>
          <w:color w:val="385623" w:themeColor="accent6" w:themeShade="80"/>
        </w:rPr>
      </w:pPr>
      <w:bookmarkStart w:id="1" w:name="_Toc239059156"/>
      <w:r w:rsidRPr="006601A8">
        <w:rPr>
          <w:color w:val="385623" w:themeColor="accent6" w:themeShade="80"/>
        </w:rPr>
        <w:lastRenderedPageBreak/>
        <w:t>Introduction</w:t>
      </w:r>
      <w:bookmarkEnd w:id="1"/>
    </w:p>
    <w:p w14:paraId="279CE870" w14:textId="2DDF76B9" w:rsidR="00415C4C" w:rsidRPr="00415C4C" w:rsidRDefault="00415C4C" w:rsidP="00415C4C">
      <w:pPr>
        <w:rPr>
          <w:rFonts w:cs="Calibri"/>
          <w:sz w:val="22"/>
          <w:szCs w:val="22"/>
        </w:rPr>
      </w:pPr>
      <w:r w:rsidRPr="00415C4C">
        <w:rPr>
          <w:rFonts w:cs="Calibri"/>
          <w:sz w:val="22"/>
          <w:szCs w:val="22"/>
        </w:rPr>
        <w:t xml:space="preserve">The Partnership Reformulation Program (PRP) is a key initiative under the Healthy Food Partnership, which brings together government, industry, and public health stakeholders to make improvements to the Australian food supply. The </w:t>
      </w:r>
      <w:r w:rsidR="00F37674">
        <w:rPr>
          <w:rFonts w:cs="Calibri"/>
          <w:sz w:val="22"/>
          <w:szCs w:val="22"/>
        </w:rPr>
        <w:t>PRP</w:t>
      </w:r>
      <w:r w:rsidRPr="00415C4C">
        <w:rPr>
          <w:rFonts w:cs="Calibri"/>
          <w:sz w:val="22"/>
          <w:szCs w:val="22"/>
        </w:rPr>
        <w:t xml:space="preserve"> aims to reduce population intake of key risk nutrients – sodium, saturated fat and added sugars– through voluntary reformulation of packaged foods. To achieve meaningful improvements in public health, the PRP sets nutrient targets that are ambitious and evidence</w:t>
      </w:r>
      <w:r w:rsidRPr="00415C4C">
        <w:rPr>
          <w:rFonts w:ascii="Cambria Math" w:hAnsi="Cambria Math" w:cs="Cambria Math"/>
          <w:sz w:val="22"/>
          <w:szCs w:val="22"/>
        </w:rPr>
        <w:t>‑</w:t>
      </w:r>
      <w:r w:rsidR="00F528C7" w:rsidRPr="00415C4C">
        <w:rPr>
          <w:rFonts w:cs="Calibri"/>
          <w:sz w:val="22"/>
          <w:szCs w:val="22"/>
        </w:rPr>
        <w:t>informed yet</w:t>
      </w:r>
      <w:r w:rsidRPr="00415C4C">
        <w:rPr>
          <w:rFonts w:cs="Calibri"/>
          <w:sz w:val="22"/>
          <w:szCs w:val="22"/>
        </w:rPr>
        <w:t xml:space="preserve"> remain technically feasible and commercially realistic to </w:t>
      </w:r>
      <w:r w:rsidR="00693894">
        <w:rPr>
          <w:rFonts w:cs="Calibri"/>
          <w:sz w:val="22"/>
          <w:szCs w:val="22"/>
        </w:rPr>
        <w:t xml:space="preserve">promote </w:t>
      </w:r>
      <w:r w:rsidRPr="00415C4C">
        <w:rPr>
          <w:rFonts w:cs="Calibri"/>
          <w:sz w:val="22"/>
          <w:szCs w:val="22"/>
        </w:rPr>
        <w:t xml:space="preserve">broad industry participation. Maintaining this balance is critical, as participation is voluntary and the </w:t>
      </w:r>
      <w:r w:rsidR="00F37674">
        <w:rPr>
          <w:rFonts w:cs="Calibri"/>
          <w:sz w:val="22"/>
          <w:szCs w:val="22"/>
        </w:rPr>
        <w:t>PRP</w:t>
      </w:r>
      <w:r w:rsidRPr="00415C4C">
        <w:rPr>
          <w:rFonts w:cs="Calibri"/>
          <w:sz w:val="22"/>
          <w:szCs w:val="22"/>
        </w:rPr>
        <w:t xml:space="preserve">’s success depends on targets that encourage widespread reformulation without creating barriers to engagement. </w:t>
      </w:r>
    </w:p>
    <w:p w14:paraId="498DE6DB" w14:textId="424DB576" w:rsidR="00415C4C" w:rsidRDefault="00415C4C" w:rsidP="00415C4C">
      <w:pPr>
        <w:rPr>
          <w:rFonts w:cs="Calibri"/>
          <w:sz w:val="22"/>
          <w:szCs w:val="22"/>
        </w:rPr>
      </w:pPr>
      <w:r w:rsidRPr="00415C4C">
        <w:rPr>
          <w:rFonts w:cs="Calibri"/>
          <w:sz w:val="22"/>
          <w:szCs w:val="22"/>
        </w:rPr>
        <w:t xml:space="preserve">Waves 1 and 2 of the PRP, implemented from 2020 to 2025, established nutrient reduction targets across a broad range of food categories, focusing on staple foods and products that significantly contribute to Australians’ intake of sodium, saturated fat and sugars. With </w:t>
      </w:r>
      <w:r w:rsidR="00AE215E">
        <w:rPr>
          <w:rFonts w:cs="Calibri"/>
          <w:sz w:val="22"/>
          <w:szCs w:val="22"/>
        </w:rPr>
        <w:t xml:space="preserve">four </w:t>
      </w:r>
      <w:r w:rsidRPr="00415C4C">
        <w:rPr>
          <w:rFonts w:cs="Calibri"/>
          <w:sz w:val="22"/>
          <w:szCs w:val="22"/>
        </w:rPr>
        <w:t>years of implementation completed</w:t>
      </w:r>
      <w:r w:rsidR="00AE215E">
        <w:rPr>
          <w:rFonts w:cs="Calibri"/>
          <w:sz w:val="22"/>
          <w:szCs w:val="22"/>
        </w:rPr>
        <w:t xml:space="preserve"> per wave</w:t>
      </w:r>
      <w:r w:rsidRPr="00415C4C">
        <w:rPr>
          <w:rFonts w:cs="Calibri"/>
          <w:sz w:val="22"/>
          <w:szCs w:val="22"/>
        </w:rPr>
        <w:t>, the Healthy Food Partnership Secretariat</w:t>
      </w:r>
      <w:r w:rsidR="004050D4">
        <w:rPr>
          <w:rFonts w:cs="Calibri"/>
          <w:sz w:val="22"/>
          <w:szCs w:val="22"/>
        </w:rPr>
        <w:t xml:space="preserve"> (the Secretariat)</w:t>
      </w:r>
      <w:r w:rsidRPr="00415C4C">
        <w:rPr>
          <w:rFonts w:cs="Calibri"/>
          <w:sz w:val="22"/>
          <w:szCs w:val="22"/>
        </w:rPr>
        <w:t xml:space="preserve"> undertook a comprehensive review of these categories and targets to ensure they continue to reflect current market conditions, consumption patterns and technical feasibility. This review is informed by updated FoodSwitch datasets (2023 and 2025), feedback from industry stakeholders, comparable international benchmarks (New Zealand, United Kingdom and Canada), and new consumption data from the 2023 National Nutrition and Physical Activity Survey (NNPAS</w:t>
      </w:r>
      <w:r w:rsidR="005E4E8C">
        <w:rPr>
          <w:rFonts w:cs="Calibri"/>
          <w:sz w:val="22"/>
          <w:szCs w:val="22"/>
        </w:rPr>
        <w:t xml:space="preserve"> 2023</w:t>
      </w:r>
      <w:r w:rsidRPr="00415C4C">
        <w:rPr>
          <w:rFonts w:cs="Calibri"/>
          <w:sz w:val="22"/>
          <w:szCs w:val="22"/>
        </w:rPr>
        <w:t>).</w:t>
      </w:r>
    </w:p>
    <w:p w14:paraId="63DE350D" w14:textId="06D0E4CF" w:rsidR="00415C4C" w:rsidRPr="00415C4C" w:rsidRDefault="005E4E8C" w:rsidP="00415C4C">
      <w:pPr>
        <w:rPr>
          <w:rFonts w:cs="Calibri"/>
          <w:sz w:val="22"/>
          <w:szCs w:val="22"/>
        </w:rPr>
      </w:pPr>
      <w:r>
        <w:rPr>
          <w:rFonts w:cs="Calibri"/>
          <w:sz w:val="22"/>
          <w:szCs w:val="22"/>
        </w:rPr>
        <w:t>NNPAS 2023</w:t>
      </w:r>
      <w:r w:rsidR="00415C4C" w:rsidRPr="00415C4C">
        <w:rPr>
          <w:rFonts w:cs="Calibri"/>
          <w:sz w:val="22"/>
          <w:szCs w:val="22"/>
        </w:rPr>
        <w:t xml:space="preserve"> data </w:t>
      </w:r>
      <w:proofErr w:type="gramStart"/>
      <w:r w:rsidR="00415C4C" w:rsidRPr="00415C4C">
        <w:rPr>
          <w:rFonts w:cs="Calibri"/>
          <w:sz w:val="22"/>
          <w:szCs w:val="22"/>
        </w:rPr>
        <w:t>confirms</w:t>
      </w:r>
      <w:proofErr w:type="gramEnd"/>
      <w:r w:rsidR="00415C4C" w:rsidRPr="00415C4C">
        <w:rPr>
          <w:rFonts w:cs="Calibri"/>
          <w:sz w:val="22"/>
          <w:szCs w:val="22"/>
        </w:rPr>
        <w:t xml:space="preserve"> that Australians’ sodium intake remains above recommended levels across all age groups</w:t>
      </w:r>
      <w:r w:rsidR="00630147">
        <w:rPr>
          <w:rFonts w:cs="Calibri"/>
          <w:sz w:val="22"/>
          <w:szCs w:val="22"/>
        </w:rPr>
        <w:t>. Additionally</w:t>
      </w:r>
      <w:r w:rsidR="00415C4C" w:rsidRPr="00415C4C">
        <w:rPr>
          <w:rFonts w:cs="Calibri"/>
          <w:sz w:val="22"/>
          <w:szCs w:val="22"/>
        </w:rPr>
        <w:t xml:space="preserve"> sweetened dairy products, cereals and beverages continue to be major contributors to added sugar intake, particularly for children. These findings reinforce the importance of maintaining strong reformulation action in categories that drive population</w:t>
      </w:r>
      <w:r w:rsidR="00415C4C" w:rsidRPr="00415C4C">
        <w:rPr>
          <w:rFonts w:ascii="Cambria Math" w:hAnsi="Cambria Math" w:cs="Cambria Math"/>
          <w:sz w:val="22"/>
          <w:szCs w:val="22"/>
        </w:rPr>
        <w:t>‑</w:t>
      </w:r>
      <w:r w:rsidR="00415C4C" w:rsidRPr="00415C4C">
        <w:rPr>
          <w:rFonts w:cs="Calibri"/>
          <w:sz w:val="22"/>
          <w:szCs w:val="22"/>
        </w:rPr>
        <w:t>level exposures, and ensuring emerging categories are appropriately captured as the market evolves.</w:t>
      </w:r>
    </w:p>
    <w:p w14:paraId="5EA6173A" w14:textId="356B20E5" w:rsidR="00415C4C" w:rsidRDefault="00415C4C" w:rsidP="00B72162">
      <w:pPr>
        <w:spacing w:line="276" w:lineRule="auto"/>
        <w:rPr>
          <w:rFonts w:cs="Calibri"/>
          <w:sz w:val="22"/>
          <w:szCs w:val="22"/>
        </w:rPr>
      </w:pPr>
      <w:r w:rsidRPr="00415C4C">
        <w:rPr>
          <w:rFonts w:cs="Calibri"/>
          <w:sz w:val="22"/>
          <w:szCs w:val="22"/>
        </w:rPr>
        <w:t>The r</w:t>
      </w:r>
      <w:r w:rsidR="00B0180D">
        <w:rPr>
          <w:rFonts w:cs="Calibri"/>
          <w:sz w:val="22"/>
          <w:szCs w:val="22"/>
        </w:rPr>
        <w:t>eport</w:t>
      </w:r>
      <w:r w:rsidRPr="00415C4C">
        <w:rPr>
          <w:rFonts w:cs="Calibri"/>
          <w:sz w:val="22"/>
          <w:szCs w:val="22"/>
        </w:rPr>
        <w:t xml:space="preserve"> also consider</w:t>
      </w:r>
      <w:r w:rsidR="00B0180D">
        <w:rPr>
          <w:rFonts w:cs="Calibri"/>
          <w:sz w:val="22"/>
          <w:szCs w:val="22"/>
        </w:rPr>
        <w:t>s</w:t>
      </w:r>
      <w:r w:rsidRPr="00415C4C">
        <w:rPr>
          <w:rFonts w:cs="Calibri"/>
          <w:sz w:val="22"/>
          <w:szCs w:val="22"/>
        </w:rPr>
        <w:t xml:space="preserve"> proposed Wave 3 categories. </w:t>
      </w:r>
      <w:r w:rsidR="00A811FD">
        <w:rPr>
          <w:rFonts w:cs="Calibri"/>
          <w:sz w:val="22"/>
          <w:szCs w:val="22"/>
        </w:rPr>
        <w:t xml:space="preserve">In the November 2024, the Healthy Food Partnership consulted on additional </w:t>
      </w:r>
      <w:r w:rsidR="00F82007">
        <w:rPr>
          <w:rFonts w:cs="Calibri"/>
          <w:sz w:val="22"/>
          <w:szCs w:val="22"/>
        </w:rPr>
        <w:t>Wave 3</w:t>
      </w:r>
      <w:r w:rsidR="00A811FD">
        <w:rPr>
          <w:rFonts w:cs="Calibri"/>
          <w:sz w:val="22"/>
          <w:szCs w:val="22"/>
        </w:rPr>
        <w:t xml:space="preserve"> </w:t>
      </w:r>
      <w:r w:rsidR="00F82007">
        <w:rPr>
          <w:rFonts w:cs="Calibri"/>
          <w:sz w:val="22"/>
          <w:szCs w:val="22"/>
        </w:rPr>
        <w:t xml:space="preserve">categories </w:t>
      </w:r>
      <w:r w:rsidR="00A811FD">
        <w:rPr>
          <w:rFonts w:cs="Calibri"/>
          <w:sz w:val="22"/>
          <w:szCs w:val="22"/>
        </w:rPr>
        <w:t xml:space="preserve">for potential inclusion in the </w:t>
      </w:r>
      <w:r w:rsidR="00F37674">
        <w:rPr>
          <w:rFonts w:cs="Calibri"/>
          <w:sz w:val="22"/>
          <w:szCs w:val="22"/>
        </w:rPr>
        <w:t>PRP</w:t>
      </w:r>
      <w:r w:rsidR="00A811FD">
        <w:rPr>
          <w:rFonts w:cs="Calibri"/>
          <w:sz w:val="22"/>
          <w:szCs w:val="22"/>
        </w:rPr>
        <w:t xml:space="preserve">. </w:t>
      </w:r>
      <w:r w:rsidR="0086646A">
        <w:rPr>
          <w:rFonts w:cs="Calibri"/>
          <w:sz w:val="22"/>
          <w:szCs w:val="22"/>
        </w:rPr>
        <w:t>Submissions to t</w:t>
      </w:r>
      <w:r w:rsidR="00A811FD">
        <w:rPr>
          <w:rFonts w:cs="Calibri"/>
          <w:sz w:val="22"/>
          <w:szCs w:val="22"/>
        </w:rPr>
        <w:t>he public consultation called for updated population</w:t>
      </w:r>
      <w:r w:rsidR="00A044E1">
        <w:rPr>
          <w:rFonts w:cs="Calibri"/>
          <w:sz w:val="22"/>
          <w:szCs w:val="22"/>
        </w:rPr>
        <w:t>-level</w:t>
      </w:r>
      <w:r w:rsidR="00A811FD">
        <w:rPr>
          <w:rFonts w:cs="Calibri"/>
          <w:sz w:val="22"/>
          <w:szCs w:val="22"/>
        </w:rPr>
        <w:t xml:space="preserve"> consumption data to </w:t>
      </w:r>
      <w:r w:rsidR="00A044E1">
        <w:rPr>
          <w:rFonts w:cs="Calibri"/>
          <w:sz w:val="22"/>
          <w:szCs w:val="22"/>
        </w:rPr>
        <w:t xml:space="preserve">better </w:t>
      </w:r>
      <w:r w:rsidR="00A811FD">
        <w:rPr>
          <w:rFonts w:cs="Calibri"/>
          <w:sz w:val="22"/>
          <w:szCs w:val="22"/>
        </w:rPr>
        <w:t>inform</w:t>
      </w:r>
      <w:r w:rsidR="00A044E1">
        <w:rPr>
          <w:rFonts w:cs="Calibri"/>
          <w:sz w:val="22"/>
          <w:szCs w:val="22"/>
        </w:rPr>
        <w:t xml:space="preserve"> the development</w:t>
      </w:r>
      <w:r w:rsidR="00EF1DA5">
        <w:rPr>
          <w:rFonts w:cs="Calibri"/>
          <w:sz w:val="22"/>
          <w:szCs w:val="22"/>
        </w:rPr>
        <w:t xml:space="preserve"> and appropriateness</w:t>
      </w:r>
      <w:r w:rsidR="00A044E1">
        <w:rPr>
          <w:rFonts w:cs="Calibri"/>
          <w:sz w:val="22"/>
          <w:szCs w:val="22"/>
        </w:rPr>
        <w:t xml:space="preserve"> of additional targets. Consumption data from </w:t>
      </w:r>
      <w:r w:rsidR="005E4E8C">
        <w:rPr>
          <w:rFonts w:cs="Calibri"/>
          <w:sz w:val="22"/>
          <w:szCs w:val="22"/>
        </w:rPr>
        <w:t>NNPAS 2023</w:t>
      </w:r>
      <w:r w:rsidR="00A044E1">
        <w:rPr>
          <w:rFonts w:cs="Calibri"/>
          <w:sz w:val="22"/>
          <w:szCs w:val="22"/>
        </w:rPr>
        <w:t xml:space="preserve"> became available in late 2025. Several elements</w:t>
      </w:r>
      <w:r w:rsidRPr="00415C4C">
        <w:rPr>
          <w:rFonts w:cs="Calibri"/>
          <w:sz w:val="22"/>
          <w:szCs w:val="22"/>
        </w:rPr>
        <w:t xml:space="preserve"> from Wave 3 </w:t>
      </w:r>
      <w:r w:rsidR="0086646A">
        <w:rPr>
          <w:rFonts w:cs="Calibri"/>
          <w:sz w:val="22"/>
          <w:szCs w:val="22"/>
        </w:rPr>
        <w:t>are proposed to be</w:t>
      </w:r>
      <w:r w:rsidRPr="00415C4C">
        <w:rPr>
          <w:rFonts w:cs="Calibri"/>
          <w:sz w:val="22"/>
          <w:szCs w:val="22"/>
        </w:rPr>
        <w:t xml:space="preserve"> incorporated into </w:t>
      </w:r>
      <w:r w:rsidR="00A044E1">
        <w:rPr>
          <w:rFonts w:cs="Calibri"/>
          <w:sz w:val="22"/>
          <w:szCs w:val="22"/>
        </w:rPr>
        <w:t xml:space="preserve">the </w:t>
      </w:r>
      <w:r w:rsidR="00F37674">
        <w:rPr>
          <w:rFonts w:cs="Calibri"/>
          <w:sz w:val="22"/>
          <w:szCs w:val="22"/>
        </w:rPr>
        <w:t>PRP.</w:t>
      </w:r>
      <w:r w:rsidRPr="00415C4C">
        <w:rPr>
          <w:rFonts w:cs="Calibri"/>
          <w:sz w:val="22"/>
          <w:szCs w:val="22"/>
        </w:rPr>
        <w:t xml:space="preserve"> These include the addition of plant</w:t>
      </w:r>
      <w:r w:rsidRPr="00415C4C">
        <w:rPr>
          <w:rFonts w:ascii="Cambria Math" w:hAnsi="Cambria Math" w:cs="Cambria Math"/>
          <w:sz w:val="22"/>
          <w:szCs w:val="22"/>
        </w:rPr>
        <w:t>‑</w:t>
      </w:r>
      <w:r w:rsidRPr="00415C4C">
        <w:rPr>
          <w:rFonts w:cs="Calibri"/>
          <w:sz w:val="22"/>
          <w:szCs w:val="22"/>
        </w:rPr>
        <w:t>based equivalents to existing categories (e.g. sweetened plant</w:t>
      </w:r>
      <w:r w:rsidRPr="00415C4C">
        <w:rPr>
          <w:rFonts w:ascii="Cambria Math" w:hAnsi="Cambria Math" w:cs="Cambria Math"/>
          <w:sz w:val="22"/>
          <w:szCs w:val="22"/>
        </w:rPr>
        <w:t>‑</w:t>
      </w:r>
      <w:r w:rsidRPr="00415C4C">
        <w:rPr>
          <w:rFonts w:cs="Calibri"/>
          <w:sz w:val="22"/>
          <w:szCs w:val="22"/>
        </w:rPr>
        <w:t>based yoghurts, crumbed and battered plant</w:t>
      </w:r>
      <w:r w:rsidRPr="00415C4C">
        <w:rPr>
          <w:rFonts w:ascii="Cambria Math" w:hAnsi="Cambria Math" w:cs="Cambria Math"/>
          <w:sz w:val="22"/>
          <w:szCs w:val="22"/>
        </w:rPr>
        <w:t>‑</w:t>
      </w:r>
      <w:r w:rsidRPr="00415C4C">
        <w:rPr>
          <w:rFonts w:cs="Calibri"/>
          <w:sz w:val="22"/>
          <w:szCs w:val="22"/>
        </w:rPr>
        <w:t>based proteins)</w:t>
      </w:r>
      <w:r w:rsidR="00EF1DA5">
        <w:rPr>
          <w:rFonts w:cs="Calibri"/>
          <w:sz w:val="22"/>
          <w:szCs w:val="22"/>
        </w:rPr>
        <w:t xml:space="preserve">. </w:t>
      </w:r>
      <w:r w:rsidRPr="00415C4C">
        <w:rPr>
          <w:rFonts w:cs="Calibri"/>
          <w:sz w:val="22"/>
          <w:szCs w:val="22"/>
        </w:rPr>
        <w:t xml:space="preserve"> </w:t>
      </w:r>
    </w:p>
    <w:p w14:paraId="636FAD2C" w14:textId="7AB7A14B" w:rsidR="00AF738C" w:rsidRPr="00415C4C" w:rsidRDefault="00415C4C" w:rsidP="00415C4C">
      <w:pPr>
        <w:rPr>
          <w:rFonts w:cs="Calibri"/>
          <w:sz w:val="22"/>
          <w:szCs w:val="22"/>
          <w:highlight w:val="yellow"/>
        </w:rPr>
      </w:pPr>
      <w:r w:rsidRPr="00415C4C">
        <w:rPr>
          <w:rFonts w:cs="Calibri"/>
          <w:sz w:val="22"/>
          <w:szCs w:val="22"/>
        </w:rPr>
        <w:t>This report outlines the findings of the review and presents recommendations to strengthen,</w:t>
      </w:r>
      <w:r w:rsidR="00541B14">
        <w:rPr>
          <w:rFonts w:cs="Calibri"/>
          <w:sz w:val="22"/>
          <w:szCs w:val="22"/>
        </w:rPr>
        <w:t xml:space="preserve"> relax,</w:t>
      </w:r>
      <w:r w:rsidRPr="00415C4C">
        <w:rPr>
          <w:rFonts w:cs="Calibri"/>
          <w:sz w:val="22"/>
          <w:szCs w:val="22"/>
        </w:rPr>
        <w:t xml:space="preserve"> adjust or maintain </w:t>
      </w:r>
      <w:r w:rsidR="00D01158">
        <w:rPr>
          <w:rFonts w:cs="Calibri"/>
          <w:sz w:val="22"/>
          <w:szCs w:val="22"/>
        </w:rPr>
        <w:t xml:space="preserve">the reformulation </w:t>
      </w:r>
      <w:r w:rsidRPr="00415C4C">
        <w:rPr>
          <w:rFonts w:cs="Calibri"/>
          <w:sz w:val="22"/>
          <w:szCs w:val="22"/>
        </w:rPr>
        <w:t xml:space="preserve">targets, alongside proposals for new food categories where gaps in coverage were identified. The overarching aim is to </w:t>
      </w:r>
      <w:r w:rsidR="00F528C7">
        <w:rPr>
          <w:rFonts w:cs="Calibri"/>
          <w:sz w:val="22"/>
          <w:szCs w:val="22"/>
        </w:rPr>
        <w:t>ensure</w:t>
      </w:r>
      <w:r w:rsidRPr="00415C4C">
        <w:rPr>
          <w:rFonts w:cs="Calibri"/>
          <w:sz w:val="22"/>
          <w:szCs w:val="22"/>
        </w:rPr>
        <w:t xml:space="preserve"> the PRP remains effective, sustainable and aligned with both public health priorities and the practical realities of reformulation. The recommended changes are designed to support ongoing progress across the food supply while preserving voluntary industry engagement, recognising that in many categories, increased participation may deliver a greater population health benefit than further </w:t>
      </w:r>
      <w:r w:rsidR="00AE215E">
        <w:rPr>
          <w:rFonts w:cs="Calibri"/>
          <w:sz w:val="22"/>
          <w:szCs w:val="22"/>
        </w:rPr>
        <w:t>strengthen</w:t>
      </w:r>
      <w:r w:rsidRPr="00415C4C">
        <w:rPr>
          <w:rFonts w:cs="Calibri"/>
          <w:sz w:val="22"/>
          <w:szCs w:val="22"/>
        </w:rPr>
        <w:t>ing of targets alone.</w:t>
      </w:r>
    </w:p>
    <w:p w14:paraId="77477A7D" w14:textId="0BE8ACA7" w:rsidR="006F0A33" w:rsidRPr="006601A8" w:rsidRDefault="006F0A33" w:rsidP="00AF738C">
      <w:pPr>
        <w:pStyle w:val="Heading2"/>
        <w:rPr>
          <w:color w:val="385623" w:themeColor="accent6" w:themeShade="80"/>
        </w:rPr>
      </w:pPr>
      <w:bookmarkStart w:id="2" w:name="_Toc239059157"/>
      <w:r w:rsidRPr="006601A8">
        <w:rPr>
          <w:color w:val="385623" w:themeColor="accent6" w:themeShade="80"/>
        </w:rPr>
        <w:t>Methods</w:t>
      </w:r>
      <w:bookmarkEnd w:id="2"/>
    </w:p>
    <w:p w14:paraId="695B8818" w14:textId="431C55CB" w:rsidR="00AF738C" w:rsidRPr="00A25FC5" w:rsidRDefault="00AF738C" w:rsidP="00AF738C">
      <w:pPr>
        <w:rPr>
          <w:sz w:val="22"/>
          <w:szCs w:val="22"/>
        </w:rPr>
      </w:pPr>
      <w:r w:rsidRPr="00A25FC5">
        <w:rPr>
          <w:sz w:val="22"/>
          <w:szCs w:val="22"/>
        </w:rPr>
        <w:t xml:space="preserve">The Secretariat undertook this review of the </w:t>
      </w:r>
      <w:r w:rsidR="00154872">
        <w:rPr>
          <w:sz w:val="22"/>
          <w:szCs w:val="22"/>
        </w:rPr>
        <w:t xml:space="preserve">PRP </w:t>
      </w:r>
      <w:r w:rsidRPr="00A25FC5">
        <w:rPr>
          <w:sz w:val="22"/>
          <w:szCs w:val="22"/>
        </w:rPr>
        <w:t xml:space="preserve">targets by </w:t>
      </w:r>
      <w:r w:rsidR="008756D4" w:rsidRPr="00A25FC5">
        <w:rPr>
          <w:sz w:val="22"/>
          <w:szCs w:val="22"/>
        </w:rPr>
        <w:t>considering evidence on</w:t>
      </w:r>
      <w:r w:rsidR="0086646A">
        <w:rPr>
          <w:sz w:val="22"/>
          <w:szCs w:val="22"/>
        </w:rPr>
        <w:t>:</w:t>
      </w:r>
    </w:p>
    <w:p w14:paraId="0E9B9935" w14:textId="1CD7F387" w:rsidR="008756D4" w:rsidRPr="00A25FC5" w:rsidRDefault="008756D4" w:rsidP="008756D4">
      <w:pPr>
        <w:pStyle w:val="ListParagraph"/>
        <w:numPr>
          <w:ilvl w:val="0"/>
          <w:numId w:val="27"/>
        </w:numPr>
        <w:rPr>
          <w:sz w:val="22"/>
          <w:szCs w:val="22"/>
        </w:rPr>
      </w:pPr>
      <w:r w:rsidRPr="00A25FC5">
        <w:rPr>
          <w:sz w:val="22"/>
          <w:szCs w:val="22"/>
        </w:rPr>
        <w:t>Proportion of products from participating companies and in the wider market that meet the current reformulation targets</w:t>
      </w:r>
      <w:r w:rsidR="00F37674">
        <w:rPr>
          <w:sz w:val="22"/>
          <w:szCs w:val="22"/>
        </w:rPr>
        <w:t>.</w:t>
      </w:r>
    </w:p>
    <w:p w14:paraId="247482DF" w14:textId="23A64E06" w:rsidR="008A2662" w:rsidRPr="00A25FC5" w:rsidRDefault="008A2662" w:rsidP="008756D4">
      <w:pPr>
        <w:pStyle w:val="ListParagraph"/>
        <w:numPr>
          <w:ilvl w:val="0"/>
          <w:numId w:val="27"/>
        </w:numPr>
        <w:rPr>
          <w:sz w:val="22"/>
          <w:szCs w:val="22"/>
        </w:rPr>
      </w:pPr>
      <w:r w:rsidRPr="00A25FC5">
        <w:rPr>
          <w:sz w:val="22"/>
          <w:szCs w:val="22"/>
        </w:rPr>
        <w:t xml:space="preserve">Distribution of sodium/sugar/saturated fat within the product category in the </w:t>
      </w:r>
      <w:r w:rsidR="00A22709" w:rsidRPr="00A25FC5">
        <w:rPr>
          <w:sz w:val="22"/>
          <w:szCs w:val="22"/>
        </w:rPr>
        <w:t xml:space="preserve">wider </w:t>
      </w:r>
      <w:r w:rsidRPr="00A25FC5">
        <w:rPr>
          <w:sz w:val="22"/>
          <w:szCs w:val="22"/>
        </w:rPr>
        <w:t>market</w:t>
      </w:r>
      <w:r w:rsidR="00F37674">
        <w:rPr>
          <w:sz w:val="22"/>
          <w:szCs w:val="22"/>
        </w:rPr>
        <w:t>.</w:t>
      </w:r>
    </w:p>
    <w:p w14:paraId="577B4557" w14:textId="3E0BF6B3" w:rsidR="008756D4" w:rsidRPr="00A25FC5" w:rsidRDefault="008756D4" w:rsidP="008756D4">
      <w:pPr>
        <w:pStyle w:val="ListParagraph"/>
        <w:numPr>
          <w:ilvl w:val="0"/>
          <w:numId w:val="27"/>
        </w:numPr>
        <w:rPr>
          <w:sz w:val="22"/>
          <w:szCs w:val="22"/>
        </w:rPr>
      </w:pPr>
      <w:r w:rsidRPr="00A25FC5">
        <w:rPr>
          <w:sz w:val="22"/>
          <w:szCs w:val="22"/>
        </w:rPr>
        <w:t>Contribution of foods to population intakes of sodium, saturated fat and sugar</w:t>
      </w:r>
      <w:r w:rsidR="00F37674">
        <w:rPr>
          <w:sz w:val="22"/>
          <w:szCs w:val="22"/>
        </w:rPr>
        <w:t>.</w:t>
      </w:r>
    </w:p>
    <w:p w14:paraId="764EF57B" w14:textId="6C04058B" w:rsidR="008756D4" w:rsidRPr="00A25FC5" w:rsidRDefault="008756D4" w:rsidP="008756D4">
      <w:pPr>
        <w:pStyle w:val="ListParagraph"/>
        <w:numPr>
          <w:ilvl w:val="0"/>
          <w:numId w:val="27"/>
        </w:numPr>
        <w:rPr>
          <w:sz w:val="22"/>
          <w:szCs w:val="22"/>
        </w:rPr>
      </w:pPr>
      <w:r w:rsidRPr="00A25FC5">
        <w:rPr>
          <w:sz w:val="22"/>
          <w:szCs w:val="22"/>
        </w:rPr>
        <w:t xml:space="preserve">Market capture of companies participating in the </w:t>
      </w:r>
      <w:r w:rsidR="00F37674">
        <w:rPr>
          <w:sz w:val="22"/>
          <w:szCs w:val="22"/>
        </w:rPr>
        <w:t>PRP.</w:t>
      </w:r>
    </w:p>
    <w:p w14:paraId="6DD02CD2" w14:textId="7155A180" w:rsidR="008756D4" w:rsidRPr="00A25FC5" w:rsidRDefault="008756D4" w:rsidP="008756D4">
      <w:pPr>
        <w:pStyle w:val="ListParagraph"/>
        <w:numPr>
          <w:ilvl w:val="0"/>
          <w:numId w:val="27"/>
        </w:numPr>
        <w:rPr>
          <w:sz w:val="22"/>
          <w:szCs w:val="22"/>
        </w:rPr>
      </w:pPr>
      <w:r w:rsidRPr="00A25FC5">
        <w:rPr>
          <w:sz w:val="22"/>
          <w:szCs w:val="22"/>
        </w:rPr>
        <w:lastRenderedPageBreak/>
        <w:t>International reformulation targets from New Zealand, UK and Canada</w:t>
      </w:r>
      <w:r w:rsidR="00F37674">
        <w:rPr>
          <w:sz w:val="22"/>
          <w:szCs w:val="22"/>
        </w:rPr>
        <w:t>.</w:t>
      </w:r>
    </w:p>
    <w:p w14:paraId="124499B5" w14:textId="7D219D03" w:rsidR="008756D4" w:rsidRDefault="008756D4" w:rsidP="008756D4">
      <w:pPr>
        <w:pStyle w:val="ListParagraph"/>
        <w:numPr>
          <w:ilvl w:val="0"/>
          <w:numId w:val="27"/>
        </w:numPr>
        <w:rPr>
          <w:sz w:val="22"/>
          <w:szCs w:val="22"/>
        </w:rPr>
      </w:pPr>
      <w:r w:rsidRPr="00A25FC5">
        <w:rPr>
          <w:sz w:val="22"/>
          <w:szCs w:val="22"/>
        </w:rPr>
        <w:t>Industry feedback and issues raised with the Secretariat about the current targets</w:t>
      </w:r>
      <w:r w:rsidR="00F37674">
        <w:rPr>
          <w:sz w:val="22"/>
          <w:szCs w:val="22"/>
        </w:rPr>
        <w:t>.</w:t>
      </w:r>
    </w:p>
    <w:p w14:paraId="1C2A6111" w14:textId="4650AB3C" w:rsidR="005E4E8C" w:rsidRPr="005E4E8C" w:rsidRDefault="005E4E8C" w:rsidP="005E4E8C">
      <w:pPr>
        <w:rPr>
          <w:sz w:val="22"/>
          <w:szCs w:val="22"/>
        </w:rPr>
      </w:pPr>
      <w:r>
        <w:rPr>
          <w:sz w:val="22"/>
          <w:szCs w:val="22"/>
        </w:rPr>
        <w:t xml:space="preserve">For the full considerations, including NNPAS 2023 data, please see </w:t>
      </w:r>
      <w:hyperlink w:anchor="_Appendix_4_–" w:history="1">
        <w:r w:rsidRPr="005E4E8C">
          <w:rPr>
            <w:rStyle w:val="Hyperlink"/>
            <w:sz w:val="22"/>
            <w:szCs w:val="22"/>
          </w:rPr>
          <w:t>Appendix 4</w:t>
        </w:r>
      </w:hyperlink>
      <w:r>
        <w:rPr>
          <w:sz w:val="22"/>
          <w:szCs w:val="22"/>
        </w:rPr>
        <w:t>.</w:t>
      </w:r>
    </w:p>
    <w:p w14:paraId="44409ADD" w14:textId="6AA584C0" w:rsidR="008756D4" w:rsidRPr="00A25FC5" w:rsidRDefault="00A25FC5" w:rsidP="008756D4">
      <w:pPr>
        <w:rPr>
          <w:sz w:val="22"/>
          <w:szCs w:val="22"/>
        </w:rPr>
      </w:pPr>
      <w:r w:rsidRPr="00A25FC5">
        <w:rPr>
          <w:sz w:val="22"/>
          <w:szCs w:val="22"/>
        </w:rPr>
        <w:t>All categories and targets underwent a preliminary assessment to flag if adjustment w</w:t>
      </w:r>
      <w:r w:rsidR="0086646A">
        <w:rPr>
          <w:sz w:val="22"/>
          <w:szCs w:val="22"/>
        </w:rPr>
        <w:t xml:space="preserve">as </w:t>
      </w:r>
      <w:r w:rsidRPr="00A25FC5">
        <w:rPr>
          <w:sz w:val="22"/>
          <w:szCs w:val="22"/>
        </w:rPr>
        <w:t xml:space="preserve">indicated. Following this assessment, </w:t>
      </w:r>
      <w:r w:rsidR="008756D4" w:rsidRPr="00A25FC5">
        <w:rPr>
          <w:sz w:val="22"/>
          <w:szCs w:val="22"/>
        </w:rPr>
        <w:t>the</w:t>
      </w:r>
      <w:r w:rsidRPr="00A25FC5">
        <w:rPr>
          <w:sz w:val="22"/>
          <w:szCs w:val="22"/>
        </w:rPr>
        <w:t xml:space="preserve">y </w:t>
      </w:r>
      <w:r w:rsidR="008756D4" w:rsidRPr="00A25FC5">
        <w:rPr>
          <w:sz w:val="22"/>
          <w:szCs w:val="22"/>
        </w:rPr>
        <w:t>were categorised into three groups for further consideration. The three groups were determined based on the below principles:</w:t>
      </w:r>
    </w:p>
    <w:p w14:paraId="542BB279" w14:textId="76145021" w:rsidR="008756D4" w:rsidRPr="00A25FC5" w:rsidRDefault="008756D4" w:rsidP="00457852">
      <w:pPr>
        <w:pStyle w:val="ListParagraph"/>
        <w:numPr>
          <w:ilvl w:val="0"/>
          <w:numId w:val="33"/>
        </w:numPr>
        <w:rPr>
          <w:sz w:val="22"/>
          <w:szCs w:val="22"/>
        </w:rPr>
      </w:pPr>
      <w:r w:rsidRPr="00A25FC5">
        <w:rPr>
          <w:sz w:val="22"/>
          <w:szCs w:val="22"/>
        </w:rPr>
        <w:t xml:space="preserve">Targets </w:t>
      </w:r>
      <w:r w:rsidR="00154872">
        <w:rPr>
          <w:sz w:val="22"/>
          <w:szCs w:val="22"/>
        </w:rPr>
        <w:t>to</w:t>
      </w:r>
      <w:r w:rsidRPr="00A25FC5">
        <w:rPr>
          <w:sz w:val="22"/>
          <w:szCs w:val="22"/>
        </w:rPr>
        <w:t xml:space="preserve"> strengthen (i.e. target lowered)</w:t>
      </w:r>
    </w:p>
    <w:p w14:paraId="2037D589" w14:textId="77848B2A" w:rsidR="008756D4" w:rsidRPr="00A25FC5" w:rsidRDefault="008756D4" w:rsidP="008756D4">
      <w:pPr>
        <w:pStyle w:val="ListParagraph"/>
        <w:numPr>
          <w:ilvl w:val="0"/>
          <w:numId w:val="29"/>
        </w:numPr>
        <w:rPr>
          <w:sz w:val="22"/>
          <w:szCs w:val="22"/>
        </w:rPr>
      </w:pPr>
      <w:r w:rsidRPr="00A25FC5">
        <w:rPr>
          <w:sz w:val="22"/>
          <w:szCs w:val="22"/>
        </w:rPr>
        <w:t xml:space="preserve">International reformulation targets are lower than </w:t>
      </w:r>
      <w:r w:rsidR="00A25FC5" w:rsidRPr="00A25FC5">
        <w:rPr>
          <w:sz w:val="22"/>
          <w:szCs w:val="22"/>
        </w:rPr>
        <w:t>the PRP targets.</w:t>
      </w:r>
    </w:p>
    <w:p w14:paraId="391C6E49" w14:textId="32DBB362" w:rsidR="008756D4" w:rsidRPr="00A25FC5" w:rsidRDefault="008756D4" w:rsidP="008756D4">
      <w:pPr>
        <w:pStyle w:val="ListParagraph"/>
        <w:numPr>
          <w:ilvl w:val="0"/>
          <w:numId w:val="29"/>
        </w:numPr>
        <w:rPr>
          <w:sz w:val="22"/>
          <w:szCs w:val="22"/>
        </w:rPr>
      </w:pPr>
      <w:r w:rsidRPr="00A25FC5">
        <w:rPr>
          <w:sz w:val="22"/>
          <w:szCs w:val="22"/>
        </w:rPr>
        <w:t>Most products on the market meet the target</w:t>
      </w:r>
      <w:r w:rsidR="00A25FC5" w:rsidRPr="00A25FC5">
        <w:rPr>
          <w:sz w:val="22"/>
          <w:szCs w:val="22"/>
        </w:rPr>
        <w:t>.</w:t>
      </w:r>
    </w:p>
    <w:p w14:paraId="2C6BD5D3" w14:textId="3F776E45" w:rsidR="008756D4" w:rsidRDefault="008756D4" w:rsidP="00642097">
      <w:pPr>
        <w:pStyle w:val="ListParagraph"/>
        <w:numPr>
          <w:ilvl w:val="0"/>
          <w:numId w:val="29"/>
        </w:numPr>
        <w:ind w:left="714" w:hanging="357"/>
        <w:contextualSpacing w:val="0"/>
        <w:rPr>
          <w:sz w:val="22"/>
          <w:szCs w:val="22"/>
        </w:rPr>
      </w:pPr>
      <w:r w:rsidRPr="00A25FC5">
        <w:rPr>
          <w:sz w:val="22"/>
          <w:szCs w:val="22"/>
        </w:rPr>
        <w:t>Food category contributes</w:t>
      </w:r>
      <w:r w:rsidR="00AB7A7B" w:rsidRPr="00A25FC5">
        <w:rPr>
          <w:sz w:val="22"/>
          <w:szCs w:val="22"/>
        </w:rPr>
        <w:t xml:space="preserve"> more than</w:t>
      </w:r>
      <w:r w:rsidR="008A2662" w:rsidRPr="00A25FC5">
        <w:rPr>
          <w:sz w:val="22"/>
          <w:szCs w:val="22"/>
        </w:rPr>
        <w:t xml:space="preserve"> </w:t>
      </w:r>
      <w:r w:rsidR="00982B23" w:rsidRPr="00A25FC5">
        <w:rPr>
          <w:sz w:val="22"/>
          <w:szCs w:val="22"/>
        </w:rPr>
        <w:t>1</w:t>
      </w:r>
      <w:r w:rsidR="00490783" w:rsidRPr="00A25FC5">
        <w:rPr>
          <w:sz w:val="22"/>
          <w:szCs w:val="22"/>
        </w:rPr>
        <w:t xml:space="preserve">% </w:t>
      </w:r>
      <w:r w:rsidRPr="00A25FC5">
        <w:rPr>
          <w:sz w:val="22"/>
          <w:szCs w:val="22"/>
        </w:rPr>
        <w:t xml:space="preserve">to </w:t>
      </w:r>
      <w:r w:rsidR="008A2662" w:rsidRPr="00A25FC5">
        <w:rPr>
          <w:sz w:val="22"/>
          <w:szCs w:val="22"/>
        </w:rPr>
        <w:t>sodium</w:t>
      </w:r>
      <w:r w:rsidR="00490783" w:rsidRPr="00A25FC5">
        <w:rPr>
          <w:sz w:val="22"/>
          <w:szCs w:val="22"/>
        </w:rPr>
        <w:t xml:space="preserve">, </w:t>
      </w:r>
      <w:r w:rsidR="008A2662" w:rsidRPr="00A25FC5">
        <w:rPr>
          <w:sz w:val="22"/>
          <w:szCs w:val="22"/>
        </w:rPr>
        <w:t>sugar</w:t>
      </w:r>
      <w:r w:rsidR="00490783" w:rsidRPr="00A25FC5">
        <w:rPr>
          <w:sz w:val="22"/>
          <w:szCs w:val="22"/>
        </w:rPr>
        <w:t xml:space="preserve"> and </w:t>
      </w:r>
      <w:r w:rsidR="008A2662" w:rsidRPr="00A25FC5">
        <w:rPr>
          <w:sz w:val="22"/>
          <w:szCs w:val="22"/>
        </w:rPr>
        <w:t xml:space="preserve">saturated fat intakes in population or certain population groups. </w:t>
      </w:r>
    </w:p>
    <w:p w14:paraId="2CF745B3" w14:textId="79571F0C" w:rsidR="008756D4" w:rsidRPr="00A25FC5" w:rsidRDefault="00AE215E" w:rsidP="00457852">
      <w:pPr>
        <w:pStyle w:val="ListParagraph"/>
        <w:numPr>
          <w:ilvl w:val="0"/>
          <w:numId w:val="33"/>
        </w:numPr>
        <w:rPr>
          <w:sz w:val="22"/>
          <w:szCs w:val="22"/>
        </w:rPr>
      </w:pPr>
      <w:r>
        <w:rPr>
          <w:sz w:val="22"/>
          <w:szCs w:val="22"/>
        </w:rPr>
        <w:t>Categories and t</w:t>
      </w:r>
      <w:r w:rsidR="008A2662" w:rsidRPr="00A25FC5">
        <w:rPr>
          <w:sz w:val="22"/>
          <w:szCs w:val="22"/>
        </w:rPr>
        <w:t xml:space="preserve">argets </w:t>
      </w:r>
      <w:r w:rsidR="00154872">
        <w:rPr>
          <w:sz w:val="22"/>
          <w:szCs w:val="22"/>
        </w:rPr>
        <w:t>to</w:t>
      </w:r>
      <w:r w:rsidR="008A2662" w:rsidRPr="00A25FC5">
        <w:rPr>
          <w:sz w:val="22"/>
          <w:szCs w:val="22"/>
        </w:rPr>
        <w:t xml:space="preserve"> adjust (i.e. target </w:t>
      </w:r>
      <w:r w:rsidR="00541B14">
        <w:rPr>
          <w:sz w:val="22"/>
          <w:szCs w:val="22"/>
        </w:rPr>
        <w:t>relaxed</w:t>
      </w:r>
      <w:r w:rsidR="007157BC" w:rsidRPr="00A25FC5">
        <w:rPr>
          <w:sz w:val="22"/>
          <w:szCs w:val="22"/>
        </w:rPr>
        <w:t xml:space="preserve">, </w:t>
      </w:r>
      <w:r w:rsidR="008A2662" w:rsidRPr="00A25FC5">
        <w:rPr>
          <w:sz w:val="22"/>
          <w:szCs w:val="22"/>
        </w:rPr>
        <w:t>definition amended</w:t>
      </w:r>
      <w:r w:rsidR="007157BC" w:rsidRPr="00A25FC5">
        <w:rPr>
          <w:sz w:val="22"/>
          <w:szCs w:val="22"/>
        </w:rPr>
        <w:t xml:space="preserve">, </w:t>
      </w:r>
      <w:r w:rsidR="00AB7A7B" w:rsidRPr="00A25FC5">
        <w:rPr>
          <w:sz w:val="22"/>
          <w:szCs w:val="22"/>
        </w:rPr>
        <w:t>category split</w:t>
      </w:r>
      <w:r w:rsidR="008A2662" w:rsidRPr="00A25FC5">
        <w:rPr>
          <w:sz w:val="22"/>
          <w:szCs w:val="22"/>
        </w:rPr>
        <w:t>)</w:t>
      </w:r>
    </w:p>
    <w:p w14:paraId="30A84583" w14:textId="6438AE14" w:rsidR="008A2662" w:rsidRPr="00A25FC5" w:rsidRDefault="008A2662" w:rsidP="008A2662">
      <w:pPr>
        <w:pStyle w:val="ListParagraph"/>
        <w:numPr>
          <w:ilvl w:val="0"/>
          <w:numId w:val="31"/>
        </w:numPr>
        <w:ind w:left="709"/>
        <w:rPr>
          <w:sz w:val="22"/>
          <w:szCs w:val="22"/>
        </w:rPr>
      </w:pPr>
      <w:r w:rsidRPr="00A25FC5">
        <w:rPr>
          <w:sz w:val="22"/>
          <w:szCs w:val="22"/>
        </w:rPr>
        <w:t>Most products on the market do not meet the target</w:t>
      </w:r>
      <w:r w:rsidR="00A25FC5" w:rsidRPr="00A25FC5">
        <w:rPr>
          <w:sz w:val="22"/>
          <w:szCs w:val="22"/>
        </w:rPr>
        <w:t>.</w:t>
      </w:r>
    </w:p>
    <w:p w14:paraId="2AC3FBE2" w14:textId="200210FF" w:rsidR="008A2662" w:rsidRPr="00A25FC5" w:rsidRDefault="008A2662" w:rsidP="008A2662">
      <w:pPr>
        <w:pStyle w:val="ListParagraph"/>
        <w:numPr>
          <w:ilvl w:val="0"/>
          <w:numId w:val="31"/>
        </w:numPr>
        <w:ind w:left="709"/>
        <w:rPr>
          <w:sz w:val="22"/>
          <w:szCs w:val="22"/>
        </w:rPr>
      </w:pPr>
      <w:r w:rsidRPr="00A25FC5">
        <w:rPr>
          <w:sz w:val="22"/>
          <w:szCs w:val="22"/>
        </w:rPr>
        <w:t>Questions and concerns have been raised with Secretariat about reformulation target or category definition</w:t>
      </w:r>
      <w:r w:rsidR="00A25FC5" w:rsidRPr="00A25FC5">
        <w:rPr>
          <w:sz w:val="22"/>
          <w:szCs w:val="22"/>
        </w:rPr>
        <w:t>.</w:t>
      </w:r>
    </w:p>
    <w:p w14:paraId="3CA76D06" w14:textId="0A52D9E3" w:rsidR="008A2662" w:rsidRPr="00A25FC5" w:rsidRDefault="008A2662" w:rsidP="008A2662">
      <w:pPr>
        <w:pStyle w:val="ListParagraph"/>
        <w:numPr>
          <w:ilvl w:val="0"/>
          <w:numId w:val="31"/>
        </w:numPr>
        <w:ind w:left="709"/>
        <w:rPr>
          <w:sz w:val="22"/>
          <w:szCs w:val="22"/>
        </w:rPr>
      </w:pPr>
      <w:r w:rsidRPr="00A25FC5">
        <w:rPr>
          <w:sz w:val="22"/>
          <w:szCs w:val="22"/>
        </w:rPr>
        <w:t xml:space="preserve">Multi-modal distribution of sodium/sugar/saturated fat within product category indicates different product nutritional profiles </w:t>
      </w:r>
      <w:r w:rsidR="007157BC" w:rsidRPr="00A25FC5">
        <w:rPr>
          <w:sz w:val="22"/>
          <w:szCs w:val="22"/>
        </w:rPr>
        <w:t xml:space="preserve">of products </w:t>
      </w:r>
      <w:r w:rsidRPr="00A25FC5">
        <w:rPr>
          <w:sz w:val="22"/>
          <w:szCs w:val="22"/>
        </w:rPr>
        <w:t>within the category</w:t>
      </w:r>
      <w:r w:rsidR="00A25FC5" w:rsidRPr="00A25FC5">
        <w:rPr>
          <w:sz w:val="22"/>
          <w:szCs w:val="22"/>
        </w:rPr>
        <w:t>.</w:t>
      </w:r>
    </w:p>
    <w:p w14:paraId="1C95290D" w14:textId="25CFB971" w:rsidR="00505DBE" w:rsidRDefault="00505DBE" w:rsidP="00642097">
      <w:pPr>
        <w:pStyle w:val="ListParagraph"/>
        <w:numPr>
          <w:ilvl w:val="0"/>
          <w:numId w:val="29"/>
        </w:numPr>
        <w:ind w:left="714" w:hanging="357"/>
        <w:contextualSpacing w:val="0"/>
        <w:rPr>
          <w:sz w:val="22"/>
          <w:szCs w:val="22"/>
        </w:rPr>
      </w:pPr>
      <w:r w:rsidRPr="00A25FC5">
        <w:rPr>
          <w:sz w:val="22"/>
          <w:szCs w:val="22"/>
        </w:rPr>
        <w:t xml:space="preserve">Changes in the market since </w:t>
      </w:r>
      <w:r w:rsidR="00154872">
        <w:rPr>
          <w:sz w:val="22"/>
          <w:szCs w:val="22"/>
        </w:rPr>
        <w:t>the target</w:t>
      </w:r>
      <w:r w:rsidRPr="00A25FC5">
        <w:rPr>
          <w:sz w:val="22"/>
          <w:szCs w:val="22"/>
        </w:rPr>
        <w:t xml:space="preserve"> was developed (e.g. increased range </w:t>
      </w:r>
      <w:r w:rsidR="007157BC" w:rsidRPr="00A25FC5">
        <w:rPr>
          <w:sz w:val="22"/>
          <w:szCs w:val="22"/>
        </w:rPr>
        <w:t xml:space="preserve">or spread </w:t>
      </w:r>
      <w:r w:rsidRPr="00A25FC5">
        <w:rPr>
          <w:sz w:val="22"/>
          <w:szCs w:val="22"/>
        </w:rPr>
        <w:t>of products in category)</w:t>
      </w:r>
      <w:r w:rsidR="00A25FC5" w:rsidRPr="00A25FC5">
        <w:rPr>
          <w:sz w:val="22"/>
          <w:szCs w:val="22"/>
        </w:rPr>
        <w:t>.</w:t>
      </w:r>
    </w:p>
    <w:p w14:paraId="38351B12" w14:textId="685C4B57" w:rsidR="00A25FC5" w:rsidRPr="00A25FC5" w:rsidRDefault="00AB7A7B" w:rsidP="00A25FC5">
      <w:pPr>
        <w:pStyle w:val="ListParagraph"/>
        <w:numPr>
          <w:ilvl w:val="0"/>
          <w:numId w:val="33"/>
        </w:numPr>
        <w:rPr>
          <w:sz w:val="22"/>
          <w:szCs w:val="22"/>
        </w:rPr>
      </w:pPr>
      <w:r w:rsidRPr="00A25FC5">
        <w:rPr>
          <w:sz w:val="22"/>
          <w:szCs w:val="22"/>
        </w:rPr>
        <w:t>Targets to maintain</w:t>
      </w:r>
      <w:r w:rsidR="00355ABC" w:rsidRPr="00A25FC5">
        <w:rPr>
          <w:sz w:val="22"/>
          <w:szCs w:val="22"/>
        </w:rPr>
        <w:t xml:space="preserve"> </w:t>
      </w:r>
    </w:p>
    <w:p w14:paraId="503EBEFA" w14:textId="3ABCF1AC" w:rsidR="00AB7A7B" w:rsidRDefault="00AB7A7B" w:rsidP="00A25FC5">
      <w:pPr>
        <w:pStyle w:val="ListParagraph"/>
        <w:numPr>
          <w:ilvl w:val="0"/>
          <w:numId w:val="31"/>
        </w:numPr>
        <w:ind w:left="709"/>
        <w:rPr>
          <w:sz w:val="22"/>
          <w:szCs w:val="22"/>
        </w:rPr>
      </w:pPr>
      <w:r w:rsidRPr="00A25FC5">
        <w:rPr>
          <w:sz w:val="22"/>
          <w:szCs w:val="22"/>
        </w:rPr>
        <w:t>Participating companies achieve the targets more than the wider market</w:t>
      </w:r>
      <w:r w:rsidR="007157BC" w:rsidRPr="00A25FC5">
        <w:rPr>
          <w:sz w:val="22"/>
          <w:szCs w:val="22"/>
        </w:rPr>
        <w:t xml:space="preserve"> (indicating recruitment is more important that target adjustments)</w:t>
      </w:r>
      <w:r w:rsidR="00A25FC5" w:rsidRPr="00A25FC5">
        <w:rPr>
          <w:sz w:val="22"/>
          <w:szCs w:val="22"/>
        </w:rPr>
        <w:t>.</w:t>
      </w:r>
    </w:p>
    <w:p w14:paraId="44A0554F" w14:textId="39E9E8B3" w:rsidR="007157BC" w:rsidRDefault="00505DBE" w:rsidP="00AB7A7B">
      <w:pPr>
        <w:rPr>
          <w:sz w:val="22"/>
          <w:szCs w:val="22"/>
        </w:rPr>
      </w:pPr>
      <w:r w:rsidRPr="005F6F63">
        <w:rPr>
          <w:sz w:val="22"/>
          <w:szCs w:val="22"/>
        </w:rPr>
        <w:t xml:space="preserve">For </w:t>
      </w:r>
      <w:r w:rsidR="007157BC" w:rsidRPr="005F6F63">
        <w:rPr>
          <w:sz w:val="22"/>
          <w:szCs w:val="22"/>
        </w:rPr>
        <w:t xml:space="preserve">targets within </w:t>
      </w:r>
      <w:r w:rsidRPr="005F6F63">
        <w:rPr>
          <w:sz w:val="22"/>
          <w:szCs w:val="22"/>
        </w:rPr>
        <w:t xml:space="preserve">groups 1 and 2, an in-depth analysis was undertaken </w:t>
      </w:r>
      <w:r w:rsidR="007157BC" w:rsidRPr="005F6F63">
        <w:rPr>
          <w:sz w:val="22"/>
          <w:szCs w:val="22"/>
        </w:rPr>
        <w:t>to determine possible changes to the reformulation target or product category</w:t>
      </w:r>
      <w:r w:rsidRPr="005F6F63">
        <w:rPr>
          <w:sz w:val="22"/>
          <w:szCs w:val="22"/>
        </w:rPr>
        <w:t xml:space="preserve">. Considerations included processing methods, technical feasibility, role of sugar/sodium in the food, potential public health outcomes </w:t>
      </w:r>
      <w:r w:rsidR="007157BC" w:rsidRPr="005F6F63">
        <w:rPr>
          <w:sz w:val="22"/>
          <w:szCs w:val="22"/>
        </w:rPr>
        <w:t xml:space="preserve">vs </w:t>
      </w:r>
      <w:r w:rsidRPr="005F6F63">
        <w:rPr>
          <w:sz w:val="22"/>
          <w:szCs w:val="22"/>
        </w:rPr>
        <w:t>industry participation</w:t>
      </w:r>
      <w:r w:rsidR="007157BC" w:rsidRPr="005F6F63">
        <w:rPr>
          <w:sz w:val="22"/>
          <w:szCs w:val="22"/>
        </w:rPr>
        <w:t>, industry feedback, international targets</w:t>
      </w:r>
      <w:r w:rsidR="00521378" w:rsidRPr="005F6F63">
        <w:rPr>
          <w:sz w:val="22"/>
          <w:szCs w:val="22"/>
        </w:rPr>
        <w:t xml:space="preserve">, and consumption in the population. </w:t>
      </w:r>
      <w:r w:rsidR="007157BC" w:rsidRPr="005F6F63">
        <w:rPr>
          <w:sz w:val="22"/>
          <w:szCs w:val="22"/>
        </w:rPr>
        <w:t xml:space="preserve"> </w:t>
      </w:r>
    </w:p>
    <w:p w14:paraId="569977CF" w14:textId="68C351B6" w:rsidR="00AB7A7B" w:rsidRDefault="007157BC" w:rsidP="00AB7A7B">
      <w:pPr>
        <w:rPr>
          <w:sz w:val="22"/>
          <w:szCs w:val="22"/>
        </w:rPr>
      </w:pPr>
      <w:r w:rsidRPr="005F6F63">
        <w:rPr>
          <w:sz w:val="22"/>
          <w:szCs w:val="22"/>
        </w:rPr>
        <w:t xml:space="preserve">As part of undertaking this analysis, gaps in reformulation targets were </w:t>
      </w:r>
      <w:r w:rsidR="00521378" w:rsidRPr="005F6F63">
        <w:rPr>
          <w:sz w:val="22"/>
          <w:szCs w:val="22"/>
        </w:rPr>
        <w:t>considered</w:t>
      </w:r>
      <w:r w:rsidRPr="005F6F63">
        <w:rPr>
          <w:sz w:val="22"/>
          <w:szCs w:val="22"/>
        </w:rPr>
        <w:t xml:space="preserve"> (i.e. a source of sodium/sugar/saturated fat in the population’s diet that is not adequately captured by the P</w:t>
      </w:r>
      <w:r w:rsidR="00174C5A">
        <w:rPr>
          <w:sz w:val="22"/>
          <w:szCs w:val="22"/>
        </w:rPr>
        <w:t>RP</w:t>
      </w:r>
      <w:r w:rsidR="00521378" w:rsidRPr="005F6F63">
        <w:rPr>
          <w:sz w:val="22"/>
          <w:szCs w:val="22"/>
        </w:rPr>
        <w:t>)</w:t>
      </w:r>
      <w:r w:rsidRPr="005F6F63">
        <w:rPr>
          <w:sz w:val="22"/>
          <w:szCs w:val="22"/>
        </w:rPr>
        <w:t xml:space="preserve">, and new products categories were </w:t>
      </w:r>
      <w:r w:rsidR="0086646A">
        <w:rPr>
          <w:sz w:val="22"/>
          <w:szCs w:val="22"/>
        </w:rPr>
        <w:t xml:space="preserve">also </w:t>
      </w:r>
      <w:r w:rsidRPr="005F6F63">
        <w:rPr>
          <w:sz w:val="22"/>
          <w:szCs w:val="22"/>
        </w:rPr>
        <w:t xml:space="preserve">proposed.  </w:t>
      </w:r>
    </w:p>
    <w:p w14:paraId="1AD2F566" w14:textId="50DBC746" w:rsidR="006B2EC4" w:rsidRDefault="008F19EA" w:rsidP="008F19EA">
      <w:pPr>
        <w:rPr>
          <w:sz w:val="22"/>
          <w:szCs w:val="22"/>
        </w:rPr>
      </w:pPr>
      <w:r w:rsidRPr="008F19EA">
        <w:rPr>
          <w:sz w:val="22"/>
          <w:szCs w:val="22"/>
        </w:rPr>
        <w:t xml:space="preserve">The form of each reformulation target was selected </w:t>
      </w:r>
      <w:r w:rsidR="006B2EC4">
        <w:rPr>
          <w:sz w:val="22"/>
          <w:szCs w:val="22"/>
        </w:rPr>
        <w:t>based on</w:t>
      </w:r>
      <w:r w:rsidRPr="008F19EA">
        <w:rPr>
          <w:sz w:val="22"/>
          <w:szCs w:val="22"/>
        </w:rPr>
        <w:t xml:space="preserve"> the nutrient distribution within the categor</w:t>
      </w:r>
      <w:r w:rsidR="006B2EC4">
        <w:rPr>
          <w:sz w:val="22"/>
          <w:szCs w:val="22"/>
        </w:rPr>
        <w:t>y and known technical limitations.</w:t>
      </w:r>
      <w:r w:rsidRPr="008F19EA">
        <w:rPr>
          <w:sz w:val="22"/>
          <w:szCs w:val="22"/>
        </w:rPr>
        <w:t xml:space="preserve"> </w:t>
      </w:r>
    </w:p>
    <w:p w14:paraId="79B24D6F" w14:textId="7FF1D672" w:rsidR="006B2EC4" w:rsidRDefault="008F19EA" w:rsidP="006B2EC4">
      <w:pPr>
        <w:pStyle w:val="ListParagraph"/>
        <w:numPr>
          <w:ilvl w:val="0"/>
          <w:numId w:val="29"/>
        </w:numPr>
        <w:rPr>
          <w:sz w:val="22"/>
          <w:szCs w:val="22"/>
        </w:rPr>
      </w:pPr>
      <w:r w:rsidRPr="006B2EC4">
        <w:rPr>
          <w:sz w:val="22"/>
          <w:szCs w:val="22"/>
        </w:rPr>
        <w:t>Fixed targets were used where a common benchmark was appropriate across products</w:t>
      </w:r>
      <w:r w:rsidR="00AC6B48">
        <w:rPr>
          <w:sz w:val="22"/>
          <w:szCs w:val="22"/>
        </w:rPr>
        <w:t>, such as those categories</w:t>
      </w:r>
      <w:r w:rsidRPr="006B2EC4">
        <w:rPr>
          <w:sz w:val="22"/>
          <w:szCs w:val="22"/>
        </w:rPr>
        <w:t xml:space="preserve"> with </w:t>
      </w:r>
      <w:r w:rsidR="006B2EC4">
        <w:rPr>
          <w:sz w:val="22"/>
          <w:szCs w:val="22"/>
        </w:rPr>
        <w:t>normal distribution</w:t>
      </w:r>
      <w:r w:rsidR="00AC6B48">
        <w:rPr>
          <w:sz w:val="22"/>
          <w:szCs w:val="22"/>
        </w:rPr>
        <w:t xml:space="preserve"> of the target nutrient</w:t>
      </w:r>
      <w:r w:rsidRPr="006B2EC4">
        <w:rPr>
          <w:sz w:val="22"/>
          <w:szCs w:val="22"/>
        </w:rPr>
        <w:t xml:space="preserve">. </w:t>
      </w:r>
    </w:p>
    <w:p w14:paraId="7C780AFE" w14:textId="40CDD238" w:rsidR="006B2EC4" w:rsidRDefault="008F19EA" w:rsidP="006B2EC4">
      <w:pPr>
        <w:pStyle w:val="ListParagraph"/>
        <w:numPr>
          <w:ilvl w:val="0"/>
          <w:numId w:val="29"/>
        </w:numPr>
        <w:rPr>
          <w:sz w:val="22"/>
          <w:szCs w:val="22"/>
        </w:rPr>
      </w:pPr>
      <w:r w:rsidRPr="006B2EC4">
        <w:rPr>
          <w:sz w:val="22"/>
          <w:szCs w:val="22"/>
        </w:rPr>
        <w:t xml:space="preserve">Percentage reduction targets were used where baseline nutrient levels varied substantially, </w:t>
      </w:r>
      <w:r w:rsidR="00AC6B48">
        <w:rPr>
          <w:sz w:val="22"/>
          <w:szCs w:val="22"/>
        </w:rPr>
        <w:t>allowing</w:t>
      </w:r>
      <w:r w:rsidRPr="006B2EC4">
        <w:rPr>
          <w:sz w:val="22"/>
          <w:szCs w:val="22"/>
        </w:rPr>
        <w:t xml:space="preserve"> higher-content products to make meaningful reductions from their own starting point rather than meet a potentially unrealistic threshold. </w:t>
      </w:r>
    </w:p>
    <w:p w14:paraId="6037E971" w14:textId="77777777" w:rsidR="006B2EC4" w:rsidRDefault="008F19EA" w:rsidP="006B2EC4">
      <w:pPr>
        <w:pStyle w:val="ListParagraph"/>
        <w:numPr>
          <w:ilvl w:val="0"/>
          <w:numId w:val="29"/>
        </w:numPr>
        <w:rPr>
          <w:sz w:val="22"/>
          <w:szCs w:val="22"/>
        </w:rPr>
      </w:pPr>
      <w:r w:rsidRPr="006B2EC4">
        <w:rPr>
          <w:sz w:val="22"/>
          <w:szCs w:val="22"/>
        </w:rPr>
        <w:t xml:space="preserve">Upper limits were used alongside a main target where most products were already close to or below that target and the distribution had a long upper tail, providing a guardrail for products with substantially higher nutrient levels while recognising that the category was approaching the technical limits of reformulation. </w:t>
      </w:r>
    </w:p>
    <w:p w14:paraId="27E395B6" w14:textId="244AAF68" w:rsidR="008F19EA" w:rsidRPr="006B2EC4" w:rsidRDefault="006B2EC4" w:rsidP="006B2EC4">
      <w:pPr>
        <w:rPr>
          <w:sz w:val="22"/>
          <w:szCs w:val="22"/>
        </w:rPr>
      </w:pPr>
      <w:r w:rsidRPr="006B2EC4">
        <w:rPr>
          <w:sz w:val="22"/>
          <w:szCs w:val="22"/>
        </w:rPr>
        <w:t>This category-specific approach recognises differences in nutrient distributions and the scope for technically feasible reformulation across food categories.</w:t>
      </w:r>
    </w:p>
    <w:p w14:paraId="0C896CD6" w14:textId="31DD7473" w:rsidR="009B635F" w:rsidRPr="009B635F" w:rsidRDefault="009B635F" w:rsidP="009B635F">
      <w:pPr>
        <w:pStyle w:val="Heading3"/>
        <w:rPr>
          <w:i/>
          <w:iCs/>
          <w:color w:val="385623" w:themeColor="accent6" w:themeShade="80"/>
          <w:sz w:val="24"/>
          <w:szCs w:val="24"/>
        </w:rPr>
      </w:pPr>
      <w:bookmarkStart w:id="3" w:name="_Toc239059158"/>
      <w:r w:rsidRPr="009B635F">
        <w:rPr>
          <w:i/>
          <w:iCs/>
          <w:color w:val="385623" w:themeColor="accent6" w:themeShade="80"/>
          <w:sz w:val="24"/>
          <w:szCs w:val="24"/>
        </w:rPr>
        <w:lastRenderedPageBreak/>
        <w:t>Consultation</w:t>
      </w:r>
      <w:bookmarkEnd w:id="3"/>
    </w:p>
    <w:p w14:paraId="68A6EFAA" w14:textId="767E74A0" w:rsidR="00E8571E" w:rsidRDefault="003B2EA9" w:rsidP="00E8571E">
      <w:pPr>
        <w:rPr>
          <w:sz w:val="22"/>
          <w:szCs w:val="22"/>
        </w:rPr>
      </w:pPr>
      <w:r>
        <w:rPr>
          <w:sz w:val="22"/>
          <w:szCs w:val="22"/>
        </w:rPr>
        <w:t>Targeted consultation on draft recommendations was conducted with the Healthy Food Partnership Executive Committee, Implementation, Evaluation and Monitoring Reference Group, and participati</w:t>
      </w:r>
      <w:r w:rsidR="00C76461">
        <w:rPr>
          <w:sz w:val="22"/>
          <w:szCs w:val="22"/>
        </w:rPr>
        <w:t>ng</w:t>
      </w:r>
      <w:r>
        <w:rPr>
          <w:sz w:val="22"/>
          <w:szCs w:val="22"/>
        </w:rPr>
        <w:t xml:space="preserve"> companies.</w:t>
      </w:r>
      <w:r w:rsidR="00A16CCC">
        <w:rPr>
          <w:sz w:val="22"/>
          <w:szCs w:val="22"/>
        </w:rPr>
        <w:t xml:space="preserve"> </w:t>
      </w:r>
      <w:r w:rsidR="00C76461" w:rsidRPr="003703ED">
        <w:rPr>
          <w:rFonts w:cs="Calibri"/>
          <w:sz w:val="22"/>
          <w:szCs w:val="22"/>
        </w:rPr>
        <w:t xml:space="preserve">A total of fourteen </w:t>
      </w:r>
      <w:r w:rsidR="00C76461">
        <w:rPr>
          <w:rFonts w:cs="Calibri"/>
          <w:sz w:val="22"/>
          <w:szCs w:val="22"/>
        </w:rPr>
        <w:t xml:space="preserve">written </w:t>
      </w:r>
      <w:r w:rsidR="00C76461" w:rsidRPr="003703ED">
        <w:rPr>
          <w:rFonts w:cs="Calibri"/>
          <w:sz w:val="22"/>
          <w:szCs w:val="22"/>
        </w:rPr>
        <w:t xml:space="preserve">responses were </w:t>
      </w:r>
      <w:r w:rsidR="00C76461">
        <w:rPr>
          <w:rFonts w:cs="Calibri"/>
          <w:sz w:val="22"/>
          <w:szCs w:val="22"/>
        </w:rPr>
        <w:t xml:space="preserve">submitted. This was considered alongside verbal feedback received from the </w:t>
      </w:r>
      <w:r w:rsidR="00C76461">
        <w:rPr>
          <w:sz w:val="22"/>
          <w:szCs w:val="22"/>
        </w:rPr>
        <w:t>Implementation, Evaluation and Monitoring Reference Group</w:t>
      </w:r>
      <w:r w:rsidR="00C76461" w:rsidRPr="003703ED">
        <w:rPr>
          <w:rFonts w:cs="Calibri"/>
          <w:sz w:val="22"/>
          <w:szCs w:val="22"/>
        </w:rPr>
        <w:t xml:space="preserve">. </w:t>
      </w:r>
      <w:r w:rsidR="00A16CCC" w:rsidRPr="008146B9">
        <w:rPr>
          <w:sz w:val="22"/>
          <w:szCs w:val="22"/>
        </w:rPr>
        <w:t xml:space="preserve">All feedback received </w:t>
      </w:r>
      <w:r w:rsidR="00A16CCC">
        <w:rPr>
          <w:sz w:val="22"/>
          <w:szCs w:val="22"/>
        </w:rPr>
        <w:t>was</w:t>
      </w:r>
      <w:r w:rsidR="00A16CCC" w:rsidRPr="008146B9">
        <w:rPr>
          <w:sz w:val="22"/>
          <w:szCs w:val="22"/>
        </w:rPr>
        <w:t xml:space="preserve"> carefully evaluated to determine whether additional modifications or refinements </w:t>
      </w:r>
      <w:r w:rsidR="00A16CCC">
        <w:rPr>
          <w:sz w:val="22"/>
          <w:szCs w:val="22"/>
        </w:rPr>
        <w:t>we</w:t>
      </w:r>
      <w:r w:rsidR="00A16CCC" w:rsidRPr="008146B9">
        <w:rPr>
          <w:sz w:val="22"/>
          <w:szCs w:val="22"/>
        </w:rPr>
        <w:t>re warranted.</w:t>
      </w:r>
      <w:r w:rsidR="00E8571E">
        <w:rPr>
          <w:sz w:val="22"/>
          <w:szCs w:val="22"/>
        </w:rPr>
        <w:t xml:space="preserve"> </w:t>
      </w:r>
      <w:r w:rsidR="00E8571E" w:rsidRPr="00E8571E">
        <w:rPr>
          <w:sz w:val="22"/>
          <w:szCs w:val="22"/>
        </w:rPr>
        <w:t xml:space="preserve">Key themes were consolidated to identify areas of consensus and divergence across respondents. Not all respondents addressed every consultation question; therefore, findings </w:t>
      </w:r>
      <w:r w:rsidR="00E8571E">
        <w:rPr>
          <w:sz w:val="22"/>
          <w:szCs w:val="22"/>
        </w:rPr>
        <w:t>were</w:t>
      </w:r>
      <w:r w:rsidR="00E8571E" w:rsidRPr="00E8571E">
        <w:rPr>
          <w:sz w:val="22"/>
          <w:szCs w:val="22"/>
        </w:rPr>
        <w:t xml:space="preserve"> interpreted in the context of stakeholder expertise and the breadth of perspectives provided, rather than being weighted by the number of responses to individual questions.</w:t>
      </w:r>
      <w:r w:rsidR="00E8571E">
        <w:rPr>
          <w:sz w:val="22"/>
          <w:szCs w:val="22"/>
        </w:rPr>
        <w:t xml:space="preserve"> </w:t>
      </w:r>
    </w:p>
    <w:p w14:paraId="0E629663" w14:textId="226E0E94" w:rsidR="009B635F" w:rsidRDefault="009B635F" w:rsidP="009B635F">
      <w:pPr>
        <w:rPr>
          <w:sz w:val="22"/>
          <w:szCs w:val="22"/>
        </w:rPr>
      </w:pPr>
      <w:r w:rsidRPr="00C76461">
        <w:rPr>
          <w:sz w:val="22"/>
          <w:szCs w:val="22"/>
        </w:rPr>
        <w:t>Overall, stakeholder feedback indicate</w:t>
      </w:r>
      <w:r w:rsidR="00C76461">
        <w:rPr>
          <w:sz w:val="22"/>
          <w:szCs w:val="22"/>
        </w:rPr>
        <w:t>d</w:t>
      </w:r>
      <w:r w:rsidRPr="00C76461">
        <w:rPr>
          <w:sz w:val="22"/>
          <w:szCs w:val="22"/>
        </w:rPr>
        <w:t xml:space="preserve"> broad support for many of the proposed revisions to existing and new categories, with more substantive concerns concentrated in a smaller number of areas where technical feasibility, category definitions, or potential impacts were less certain. Industry stakeholders generally supported the direction of the proposed changes, providing detailed technical input to improve clarity and practicality, while public health stakeholders emphasised strengthening governance, enhancing public health impact, and aligning the </w:t>
      </w:r>
      <w:r w:rsidR="00F37674">
        <w:rPr>
          <w:sz w:val="22"/>
          <w:szCs w:val="22"/>
        </w:rPr>
        <w:t>PRP</w:t>
      </w:r>
      <w:r w:rsidRPr="00C76461">
        <w:rPr>
          <w:sz w:val="22"/>
          <w:szCs w:val="22"/>
        </w:rPr>
        <w:t xml:space="preserve"> with broader dietary objectives and international best practice.</w:t>
      </w:r>
    </w:p>
    <w:p w14:paraId="4B46E6C7" w14:textId="77777777" w:rsidR="00527CC1" w:rsidRDefault="00527CC1" w:rsidP="00527CC1">
      <w:pPr>
        <w:rPr>
          <w:sz w:val="22"/>
          <w:szCs w:val="22"/>
        </w:rPr>
      </w:pPr>
      <w:r w:rsidRPr="00527CC1">
        <w:rPr>
          <w:sz w:val="22"/>
          <w:szCs w:val="22"/>
        </w:rPr>
        <w:t>The feedback received through the consultation process was used to further refine the recommendations. The final draft recommendations presented in this report incorporate stakeholder feedback and represent the proposed outcomes of the review, for consideration and endorsement by the Healthy Food Partnership Executive Committee.</w:t>
      </w:r>
    </w:p>
    <w:p w14:paraId="0BC9A28E" w14:textId="7CB1DC07" w:rsidR="008C5025" w:rsidRPr="005E4E8C" w:rsidRDefault="008C5025" w:rsidP="008C5025">
      <w:pPr>
        <w:rPr>
          <w:sz w:val="22"/>
          <w:szCs w:val="22"/>
        </w:rPr>
      </w:pPr>
      <w:r>
        <w:rPr>
          <w:sz w:val="22"/>
          <w:szCs w:val="22"/>
        </w:rPr>
        <w:t xml:space="preserve">For a summary of the consultation and the Secretariat’s consideration of the feedback, please see </w:t>
      </w:r>
      <w:hyperlink w:anchor="_Appendix_4_-" w:history="1">
        <w:r>
          <w:rPr>
            <w:rStyle w:val="Hyperlink"/>
            <w:sz w:val="22"/>
            <w:szCs w:val="22"/>
          </w:rPr>
          <w:t>Appendix 5</w:t>
        </w:r>
      </w:hyperlink>
      <w:r>
        <w:rPr>
          <w:sz w:val="22"/>
          <w:szCs w:val="22"/>
        </w:rPr>
        <w:t>.</w:t>
      </w:r>
    </w:p>
    <w:p w14:paraId="5193E5FA" w14:textId="3DF96758" w:rsidR="00A34D42" w:rsidRPr="006601A8" w:rsidRDefault="00A34D42" w:rsidP="00A34D42">
      <w:pPr>
        <w:pStyle w:val="Heading2"/>
        <w:rPr>
          <w:color w:val="385623" w:themeColor="accent6" w:themeShade="80"/>
        </w:rPr>
      </w:pPr>
      <w:bookmarkStart w:id="4" w:name="_Toc239059159"/>
      <w:r w:rsidRPr="006601A8">
        <w:rPr>
          <w:color w:val="385623" w:themeColor="accent6" w:themeShade="80"/>
        </w:rPr>
        <w:t>Recommendations</w:t>
      </w:r>
      <w:bookmarkEnd w:id="4"/>
    </w:p>
    <w:p w14:paraId="3D2DF3AD" w14:textId="662ED4F3" w:rsidR="00B7351D" w:rsidRPr="006601A8" w:rsidRDefault="4F8264C8" w:rsidP="0C6176FC">
      <w:pPr>
        <w:pStyle w:val="Heading3"/>
        <w:rPr>
          <w:b/>
          <w:bCs/>
          <w:color w:val="385623" w:themeColor="accent6" w:themeShade="80"/>
          <w:sz w:val="24"/>
          <w:szCs w:val="24"/>
        </w:rPr>
      </w:pPr>
      <w:bookmarkStart w:id="5" w:name="_Toc239059160"/>
      <w:r w:rsidRPr="006601A8">
        <w:rPr>
          <w:b/>
          <w:bCs/>
          <w:color w:val="385623" w:themeColor="accent6" w:themeShade="80"/>
          <w:sz w:val="24"/>
          <w:szCs w:val="24"/>
        </w:rPr>
        <w:t>1</w:t>
      </w:r>
      <w:r w:rsidR="20E81E65" w:rsidRPr="006601A8">
        <w:rPr>
          <w:b/>
          <w:bCs/>
          <w:color w:val="385623" w:themeColor="accent6" w:themeShade="80"/>
          <w:sz w:val="24"/>
          <w:szCs w:val="24"/>
        </w:rPr>
        <w:t xml:space="preserve">. </w:t>
      </w:r>
      <w:r w:rsidR="00331F7E" w:rsidRPr="00331F7E">
        <w:rPr>
          <w:b/>
          <w:bCs/>
          <w:color w:val="385623" w:themeColor="accent6" w:themeShade="80"/>
          <w:sz w:val="24"/>
          <w:szCs w:val="24"/>
        </w:rPr>
        <w:t>Targets to strengthen (i.e. target lowered)</w:t>
      </w:r>
      <w:bookmarkEnd w:id="5"/>
    </w:p>
    <w:p w14:paraId="00ED0591" w14:textId="63D4BE6B" w:rsidR="20E81E65" w:rsidRDefault="20E81E65" w:rsidP="0C6176FC">
      <w:pPr>
        <w:spacing w:line="276" w:lineRule="auto"/>
        <w:rPr>
          <w:sz w:val="22"/>
          <w:szCs w:val="22"/>
        </w:rPr>
      </w:pPr>
      <w:r w:rsidRPr="0C6176FC">
        <w:rPr>
          <w:sz w:val="22"/>
          <w:szCs w:val="22"/>
        </w:rPr>
        <w:t xml:space="preserve">The review identified opportunities to further strengthen the </w:t>
      </w:r>
      <w:r w:rsidR="00F37674">
        <w:rPr>
          <w:sz w:val="22"/>
          <w:szCs w:val="22"/>
        </w:rPr>
        <w:t>PRP</w:t>
      </w:r>
      <w:r w:rsidRPr="0C6176FC">
        <w:rPr>
          <w:sz w:val="22"/>
          <w:szCs w:val="22"/>
        </w:rPr>
        <w:t xml:space="preserve"> by </w:t>
      </w:r>
      <w:r w:rsidR="00AE215E">
        <w:rPr>
          <w:sz w:val="22"/>
          <w:szCs w:val="22"/>
        </w:rPr>
        <w:t xml:space="preserve">lowering </w:t>
      </w:r>
      <w:r w:rsidRPr="0C6176FC">
        <w:rPr>
          <w:sz w:val="22"/>
          <w:szCs w:val="22"/>
        </w:rPr>
        <w:t>targets in categories where data showed this was feasible. For example, target reductions</w:t>
      </w:r>
      <w:r w:rsidR="00E56419" w:rsidRPr="00E56419">
        <w:rPr>
          <w:sz w:val="22"/>
          <w:szCs w:val="22"/>
        </w:rPr>
        <w:t xml:space="preserve"> </w:t>
      </w:r>
      <w:r w:rsidR="00E56419">
        <w:rPr>
          <w:sz w:val="22"/>
          <w:szCs w:val="22"/>
        </w:rPr>
        <w:t>are recommended for s</w:t>
      </w:r>
      <w:r w:rsidR="00E56419" w:rsidRPr="0C6176FC">
        <w:rPr>
          <w:sz w:val="22"/>
          <w:szCs w:val="22"/>
        </w:rPr>
        <w:t>oups and salt &amp; vinegar snacks</w:t>
      </w:r>
      <w:r w:rsidRPr="0C6176FC">
        <w:rPr>
          <w:sz w:val="22"/>
          <w:szCs w:val="22"/>
        </w:rPr>
        <w:t>, reflecting the progress already made by industry and the potential for further improvement.</w:t>
      </w:r>
    </w:p>
    <w:p w14:paraId="61D2B435" w14:textId="7749E8B1" w:rsidR="20E81E65" w:rsidRDefault="20E81E65" w:rsidP="0C6176FC">
      <w:pPr>
        <w:rPr>
          <w:sz w:val="22"/>
          <w:szCs w:val="22"/>
        </w:rPr>
      </w:pPr>
      <w:r w:rsidRPr="0C6176FC">
        <w:rPr>
          <w:i/>
          <w:iCs/>
          <w:sz w:val="22"/>
          <w:szCs w:val="22"/>
        </w:rPr>
        <w:t xml:space="preserve">Table </w:t>
      </w:r>
      <w:r w:rsidR="3B45B956" w:rsidRPr="0C6176FC">
        <w:rPr>
          <w:i/>
          <w:iCs/>
          <w:sz w:val="22"/>
          <w:szCs w:val="22"/>
        </w:rPr>
        <w:t>1</w:t>
      </w:r>
      <w:r w:rsidRPr="0C6176FC">
        <w:rPr>
          <w:i/>
          <w:iCs/>
          <w:sz w:val="22"/>
          <w:szCs w:val="22"/>
        </w:rPr>
        <w:t xml:space="preserve">. </w:t>
      </w:r>
      <w:r w:rsidR="00331F7E" w:rsidRPr="00331F7E">
        <w:rPr>
          <w:i/>
          <w:iCs/>
          <w:sz w:val="22"/>
          <w:szCs w:val="22"/>
        </w:rPr>
        <w:t xml:space="preserve">Targets to strengthen </w:t>
      </w:r>
      <w:r w:rsidRPr="0C6176FC">
        <w:rPr>
          <w:sz w:val="22"/>
          <w:szCs w:val="22"/>
        </w:rPr>
        <w:t xml:space="preserve">details the revised categories and nutrient targets that are designed to enhance the </w:t>
      </w:r>
      <w:r w:rsidR="00F37674">
        <w:rPr>
          <w:sz w:val="22"/>
          <w:szCs w:val="22"/>
        </w:rPr>
        <w:t>PRP</w:t>
      </w:r>
      <w:r w:rsidRPr="0C6176FC">
        <w:rPr>
          <w:sz w:val="22"/>
          <w:szCs w:val="22"/>
        </w:rPr>
        <w:t xml:space="preserve">. It includes the current target, the proportion of products on the market currently exceeding these targets, and the rationale for each proposed change. </w:t>
      </w:r>
    </w:p>
    <w:p w14:paraId="6F1A6784" w14:textId="43D9DE41" w:rsidR="20E81E65" w:rsidRPr="001123CE" w:rsidRDefault="20E81E65" w:rsidP="001123CE">
      <w:pPr>
        <w:pStyle w:val="Heading6"/>
        <w:spacing w:after="60"/>
        <w:rPr>
          <w:rFonts w:ascii="Calibri" w:hAnsi="Calibri" w:cs="Calibri"/>
          <w:b/>
          <w:bCs/>
          <w:i w:val="0"/>
          <w:iCs w:val="0"/>
          <w:color w:val="auto"/>
          <w:sz w:val="22"/>
          <w:szCs w:val="22"/>
        </w:rPr>
      </w:pPr>
      <w:r w:rsidRPr="001123CE">
        <w:rPr>
          <w:rFonts w:ascii="Calibri" w:hAnsi="Calibri" w:cs="Calibri"/>
          <w:b/>
          <w:bCs/>
          <w:i w:val="0"/>
          <w:iCs w:val="0"/>
          <w:color w:val="auto"/>
          <w:sz w:val="22"/>
          <w:szCs w:val="22"/>
        </w:rPr>
        <w:t xml:space="preserve">Table </w:t>
      </w:r>
      <w:r w:rsidR="2891FC95" w:rsidRPr="001123CE">
        <w:rPr>
          <w:rFonts w:ascii="Calibri" w:hAnsi="Calibri" w:cs="Calibri"/>
          <w:b/>
          <w:bCs/>
          <w:i w:val="0"/>
          <w:iCs w:val="0"/>
          <w:color w:val="auto"/>
          <w:sz w:val="22"/>
          <w:szCs w:val="22"/>
        </w:rPr>
        <w:t>1</w:t>
      </w:r>
      <w:r w:rsidRPr="001123CE">
        <w:rPr>
          <w:rFonts w:ascii="Calibri" w:hAnsi="Calibri" w:cs="Calibri"/>
          <w:b/>
          <w:bCs/>
          <w:i w:val="0"/>
          <w:iCs w:val="0"/>
          <w:color w:val="auto"/>
          <w:sz w:val="22"/>
          <w:szCs w:val="22"/>
        </w:rPr>
        <w:t xml:space="preserve">. </w:t>
      </w:r>
      <w:r w:rsidR="00331F7E" w:rsidRPr="00331F7E">
        <w:rPr>
          <w:rFonts w:ascii="Calibri" w:hAnsi="Calibri" w:cs="Calibri"/>
          <w:b/>
          <w:bCs/>
          <w:i w:val="0"/>
          <w:iCs w:val="0"/>
          <w:color w:val="auto"/>
          <w:sz w:val="22"/>
          <w:szCs w:val="22"/>
        </w:rPr>
        <w:t>Targets to strengthen</w:t>
      </w:r>
    </w:p>
    <w:tbl>
      <w:tblPr>
        <w:tblStyle w:val="TableGrid"/>
        <w:tblW w:w="10201" w:type="dxa"/>
        <w:tblLayout w:type="fixed"/>
        <w:tblLook w:val="06A0" w:firstRow="1" w:lastRow="0" w:firstColumn="1" w:lastColumn="0" w:noHBand="1" w:noVBand="1"/>
      </w:tblPr>
      <w:tblGrid>
        <w:gridCol w:w="1413"/>
        <w:gridCol w:w="1276"/>
        <w:gridCol w:w="992"/>
        <w:gridCol w:w="1843"/>
        <w:gridCol w:w="4677"/>
      </w:tblGrid>
      <w:tr w:rsidR="00E438B5" w14:paraId="7E889ECA" w14:textId="62DDF697" w:rsidTr="0082174A">
        <w:trPr>
          <w:trHeight w:val="300"/>
          <w:tblHeader/>
        </w:trPr>
        <w:tc>
          <w:tcPr>
            <w:tcW w:w="1413" w:type="dxa"/>
            <w:shd w:val="clear" w:color="auto" w:fill="BFBFBF" w:themeFill="background1" w:themeFillShade="BF"/>
          </w:tcPr>
          <w:p w14:paraId="4423E2BC" w14:textId="0B6DFEE7" w:rsidR="008A5FCF" w:rsidRPr="002A4DC5" w:rsidRDefault="008A5FCF" w:rsidP="0C6176FC">
            <w:pPr>
              <w:rPr>
                <w:rFonts w:cs="Calibri"/>
                <w:b/>
                <w:bCs/>
                <w:sz w:val="20"/>
                <w:szCs w:val="20"/>
              </w:rPr>
            </w:pPr>
            <w:r w:rsidRPr="002A4DC5">
              <w:rPr>
                <w:b/>
                <w:bCs/>
                <w:sz w:val="20"/>
                <w:szCs w:val="20"/>
              </w:rPr>
              <w:t>Category</w:t>
            </w:r>
          </w:p>
        </w:tc>
        <w:tc>
          <w:tcPr>
            <w:tcW w:w="1276" w:type="dxa"/>
            <w:shd w:val="clear" w:color="auto" w:fill="BFBFBF" w:themeFill="background1" w:themeFillShade="BF"/>
          </w:tcPr>
          <w:p w14:paraId="00E350B6" w14:textId="093D1AE9" w:rsidR="008A5FCF" w:rsidRPr="002A4DC5" w:rsidRDefault="008A5FCF" w:rsidP="0C6176FC">
            <w:pPr>
              <w:rPr>
                <w:rFonts w:cs="Calibri"/>
                <w:b/>
                <w:bCs/>
                <w:sz w:val="20"/>
                <w:szCs w:val="20"/>
              </w:rPr>
            </w:pPr>
            <w:r w:rsidRPr="002A4DC5">
              <w:rPr>
                <w:b/>
                <w:bCs/>
                <w:sz w:val="20"/>
                <w:szCs w:val="20"/>
              </w:rPr>
              <w:t>Current target</w:t>
            </w:r>
          </w:p>
        </w:tc>
        <w:tc>
          <w:tcPr>
            <w:tcW w:w="992" w:type="dxa"/>
            <w:shd w:val="clear" w:color="auto" w:fill="BFBFBF" w:themeFill="background1" w:themeFillShade="BF"/>
          </w:tcPr>
          <w:p w14:paraId="1829C5B5" w14:textId="1D39721C" w:rsidR="008A5FCF" w:rsidRPr="002A4DC5" w:rsidRDefault="00311D00" w:rsidP="0C6176FC">
            <w:pPr>
              <w:rPr>
                <w:rFonts w:cs="Calibri"/>
                <w:b/>
                <w:bCs/>
                <w:sz w:val="20"/>
                <w:szCs w:val="20"/>
              </w:rPr>
            </w:pPr>
            <w:r w:rsidRPr="002A4DC5">
              <w:rPr>
                <w:b/>
                <w:bCs/>
                <w:sz w:val="20"/>
                <w:szCs w:val="20"/>
              </w:rPr>
              <w:t>% meeting current target</w:t>
            </w:r>
            <w:r w:rsidRPr="002A4DC5">
              <w:rPr>
                <w:rStyle w:val="FootnoteReference"/>
                <w:b/>
                <w:bCs/>
                <w:sz w:val="20"/>
                <w:szCs w:val="20"/>
              </w:rPr>
              <w:t xml:space="preserve"> </w:t>
            </w:r>
            <w:r w:rsidR="008A5FCF" w:rsidRPr="002A4DC5">
              <w:rPr>
                <w:rStyle w:val="FootnoteReference"/>
                <w:b/>
                <w:bCs/>
                <w:sz w:val="20"/>
                <w:szCs w:val="20"/>
              </w:rPr>
              <w:footnoteReference w:id="2"/>
            </w:r>
          </w:p>
        </w:tc>
        <w:tc>
          <w:tcPr>
            <w:tcW w:w="1843" w:type="dxa"/>
            <w:shd w:val="clear" w:color="auto" w:fill="BFBFBF" w:themeFill="background1" w:themeFillShade="BF"/>
          </w:tcPr>
          <w:p w14:paraId="62C691C0" w14:textId="37BF2F54" w:rsidR="008A5FCF" w:rsidRPr="002A4DC5" w:rsidRDefault="008A5FCF" w:rsidP="0C6176FC">
            <w:pPr>
              <w:rPr>
                <w:rFonts w:cs="Calibri"/>
                <w:b/>
                <w:bCs/>
                <w:sz w:val="20"/>
                <w:szCs w:val="20"/>
              </w:rPr>
            </w:pPr>
            <w:r w:rsidRPr="002A4DC5">
              <w:rPr>
                <w:b/>
                <w:bCs/>
                <w:sz w:val="20"/>
                <w:szCs w:val="20"/>
              </w:rPr>
              <w:t xml:space="preserve">Recommendation </w:t>
            </w:r>
          </w:p>
        </w:tc>
        <w:tc>
          <w:tcPr>
            <w:tcW w:w="4677" w:type="dxa"/>
            <w:shd w:val="clear" w:color="auto" w:fill="BFBFBF" w:themeFill="background1" w:themeFillShade="BF"/>
          </w:tcPr>
          <w:p w14:paraId="7849DDDD" w14:textId="0A8C8759" w:rsidR="008A5FCF" w:rsidRPr="002A4DC5" w:rsidRDefault="008A5FCF" w:rsidP="0C6176FC">
            <w:pPr>
              <w:rPr>
                <w:b/>
                <w:bCs/>
                <w:sz w:val="20"/>
                <w:szCs w:val="20"/>
              </w:rPr>
            </w:pPr>
            <w:r w:rsidRPr="002A4DC5">
              <w:rPr>
                <w:b/>
                <w:bCs/>
                <w:sz w:val="20"/>
                <w:szCs w:val="20"/>
              </w:rPr>
              <w:t>Rationale</w:t>
            </w:r>
          </w:p>
        </w:tc>
      </w:tr>
      <w:tr w:rsidR="0082174A" w14:paraId="3222B993" w14:textId="77777777" w:rsidTr="0082174A">
        <w:trPr>
          <w:trHeight w:val="1021"/>
        </w:trPr>
        <w:tc>
          <w:tcPr>
            <w:tcW w:w="1413" w:type="dxa"/>
          </w:tcPr>
          <w:p w14:paraId="3C449F55" w14:textId="527D7B67" w:rsidR="0082174A" w:rsidRPr="002A4DC5" w:rsidRDefault="0082174A" w:rsidP="0082174A">
            <w:pPr>
              <w:rPr>
                <w:sz w:val="20"/>
                <w:szCs w:val="20"/>
              </w:rPr>
            </w:pPr>
            <w:r w:rsidRPr="002A4DC5">
              <w:rPr>
                <w:sz w:val="20"/>
                <w:szCs w:val="20"/>
              </w:rPr>
              <w:t>Savoury snacks: Salt &amp; vinegar snacks</w:t>
            </w:r>
          </w:p>
        </w:tc>
        <w:tc>
          <w:tcPr>
            <w:tcW w:w="1276" w:type="dxa"/>
          </w:tcPr>
          <w:p w14:paraId="32F3F63C" w14:textId="77777777" w:rsidR="0082174A" w:rsidRPr="002A4DC5" w:rsidRDefault="0082174A" w:rsidP="0082174A">
            <w:pPr>
              <w:rPr>
                <w:b/>
                <w:bCs/>
                <w:sz w:val="20"/>
                <w:szCs w:val="20"/>
              </w:rPr>
            </w:pPr>
            <w:r w:rsidRPr="002A4DC5">
              <w:rPr>
                <w:b/>
                <w:bCs/>
                <w:sz w:val="20"/>
                <w:szCs w:val="20"/>
              </w:rPr>
              <w:t>Sodium</w:t>
            </w:r>
          </w:p>
          <w:p w14:paraId="2FA14830" w14:textId="543A3124" w:rsidR="0082174A" w:rsidRPr="002A4DC5" w:rsidRDefault="0082174A" w:rsidP="0082174A">
            <w:pPr>
              <w:rPr>
                <w:b/>
                <w:bCs/>
                <w:sz w:val="20"/>
                <w:szCs w:val="20"/>
              </w:rPr>
            </w:pPr>
            <w:r w:rsidRPr="002A4DC5">
              <w:rPr>
                <w:sz w:val="20"/>
                <w:szCs w:val="20"/>
              </w:rPr>
              <w:t>810mg/100g</w:t>
            </w:r>
          </w:p>
        </w:tc>
        <w:tc>
          <w:tcPr>
            <w:tcW w:w="992" w:type="dxa"/>
          </w:tcPr>
          <w:p w14:paraId="595B17C7" w14:textId="577C07A5" w:rsidR="0082174A" w:rsidRPr="002A4DC5" w:rsidRDefault="0082174A" w:rsidP="0082174A">
            <w:pPr>
              <w:rPr>
                <w:sz w:val="20"/>
                <w:szCs w:val="20"/>
              </w:rPr>
            </w:pPr>
            <w:r w:rsidRPr="002A4DC5">
              <w:rPr>
                <w:sz w:val="20"/>
                <w:szCs w:val="20"/>
              </w:rPr>
              <w:t>74%</w:t>
            </w:r>
          </w:p>
        </w:tc>
        <w:tc>
          <w:tcPr>
            <w:tcW w:w="1843" w:type="dxa"/>
          </w:tcPr>
          <w:p w14:paraId="16AC0BEE" w14:textId="4C3E2F6A" w:rsidR="0082174A" w:rsidRPr="002A4DC5" w:rsidRDefault="0082174A" w:rsidP="0082174A">
            <w:pPr>
              <w:rPr>
                <w:sz w:val="20"/>
                <w:szCs w:val="20"/>
              </w:rPr>
            </w:pPr>
            <w:r w:rsidRPr="002A4DC5">
              <w:rPr>
                <w:sz w:val="20"/>
                <w:szCs w:val="20"/>
              </w:rPr>
              <w:t>Lower to 740mg/100g</w:t>
            </w:r>
          </w:p>
        </w:tc>
        <w:tc>
          <w:tcPr>
            <w:tcW w:w="4677" w:type="dxa"/>
          </w:tcPr>
          <w:p w14:paraId="61526CBF" w14:textId="08ADD39F" w:rsidR="0082174A" w:rsidRPr="002A4DC5" w:rsidRDefault="0082174A" w:rsidP="0082174A">
            <w:pPr>
              <w:rPr>
                <w:sz w:val="20"/>
                <w:szCs w:val="20"/>
              </w:rPr>
            </w:pPr>
            <w:r w:rsidRPr="002A4DC5">
              <w:rPr>
                <w:sz w:val="20"/>
                <w:szCs w:val="20"/>
              </w:rPr>
              <w:t>New target aligns with NZ target. Most products meet the current target.</w:t>
            </w:r>
          </w:p>
        </w:tc>
      </w:tr>
      <w:tr w:rsidR="0082174A" w14:paraId="50653FBC" w14:textId="373404F0" w:rsidTr="0082174A">
        <w:trPr>
          <w:trHeight w:val="300"/>
        </w:trPr>
        <w:tc>
          <w:tcPr>
            <w:tcW w:w="1413" w:type="dxa"/>
          </w:tcPr>
          <w:p w14:paraId="3D4405E0" w14:textId="5C82785A" w:rsidR="0082174A" w:rsidRPr="002A4DC5" w:rsidRDefault="0082174A" w:rsidP="0082174A">
            <w:pPr>
              <w:rPr>
                <w:rFonts w:cs="Calibri"/>
                <w:sz w:val="20"/>
                <w:szCs w:val="20"/>
              </w:rPr>
            </w:pPr>
            <w:r w:rsidRPr="002A4DC5">
              <w:rPr>
                <w:sz w:val="20"/>
                <w:szCs w:val="20"/>
              </w:rPr>
              <w:t>Soups</w:t>
            </w:r>
          </w:p>
        </w:tc>
        <w:tc>
          <w:tcPr>
            <w:tcW w:w="1276" w:type="dxa"/>
          </w:tcPr>
          <w:p w14:paraId="6F09A572" w14:textId="77777777" w:rsidR="0082174A" w:rsidRPr="002A4DC5" w:rsidRDefault="0082174A" w:rsidP="0082174A">
            <w:pPr>
              <w:rPr>
                <w:b/>
                <w:bCs/>
                <w:sz w:val="20"/>
                <w:szCs w:val="20"/>
              </w:rPr>
            </w:pPr>
            <w:r w:rsidRPr="002A4DC5">
              <w:rPr>
                <w:b/>
                <w:bCs/>
                <w:sz w:val="20"/>
                <w:szCs w:val="20"/>
              </w:rPr>
              <w:t>Sodium</w:t>
            </w:r>
          </w:p>
          <w:p w14:paraId="13A0809E" w14:textId="4356C947" w:rsidR="0082174A" w:rsidRPr="002A4DC5" w:rsidRDefault="0082174A" w:rsidP="0082174A">
            <w:pPr>
              <w:rPr>
                <w:rFonts w:cs="Calibri"/>
                <w:sz w:val="20"/>
                <w:szCs w:val="20"/>
              </w:rPr>
            </w:pPr>
            <w:r w:rsidRPr="002A4DC5">
              <w:rPr>
                <w:sz w:val="20"/>
                <w:szCs w:val="20"/>
              </w:rPr>
              <w:t>280mg/100g</w:t>
            </w:r>
          </w:p>
        </w:tc>
        <w:tc>
          <w:tcPr>
            <w:tcW w:w="992" w:type="dxa"/>
          </w:tcPr>
          <w:p w14:paraId="49A0E7BC" w14:textId="5319A7E6" w:rsidR="0082174A" w:rsidRPr="002A4DC5" w:rsidRDefault="0082174A" w:rsidP="0082174A">
            <w:pPr>
              <w:rPr>
                <w:rFonts w:eastAsia="Segoe UI" w:cs="Calibri"/>
                <w:color w:val="424242"/>
                <w:sz w:val="20"/>
                <w:szCs w:val="20"/>
              </w:rPr>
            </w:pPr>
            <w:r w:rsidRPr="002A4DC5">
              <w:rPr>
                <w:sz w:val="20"/>
                <w:szCs w:val="20"/>
              </w:rPr>
              <w:t>80%</w:t>
            </w:r>
          </w:p>
        </w:tc>
        <w:tc>
          <w:tcPr>
            <w:tcW w:w="1843" w:type="dxa"/>
          </w:tcPr>
          <w:p w14:paraId="5FE387D4" w14:textId="134A743D" w:rsidR="0082174A" w:rsidRPr="002A4DC5" w:rsidRDefault="0082174A" w:rsidP="0082174A">
            <w:pPr>
              <w:rPr>
                <w:rFonts w:cs="Calibri"/>
                <w:sz w:val="20"/>
                <w:szCs w:val="20"/>
              </w:rPr>
            </w:pPr>
            <w:r w:rsidRPr="002A4DC5">
              <w:rPr>
                <w:sz w:val="20"/>
                <w:szCs w:val="20"/>
              </w:rPr>
              <w:t>Maintain target at 280mg/</w:t>
            </w:r>
            <w:proofErr w:type="gramStart"/>
            <w:r w:rsidRPr="002A4DC5">
              <w:rPr>
                <w:sz w:val="20"/>
                <w:szCs w:val="20"/>
              </w:rPr>
              <w:t>100g, and</w:t>
            </w:r>
            <w:proofErr w:type="gramEnd"/>
            <w:r w:rsidRPr="002A4DC5">
              <w:rPr>
                <w:sz w:val="20"/>
                <w:szCs w:val="20"/>
              </w:rPr>
              <w:t xml:space="preserve"> introduce upper limit of 300mg/100g.</w:t>
            </w:r>
          </w:p>
        </w:tc>
        <w:tc>
          <w:tcPr>
            <w:tcW w:w="4677" w:type="dxa"/>
          </w:tcPr>
          <w:p w14:paraId="2AF4095F" w14:textId="11A57882" w:rsidR="0082174A" w:rsidRPr="002A4DC5" w:rsidRDefault="0082174A" w:rsidP="0082174A">
            <w:pPr>
              <w:rPr>
                <w:sz w:val="20"/>
                <w:szCs w:val="20"/>
              </w:rPr>
            </w:pPr>
            <w:r w:rsidRPr="002A4DC5">
              <w:rPr>
                <w:sz w:val="20"/>
                <w:szCs w:val="20"/>
              </w:rPr>
              <w:t xml:space="preserve">Many products are very close to the </w:t>
            </w:r>
            <w:r w:rsidR="00F37674">
              <w:rPr>
                <w:sz w:val="20"/>
                <w:szCs w:val="20"/>
              </w:rPr>
              <w:t>existing</w:t>
            </w:r>
            <w:r w:rsidRPr="002A4DC5">
              <w:rPr>
                <w:sz w:val="20"/>
                <w:szCs w:val="20"/>
              </w:rPr>
              <w:t xml:space="preserve"> target; reflects how these products are consumed (higher quantity of sodium per serving; while soups can provide vegetables and grains, a typical serving provides over 800mg sodium at the current target </w:t>
            </w:r>
            <w:r w:rsidRPr="002A4DC5">
              <w:rPr>
                <w:sz w:val="20"/>
                <w:szCs w:val="20"/>
              </w:rPr>
              <w:lastRenderedPageBreak/>
              <w:t>which is almost half of the suggested dietary target for an adult). Differences in age-groups was also considered. Among adults aged 65 and older, the proportion of sodium derived from soup (0.9%) is double that of the population average (0.45%).</w:t>
            </w:r>
          </w:p>
          <w:p w14:paraId="61AE4C5E" w14:textId="7D858A51" w:rsidR="0082174A" w:rsidRPr="002A4DC5" w:rsidRDefault="0082174A" w:rsidP="0082174A">
            <w:pPr>
              <w:rPr>
                <w:sz w:val="20"/>
                <w:szCs w:val="20"/>
              </w:rPr>
            </w:pPr>
            <w:r w:rsidRPr="002A4DC5">
              <w:rPr>
                <w:sz w:val="20"/>
                <w:szCs w:val="20"/>
              </w:rPr>
              <w:t>Noting concerns from stakeholders that further sodium reductions are technically challenging, implementing upper limit to reduce the amount of sodium at the upper end of the product category, capturing 9% of products.</w:t>
            </w:r>
          </w:p>
        </w:tc>
      </w:tr>
      <w:tr w:rsidR="0082174A" w14:paraId="30D5135B" w14:textId="1D910736" w:rsidTr="0082174A">
        <w:trPr>
          <w:cantSplit/>
          <w:trHeight w:val="300"/>
        </w:trPr>
        <w:tc>
          <w:tcPr>
            <w:tcW w:w="1413" w:type="dxa"/>
          </w:tcPr>
          <w:p w14:paraId="70808FCB" w14:textId="5E8D4679" w:rsidR="0082174A" w:rsidRPr="002A4DC5" w:rsidRDefault="0082174A" w:rsidP="0082174A">
            <w:pPr>
              <w:rPr>
                <w:sz w:val="20"/>
                <w:szCs w:val="20"/>
              </w:rPr>
            </w:pPr>
            <w:r w:rsidRPr="002A4DC5">
              <w:rPr>
                <w:sz w:val="20"/>
                <w:szCs w:val="20"/>
              </w:rPr>
              <w:lastRenderedPageBreak/>
              <w:t>Sweetened yoghurts: mammalian</w:t>
            </w:r>
          </w:p>
        </w:tc>
        <w:tc>
          <w:tcPr>
            <w:tcW w:w="1276" w:type="dxa"/>
          </w:tcPr>
          <w:p w14:paraId="2D6EBC7F" w14:textId="77777777" w:rsidR="0082174A" w:rsidRPr="002A4DC5" w:rsidRDefault="0082174A" w:rsidP="0082174A">
            <w:pPr>
              <w:rPr>
                <w:b/>
                <w:bCs/>
                <w:sz w:val="20"/>
                <w:szCs w:val="20"/>
              </w:rPr>
            </w:pPr>
            <w:r w:rsidRPr="002A4DC5">
              <w:rPr>
                <w:b/>
                <w:bCs/>
                <w:sz w:val="20"/>
                <w:szCs w:val="20"/>
              </w:rPr>
              <w:t>Sugar</w:t>
            </w:r>
          </w:p>
          <w:p w14:paraId="0F194A7F" w14:textId="5761AE1A" w:rsidR="0082174A" w:rsidRPr="002A4DC5" w:rsidRDefault="0082174A" w:rsidP="0082174A">
            <w:pPr>
              <w:rPr>
                <w:sz w:val="20"/>
                <w:szCs w:val="20"/>
              </w:rPr>
            </w:pPr>
            <w:r w:rsidRPr="002A4DC5">
              <w:rPr>
                <w:sz w:val="20"/>
                <w:szCs w:val="20"/>
              </w:rPr>
              <w:t>12.5g/100g</w:t>
            </w:r>
          </w:p>
        </w:tc>
        <w:tc>
          <w:tcPr>
            <w:tcW w:w="992" w:type="dxa"/>
          </w:tcPr>
          <w:p w14:paraId="6B377BAF" w14:textId="3DF7DA26" w:rsidR="0082174A" w:rsidRPr="002A4DC5" w:rsidRDefault="0082174A" w:rsidP="0082174A">
            <w:pPr>
              <w:rPr>
                <w:sz w:val="20"/>
                <w:szCs w:val="20"/>
              </w:rPr>
            </w:pPr>
            <w:r w:rsidRPr="002A4DC5">
              <w:rPr>
                <w:sz w:val="20"/>
                <w:szCs w:val="20"/>
              </w:rPr>
              <w:t>78%</w:t>
            </w:r>
          </w:p>
        </w:tc>
        <w:tc>
          <w:tcPr>
            <w:tcW w:w="1843" w:type="dxa"/>
          </w:tcPr>
          <w:p w14:paraId="5C04F9D1" w14:textId="77777777" w:rsidR="0082174A" w:rsidRDefault="0082174A" w:rsidP="0082174A">
            <w:pPr>
              <w:rPr>
                <w:sz w:val="20"/>
                <w:szCs w:val="20"/>
              </w:rPr>
            </w:pPr>
            <w:r w:rsidRPr="002A4DC5">
              <w:rPr>
                <w:sz w:val="20"/>
                <w:szCs w:val="20"/>
              </w:rPr>
              <w:t>Lower to 1</w:t>
            </w:r>
            <w:r>
              <w:rPr>
                <w:sz w:val="20"/>
                <w:szCs w:val="20"/>
              </w:rPr>
              <w:t>1</w:t>
            </w:r>
            <w:r w:rsidRPr="002A4DC5">
              <w:rPr>
                <w:sz w:val="20"/>
                <w:szCs w:val="20"/>
              </w:rPr>
              <w:t>.5g/</w:t>
            </w:r>
            <w:proofErr w:type="gramStart"/>
            <w:r w:rsidRPr="002A4DC5">
              <w:rPr>
                <w:sz w:val="20"/>
                <w:szCs w:val="20"/>
              </w:rPr>
              <w:t>100g</w:t>
            </w:r>
            <w:r>
              <w:rPr>
                <w:sz w:val="20"/>
                <w:szCs w:val="20"/>
              </w:rPr>
              <w:t>, and</w:t>
            </w:r>
            <w:proofErr w:type="gramEnd"/>
            <w:r>
              <w:rPr>
                <w:sz w:val="20"/>
                <w:szCs w:val="20"/>
              </w:rPr>
              <w:t xml:space="preserve"> </w:t>
            </w:r>
            <w:r w:rsidRPr="002A4DC5">
              <w:rPr>
                <w:sz w:val="20"/>
                <w:szCs w:val="20"/>
              </w:rPr>
              <w:t>introduce upper limit of</w:t>
            </w:r>
            <w:r>
              <w:rPr>
                <w:sz w:val="20"/>
                <w:szCs w:val="20"/>
              </w:rPr>
              <w:t xml:space="preserve"> 16g/100g.</w:t>
            </w:r>
          </w:p>
          <w:p w14:paraId="3C1D87D3" w14:textId="77777777" w:rsidR="0082174A" w:rsidRDefault="0082174A" w:rsidP="0082174A">
            <w:pPr>
              <w:rPr>
                <w:sz w:val="20"/>
                <w:szCs w:val="20"/>
              </w:rPr>
            </w:pPr>
          </w:p>
          <w:p w14:paraId="4A90D1FF" w14:textId="53F06F1C" w:rsidR="0082174A" w:rsidRPr="002A4DC5" w:rsidRDefault="0082174A" w:rsidP="0082174A">
            <w:pPr>
              <w:rPr>
                <w:sz w:val="20"/>
                <w:szCs w:val="20"/>
              </w:rPr>
            </w:pPr>
            <w:r w:rsidRPr="00C16C8E">
              <w:rPr>
                <w:rFonts w:cs="Calibri"/>
                <w:sz w:val="20"/>
                <w:szCs w:val="20"/>
              </w:rPr>
              <w:t>Definition updated</w:t>
            </w:r>
            <w:r>
              <w:rPr>
                <w:rFonts w:cs="Calibri"/>
                <w:sz w:val="20"/>
                <w:szCs w:val="20"/>
              </w:rPr>
              <w:t>, and l</w:t>
            </w:r>
            <w:r w:rsidRPr="00C16C8E">
              <w:rPr>
                <w:rFonts w:cs="Calibri"/>
                <w:sz w:val="20"/>
                <w:szCs w:val="20"/>
              </w:rPr>
              <w:t>iquid fermented drinks (kefir) moved to list of exclusions.</w:t>
            </w:r>
          </w:p>
        </w:tc>
        <w:tc>
          <w:tcPr>
            <w:tcW w:w="4677" w:type="dxa"/>
          </w:tcPr>
          <w:p w14:paraId="5FCE5544" w14:textId="4FE7715E" w:rsidR="0082174A" w:rsidRPr="0027065B" w:rsidRDefault="0082174A" w:rsidP="0082174A">
            <w:pPr>
              <w:pStyle w:val="Default"/>
              <w:rPr>
                <w:rFonts w:ascii="Calibri" w:hAnsi="Calibri" w:cs="Calibri"/>
                <w:sz w:val="20"/>
                <w:szCs w:val="20"/>
              </w:rPr>
            </w:pPr>
            <w:r>
              <w:rPr>
                <w:rFonts w:ascii="Calibri" w:hAnsi="Calibri" w:cs="Calibri"/>
                <w:sz w:val="20"/>
                <w:szCs w:val="20"/>
              </w:rPr>
              <w:t>In</w:t>
            </w:r>
            <w:r w:rsidRPr="002A4DC5">
              <w:rPr>
                <w:rFonts w:ascii="Calibri" w:hAnsi="Calibri" w:cs="Calibri"/>
                <w:sz w:val="20"/>
                <w:szCs w:val="20"/>
              </w:rPr>
              <w:t xml:space="preserve"> 2021, Executive Committee members agreed to this target being reviewed in 2025. </w:t>
            </w:r>
            <w:r w:rsidRPr="00C16C8E">
              <w:rPr>
                <w:rFonts w:ascii="Calibri" w:hAnsi="Calibri" w:cs="Calibri"/>
                <w:sz w:val="20"/>
                <w:szCs w:val="20"/>
              </w:rPr>
              <w:t>Th</w:t>
            </w:r>
            <w:r>
              <w:rPr>
                <w:rFonts w:ascii="Calibri" w:hAnsi="Calibri" w:cs="Calibri"/>
                <w:sz w:val="20"/>
                <w:szCs w:val="20"/>
              </w:rPr>
              <w:t>e reduction to 11.5g/10g</w:t>
            </w:r>
            <w:r w:rsidRPr="00C16C8E">
              <w:rPr>
                <w:rFonts w:ascii="Calibri" w:hAnsi="Calibri" w:cs="Calibri"/>
                <w:sz w:val="20"/>
                <w:szCs w:val="20"/>
              </w:rPr>
              <w:t xml:space="preserve"> will be a reasonable stretch for industry and continue to support sugar reduction efforts. </w:t>
            </w:r>
            <w:r w:rsidRPr="002A4DC5">
              <w:rPr>
                <w:rFonts w:ascii="Calibri" w:hAnsi="Calibri" w:cs="Calibri"/>
                <w:sz w:val="20"/>
                <w:szCs w:val="20"/>
              </w:rPr>
              <w:t>47% of products w</w:t>
            </w:r>
            <w:r>
              <w:rPr>
                <w:rFonts w:ascii="Calibri" w:hAnsi="Calibri" w:cs="Calibri"/>
                <w:sz w:val="20"/>
                <w:szCs w:val="20"/>
              </w:rPr>
              <w:t>ill</w:t>
            </w:r>
            <w:r w:rsidRPr="002A4DC5">
              <w:rPr>
                <w:rFonts w:ascii="Calibri" w:hAnsi="Calibri" w:cs="Calibri"/>
                <w:sz w:val="20"/>
                <w:szCs w:val="20"/>
              </w:rPr>
              <w:t xml:space="preserve"> be required to reformulate to the meet the revised target. </w:t>
            </w:r>
            <w:r w:rsidRPr="00C16C8E">
              <w:rPr>
                <w:rFonts w:ascii="Calibri" w:hAnsi="Calibri" w:cs="Calibri"/>
                <w:sz w:val="20"/>
                <w:szCs w:val="20"/>
              </w:rPr>
              <w:t>In addition, introduce an upper limit of 16 g per 100 g (approximately the 90th percentile of the category). This ensures that products with the highest sugar content (which may not have reformulated to the lower target) are specifically targeted for reformulation, maximising reduction potential.</w:t>
            </w:r>
            <w:r>
              <w:rPr>
                <w:rFonts w:ascii="Calibri" w:hAnsi="Calibri" w:cs="Calibri"/>
                <w:sz w:val="20"/>
                <w:szCs w:val="20"/>
              </w:rPr>
              <w:t xml:space="preserve"> </w:t>
            </w:r>
          </w:p>
        </w:tc>
      </w:tr>
    </w:tbl>
    <w:p w14:paraId="6D688D94" w14:textId="7161A459" w:rsidR="00B7351D" w:rsidRPr="006601A8" w:rsidRDefault="68896504" w:rsidP="00C52539">
      <w:pPr>
        <w:pStyle w:val="Heading3"/>
        <w:rPr>
          <w:b/>
          <w:bCs/>
          <w:color w:val="385623" w:themeColor="accent6" w:themeShade="80"/>
          <w:sz w:val="24"/>
          <w:szCs w:val="24"/>
        </w:rPr>
      </w:pPr>
      <w:bookmarkStart w:id="6" w:name="_Toc239059161"/>
      <w:r w:rsidRPr="006601A8">
        <w:rPr>
          <w:b/>
          <w:bCs/>
          <w:color w:val="385623" w:themeColor="accent6" w:themeShade="80"/>
          <w:sz w:val="24"/>
          <w:szCs w:val="24"/>
        </w:rPr>
        <w:t>2</w:t>
      </w:r>
      <w:r w:rsidR="001B1F31" w:rsidRPr="006601A8">
        <w:rPr>
          <w:b/>
          <w:bCs/>
          <w:color w:val="385623" w:themeColor="accent6" w:themeShade="80"/>
          <w:sz w:val="24"/>
          <w:szCs w:val="24"/>
        </w:rPr>
        <w:t xml:space="preserve">. </w:t>
      </w:r>
      <w:r w:rsidR="00331F7E" w:rsidRPr="00331F7E">
        <w:rPr>
          <w:b/>
          <w:bCs/>
          <w:color w:val="385623" w:themeColor="accent6" w:themeShade="80"/>
          <w:sz w:val="24"/>
          <w:szCs w:val="24"/>
        </w:rPr>
        <w:t>Categories and targets to adjust (i.e. target r</w:t>
      </w:r>
      <w:r w:rsidR="00541B14">
        <w:rPr>
          <w:b/>
          <w:bCs/>
          <w:color w:val="385623" w:themeColor="accent6" w:themeShade="80"/>
          <w:sz w:val="24"/>
          <w:szCs w:val="24"/>
        </w:rPr>
        <w:t>elaxed</w:t>
      </w:r>
      <w:r w:rsidR="00331F7E" w:rsidRPr="00331F7E">
        <w:rPr>
          <w:b/>
          <w:bCs/>
          <w:color w:val="385623" w:themeColor="accent6" w:themeShade="80"/>
          <w:sz w:val="24"/>
          <w:szCs w:val="24"/>
        </w:rPr>
        <w:t>, definition amended, category split)</w:t>
      </w:r>
      <w:bookmarkEnd w:id="6"/>
    </w:p>
    <w:p w14:paraId="36343686" w14:textId="787D4D54" w:rsidR="00535716" w:rsidRPr="00535716" w:rsidRDefault="00535716" w:rsidP="00F665D0">
      <w:pPr>
        <w:spacing w:line="276" w:lineRule="auto"/>
        <w:rPr>
          <w:sz w:val="22"/>
          <w:szCs w:val="22"/>
        </w:rPr>
      </w:pPr>
      <w:r w:rsidRPr="00535716">
        <w:rPr>
          <w:sz w:val="22"/>
          <w:szCs w:val="22"/>
        </w:rPr>
        <w:t xml:space="preserve">Several categories were identified where technical and commercial barriers limited reformulation. For example, processed deli meats had a very low </w:t>
      </w:r>
      <w:r w:rsidR="00AE215E">
        <w:rPr>
          <w:sz w:val="22"/>
          <w:szCs w:val="22"/>
        </w:rPr>
        <w:t>adherence</w:t>
      </w:r>
      <w:r w:rsidRPr="00535716">
        <w:rPr>
          <w:sz w:val="22"/>
          <w:szCs w:val="22"/>
        </w:rPr>
        <w:t xml:space="preserve"> rate with the existing sodium target, prompting a recommended increase </w:t>
      </w:r>
      <w:r w:rsidR="0C0C7786" w:rsidRPr="5FAA0E19">
        <w:rPr>
          <w:sz w:val="22"/>
          <w:szCs w:val="22"/>
        </w:rPr>
        <w:t xml:space="preserve">in the sodium target </w:t>
      </w:r>
      <w:r w:rsidRPr="00535716">
        <w:rPr>
          <w:sz w:val="22"/>
          <w:szCs w:val="22"/>
        </w:rPr>
        <w:t xml:space="preserve">to a more achievable level that still encourages gradual improvement. Similarly, extruded and pelleted snacks and vegetable, grain, and other snacks showed wide variability in sodium content, leading to either a raised target or, in the latter case, the removal of the category and redistribution of products into more appropriate </w:t>
      </w:r>
      <w:r w:rsidR="37296D3D" w:rsidRPr="5FAA0E19">
        <w:rPr>
          <w:sz w:val="22"/>
          <w:szCs w:val="22"/>
        </w:rPr>
        <w:t>sub-categories</w:t>
      </w:r>
      <w:r w:rsidRPr="5FAA0E19">
        <w:rPr>
          <w:sz w:val="22"/>
          <w:szCs w:val="22"/>
        </w:rPr>
        <w:t>.</w:t>
      </w:r>
      <w:r w:rsidR="00D92774" w:rsidRPr="00B52756">
        <w:rPr>
          <w:sz w:val="22"/>
          <w:szCs w:val="22"/>
        </w:rPr>
        <w:t xml:space="preserve"> </w:t>
      </w:r>
      <w:r w:rsidRPr="00535716">
        <w:rPr>
          <w:sz w:val="22"/>
          <w:szCs w:val="22"/>
        </w:rPr>
        <w:t xml:space="preserve">For pizza, the </w:t>
      </w:r>
      <w:r w:rsidR="00033B0D" w:rsidRPr="00B52756">
        <w:rPr>
          <w:sz w:val="22"/>
          <w:szCs w:val="22"/>
        </w:rPr>
        <w:t>variation in sodium content</w:t>
      </w:r>
      <w:r w:rsidRPr="00535716">
        <w:rPr>
          <w:sz w:val="22"/>
          <w:szCs w:val="22"/>
        </w:rPr>
        <w:t xml:space="preserve"> of toppings resulted in a split category, with higher sodium allowances for varieties with inherently saltier ingredients</w:t>
      </w:r>
      <w:r w:rsidR="005D4B09" w:rsidRPr="00B52756">
        <w:rPr>
          <w:sz w:val="22"/>
          <w:szCs w:val="22"/>
        </w:rPr>
        <w:t xml:space="preserve"> (e.g. cured meats)</w:t>
      </w:r>
      <w:r w:rsidRPr="00535716">
        <w:rPr>
          <w:sz w:val="22"/>
          <w:szCs w:val="22"/>
        </w:rPr>
        <w:t>.</w:t>
      </w:r>
    </w:p>
    <w:p w14:paraId="0C1C94B0" w14:textId="28C27171" w:rsidR="00535716" w:rsidRDefault="00535716" w:rsidP="00F665D0">
      <w:pPr>
        <w:spacing w:line="276" w:lineRule="auto"/>
        <w:rPr>
          <w:sz w:val="22"/>
          <w:szCs w:val="22"/>
        </w:rPr>
      </w:pPr>
      <w:r w:rsidRPr="00535716">
        <w:rPr>
          <w:sz w:val="22"/>
          <w:szCs w:val="22"/>
        </w:rPr>
        <w:t xml:space="preserve">For saturated fat, dry pastries and sausages were highlighted as categories where </w:t>
      </w:r>
      <w:r w:rsidR="00B52756" w:rsidRPr="00B52756">
        <w:rPr>
          <w:sz w:val="22"/>
          <w:szCs w:val="22"/>
        </w:rPr>
        <w:t>the</w:t>
      </w:r>
      <w:r w:rsidRPr="00535716">
        <w:rPr>
          <w:sz w:val="22"/>
          <w:szCs w:val="22"/>
        </w:rPr>
        <w:t xml:space="preserve"> target was not feasible due to differences in product composition and type. Adjustments were made to better reflect these realities, such as raising the target for dry pastries and splitting sausage targets by meat type.</w:t>
      </w:r>
    </w:p>
    <w:p w14:paraId="4ABC7B5E" w14:textId="3BD59B9E" w:rsidR="00331F7E" w:rsidRDefault="00331F7E" w:rsidP="00331F7E">
      <w:pPr>
        <w:spacing w:line="276" w:lineRule="auto"/>
        <w:rPr>
          <w:sz w:val="22"/>
          <w:szCs w:val="22"/>
        </w:rPr>
      </w:pPr>
      <w:r w:rsidRPr="0C6176FC">
        <w:rPr>
          <w:sz w:val="22"/>
          <w:szCs w:val="22"/>
        </w:rPr>
        <w:t>Other enhancements included updating category definitions to reflect market trends, such as expanding the crumbed and battered proteins category to explicitly include plant-based alternatives and clarifying the inclusion criteria for savoury biscuits.</w:t>
      </w:r>
    </w:p>
    <w:p w14:paraId="6F4DFCB2" w14:textId="36EC74B6" w:rsidR="5FAA0E19" w:rsidRPr="001F6206" w:rsidRDefault="00FD7379" w:rsidP="001F6206">
      <w:pPr>
        <w:spacing w:after="0" w:line="276" w:lineRule="auto"/>
        <w:rPr>
          <w:sz w:val="22"/>
          <w:szCs w:val="22"/>
        </w:rPr>
      </w:pPr>
      <w:r w:rsidRPr="001F6206">
        <w:rPr>
          <w:i/>
          <w:iCs/>
          <w:sz w:val="22"/>
          <w:szCs w:val="22"/>
        </w:rPr>
        <w:t xml:space="preserve">Table </w:t>
      </w:r>
      <w:r w:rsidR="442C7171" w:rsidRPr="0C6176FC">
        <w:rPr>
          <w:i/>
          <w:iCs/>
          <w:sz w:val="22"/>
          <w:szCs w:val="22"/>
        </w:rPr>
        <w:t>2</w:t>
      </w:r>
      <w:r w:rsidRPr="001F6206">
        <w:rPr>
          <w:i/>
          <w:iCs/>
          <w:sz w:val="22"/>
          <w:szCs w:val="22"/>
        </w:rPr>
        <w:t xml:space="preserve">: </w:t>
      </w:r>
      <w:r w:rsidR="00BD2CE7" w:rsidRPr="00BD2CE7">
        <w:rPr>
          <w:i/>
          <w:iCs/>
          <w:sz w:val="22"/>
          <w:szCs w:val="22"/>
        </w:rPr>
        <w:t xml:space="preserve">Categories and targets to adjust </w:t>
      </w:r>
      <w:r w:rsidRPr="001F6206">
        <w:rPr>
          <w:sz w:val="22"/>
          <w:szCs w:val="22"/>
        </w:rPr>
        <w:t xml:space="preserve">summarises the adjustments proposed for </w:t>
      </w:r>
      <w:r w:rsidR="00761248" w:rsidRPr="001F6206">
        <w:rPr>
          <w:sz w:val="22"/>
          <w:szCs w:val="22"/>
        </w:rPr>
        <w:t xml:space="preserve">selected </w:t>
      </w:r>
      <w:r w:rsidRPr="001F6206">
        <w:rPr>
          <w:sz w:val="22"/>
          <w:szCs w:val="22"/>
        </w:rPr>
        <w:t>Wave 1 categories. This table presents the nutrient, current target levels, percentage of products</w:t>
      </w:r>
      <w:r w:rsidR="001F6206" w:rsidRPr="001F6206">
        <w:rPr>
          <w:sz w:val="22"/>
          <w:szCs w:val="22"/>
        </w:rPr>
        <w:t xml:space="preserve"> in the market</w:t>
      </w:r>
      <w:r w:rsidRPr="001F6206">
        <w:rPr>
          <w:sz w:val="22"/>
          <w:szCs w:val="22"/>
        </w:rPr>
        <w:t xml:space="preserve"> above the existing target, and the rationale behind each recommended revision</w:t>
      </w:r>
      <w:r w:rsidR="001F6206" w:rsidRPr="001F6206">
        <w:rPr>
          <w:sz w:val="22"/>
          <w:szCs w:val="22"/>
        </w:rPr>
        <w:t>.</w:t>
      </w:r>
    </w:p>
    <w:p w14:paraId="313D41F6" w14:textId="2B3A3A15" w:rsidR="00B71A43" w:rsidRPr="001123CE" w:rsidRDefault="00B71A43" w:rsidP="001123CE">
      <w:pPr>
        <w:pStyle w:val="Heading6"/>
        <w:spacing w:after="60"/>
        <w:rPr>
          <w:rFonts w:ascii="Calibri" w:hAnsi="Calibri" w:cs="Calibri"/>
          <w:b/>
          <w:bCs/>
          <w:i w:val="0"/>
          <w:iCs w:val="0"/>
          <w:color w:val="auto"/>
          <w:sz w:val="22"/>
          <w:szCs w:val="22"/>
        </w:rPr>
      </w:pPr>
      <w:r w:rsidRPr="001123CE">
        <w:rPr>
          <w:rFonts w:ascii="Calibri" w:hAnsi="Calibri" w:cs="Calibri"/>
          <w:b/>
          <w:bCs/>
          <w:i w:val="0"/>
          <w:iCs w:val="0"/>
          <w:color w:val="auto"/>
          <w:sz w:val="22"/>
          <w:szCs w:val="22"/>
        </w:rPr>
        <w:lastRenderedPageBreak/>
        <w:t xml:space="preserve">Table </w:t>
      </w:r>
      <w:r w:rsidR="753FB985" w:rsidRPr="001123CE">
        <w:rPr>
          <w:rFonts w:ascii="Calibri" w:hAnsi="Calibri" w:cs="Calibri"/>
          <w:b/>
          <w:bCs/>
          <w:i w:val="0"/>
          <w:iCs w:val="0"/>
          <w:color w:val="auto"/>
          <w:sz w:val="22"/>
          <w:szCs w:val="22"/>
        </w:rPr>
        <w:t>2</w:t>
      </w:r>
      <w:r w:rsidR="001123CE" w:rsidRPr="001123CE">
        <w:rPr>
          <w:rFonts w:ascii="Calibri" w:hAnsi="Calibri" w:cs="Calibri"/>
          <w:b/>
          <w:bCs/>
          <w:i w:val="0"/>
          <w:iCs w:val="0"/>
          <w:color w:val="auto"/>
          <w:sz w:val="22"/>
          <w:szCs w:val="22"/>
        </w:rPr>
        <w:t>.</w:t>
      </w:r>
      <w:r w:rsidRPr="001123CE">
        <w:rPr>
          <w:rFonts w:ascii="Calibri" w:hAnsi="Calibri" w:cs="Calibri"/>
          <w:b/>
          <w:bCs/>
          <w:i w:val="0"/>
          <w:iCs w:val="0"/>
          <w:color w:val="auto"/>
          <w:sz w:val="22"/>
          <w:szCs w:val="22"/>
        </w:rPr>
        <w:t xml:space="preserve"> </w:t>
      </w:r>
      <w:r w:rsidR="00331F7E" w:rsidRPr="00331F7E">
        <w:rPr>
          <w:rFonts w:ascii="Calibri" w:hAnsi="Calibri" w:cs="Calibri"/>
          <w:b/>
          <w:bCs/>
          <w:i w:val="0"/>
          <w:iCs w:val="0"/>
          <w:color w:val="auto"/>
          <w:sz w:val="22"/>
          <w:szCs w:val="22"/>
        </w:rPr>
        <w:t>Categories and targets to adjust</w:t>
      </w:r>
    </w:p>
    <w:tbl>
      <w:tblPr>
        <w:tblStyle w:val="TableGrid"/>
        <w:tblW w:w="10348" w:type="dxa"/>
        <w:tblInd w:w="-5" w:type="dxa"/>
        <w:tblLayout w:type="fixed"/>
        <w:tblLook w:val="06A0" w:firstRow="1" w:lastRow="0" w:firstColumn="1" w:lastColumn="0" w:noHBand="1" w:noVBand="1"/>
      </w:tblPr>
      <w:tblGrid>
        <w:gridCol w:w="1836"/>
        <w:gridCol w:w="1276"/>
        <w:gridCol w:w="1141"/>
        <w:gridCol w:w="2128"/>
        <w:gridCol w:w="3967"/>
      </w:tblGrid>
      <w:tr w:rsidR="0013299B" w:rsidRPr="0027065B" w14:paraId="7636DDF9" w14:textId="77777777" w:rsidTr="0065676E">
        <w:trPr>
          <w:cantSplit/>
          <w:trHeight w:val="300"/>
          <w:tblHeader/>
        </w:trPr>
        <w:tc>
          <w:tcPr>
            <w:tcW w:w="1836" w:type="dxa"/>
            <w:shd w:val="clear" w:color="auto" w:fill="BFBFBF" w:themeFill="background1" w:themeFillShade="BF"/>
          </w:tcPr>
          <w:p w14:paraId="3BBB7299" w14:textId="63E3F63D" w:rsidR="0013299B" w:rsidRPr="0027065B" w:rsidRDefault="0013299B" w:rsidP="00015B05">
            <w:pPr>
              <w:rPr>
                <w:rFonts w:cs="Calibri"/>
                <w:b/>
                <w:bCs/>
                <w:sz w:val="20"/>
                <w:szCs w:val="20"/>
              </w:rPr>
            </w:pPr>
            <w:r w:rsidRPr="0027065B">
              <w:rPr>
                <w:rFonts w:cs="Calibri"/>
                <w:b/>
                <w:bCs/>
                <w:sz w:val="20"/>
                <w:szCs w:val="20"/>
              </w:rPr>
              <w:t>Category</w:t>
            </w:r>
          </w:p>
          <w:p w14:paraId="467D6136" w14:textId="38306831" w:rsidR="0013299B" w:rsidRPr="0027065B" w:rsidRDefault="0013299B" w:rsidP="00C354EC">
            <w:pPr>
              <w:rPr>
                <w:rFonts w:cs="Calibri"/>
                <w:b/>
                <w:bCs/>
                <w:sz w:val="20"/>
                <w:szCs w:val="20"/>
              </w:rPr>
            </w:pPr>
          </w:p>
        </w:tc>
        <w:tc>
          <w:tcPr>
            <w:tcW w:w="1276" w:type="dxa"/>
            <w:shd w:val="clear" w:color="auto" w:fill="BFBFBF" w:themeFill="background1" w:themeFillShade="BF"/>
          </w:tcPr>
          <w:p w14:paraId="7D8AF373" w14:textId="13884503" w:rsidR="0013299B" w:rsidRPr="0027065B" w:rsidRDefault="0013299B" w:rsidP="00C354EC">
            <w:pPr>
              <w:rPr>
                <w:rFonts w:cs="Calibri"/>
                <w:b/>
                <w:bCs/>
                <w:sz w:val="20"/>
                <w:szCs w:val="20"/>
              </w:rPr>
            </w:pPr>
            <w:r w:rsidRPr="0027065B">
              <w:rPr>
                <w:rFonts w:cs="Calibri"/>
                <w:b/>
                <w:bCs/>
                <w:sz w:val="20"/>
                <w:szCs w:val="20"/>
              </w:rPr>
              <w:t>Current target</w:t>
            </w:r>
          </w:p>
        </w:tc>
        <w:tc>
          <w:tcPr>
            <w:tcW w:w="1141" w:type="dxa"/>
            <w:shd w:val="clear" w:color="auto" w:fill="BFBFBF" w:themeFill="background1" w:themeFillShade="BF"/>
          </w:tcPr>
          <w:p w14:paraId="2D123C6C" w14:textId="698F9A6C" w:rsidR="0013299B" w:rsidRPr="0027065B" w:rsidRDefault="0013299B" w:rsidP="00C354EC">
            <w:pPr>
              <w:rPr>
                <w:rFonts w:cs="Calibri"/>
                <w:b/>
                <w:bCs/>
                <w:sz w:val="20"/>
                <w:szCs w:val="20"/>
              </w:rPr>
            </w:pPr>
            <w:r w:rsidRPr="0027065B">
              <w:rPr>
                <w:rFonts w:cs="Calibri"/>
                <w:b/>
                <w:bCs/>
                <w:sz w:val="20"/>
                <w:szCs w:val="20"/>
              </w:rPr>
              <w:t xml:space="preserve">% </w:t>
            </w:r>
            <w:r w:rsidR="00B61EE5" w:rsidRPr="0027065B">
              <w:rPr>
                <w:rFonts w:cs="Calibri"/>
                <w:b/>
                <w:bCs/>
                <w:sz w:val="20"/>
                <w:szCs w:val="20"/>
              </w:rPr>
              <w:t>meeting</w:t>
            </w:r>
            <w:r w:rsidR="001915A0" w:rsidRPr="0027065B">
              <w:rPr>
                <w:rFonts w:cs="Calibri"/>
                <w:b/>
                <w:bCs/>
                <w:sz w:val="20"/>
                <w:szCs w:val="20"/>
              </w:rPr>
              <w:t xml:space="preserve"> current</w:t>
            </w:r>
            <w:r w:rsidRPr="0027065B">
              <w:rPr>
                <w:rFonts w:cs="Calibri"/>
                <w:b/>
                <w:bCs/>
                <w:sz w:val="20"/>
                <w:szCs w:val="20"/>
              </w:rPr>
              <w:t xml:space="preserve"> target</w:t>
            </w:r>
            <w:r w:rsidRPr="0027065B">
              <w:rPr>
                <w:rStyle w:val="FootnoteReference"/>
                <w:rFonts w:cs="Calibri"/>
                <w:b/>
                <w:bCs/>
                <w:sz w:val="20"/>
                <w:szCs w:val="20"/>
              </w:rPr>
              <w:footnoteReference w:id="3"/>
            </w:r>
            <w:r w:rsidRPr="0027065B">
              <w:rPr>
                <w:rFonts w:cs="Calibri"/>
                <w:b/>
                <w:bCs/>
                <w:sz w:val="20"/>
                <w:szCs w:val="20"/>
              </w:rPr>
              <w:t xml:space="preserve"> </w:t>
            </w:r>
          </w:p>
        </w:tc>
        <w:tc>
          <w:tcPr>
            <w:tcW w:w="2128" w:type="dxa"/>
            <w:shd w:val="clear" w:color="auto" w:fill="BFBFBF" w:themeFill="background1" w:themeFillShade="BF"/>
          </w:tcPr>
          <w:p w14:paraId="0DCE7427" w14:textId="07F94CF3" w:rsidR="0013299B" w:rsidRPr="0027065B" w:rsidRDefault="0013299B" w:rsidP="00C354EC">
            <w:pPr>
              <w:rPr>
                <w:rFonts w:cs="Calibri"/>
                <w:b/>
                <w:bCs/>
                <w:sz w:val="20"/>
                <w:szCs w:val="20"/>
              </w:rPr>
            </w:pPr>
            <w:r w:rsidRPr="0027065B">
              <w:rPr>
                <w:rFonts w:cs="Calibri"/>
                <w:b/>
                <w:bCs/>
                <w:sz w:val="20"/>
                <w:szCs w:val="20"/>
              </w:rPr>
              <w:t>Recommendation</w:t>
            </w:r>
          </w:p>
        </w:tc>
        <w:tc>
          <w:tcPr>
            <w:tcW w:w="3967" w:type="dxa"/>
            <w:shd w:val="clear" w:color="auto" w:fill="BFBFBF" w:themeFill="background1" w:themeFillShade="BF"/>
          </w:tcPr>
          <w:p w14:paraId="0443D290" w14:textId="20A94CC7" w:rsidR="0013299B" w:rsidRPr="0027065B" w:rsidRDefault="0013299B" w:rsidP="00C354EC">
            <w:pPr>
              <w:rPr>
                <w:rFonts w:cs="Calibri"/>
                <w:b/>
                <w:bCs/>
                <w:sz w:val="20"/>
                <w:szCs w:val="20"/>
              </w:rPr>
            </w:pPr>
            <w:r w:rsidRPr="0027065B">
              <w:rPr>
                <w:rFonts w:cs="Calibri"/>
                <w:b/>
                <w:bCs/>
                <w:sz w:val="20"/>
                <w:szCs w:val="20"/>
              </w:rPr>
              <w:t>Rationale</w:t>
            </w:r>
          </w:p>
        </w:tc>
      </w:tr>
      <w:tr w:rsidR="0065676E" w:rsidRPr="0027065B" w14:paraId="3259A722" w14:textId="77777777" w:rsidTr="0065676E">
        <w:trPr>
          <w:trHeight w:val="300"/>
        </w:trPr>
        <w:tc>
          <w:tcPr>
            <w:tcW w:w="1836" w:type="dxa"/>
          </w:tcPr>
          <w:p w14:paraId="51BDAD5A" w14:textId="04C89BCC" w:rsidR="0065676E" w:rsidRPr="0027065B" w:rsidRDefault="0065676E" w:rsidP="0065676E">
            <w:pPr>
              <w:rPr>
                <w:rFonts w:cs="Calibri"/>
                <w:sz w:val="20"/>
                <w:szCs w:val="20"/>
              </w:rPr>
            </w:pPr>
            <w:r w:rsidRPr="0027065B">
              <w:rPr>
                <w:rFonts w:cs="Calibri"/>
                <w:sz w:val="20"/>
                <w:szCs w:val="20"/>
              </w:rPr>
              <w:t>Crumbed &amp; battered proteins: meat and poultry</w:t>
            </w:r>
          </w:p>
        </w:tc>
        <w:tc>
          <w:tcPr>
            <w:tcW w:w="1276" w:type="dxa"/>
          </w:tcPr>
          <w:p w14:paraId="1F0D8A9F" w14:textId="77777777" w:rsidR="0065676E" w:rsidRPr="0027065B" w:rsidRDefault="0065676E" w:rsidP="0065676E">
            <w:pPr>
              <w:rPr>
                <w:rFonts w:cs="Calibri"/>
                <w:b/>
                <w:bCs/>
                <w:sz w:val="20"/>
                <w:szCs w:val="20"/>
              </w:rPr>
            </w:pPr>
            <w:r w:rsidRPr="0027065B">
              <w:rPr>
                <w:rFonts w:cs="Calibri"/>
                <w:b/>
                <w:bCs/>
                <w:sz w:val="20"/>
                <w:szCs w:val="20"/>
              </w:rPr>
              <w:t>Sodium</w:t>
            </w:r>
          </w:p>
          <w:p w14:paraId="74B03839" w14:textId="658BC15D" w:rsidR="0065676E" w:rsidRPr="0027065B" w:rsidRDefault="0065676E" w:rsidP="0065676E">
            <w:pPr>
              <w:rPr>
                <w:rFonts w:cs="Calibri"/>
                <w:b/>
                <w:bCs/>
                <w:sz w:val="20"/>
                <w:szCs w:val="20"/>
              </w:rPr>
            </w:pPr>
            <w:r w:rsidRPr="0027065B">
              <w:rPr>
                <w:rFonts w:cs="Calibri"/>
                <w:sz w:val="20"/>
                <w:szCs w:val="20"/>
              </w:rPr>
              <w:t>450mg/100g</w:t>
            </w:r>
          </w:p>
        </w:tc>
        <w:tc>
          <w:tcPr>
            <w:tcW w:w="1141" w:type="dxa"/>
          </w:tcPr>
          <w:p w14:paraId="2769DD71" w14:textId="3D85F131" w:rsidR="0065676E" w:rsidRPr="0027065B" w:rsidRDefault="0065676E" w:rsidP="0065676E">
            <w:pPr>
              <w:rPr>
                <w:rFonts w:cs="Calibri"/>
                <w:sz w:val="20"/>
                <w:szCs w:val="20"/>
              </w:rPr>
            </w:pPr>
            <w:r w:rsidRPr="0027065B">
              <w:rPr>
                <w:rFonts w:cs="Calibri"/>
                <w:sz w:val="20"/>
                <w:szCs w:val="20"/>
              </w:rPr>
              <w:t>63%</w:t>
            </w:r>
          </w:p>
        </w:tc>
        <w:tc>
          <w:tcPr>
            <w:tcW w:w="2128" w:type="dxa"/>
          </w:tcPr>
          <w:p w14:paraId="5682A790" w14:textId="77777777" w:rsidR="0065676E" w:rsidRDefault="0065676E" w:rsidP="0065676E">
            <w:pPr>
              <w:rPr>
                <w:rFonts w:cs="Calibri"/>
                <w:szCs w:val="20"/>
              </w:rPr>
            </w:pPr>
            <w:r w:rsidRPr="0027065B">
              <w:rPr>
                <w:rFonts w:cs="Calibri"/>
                <w:sz w:val="20"/>
                <w:szCs w:val="20"/>
              </w:rPr>
              <w:t>Update sub-category name/inclusions to cover plant-based alternatives.</w:t>
            </w:r>
            <w:r w:rsidRPr="00703298">
              <w:rPr>
                <w:rFonts w:cs="Calibri"/>
                <w:szCs w:val="20"/>
              </w:rPr>
              <w:t xml:space="preserve"> </w:t>
            </w:r>
          </w:p>
          <w:p w14:paraId="6D631314" w14:textId="77777777" w:rsidR="0065676E" w:rsidRPr="0027065B" w:rsidRDefault="0065676E" w:rsidP="0065676E">
            <w:pPr>
              <w:rPr>
                <w:rFonts w:cs="Calibri"/>
                <w:sz w:val="20"/>
                <w:szCs w:val="16"/>
              </w:rPr>
            </w:pPr>
          </w:p>
          <w:p w14:paraId="2360FFE9" w14:textId="0CDFE952" w:rsidR="0065676E" w:rsidRPr="0027065B" w:rsidRDefault="0065676E" w:rsidP="0065676E">
            <w:pPr>
              <w:rPr>
                <w:rFonts w:cs="Calibri"/>
                <w:sz w:val="20"/>
                <w:szCs w:val="20"/>
              </w:rPr>
            </w:pPr>
            <w:r w:rsidRPr="0027065B">
              <w:rPr>
                <w:rFonts w:cs="Calibri"/>
                <w:sz w:val="20"/>
                <w:szCs w:val="20"/>
              </w:rPr>
              <w:t>Exclusions updated to add crumbed and battered vegetables and entertaining products</w:t>
            </w:r>
            <w:r>
              <w:rPr>
                <w:rFonts w:cs="Calibri"/>
                <w:sz w:val="20"/>
                <w:szCs w:val="20"/>
              </w:rPr>
              <w:t>.</w:t>
            </w:r>
          </w:p>
        </w:tc>
        <w:tc>
          <w:tcPr>
            <w:tcW w:w="3967" w:type="dxa"/>
          </w:tcPr>
          <w:p w14:paraId="5B464889" w14:textId="0506966E" w:rsidR="0065676E" w:rsidRPr="0065676E" w:rsidRDefault="0065676E" w:rsidP="0065676E">
            <w:pPr>
              <w:pStyle w:val="Default"/>
              <w:rPr>
                <w:rFonts w:ascii="Calibri" w:hAnsi="Calibri" w:cs="Calibri"/>
                <w:sz w:val="20"/>
                <w:szCs w:val="20"/>
              </w:rPr>
            </w:pPr>
            <w:r w:rsidRPr="0065676E">
              <w:rPr>
                <w:rFonts w:ascii="Calibri" w:hAnsi="Calibri" w:cs="Calibri"/>
                <w:sz w:val="20"/>
                <w:szCs w:val="20"/>
              </w:rPr>
              <w:t xml:space="preserve">Reflects market trends and streamlines reformulation categories. </w:t>
            </w:r>
          </w:p>
        </w:tc>
      </w:tr>
      <w:tr w:rsidR="0065676E" w:rsidRPr="0027065B" w14:paraId="545E566B" w14:textId="77777777" w:rsidTr="0065676E">
        <w:trPr>
          <w:trHeight w:val="300"/>
        </w:trPr>
        <w:tc>
          <w:tcPr>
            <w:tcW w:w="1836" w:type="dxa"/>
          </w:tcPr>
          <w:p w14:paraId="390060A0" w14:textId="6B0FADEF" w:rsidR="0065676E" w:rsidRPr="0027065B" w:rsidRDefault="009C292F" w:rsidP="0065676E">
            <w:pPr>
              <w:rPr>
                <w:rFonts w:cs="Calibri"/>
                <w:sz w:val="20"/>
                <w:szCs w:val="20"/>
              </w:rPr>
            </w:pPr>
            <w:r>
              <w:rPr>
                <w:rFonts w:cs="Calibri"/>
                <w:sz w:val="20"/>
                <w:szCs w:val="20"/>
              </w:rPr>
              <w:t xml:space="preserve">Processed meats: </w:t>
            </w:r>
            <w:r w:rsidR="0065676E" w:rsidRPr="0027065B">
              <w:rPr>
                <w:rFonts w:cs="Calibri"/>
                <w:sz w:val="20"/>
                <w:szCs w:val="20"/>
              </w:rPr>
              <w:t>Processed deli meats</w:t>
            </w:r>
          </w:p>
        </w:tc>
        <w:tc>
          <w:tcPr>
            <w:tcW w:w="1276" w:type="dxa"/>
          </w:tcPr>
          <w:p w14:paraId="77E85895" w14:textId="279B5074" w:rsidR="0065676E" w:rsidRPr="0027065B" w:rsidRDefault="0065676E" w:rsidP="0065676E">
            <w:pPr>
              <w:rPr>
                <w:rFonts w:cs="Calibri"/>
                <w:sz w:val="20"/>
                <w:szCs w:val="20"/>
              </w:rPr>
            </w:pPr>
            <w:r w:rsidRPr="0027065B">
              <w:rPr>
                <w:rFonts w:cs="Calibri"/>
                <w:b/>
                <w:bCs/>
                <w:sz w:val="20"/>
                <w:szCs w:val="20"/>
              </w:rPr>
              <w:t>Sodium</w:t>
            </w:r>
          </w:p>
          <w:p w14:paraId="568983E9" w14:textId="57121A8A" w:rsidR="0065676E" w:rsidRPr="0027065B" w:rsidRDefault="0065676E" w:rsidP="0065676E">
            <w:pPr>
              <w:rPr>
                <w:rFonts w:cs="Calibri"/>
                <w:sz w:val="20"/>
                <w:szCs w:val="20"/>
              </w:rPr>
            </w:pPr>
            <w:r w:rsidRPr="0027065B">
              <w:rPr>
                <w:rFonts w:cs="Calibri"/>
                <w:sz w:val="20"/>
                <w:szCs w:val="20"/>
              </w:rPr>
              <w:t>720mg/100g</w:t>
            </w:r>
          </w:p>
        </w:tc>
        <w:tc>
          <w:tcPr>
            <w:tcW w:w="1141" w:type="dxa"/>
          </w:tcPr>
          <w:p w14:paraId="3C8EE9DE" w14:textId="0AF4FE1B" w:rsidR="0065676E" w:rsidRPr="0027065B" w:rsidRDefault="0065676E" w:rsidP="0065676E">
            <w:pPr>
              <w:rPr>
                <w:rFonts w:cs="Calibri"/>
                <w:sz w:val="20"/>
                <w:szCs w:val="20"/>
              </w:rPr>
            </w:pPr>
            <w:r w:rsidRPr="0027065B">
              <w:rPr>
                <w:rFonts w:cs="Calibri"/>
                <w:sz w:val="20"/>
                <w:szCs w:val="20"/>
              </w:rPr>
              <w:t>25%</w:t>
            </w:r>
          </w:p>
        </w:tc>
        <w:tc>
          <w:tcPr>
            <w:tcW w:w="2128" w:type="dxa"/>
          </w:tcPr>
          <w:p w14:paraId="12DFF011" w14:textId="77777777" w:rsidR="0065676E" w:rsidRDefault="0065676E" w:rsidP="0065676E">
            <w:pPr>
              <w:rPr>
                <w:rFonts w:cs="Calibri"/>
                <w:sz w:val="20"/>
                <w:szCs w:val="20"/>
              </w:rPr>
            </w:pPr>
            <w:r w:rsidRPr="0027065B">
              <w:rPr>
                <w:rFonts w:cs="Calibri"/>
                <w:sz w:val="20"/>
                <w:szCs w:val="20"/>
              </w:rPr>
              <w:t>Increase target to 810mg/100g</w:t>
            </w:r>
          </w:p>
          <w:p w14:paraId="687D71CE" w14:textId="77777777" w:rsidR="0065676E" w:rsidRDefault="0065676E" w:rsidP="0065676E">
            <w:pPr>
              <w:rPr>
                <w:rFonts w:cs="Calibri"/>
                <w:sz w:val="20"/>
                <w:szCs w:val="20"/>
              </w:rPr>
            </w:pPr>
          </w:p>
          <w:p w14:paraId="0382C77B" w14:textId="2F83D377" w:rsidR="0065676E" w:rsidRPr="0027065B" w:rsidRDefault="0065676E" w:rsidP="0065676E">
            <w:pPr>
              <w:rPr>
                <w:rFonts w:cs="Calibri"/>
                <w:sz w:val="20"/>
                <w:szCs w:val="20"/>
              </w:rPr>
            </w:pPr>
            <w:r w:rsidRPr="0027065B">
              <w:rPr>
                <w:rFonts w:cs="Calibri"/>
                <w:color w:val="000000"/>
                <w:sz w:val="20"/>
                <w:szCs w:val="20"/>
              </w:rPr>
              <w:t>Whole muscle corned beef has been excluded.</w:t>
            </w:r>
          </w:p>
        </w:tc>
        <w:tc>
          <w:tcPr>
            <w:tcW w:w="3967" w:type="dxa"/>
          </w:tcPr>
          <w:p w14:paraId="52FB8D67" w14:textId="3D87272F" w:rsidR="0065676E" w:rsidRPr="0027065B" w:rsidRDefault="0065676E" w:rsidP="0065676E">
            <w:pPr>
              <w:pStyle w:val="Default"/>
              <w:rPr>
                <w:rFonts w:ascii="Calibri" w:hAnsi="Calibri" w:cs="Calibri"/>
                <w:sz w:val="20"/>
                <w:szCs w:val="20"/>
              </w:rPr>
            </w:pPr>
            <w:r w:rsidRPr="0027065B">
              <w:rPr>
                <w:rFonts w:ascii="Calibri" w:hAnsi="Calibri" w:cs="Calibri"/>
                <w:sz w:val="20"/>
                <w:szCs w:val="20"/>
              </w:rPr>
              <w:t xml:space="preserve">75% of the wider market and 65% of participating products currently exceed the sodium target, highlighting the need for a more achievable benchmark to encourage broader industry participation. The recommended revised target aligns with a Health Star Rating sodium </w:t>
            </w:r>
            <w:proofErr w:type="gramStart"/>
            <w:r w:rsidRPr="0027065B">
              <w:rPr>
                <w:rFonts w:ascii="Calibri" w:hAnsi="Calibri" w:cs="Calibri"/>
                <w:sz w:val="20"/>
                <w:szCs w:val="20"/>
              </w:rPr>
              <w:t>cut-point</w:t>
            </w:r>
            <w:proofErr w:type="gramEnd"/>
            <w:r w:rsidRPr="0027065B">
              <w:rPr>
                <w:rFonts w:ascii="Calibri" w:hAnsi="Calibri" w:cs="Calibri"/>
                <w:sz w:val="20"/>
                <w:szCs w:val="20"/>
              </w:rPr>
              <w:t xml:space="preserve"> and encourages improvement. </w:t>
            </w:r>
          </w:p>
        </w:tc>
      </w:tr>
      <w:tr w:rsidR="009C292F" w:rsidRPr="0027065B" w14:paraId="0C3D394F" w14:textId="77777777" w:rsidTr="0065676E">
        <w:trPr>
          <w:trHeight w:val="300"/>
        </w:trPr>
        <w:tc>
          <w:tcPr>
            <w:tcW w:w="1836" w:type="dxa"/>
          </w:tcPr>
          <w:p w14:paraId="291784DE" w14:textId="76193C74" w:rsidR="009C292F" w:rsidRPr="0027065B" w:rsidRDefault="009C292F" w:rsidP="009C292F">
            <w:pPr>
              <w:rPr>
                <w:rFonts w:cs="Calibri"/>
                <w:sz w:val="20"/>
                <w:szCs w:val="20"/>
              </w:rPr>
            </w:pPr>
            <w:r w:rsidRPr="00B144B2">
              <w:rPr>
                <w:sz w:val="20"/>
                <w:szCs w:val="20"/>
              </w:rPr>
              <w:t>Ready meals</w:t>
            </w:r>
          </w:p>
        </w:tc>
        <w:tc>
          <w:tcPr>
            <w:tcW w:w="1276" w:type="dxa"/>
          </w:tcPr>
          <w:p w14:paraId="41311804" w14:textId="77777777" w:rsidR="009C292F" w:rsidRPr="00B144B2" w:rsidRDefault="009C292F" w:rsidP="009C292F">
            <w:pPr>
              <w:rPr>
                <w:b/>
                <w:bCs/>
                <w:sz w:val="20"/>
                <w:szCs w:val="20"/>
              </w:rPr>
            </w:pPr>
            <w:r w:rsidRPr="00B144B2">
              <w:rPr>
                <w:b/>
                <w:bCs/>
                <w:sz w:val="20"/>
                <w:szCs w:val="20"/>
              </w:rPr>
              <w:t>Sodium</w:t>
            </w:r>
          </w:p>
          <w:p w14:paraId="55115296" w14:textId="13731E42" w:rsidR="009C292F" w:rsidRPr="0027065B" w:rsidRDefault="009C292F" w:rsidP="009C292F">
            <w:pPr>
              <w:rPr>
                <w:rFonts w:cs="Calibri"/>
                <w:sz w:val="20"/>
                <w:szCs w:val="20"/>
              </w:rPr>
            </w:pPr>
            <w:r w:rsidRPr="00B144B2">
              <w:rPr>
                <w:rFonts w:cs="Calibri"/>
                <w:sz w:val="20"/>
                <w:szCs w:val="20"/>
              </w:rPr>
              <w:t>250mg/100g</w:t>
            </w:r>
          </w:p>
        </w:tc>
        <w:tc>
          <w:tcPr>
            <w:tcW w:w="1141" w:type="dxa"/>
          </w:tcPr>
          <w:p w14:paraId="0F2FD3B9" w14:textId="425C846C" w:rsidR="009C292F" w:rsidRPr="0027065B" w:rsidRDefault="009C292F" w:rsidP="009C292F">
            <w:pPr>
              <w:rPr>
                <w:rFonts w:cs="Calibri"/>
                <w:sz w:val="20"/>
                <w:szCs w:val="20"/>
              </w:rPr>
            </w:pPr>
            <w:r w:rsidRPr="00B144B2">
              <w:rPr>
                <w:rFonts w:cs="Calibri"/>
                <w:sz w:val="20"/>
                <w:szCs w:val="20"/>
              </w:rPr>
              <w:t>49%</w:t>
            </w:r>
          </w:p>
        </w:tc>
        <w:tc>
          <w:tcPr>
            <w:tcW w:w="2128" w:type="dxa"/>
          </w:tcPr>
          <w:p w14:paraId="1247ECAF" w14:textId="7250F0C8" w:rsidR="009C292F" w:rsidRPr="0027065B" w:rsidRDefault="009C292F" w:rsidP="009C292F">
            <w:pPr>
              <w:rPr>
                <w:rFonts w:cs="Calibri"/>
                <w:sz w:val="20"/>
                <w:szCs w:val="20"/>
              </w:rPr>
            </w:pPr>
            <w:r>
              <w:rPr>
                <w:rFonts w:cs="Calibri"/>
                <w:sz w:val="20"/>
                <w:szCs w:val="20"/>
              </w:rPr>
              <w:t xml:space="preserve">Exclude </w:t>
            </w:r>
            <w:r w:rsidRPr="00C16C8E">
              <w:rPr>
                <w:rFonts w:cs="Calibri"/>
                <w:sz w:val="20"/>
                <w:szCs w:val="20"/>
              </w:rPr>
              <w:t>shelf-stable rice/pasta with fish</w:t>
            </w:r>
          </w:p>
        </w:tc>
        <w:tc>
          <w:tcPr>
            <w:tcW w:w="3967" w:type="dxa"/>
          </w:tcPr>
          <w:p w14:paraId="0EEE07C6" w14:textId="263228C9" w:rsidR="009C292F" w:rsidRPr="009C292F" w:rsidRDefault="009C292F" w:rsidP="009C292F">
            <w:pPr>
              <w:pStyle w:val="Default"/>
              <w:rPr>
                <w:rFonts w:ascii="Calibri" w:hAnsi="Calibri" w:cs="Calibri"/>
                <w:sz w:val="20"/>
                <w:szCs w:val="20"/>
              </w:rPr>
            </w:pPr>
            <w:r w:rsidRPr="009C292F">
              <w:rPr>
                <w:rFonts w:ascii="Calibri" w:hAnsi="Calibri" w:cs="Calibri"/>
                <w:sz w:val="20"/>
                <w:szCs w:val="20"/>
              </w:rPr>
              <w:t xml:space="preserve">Exclude shelf-stable rice/pasta with fish from the ready meal category due to the technical difficulties with achieving a sodium target which was not determined with those meals in mind. In addition, these meals are not a significant contributor to the ready meal category. Other ready meals containing fish (e.g. tuna mornay, tuna bake) remain included. </w:t>
            </w:r>
          </w:p>
        </w:tc>
      </w:tr>
      <w:tr w:rsidR="009C292F" w:rsidRPr="0027065B" w14:paraId="2081DB27" w14:textId="77777777" w:rsidTr="0065676E">
        <w:trPr>
          <w:cantSplit/>
          <w:trHeight w:val="300"/>
        </w:trPr>
        <w:tc>
          <w:tcPr>
            <w:tcW w:w="1836" w:type="dxa"/>
          </w:tcPr>
          <w:p w14:paraId="39F38B67" w14:textId="5F74DE45" w:rsidR="009C292F" w:rsidRPr="0027065B" w:rsidRDefault="009C292F" w:rsidP="009C292F">
            <w:pPr>
              <w:rPr>
                <w:rFonts w:cs="Calibri"/>
                <w:sz w:val="20"/>
                <w:szCs w:val="20"/>
              </w:rPr>
            </w:pPr>
            <w:r>
              <w:rPr>
                <w:rFonts w:cs="Calibri"/>
                <w:sz w:val="20"/>
                <w:szCs w:val="20"/>
              </w:rPr>
              <w:t>S</w:t>
            </w:r>
            <w:r w:rsidRPr="0027065B">
              <w:rPr>
                <w:rFonts w:cs="Calibri"/>
                <w:sz w:val="20"/>
                <w:szCs w:val="20"/>
              </w:rPr>
              <w:t>auces: Asian-style cooking sauces</w:t>
            </w:r>
          </w:p>
        </w:tc>
        <w:tc>
          <w:tcPr>
            <w:tcW w:w="1276" w:type="dxa"/>
          </w:tcPr>
          <w:p w14:paraId="65A22FE2" w14:textId="77777777" w:rsidR="009C292F" w:rsidRPr="0027065B" w:rsidRDefault="009C292F" w:rsidP="009C292F">
            <w:pPr>
              <w:rPr>
                <w:rFonts w:cs="Calibri"/>
                <w:sz w:val="20"/>
                <w:szCs w:val="20"/>
              </w:rPr>
            </w:pPr>
            <w:r w:rsidRPr="0027065B">
              <w:rPr>
                <w:rFonts w:cs="Calibri"/>
                <w:b/>
                <w:bCs/>
                <w:sz w:val="20"/>
                <w:szCs w:val="20"/>
              </w:rPr>
              <w:t>Sodium</w:t>
            </w:r>
            <w:r w:rsidRPr="0027065B">
              <w:rPr>
                <w:rFonts w:cs="Calibri"/>
                <w:sz w:val="20"/>
                <w:szCs w:val="20"/>
              </w:rPr>
              <w:t xml:space="preserve"> </w:t>
            </w:r>
          </w:p>
          <w:p w14:paraId="22EB75D7" w14:textId="33856886" w:rsidR="009C292F" w:rsidRPr="0027065B" w:rsidRDefault="009C292F" w:rsidP="009C292F">
            <w:pPr>
              <w:rPr>
                <w:rFonts w:cs="Calibri"/>
                <w:sz w:val="20"/>
                <w:szCs w:val="20"/>
              </w:rPr>
            </w:pPr>
            <w:r w:rsidRPr="0027065B">
              <w:rPr>
                <w:rFonts w:cs="Calibri"/>
                <w:sz w:val="20"/>
                <w:szCs w:val="20"/>
              </w:rPr>
              <w:t>680mg/100g</w:t>
            </w:r>
          </w:p>
        </w:tc>
        <w:tc>
          <w:tcPr>
            <w:tcW w:w="1141" w:type="dxa"/>
          </w:tcPr>
          <w:p w14:paraId="24311C47" w14:textId="5CB7D331" w:rsidR="009C292F" w:rsidRPr="0027065B" w:rsidRDefault="009C292F" w:rsidP="009C292F">
            <w:pPr>
              <w:rPr>
                <w:rFonts w:cs="Calibri"/>
                <w:sz w:val="20"/>
                <w:szCs w:val="20"/>
              </w:rPr>
            </w:pPr>
            <w:r w:rsidRPr="0027065B">
              <w:rPr>
                <w:rFonts w:cs="Calibri"/>
                <w:sz w:val="20"/>
                <w:szCs w:val="20"/>
              </w:rPr>
              <w:t>47%</w:t>
            </w:r>
          </w:p>
        </w:tc>
        <w:tc>
          <w:tcPr>
            <w:tcW w:w="2128" w:type="dxa"/>
          </w:tcPr>
          <w:p w14:paraId="34F14E8B" w14:textId="77777777" w:rsidR="009C292F" w:rsidRDefault="009C292F" w:rsidP="009C292F">
            <w:pPr>
              <w:rPr>
                <w:rFonts w:cs="Calibri"/>
                <w:sz w:val="20"/>
                <w:szCs w:val="20"/>
              </w:rPr>
            </w:pPr>
            <w:r w:rsidRPr="0027065B">
              <w:rPr>
                <w:rFonts w:cs="Calibri"/>
                <w:sz w:val="20"/>
                <w:szCs w:val="20"/>
              </w:rPr>
              <w:t xml:space="preserve">Maintain current target (with updated name </w:t>
            </w:r>
            <w:r w:rsidRPr="0027065B">
              <w:rPr>
                <w:rFonts w:cs="Calibri"/>
                <w:i/>
                <w:iCs/>
                <w:sz w:val="20"/>
                <w:szCs w:val="20"/>
              </w:rPr>
              <w:t>Asian-style simmer sauces</w:t>
            </w:r>
            <w:r w:rsidRPr="0027065B">
              <w:rPr>
                <w:rFonts w:cs="Calibri"/>
                <w:sz w:val="20"/>
                <w:szCs w:val="20"/>
              </w:rPr>
              <w:t xml:space="preserve"> and definition).</w:t>
            </w:r>
          </w:p>
          <w:p w14:paraId="60728632" w14:textId="77777777" w:rsidR="009C292F" w:rsidRDefault="009C292F" w:rsidP="009C292F">
            <w:pPr>
              <w:rPr>
                <w:rFonts w:cs="Calibri"/>
                <w:sz w:val="20"/>
                <w:szCs w:val="20"/>
              </w:rPr>
            </w:pPr>
          </w:p>
          <w:p w14:paraId="3D599DA8" w14:textId="77777777" w:rsidR="009C292F" w:rsidRPr="0027065B" w:rsidRDefault="009C292F" w:rsidP="009C292F">
            <w:pPr>
              <w:rPr>
                <w:rFonts w:cs="Calibri"/>
                <w:sz w:val="20"/>
                <w:szCs w:val="20"/>
              </w:rPr>
            </w:pPr>
            <w:r w:rsidRPr="0027065B">
              <w:rPr>
                <w:rFonts w:cs="Calibri"/>
                <w:sz w:val="20"/>
                <w:szCs w:val="20"/>
              </w:rPr>
              <w:t xml:space="preserve">Renamed overarching category to "Sauces" and removed general guidance on application of target. </w:t>
            </w:r>
          </w:p>
          <w:p w14:paraId="2556FCCE" w14:textId="77777777" w:rsidR="009C292F" w:rsidRDefault="009C292F" w:rsidP="009C292F">
            <w:pPr>
              <w:rPr>
                <w:rFonts w:cs="Calibri"/>
                <w:sz w:val="20"/>
                <w:szCs w:val="20"/>
              </w:rPr>
            </w:pPr>
          </w:p>
          <w:p w14:paraId="5906FD11" w14:textId="57DF1C8C" w:rsidR="009C292F" w:rsidRPr="0027065B" w:rsidRDefault="009C292F" w:rsidP="009C292F">
            <w:pPr>
              <w:rPr>
                <w:rFonts w:cs="Calibri"/>
                <w:sz w:val="20"/>
                <w:szCs w:val="20"/>
              </w:rPr>
            </w:pPr>
            <w:r w:rsidRPr="0027065B">
              <w:rPr>
                <w:rFonts w:cs="Calibri"/>
                <w:sz w:val="20"/>
                <w:szCs w:val="20"/>
              </w:rPr>
              <w:t>Changes to inclusions: Removed reference to stir-fry sauce. Expanded packaging types.</w:t>
            </w:r>
            <w:r w:rsidRPr="0027065B">
              <w:rPr>
                <w:rFonts w:cs="Calibri"/>
                <w:sz w:val="20"/>
                <w:szCs w:val="20"/>
              </w:rPr>
              <w:br/>
              <w:t>Included ‘meal bases’ and ‘recipe bases' which require only the addition of meat and vegetables.</w:t>
            </w:r>
            <w:r w:rsidRPr="00703298">
              <w:rPr>
                <w:rFonts w:cs="Calibri"/>
                <w:color w:val="000000"/>
                <w:szCs w:val="20"/>
              </w:rPr>
              <w:br/>
            </w:r>
          </w:p>
        </w:tc>
        <w:tc>
          <w:tcPr>
            <w:tcW w:w="3967" w:type="dxa"/>
          </w:tcPr>
          <w:p w14:paraId="0E65A58A" w14:textId="1AA16B16" w:rsidR="009C292F" w:rsidRPr="0027065B" w:rsidRDefault="009C292F" w:rsidP="009C292F">
            <w:pPr>
              <w:rPr>
                <w:rFonts w:cs="Calibri"/>
                <w:sz w:val="20"/>
                <w:szCs w:val="20"/>
              </w:rPr>
            </w:pPr>
            <w:r w:rsidRPr="0027065B">
              <w:rPr>
                <w:rFonts w:cs="Calibri"/>
                <w:sz w:val="20"/>
                <w:szCs w:val="20"/>
              </w:rPr>
              <w:t>Updated definition clarifies scope; target is feasible for most products.</w:t>
            </w:r>
          </w:p>
        </w:tc>
      </w:tr>
      <w:tr w:rsidR="009C292F" w:rsidRPr="0027065B" w14:paraId="180162CA" w14:textId="77777777" w:rsidTr="0065676E">
        <w:trPr>
          <w:trHeight w:val="300"/>
        </w:trPr>
        <w:tc>
          <w:tcPr>
            <w:tcW w:w="1836" w:type="dxa"/>
          </w:tcPr>
          <w:p w14:paraId="5749B48B" w14:textId="45276436" w:rsidR="009C292F" w:rsidRPr="0027065B" w:rsidRDefault="009C292F" w:rsidP="009C292F">
            <w:pPr>
              <w:rPr>
                <w:rFonts w:cs="Calibri"/>
                <w:sz w:val="20"/>
                <w:szCs w:val="20"/>
              </w:rPr>
            </w:pPr>
            <w:r>
              <w:rPr>
                <w:rFonts w:cs="Calibri"/>
                <w:sz w:val="20"/>
                <w:szCs w:val="20"/>
              </w:rPr>
              <w:t>S</w:t>
            </w:r>
            <w:r w:rsidRPr="0027065B">
              <w:rPr>
                <w:rFonts w:cs="Calibri"/>
                <w:sz w:val="20"/>
                <w:szCs w:val="20"/>
              </w:rPr>
              <w:t xml:space="preserve">auces: </w:t>
            </w:r>
            <w:r>
              <w:rPr>
                <w:rFonts w:cs="Calibri"/>
                <w:sz w:val="20"/>
                <w:szCs w:val="20"/>
              </w:rPr>
              <w:t>O</w:t>
            </w:r>
            <w:r w:rsidRPr="0027065B">
              <w:rPr>
                <w:rFonts w:cs="Calibri"/>
                <w:sz w:val="20"/>
                <w:szCs w:val="20"/>
              </w:rPr>
              <w:t>ther savoury Sauces</w:t>
            </w:r>
          </w:p>
        </w:tc>
        <w:tc>
          <w:tcPr>
            <w:tcW w:w="1276" w:type="dxa"/>
          </w:tcPr>
          <w:p w14:paraId="4325DFA3" w14:textId="77777777" w:rsidR="009C292F" w:rsidRPr="0027065B" w:rsidRDefault="009C292F" w:rsidP="009C292F">
            <w:pPr>
              <w:rPr>
                <w:rFonts w:cs="Calibri"/>
                <w:sz w:val="20"/>
                <w:szCs w:val="20"/>
              </w:rPr>
            </w:pPr>
            <w:r w:rsidRPr="0027065B">
              <w:rPr>
                <w:rFonts w:cs="Calibri"/>
                <w:b/>
                <w:bCs/>
                <w:sz w:val="20"/>
                <w:szCs w:val="20"/>
              </w:rPr>
              <w:t>Sodium</w:t>
            </w:r>
            <w:r w:rsidRPr="0027065B">
              <w:rPr>
                <w:rFonts w:cs="Calibri"/>
                <w:sz w:val="20"/>
                <w:szCs w:val="20"/>
              </w:rPr>
              <w:t xml:space="preserve"> </w:t>
            </w:r>
          </w:p>
          <w:p w14:paraId="585F06B1" w14:textId="2007B46C" w:rsidR="009C292F" w:rsidRPr="0027065B" w:rsidRDefault="009C292F" w:rsidP="009C292F">
            <w:pPr>
              <w:rPr>
                <w:rFonts w:cs="Calibri"/>
                <w:sz w:val="20"/>
                <w:szCs w:val="20"/>
              </w:rPr>
            </w:pPr>
            <w:r w:rsidRPr="0027065B">
              <w:rPr>
                <w:rFonts w:cs="Calibri"/>
                <w:sz w:val="20"/>
                <w:szCs w:val="20"/>
              </w:rPr>
              <w:t>360mg/100g</w:t>
            </w:r>
          </w:p>
        </w:tc>
        <w:tc>
          <w:tcPr>
            <w:tcW w:w="1141" w:type="dxa"/>
          </w:tcPr>
          <w:p w14:paraId="3988CD3D" w14:textId="2C1AAB90" w:rsidR="009C292F" w:rsidRPr="0027065B" w:rsidRDefault="009C292F" w:rsidP="009C292F">
            <w:pPr>
              <w:rPr>
                <w:rFonts w:cs="Calibri"/>
                <w:sz w:val="20"/>
                <w:szCs w:val="20"/>
              </w:rPr>
            </w:pPr>
            <w:r w:rsidRPr="0027065B">
              <w:rPr>
                <w:rFonts w:cs="Calibri"/>
                <w:sz w:val="20"/>
                <w:szCs w:val="20"/>
              </w:rPr>
              <w:t>63%</w:t>
            </w:r>
          </w:p>
        </w:tc>
        <w:tc>
          <w:tcPr>
            <w:tcW w:w="2128" w:type="dxa"/>
          </w:tcPr>
          <w:p w14:paraId="7CD826A5" w14:textId="77777777" w:rsidR="009C292F" w:rsidRDefault="009C292F" w:rsidP="009C292F">
            <w:pPr>
              <w:rPr>
                <w:rFonts w:cs="Calibri"/>
                <w:sz w:val="20"/>
                <w:szCs w:val="20"/>
              </w:rPr>
            </w:pPr>
            <w:r w:rsidRPr="0027065B">
              <w:rPr>
                <w:rFonts w:cs="Calibri"/>
                <w:sz w:val="20"/>
                <w:szCs w:val="20"/>
              </w:rPr>
              <w:t xml:space="preserve">Maintain current target (with updated name </w:t>
            </w:r>
            <w:r w:rsidRPr="0027065B">
              <w:rPr>
                <w:rFonts w:cs="Calibri"/>
                <w:i/>
                <w:iCs/>
                <w:sz w:val="20"/>
                <w:szCs w:val="20"/>
              </w:rPr>
              <w:t xml:space="preserve">Pasta, Indian and other </w:t>
            </w:r>
            <w:r w:rsidRPr="0027065B">
              <w:rPr>
                <w:rFonts w:cs="Calibri"/>
                <w:i/>
                <w:iCs/>
                <w:sz w:val="20"/>
                <w:szCs w:val="20"/>
              </w:rPr>
              <w:lastRenderedPageBreak/>
              <w:t xml:space="preserve">cook-in style sauces </w:t>
            </w:r>
            <w:r w:rsidRPr="0027065B">
              <w:rPr>
                <w:rFonts w:cs="Calibri"/>
                <w:sz w:val="20"/>
                <w:szCs w:val="20"/>
              </w:rPr>
              <w:t>and definition).</w:t>
            </w:r>
          </w:p>
          <w:p w14:paraId="04634DFC" w14:textId="77777777" w:rsidR="009C292F" w:rsidRDefault="009C292F" w:rsidP="009C292F">
            <w:pPr>
              <w:rPr>
                <w:rFonts w:cs="Calibri"/>
                <w:sz w:val="20"/>
                <w:szCs w:val="20"/>
              </w:rPr>
            </w:pPr>
          </w:p>
          <w:p w14:paraId="0F5C0C99" w14:textId="50DE5787" w:rsidR="009C292F" w:rsidRPr="0027065B" w:rsidRDefault="009C292F" w:rsidP="009C292F">
            <w:pPr>
              <w:pStyle w:val="Default"/>
              <w:rPr>
                <w:rFonts w:ascii="Calibri" w:hAnsi="Calibri" w:cs="Calibri"/>
                <w:sz w:val="20"/>
                <w:szCs w:val="20"/>
              </w:rPr>
            </w:pPr>
            <w:r w:rsidRPr="00C92316">
              <w:rPr>
                <w:rFonts w:ascii="Calibri" w:hAnsi="Calibri" w:cs="Calibri"/>
                <w:sz w:val="20"/>
                <w:szCs w:val="20"/>
              </w:rPr>
              <w:t>Changes to inclusions: Included ‘meal bases’ and ‘recipe bases' which require only the addition of meat and vegetables.</w:t>
            </w:r>
          </w:p>
        </w:tc>
        <w:tc>
          <w:tcPr>
            <w:tcW w:w="3967" w:type="dxa"/>
          </w:tcPr>
          <w:p w14:paraId="29FA9A8E" w14:textId="1D455331" w:rsidR="009C292F" w:rsidRPr="0027065B" w:rsidRDefault="009C292F" w:rsidP="009C292F">
            <w:pPr>
              <w:rPr>
                <w:rFonts w:cs="Calibri"/>
                <w:sz w:val="20"/>
                <w:szCs w:val="20"/>
              </w:rPr>
            </w:pPr>
            <w:r w:rsidRPr="0027065B">
              <w:rPr>
                <w:rFonts w:cs="Calibri"/>
                <w:sz w:val="20"/>
                <w:szCs w:val="20"/>
              </w:rPr>
              <w:lastRenderedPageBreak/>
              <w:t>Expanded definition captures more products; target remains achievable.</w:t>
            </w:r>
          </w:p>
        </w:tc>
      </w:tr>
      <w:tr w:rsidR="009C292F" w:rsidRPr="0027065B" w14:paraId="2B0DD783" w14:textId="77777777" w:rsidTr="0065676E">
        <w:trPr>
          <w:trHeight w:val="300"/>
        </w:trPr>
        <w:tc>
          <w:tcPr>
            <w:tcW w:w="1836" w:type="dxa"/>
          </w:tcPr>
          <w:p w14:paraId="31C8407A" w14:textId="2ECB4F3E" w:rsidR="009C292F" w:rsidRPr="0027065B" w:rsidRDefault="009C292F" w:rsidP="009C292F">
            <w:pPr>
              <w:rPr>
                <w:rFonts w:cs="Calibri"/>
                <w:sz w:val="20"/>
                <w:szCs w:val="20"/>
              </w:rPr>
            </w:pPr>
            <w:r w:rsidRPr="0027065B">
              <w:rPr>
                <w:rFonts w:cs="Calibri"/>
                <w:sz w:val="20"/>
                <w:szCs w:val="20"/>
              </w:rPr>
              <w:t>Sausages</w:t>
            </w:r>
          </w:p>
        </w:tc>
        <w:tc>
          <w:tcPr>
            <w:tcW w:w="1276" w:type="dxa"/>
          </w:tcPr>
          <w:p w14:paraId="48ABDA96" w14:textId="77777777" w:rsidR="009C292F" w:rsidRPr="0027065B" w:rsidRDefault="009C292F" w:rsidP="009C292F">
            <w:pPr>
              <w:rPr>
                <w:rFonts w:cs="Calibri"/>
                <w:b/>
                <w:bCs/>
                <w:sz w:val="20"/>
                <w:szCs w:val="20"/>
              </w:rPr>
            </w:pPr>
            <w:r w:rsidRPr="0027065B">
              <w:rPr>
                <w:rFonts w:cs="Calibri"/>
                <w:b/>
                <w:bCs/>
                <w:sz w:val="20"/>
                <w:szCs w:val="20"/>
              </w:rPr>
              <w:t xml:space="preserve">Saturated fat </w:t>
            </w:r>
          </w:p>
          <w:p w14:paraId="6A5E49A8" w14:textId="03ED76E6" w:rsidR="009C292F" w:rsidRPr="0027065B" w:rsidRDefault="009C292F" w:rsidP="009C292F">
            <w:pPr>
              <w:rPr>
                <w:rFonts w:cs="Calibri"/>
                <w:b/>
                <w:bCs/>
                <w:sz w:val="20"/>
                <w:szCs w:val="20"/>
              </w:rPr>
            </w:pPr>
            <w:r w:rsidRPr="0027065B">
              <w:rPr>
                <w:rFonts w:cs="Calibri"/>
                <w:sz w:val="20"/>
                <w:szCs w:val="20"/>
              </w:rPr>
              <w:t>7g/100g</w:t>
            </w:r>
          </w:p>
        </w:tc>
        <w:tc>
          <w:tcPr>
            <w:tcW w:w="1141" w:type="dxa"/>
          </w:tcPr>
          <w:p w14:paraId="3E3C9ADB" w14:textId="47F71731" w:rsidR="009C292F" w:rsidRPr="0027065B" w:rsidRDefault="009C292F" w:rsidP="009C292F">
            <w:pPr>
              <w:rPr>
                <w:rFonts w:cs="Calibri"/>
                <w:sz w:val="20"/>
                <w:szCs w:val="20"/>
              </w:rPr>
            </w:pPr>
            <w:r w:rsidRPr="0027065B">
              <w:rPr>
                <w:rFonts w:cs="Calibri"/>
                <w:sz w:val="20"/>
                <w:szCs w:val="20"/>
              </w:rPr>
              <w:t>55%</w:t>
            </w:r>
          </w:p>
        </w:tc>
        <w:tc>
          <w:tcPr>
            <w:tcW w:w="2128" w:type="dxa"/>
          </w:tcPr>
          <w:p w14:paraId="360DA1D2" w14:textId="6D419122" w:rsidR="009C292F" w:rsidRPr="0027065B" w:rsidRDefault="009C292F" w:rsidP="009C292F">
            <w:pPr>
              <w:rPr>
                <w:rFonts w:cs="Calibri"/>
                <w:sz w:val="20"/>
                <w:szCs w:val="20"/>
              </w:rPr>
            </w:pPr>
            <w:r w:rsidRPr="0027065B">
              <w:rPr>
                <w:rFonts w:cs="Calibri"/>
                <w:sz w:val="20"/>
                <w:szCs w:val="20"/>
              </w:rPr>
              <w:t>Disaggregate category. See table 3.</w:t>
            </w:r>
          </w:p>
        </w:tc>
        <w:tc>
          <w:tcPr>
            <w:tcW w:w="3967" w:type="dxa"/>
          </w:tcPr>
          <w:p w14:paraId="4405BC19" w14:textId="0769B97F" w:rsidR="009C292F" w:rsidRPr="0027065B" w:rsidRDefault="009C292F" w:rsidP="009C292F">
            <w:pPr>
              <w:rPr>
                <w:rFonts w:cs="Calibri"/>
                <w:sz w:val="20"/>
                <w:szCs w:val="20"/>
              </w:rPr>
            </w:pPr>
            <w:r w:rsidRPr="0027065B">
              <w:rPr>
                <w:rFonts w:cs="Calibri"/>
                <w:sz w:val="20"/>
                <w:szCs w:val="20"/>
              </w:rPr>
              <w:t>Natural fat content varies by meat type; split targets reflect these differences and improves feasibility.</w:t>
            </w:r>
          </w:p>
        </w:tc>
      </w:tr>
      <w:tr w:rsidR="009C292F" w:rsidRPr="0027065B" w14:paraId="48C7DDE4" w14:textId="77777777" w:rsidTr="009C292F">
        <w:trPr>
          <w:cantSplit/>
          <w:trHeight w:val="300"/>
        </w:trPr>
        <w:tc>
          <w:tcPr>
            <w:tcW w:w="1836" w:type="dxa"/>
          </w:tcPr>
          <w:p w14:paraId="67B81FB2" w14:textId="078EF0F3" w:rsidR="009C292F" w:rsidRPr="0027065B" w:rsidRDefault="009C292F" w:rsidP="009C292F">
            <w:pPr>
              <w:rPr>
                <w:rFonts w:cs="Calibri"/>
                <w:sz w:val="20"/>
                <w:szCs w:val="20"/>
              </w:rPr>
            </w:pPr>
            <w:r>
              <w:rPr>
                <w:rFonts w:cs="Calibri"/>
                <w:sz w:val="20"/>
                <w:szCs w:val="20"/>
              </w:rPr>
              <w:t xml:space="preserve">Savoury and sweet biscuits: </w:t>
            </w:r>
            <w:r w:rsidRPr="0027065B">
              <w:rPr>
                <w:rFonts w:cs="Calibri"/>
                <w:sz w:val="20"/>
                <w:szCs w:val="20"/>
              </w:rPr>
              <w:t>Flavoured savoury biscuits, crackers and ‘grain-cake’ biscuits</w:t>
            </w:r>
          </w:p>
        </w:tc>
        <w:tc>
          <w:tcPr>
            <w:tcW w:w="1276" w:type="dxa"/>
          </w:tcPr>
          <w:p w14:paraId="2474154B" w14:textId="77777777" w:rsidR="009C292F" w:rsidRPr="0027065B" w:rsidRDefault="009C292F" w:rsidP="009C292F">
            <w:pPr>
              <w:rPr>
                <w:rFonts w:cs="Calibri"/>
                <w:b/>
                <w:bCs/>
                <w:sz w:val="20"/>
                <w:szCs w:val="20"/>
              </w:rPr>
            </w:pPr>
            <w:r w:rsidRPr="0027065B">
              <w:rPr>
                <w:rFonts w:cs="Calibri"/>
                <w:b/>
                <w:bCs/>
                <w:sz w:val="20"/>
                <w:szCs w:val="20"/>
              </w:rPr>
              <w:t>Sodium</w:t>
            </w:r>
          </w:p>
          <w:p w14:paraId="1DA4E275" w14:textId="642A775C" w:rsidR="009C292F" w:rsidRPr="0027065B" w:rsidRDefault="009C292F" w:rsidP="009C292F">
            <w:pPr>
              <w:rPr>
                <w:rFonts w:cs="Calibri"/>
                <w:b/>
                <w:bCs/>
                <w:sz w:val="20"/>
                <w:szCs w:val="20"/>
              </w:rPr>
            </w:pPr>
            <w:r w:rsidRPr="0027065B">
              <w:rPr>
                <w:rFonts w:cs="Calibri"/>
                <w:sz w:val="20"/>
                <w:szCs w:val="20"/>
              </w:rPr>
              <w:t>720mg/100g</w:t>
            </w:r>
          </w:p>
        </w:tc>
        <w:tc>
          <w:tcPr>
            <w:tcW w:w="1141" w:type="dxa"/>
          </w:tcPr>
          <w:p w14:paraId="59906078" w14:textId="33776BF8" w:rsidR="009C292F" w:rsidRPr="0027065B" w:rsidRDefault="009C292F" w:rsidP="009C292F">
            <w:pPr>
              <w:rPr>
                <w:rFonts w:cs="Calibri"/>
                <w:sz w:val="20"/>
                <w:szCs w:val="20"/>
              </w:rPr>
            </w:pPr>
            <w:r w:rsidRPr="0027065B">
              <w:rPr>
                <w:rFonts w:cs="Calibri"/>
                <w:sz w:val="20"/>
                <w:szCs w:val="20"/>
              </w:rPr>
              <w:t>64%</w:t>
            </w:r>
          </w:p>
        </w:tc>
        <w:tc>
          <w:tcPr>
            <w:tcW w:w="2128" w:type="dxa"/>
          </w:tcPr>
          <w:p w14:paraId="12D1BDC1" w14:textId="6FDD5548" w:rsidR="009C292F" w:rsidRPr="0027065B" w:rsidRDefault="00F37674" w:rsidP="009C292F">
            <w:pPr>
              <w:rPr>
                <w:rFonts w:cs="Calibri"/>
                <w:sz w:val="20"/>
                <w:szCs w:val="20"/>
              </w:rPr>
            </w:pPr>
            <w:r>
              <w:rPr>
                <w:rFonts w:cs="Calibri"/>
                <w:sz w:val="20"/>
                <w:szCs w:val="20"/>
              </w:rPr>
              <w:t>Inclusions</w:t>
            </w:r>
            <w:r w:rsidR="009C292F" w:rsidRPr="00B74DEB">
              <w:rPr>
                <w:rFonts w:cs="Calibri"/>
                <w:sz w:val="20"/>
                <w:szCs w:val="20"/>
              </w:rPr>
              <w:t xml:space="preserve"> list has been revised to artisan crackers with dried fruit, nuts, or seeds (e.g., fig and walnut crackers).</w:t>
            </w:r>
          </w:p>
        </w:tc>
        <w:tc>
          <w:tcPr>
            <w:tcW w:w="3967" w:type="dxa"/>
          </w:tcPr>
          <w:p w14:paraId="136946A5" w14:textId="22C9E96D" w:rsidR="009C292F" w:rsidRPr="0027065B" w:rsidRDefault="009C292F" w:rsidP="009C292F">
            <w:pPr>
              <w:rPr>
                <w:rFonts w:cs="Calibri"/>
                <w:sz w:val="20"/>
                <w:szCs w:val="20"/>
              </w:rPr>
            </w:pPr>
            <w:r w:rsidRPr="0027065B">
              <w:rPr>
                <w:rFonts w:cs="Calibri"/>
                <w:sz w:val="20"/>
                <w:szCs w:val="20"/>
              </w:rPr>
              <w:t>Reflects market trends. New products entered the market after the commencement of the PRP that did not fit the definition of Flavoured savoury biscuits, crackers and ‘grain-cake’ biscuits, but would have been an intended product.</w:t>
            </w:r>
          </w:p>
        </w:tc>
      </w:tr>
      <w:tr w:rsidR="009C292F" w:rsidRPr="0027065B" w14:paraId="4379052D" w14:textId="77777777" w:rsidTr="0065676E">
        <w:trPr>
          <w:trHeight w:val="300"/>
        </w:trPr>
        <w:tc>
          <w:tcPr>
            <w:tcW w:w="1836" w:type="dxa"/>
          </w:tcPr>
          <w:p w14:paraId="3047D74C" w14:textId="5240611E" w:rsidR="009C292F" w:rsidRDefault="009C292F" w:rsidP="009C292F">
            <w:pPr>
              <w:rPr>
                <w:rFonts w:cs="Calibri"/>
                <w:sz w:val="20"/>
                <w:szCs w:val="20"/>
              </w:rPr>
            </w:pPr>
            <w:r w:rsidRPr="0027065B">
              <w:rPr>
                <w:rFonts w:cs="Calibri"/>
                <w:sz w:val="20"/>
                <w:szCs w:val="20"/>
              </w:rPr>
              <w:t xml:space="preserve">Savoury snacks: </w:t>
            </w:r>
            <w:r>
              <w:rPr>
                <w:rFonts w:cs="Calibri"/>
                <w:sz w:val="20"/>
                <w:szCs w:val="20"/>
              </w:rPr>
              <w:t>E</w:t>
            </w:r>
            <w:r w:rsidRPr="0027065B">
              <w:rPr>
                <w:rFonts w:cs="Calibri"/>
                <w:sz w:val="20"/>
                <w:szCs w:val="20"/>
              </w:rPr>
              <w:t>xtruded &amp; pelleted snacks</w:t>
            </w:r>
          </w:p>
        </w:tc>
        <w:tc>
          <w:tcPr>
            <w:tcW w:w="1276" w:type="dxa"/>
          </w:tcPr>
          <w:p w14:paraId="0ADA99A3" w14:textId="77777777" w:rsidR="009C292F" w:rsidRPr="0027065B" w:rsidRDefault="009C292F" w:rsidP="009C292F">
            <w:pPr>
              <w:rPr>
                <w:rFonts w:cs="Calibri"/>
                <w:sz w:val="20"/>
                <w:szCs w:val="20"/>
              </w:rPr>
            </w:pPr>
            <w:r w:rsidRPr="0027065B">
              <w:rPr>
                <w:rFonts w:cs="Calibri"/>
                <w:b/>
                <w:bCs/>
                <w:sz w:val="20"/>
                <w:szCs w:val="20"/>
              </w:rPr>
              <w:t>Sodium</w:t>
            </w:r>
          </w:p>
          <w:p w14:paraId="4F1B3E5F" w14:textId="7F44BE9A" w:rsidR="009C292F" w:rsidRPr="0027065B" w:rsidRDefault="009C292F" w:rsidP="009C292F">
            <w:pPr>
              <w:rPr>
                <w:rFonts w:cs="Calibri"/>
                <w:b/>
                <w:bCs/>
                <w:sz w:val="20"/>
                <w:szCs w:val="20"/>
              </w:rPr>
            </w:pPr>
            <w:r w:rsidRPr="0027065B">
              <w:rPr>
                <w:rFonts w:cs="Calibri"/>
                <w:sz w:val="20"/>
                <w:szCs w:val="20"/>
              </w:rPr>
              <w:t>720mg/100g</w:t>
            </w:r>
          </w:p>
        </w:tc>
        <w:tc>
          <w:tcPr>
            <w:tcW w:w="1141" w:type="dxa"/>
          </w:tcPr>
          <w:p w14:paraId="6334B274" w14:textId="0B512996" w:rsidR="009C292F" w:rsidRPr="0027065B" w:rsidRDefault="009C292F" w:rsidP="009C292F">
            <w:pPr>
              <w:rPr>
                <w:rFonts w:cs="Calibri"/>
                <w:sz w:val="20"/>
                <w:szCs w:val="20"/>
              </w:rPr>
            </w:pPr>
            <w:r w:rsidRPr="0027065B">
              <w:rPr>
                <w:rFonts w:cs="Calibri"/>
                <w:sz w:val="20"/>
                <w:szCs w:val="20"/>
              </w:rPr>
              <w:t>49%</w:t>
            </w:r>
          </w:p>
        </w:tc>
        <w:tc>
          <w:tcPr>
            <w:tcW w:w="2128" w:type="dxa"/>
          </w:tcPr>
          <w:p w14:paraId="43B51AE9" w14:textId="77777777" w:rsidR="009C292F" w:rsidRDefault="009C292F" w:rsidP="009C292F">
            <w:pPr>
              <w:rPr>
                <w:rFonts w:cs="Calibri"/>
                <w:sz w:val="20"/>
                <w:szCs w:val="20"/>
              </w:rPr>
            </w:pPr>
            <w:r w:rsidRPr="0027065B">
              <w:rPr>
                <w:rFonts w:cs="Calibri"/>
                <w:sz w:val="20"/>
                <w:szCs w:val="20"/>
              </w:rPr>
              <w:t>Increase to 810mg/100g</w:t>
            </w:r>
          </w:p>
          <w:p w14:paraId="15D6380F" w14:textId="77777777" w:rsidR="009C292F" w:rsidRDefault="009C292F" w:rsidP="009C292F">
            <w:pPr>
              <w:rPr>
                <w:rFonts w:cs="Calibri"/>
                <w:sz w:val="20"/>
                <w:szCs w:val="20"/>
              </w:rPr>
            </w:pPr>
          </w:p>
          <w:p w14:paraId="77AEF437" w14:textId="56316200" w:rsidR="009C292F" w:rsidRPr="00B74DEB" w:rsidRDefault="009C292F" w:rsidP="009C292F">
            <w:pPr>
              <w:rPr>
                <w:rFonts w:cs="Calibri"/>
                <w:sz w:val="20"/>
                <w:szCs w:val="20"/>
              </w:rPr>
            </w:pPr>
            <w:r>
              <w:rPr>
                <w:rFonts w:cs="Calibri"/>
                <w:sz w:val="20"/>
                <w:szCs w:val="20"/>
              </w:rPr>
              <w:t>S</w:t>
            </w:r>
            <w:r w:rsidRPr="00853CA1">
              <w:rPr>
                <w:rFonts w:cs="Calibri"/>
                <w:sz w:val="20"/>
                <w:szCs w:val="20"/>
              </w:rPr>
              <w:t>oya cri</w:t>
            </w:r>
            <w:r>
              <w:rPr>
                <w:rFonts w:cs="Calibri"/>
                <w:sz w:val="20"/>
                <w:szCs w:val="20"/>
              </w:rPr>
              <w:t>s</w:t>
            </w:r>
            <w:r w:rsidRPr="00853CA1">
              <w:rPr>
                <w:rFonts w:cs="Calibri"/>
                <w:sz w:val="20"/>
                <w:szCs w:val="20"/>
              </w:rPr>
              <w:t>ps</w:t>
            </w:r>
            <w:r>
              <w:rPr>
                <w:rFonts w:cs="Calibri"/>
                <w:sz w:val="20"/>
                <w:szCs w:val="20"/>
              </w:rPr>
              <w:t xml:space="preserve"> and</w:t>
            </w:r>
            <w:r w:rsidRPr="00853CA1">
              <w:rPr>
                <w:rFonts w:cs="Calibri"/>
                <w:sz w:val="20"/>
                <w:szCs w:val="20"/>
              </w:rPr>
              <w:t xml:space="preserve"> rice wheels </w:t>
            </w:r>
            <w:r>
              <w:rPr>
                <w:rFonts w:cs="Calibri"/>
                <w:sz w:val="20"/>
                <w:szCs w:val="20"/>
              </w:rPr>
              <w:t>added to</w:t>
            </w:r>
            <w:r w:rsidRPr="00853CA1">
              <w:rPr>
                <w:rFonts w:cs="Calibri"/>
                <w:sz w:val="20"/>
                <w:szCs w:val="20"/>
              </w:rPr>
              <w:t xml:space="preserve"> inclusions</w:t>
            </w:r>
            <w:r>
              <w:rPr>
                <w:rFonts w:cs="Calibri"/>
                <w:sz w:val="20"/>
                <w:szCs w:val="20"/>
              </w:rPr>
              <w:t xml:space="preserve"> to list.</w:t>
            </w:r>
          </w:p>
        </w:tc>
        <w:tc>
          <w:tcPr>
            <w:tcW w:w="3967" w:type="dxa"/>
          </w:tcPr>
          <w:p w14:paraId="0DDBC749" w14:textId="3F898FF0" w:rsidR="009C292F" w:rsidRPr="0027065B" w:rsidRDefault="009C292F" w:rsidP="009C292F">
            <w:pPr>
              <w:rPr>
                <w:rFonts w:cs="Calibri"/>
                <w:sz w:val="20"/>
                <w:szCs w:val="20"/>
              </w:rPr>
            </w:pPr>
            <w:r w:rsidRPr="0027065B">
              <w:rPr>
                <w:rFonts w:cs="Calibri"/>
                <w:sz w:val="20"/>
                <w:szCs w:val="20"/>
              </w:rPr>
              <w:t>Many products exceed current target</w:t>
            </w:r>
            <w:r>
              <w:rPr>
                <w:rFonts w:cs="Calibri"/>
                <w:sz w:val="20"/>
                <w:szCs w:val="20"/>
              </w:rPr>
              <w:t xml:space="preserve"> due to role of sodium in processing</w:t>
            </w:r>
            <w:r w:rsidRPr="0027065B">
              <w:rPr>
                <w:rFonts w:cs="Calibri"/>
                <w:sz w:val="20"/>
                <w:szCs w:val="20"/>
              </w:rPr>
              <w:t>; new target better aligns with NZ/UK targets and is more achievable for industry.</w:t>
            </w:r>
            <w:r>
              <w:rPr>
                <w:rFonts w:cs="Calibri"/>
                <w:sz w:val="20"/>
                <w:szCs w:val="20"/>
              </w:rPr>
              <w:t xml:space="preserve"> </w:t>
            </w:r>
          </w:p>
        </w:tc>
      </w:tr>
      <w:tr w:rsidR="009C292F" w:rsidRPr="0027065B" w14:paraId="67B4C3EF" w14:textId="77777777" w:rsidTr="0065676E">
        <w:trPr>
          <w:trHeight w:val="300"/>
        </w:trPr>
        <w:tc>
          <w:tcPr>
            <w:tcW w:w="1836" w:type="dxa"/>
          </w:tcPr>
          <w:p w14:paraId="598D9825" w14:textId="5CD458AE" w:rsidR="009C292F" w:rsidRPr="0027065B" w:rsidRDefault="009C292F" w:rsidP="009C292F">
            <w:pPr>
              <w:rPr>
                <w:rFonts w:cs="Calibri"/>
                <w:sz w:val="20"/>
                <w:szCs w:val="20"/>
              </w:rPr>
            </w:pPr>
            <w:r w:rsidRPr="0027065B">
              <w:rPr>
                <w:rFonts w:cs="Calibri"/>
                <w:sz w:val="20"/>
                <w:szCs w:val="20"/>
              </w:rPr>
              <w:t xml:space="preserve">Savoury snacks: </w:t>
            </w:r>
            <w:r>
              <w:rPr>
                <w:rFonts w:cs="Calibri"/>
                <w:sz w:val="20"/>
                <w:szCs w:val="20"/>
              </w:rPr>
              <w:t>V</w:t>
            </w:r>
            <w:r w:rsidRPr="0027065B">
              <w:rPr>
                <w:rFonts w:cs="Calibri"/>
                <w:sz w:val="20"/>
                <w:szCs w:val="20"/>
              </w:rPr>
              <w:t>egetable, grain &amp; other snacks</w:t>
            </w:r>
          </w:p>
        </w:tc>
        <w:tc>
          <w:tcPr>
            <w:tcW w:w="1276" w:type="dxa"/>
          </w:tcPr>
          <w:p w14:paraId="1122DD9A" w14:textId="77777777" w:rsidR="009C292F" w:rsidRPr="0027065B" w:rsidRDefault="009C292F" w:rsidP="009C292F">
            <w:pPr>
              <w:rPr>
                <w:rFonts w:cs="Calibri"/>
                <w:sz w:val="20"/>
                <w:szCs w:val="20"/>
              </w:rPr>
            </w:pPr>
            <w:r w:rsidRPr="0027065B">
              <w:rPr>
                <w:rFonts w:cs="Calibri"/>
                <w:b/>
                <w:bCs/>
                <w:sz w:val="20"/>
                <w:szCs w:val="20"/>
              </w:rPr>
              <w:t>Sodium</w:t>
            </w:r>
          </w:p>
          <w:p w14:paraId="2812ABD1" w14:textId="019C18F8" w:rsidR="009C292F" w:rsidRPr="0027065B" w:rsidRDefault="009C292F" w:rsidP="009C292F">
            <w:pPr>
              <w:rPr>
                <w:rFonts w:cs="Calibri"/>
                <w:b/>
                <w:bCs/>
                <w:sz w:val="20"/>
                <w:szCs w:val="20"/>
              </w:rPr>
            </w:pPr>
            <w:r w:rsidRPr="0027065B">
              <w:rPr>
                <w:rFonts w:cs="Calibri"/>
                <w:sz w:val="20"/>
                <w:szCs w:val="20"/>
              </w:rPr>
              <w:t>450mg/100g</w:t>
            </w:r>
          </w:p>
        </w:tc>
        <w:tc>
          <w:tcPr>
            <w:tcW w:w="1141" w:type="dxa"/>
          </w:tcPr>
          <w:p w14:paraId="6F564BBC" w14:textId="496C5535" w:rsidR="009C292F" w:rsidRPr="0027065B" w:rsidRDefault="009C292F" w:rsidP="009C292F">
            <w:pPr>
              <w:rPr>
                <w:rFonts w:cs="Calibri"/>
                <w:sz w:val="20"/>
                <w:szCs w:val="20"/>
              </w:rPr>
            </w:pPr>
            <w:r w:rsidRPr="0027065B">
              <w:rPr>
                <w:rFonts w:cs="Calibri"/>
                <w:sz w:val="20"/>
                <w:szCs w:val="20"/>
              </w:rPr>
              <w:t>43%</w:t>
            </w:r>
          </w:p>
        </w:tc>
        <w:tc>
          <w:tcPr>
            <w:tcW w:w="2128" w:type="dxa"/>
          </w:tcPr>
          <w:p w14:paraId="5CA47131" w14:textId="1430DF27" w:rsidR="009C292F" w:rsidRPr="0027065B" w:rsidRDefault="009C292F" w:rsidP="009C292F">
            <w:pPr>
              <w:rPr>
                <w:rFonts w:cs="Calibri"/>
                <w:sz w:val="20"/>
                <w:szCs w:val="20"/>
              </w:rPr>
            </w:pPr>
            <w:r w:rsidRPr="0027065B">
              <w:rPr>
                <w:rFonts w:cs="Calibri"/>
                <w:sz w:val="20"/>
                <w:szCs w:val="20"/>
              </w:rPr>
              <w:t>Remove category; absorb products into other savoury snack categories.</w:t>
            </w:r>
          </w:p>
        </w:tc>
        <w:tc>
          <w:tcPr>
            <w:tcW w:w="3967" w:type="dxa"/>
          </w:tcPr>
          <w:p w14:paraId="2B97556B" w14:textId="015DE36E" w:rsidR="009C292F" w:rsidRPr="0027065B" w:rsidRDefault="009C292F" w:rsidP="009C292F">
            <w:pPr>
              <w:rPr>
                <w:rFonts w:cs="Calibri"/>
                <w:sz w:val="20"/>
                <w:szCs w:val="20"/>
              </w:rPr>
            </w:pPr>
            <w:r w:rsidRPr="0027065B">
              <w:rPr>
                <w:rFonts w:cs="Calibri"/>
                <w:sz w:val="20"/>
                <w:szCs w:val="20"/>
              </w:rPr>
              <w:t>Category is too broad and variable. Products will be better managed in categories organised by processing method.</w:t>
            </w:r>
          </w:p>
        </w:tc>
      </w:tr>
      <w:tr w:rsidR="009C292F" w:rsidRPr="0027065B" w14:paraId="014B1913" w14:textId="77777777" w:rsidTr="0065676E">
        <w:trPr>
          <w:trHeight w:val="300"/>
        </w:trPr>
        <w:tc>
          <w:tcPr>
            <w:tcW w:w="1836" w:type="dxa"/>
          </w:tcPr>
          <w:p w14:paraId="7CBB65E0" w14:textId="071489FD" w:rsidR="009C292F" w:rsidRPr="0027065B" w:rsidRDefault="009C292F" w:rsidP="009C292F">
            <w:pPr>
              <w:rPr>
                <w:rFonts w:cs="Calibri"/>
                <w:sz w:val="20"/>
                <w:szCs w:val="20"/>
              </w:rPr>
            </w:pPr>
            <w:r w:rsidRPr="0027065B">
              <w:rPr>
                <w:rFonts w:cs="Calibri"/>
                <w:sz w:val="20"/>
                <w:szCs w:val="20"/>
              </w:rPr>
              <w:t xml:space="preserve">Savoury snacks: </w:t>
            </w:r>
            <w:r>
              <w:rPr>
                <w:rFonts w:cs="Calibri"/>
                <w:color w:val="000000"/>
                <w:sz w:val="20"/>
                <w:szCs w:val="20"/>
              </w:rPr>
              <w:t>P</w:t>
            </w:r>
            <w:r w:rsidRPr="0027065B">
              <w:rPr>
                <w:rFonts w:cs="Calibri"/>
                <w:color w:val="000000"/>
                <w:sz w:val="20"/>
                <w:szCs w:val="20"/>
              </w:rPr>
              <w:t>otato snacks</w:t>
            </w:r>
          </w:p>
        </w:tc>
        <w:tc>
          <w:tcPr>
            <w:tcW w:w="1276" w:type="dxa"/>
          </w:tcPr>
          <w:p w14:paraId="7051C337" w14:textId="77777777" w:rsidR="009C292F" w:rsidRPr="0027065B" w:rsidRDefault="009C292F" w:rsidP="009C292F">
            <w:pPr>
              <w:rPr>
                <w:rFonts w:cs="Calibri"/>
                <w:sz w:val="20"/>
                <w:szCs w:val="20"/>
              </w:rPr>
            </w:pPr>
            <w:r w:rsidRPr="0027065B">
              <w:rPr>
                <w:rFonts w:cs="Calibri"/>
                <w:b/>
                <w:bCs/>
                <w:sz w:val="20"/>
                <w:szCs w:val="20"/>
              </w:rPr>
              <w:t>Sodium</w:t>
            </w:r>
          </w:p>
          <w:p w14:paraId="56635D16" w14:textId="0BBB0261" w:rsidR="009C292F" w:rsidRPr="0027065B" w:rsidRDefault="009C292F" w:rsidP="009C292F">
            <w:pPr>
              <w:rPr>
                <w:rFonts w:cs="Calibri"/>
                <w:sz w:val="20"/>
                <w:szCs w:val="20"/>
              </w:rPr>
            </w:pPr>
            <w:r w:rsidRPr="0027065B">
              <w:rPr>
                <w:rFonts w:cs="Calibri"/>
                <w:sz w:val="20"/>
                <w:szCs w:val="20"/>
              </w:rPr>
              <w:t>500mg/100g</w:t>
            </w:r>
          </w:p>
        </w:tc>
        <w:tc>
          <w:tcPr>
            <w:tcW w:w="1141" w:type="dxa"/>
          </w:tcPr>
          <w:p w14:paraId="4C074C2E" w14:textId="44630F38" w:rsidR="009C292F" w:rsidRPr="0027065B" w:rsidRDefault="009C292F" w:rsidP="009C292F">
            <w:pPr>
              <w:rPr>
                <w:rFonts w:cs="Calibri"/>
                <w:sz w:val="20"/>
                <w:szCs w:val="20"/>
              </w:rPr>
            </w:pPr>
            <w:r w:rsidRPr="0027065B">
              <w:rPr>
                <w:rFonts w:cs="Calibri"/>
                <w:sz w:val="20"/>
                <w:szCs w:val="20"/>
              </w:rPr>
              <w:t>62%</w:t>
            </w:r>
          </w:p>
        </w:tc>
        <w:tc>
          <w:tcPr>
            <w:tcW w:w="2128" w:type="dxa"/>
          </w:tcPr>
          <w:p w14:paraId="38C97514" w14:textId="1F435974" w:rsidR="009C292F" w:rsidRPr="0027065B" w:rsidRDefault="009C292F" w:rsidP="009C292F">
            <w:pPr>
              <w:rPr>
                <w:rFonts w:cs="Calibri"/>
                <w:sz w:val="20"/>
                <w:szCs w:val="20"/>
              </w:rPr>
            </w:pPr>
            <w:r w:rsidRPr="0027065B">
              <w:rPr>
                <w:rFonts w:cs="Calibri"/>
                <w:sz w:val="20"/>
                <w:szCs w:val="20"/>
              </w:rPr>
              <w:t>Maintain target, while updating name and expanding inclusions to other vegetable chips and excluding reformed varieties.</w:t>
            </w:r>
          </w:p>
        </w:tc>
        <w:tc>
          <w:tcPr>
            <w:tcW w:w="3967" w:type="dxa"/>
          </w:tcPr>
          <w:p w14:paraId="651E6805" w14:textId="1A60E312" w:rsidR="009C292F" w:rsidRPr="0027065B" w:rsidRDefault="009C292F" w:rsidP="009C292F">
            <w:pPr>
              <w:rPr>
                <w:rFonts w:cs="Calibri"/>
                <w:sz w:val="20"/>
                <w:szCs w:val="20"/>
              </w:rPr>
            </w:pPr>
            <w:r w:rsidRPr="0027065B">
              <w:rPr>
                <w:rFonts w:cs="Calibri"/>
                <w:sz w:val="20"/>
                <w:szCs w:val="20"/>
              </w:rPr>
              <w:t xml:space="preserve">This aligns with UK definition and better reflects the different vegetable chips available in the current market. The target is aligned with NZ and </w:t>
            </w:r>
            <w:r w:rsidRPr="0027065B">
              <w:rPr>
                <w:rFonts w:eastAsiaTheme="minorEastAsia" w:cs="Calibri"/>
                <w:sz w:val="20"/>
                <w:szCs w:val="20"/>
                <w:lang w:val="en-NZ"/>
              </w:rPr>
              <w:t>WHO Global Sodium Benchmarks (2021).</w:t>
            </w:r>
          </w:p>
        </w:tc>
      </w:tr>
    </w:tbl>
    <w:p w14:paraId="0FE44889" w14:textId="3A8599BB" w:rsidR="00B7351D" w:rsidRPr="006601A8" w:rsidRDefault="5DA9933E" w:rsidP="00C52539">
      <w:pPr>
        <w:pStyle w:val="Heading3"/>
        <w:rPr>
          <w:b/>
          <w:bCs/>
          <w:color w:val="385623" w:themeColor="accent6" w:themeShade="80"/>
          <w:sz w:val="24"/>
          <w:szCs w:val="24"/>
        </w:rPr>
      </w:pPr>
      <w:bookmarkStart w:id="7" w:name="_Toc239059162"/>
      <w:r w:rsidRPr="006601A8">
        <w:rPr>
          <w:b/>
          <w:bCs/>
          <w:color w:val="385623" w:themeColor="accent6" w:themeShade="80"/>
          <w:sz w:val="24"/>
          <w:szCs w:val="24"/>
        </w:rPr>
        <w:t>3</w:t>
      </w:r>
      <w:r w:rsidR="00AE6C8A" w:rsidRPr="006601A8">
        <w:rPr>
          <w:b/>
          <w:bCs/>
          <w:color w:val="385623" w:themeColor="accent6" w:themeShade="80"/>
          <w:sz w:val="24"/>
          <w:szCs w:val="24"/>
        </w:rPr>
        <w:t xml:space="preserve">. </w:t>
      </w:r>
      <w:r w:rsidR="00B7351D" w:rsidRPr="006601A8">
        <w:rPr>
          <w:b/>
          <w:bCs/>
          <w:color w:val="385623" w:themeColor="accent6" w:themeShade="80"/>
          <w:sz w:val="24"/>
          <w:szCs w:val="24"/>
        </w:rPr>
        <w:t xml:space="preserve">New </w:t>
      </w:r>
      <w:r w:rsidR="0070617F" w:rsidRPr="006601A8">
        <w:rPr>
          <w:b/>
          <w:bCs/>
          <w:color w:val="385623" w:themeColor="accent6" w:themeShade="80"/>
          <w:sz w:val="24"/>
          <w:szCs w:val="24"/>
        </w:rPr>
        <w:t>c</w:t>
      </w:r>
      <w:r w:rsidR="00B7351D" w:rsidRPr="006601A8">
        <w:rPr>
          <w:b/>
          <w:bCs/>
          <w:color w:val="385623" w:themeColor="accent6" w:themeShade="80"/>
          <w:sz w:val="24"/>
          <w:szCs w:val="24"/>
        </w:rPr>
        <w:t>ategories</w:t>
      </w:r>
      <w:bookmarkEnd w:id="7"/>
      <w:r w:rsidR="00B7351D" w:rsidRPr="006601A8">
        <w:rPr>
          <w:b/>
          <w:bCs/>
          <w:color w:val="385623" w:themeColor="accent6" w:themeShade="80"/>
          <w:sz w:val="24"/>
          <w:szCs w:val="24"/>
        </w:rPr>
        <w:t xml:space="preserve">  </w:t>
      </w:r>
    </w:p>
    <w:p w14:paraId="1CB31D95" w14:textId="7DE73731" w:rsidR="00C63413" w:rsidRDefault="00C63413" w:rsidP="00F665D0">
      <w:pPr>
        <w:spacing w:line="276" w:lineRule="auto"/>
        <w:rPr>
          <w:sz w:val="22"/>
          <w:szCs w:val="22"/>
        </w:rPr>
      </w:pPr>
      <w:r w:rsidRPr="00843B67">
        <w:rPr>
          <w:sz w:val="22"/>
          <w:szCs w:val="22"/>
        </w:rPr>
        <w:t xml:space="preserve">To better reflect the diversity of products on the market and to set technically feasible targets, several new categories </w:t>
      </w:r>
      <w:r w:rsidR="00232947">
        <w:rPr>
          <w:sz w:val="22"/>
          <w:szCs w:val="22"/>
        </w:rPr>
        <w:t>are proposed to be</w:t>
      </w:r>
      <w:r w:rsidRPr="00843B67">
        <w:rPr>
          <w:sz w:val="22"/>
          <w:szCs w:val="22"/>
        </w:rPr>
        <w:t xml:space="preserve"> introduced. For sodium,</w:t>
      </w:r>
      <w:r w:rsidR="001F23CD">
        <w:rPr>
          <w:sz w:val="22"/>
          <w:szCs w:val="22"/>
        </w:rPr>
        <w:t xml:space="preserve"> these are</w:t>
      </w:r>
      <w:r w:rsidRPr="00843B67">
        <w:rPr>
          <w:sz w:val="22"/>
          <w:szCs w:val="22"/>
        </w:rPr>
        <w:t xml:space="preserve"> thick pastes</w:t>
      </w:r>
      <w:r w:rsidR="00843B67" w:rsidRPr="00843B67">
        <w:rPr>
          <w:sz w:val="22"/>
          <w:szCs w:val="22"/>
        </w:rPr>
        <w:t xml:space="preserve"> for Asian-style cooking</w:t>
      </w:r>
      <w:r w:rsidRPr="00843B67">
        <w:rPr>
          <w:sz w:val="22"/>
          <w:szCs w:val="22"/>
        </w:rPr>
        <w:t xml:space="preserve"> (which are used in small quantities and have higher sodium due to their concentrated nature), and sheeted and reformed snacks (to distinguish them from extruded </w:t>
      </w:r>
      <w:r w:rsidR="007932A8">
        <w:rPr>
          <w:sz w:val="22"/>
          <w:szCs w:val="22"/>
        </w:rPr>
        <w:t>and</w:t>
      </w:r>
      <w:r w:rsidRPr="00843B67">
        <w:rPr>
          <w:sz w:val="22"/>
          <w:szCs w:val="22"/>
        </w:rPr>
        <w:t xml:space="preserve"> pelleted products).</w:t>
      </w:r>
      <w:r w:rsidR="00C03CDA">
        <w:rPr>
          <w:sz w:val="22"/>
          <w:szCs w:val="22"/>
        </w:rPr>
        <w:t xml:space="preserve"> </w:t>
      </w:r>
    </w:p>
    <w:p w14:paraId="0CCE7F23" w14:textId="0634B0A4" w:rsidR="00EC6362" w:rsidRDefault="00EC6362" w:rsidP="00EC6362">
      <w:pPr>
        <w:spacing w:line="276" w:lineRule="auto"/>
        <w:rPr>
          <w:sz w:val="22"/>
          <w:szCs w:val="22"/>
        </w:rPr>
      </w:pPr>
      <w:r w:rsidRPr="00EC6362">
        <w:rPr>
          <w:sz w:val="22"/>
          <w:szCs w:val="22"/>
        </w:rPr>
        <w:t xml:space="preserve">Data from </w:t>
      </w:r>
      <w:r w:rsidR="005E4E8C">
        <w:rPr>
          <w:sz w:val="22"/>
          <w:szCs w:val="22"/>
        </w:rPr>
        <w:t xml:space="preserve">NNPAS 2023 </w:t>
      </w:r>
      <w:r w:rsidRPr="00EC6362">
        <w:rPr>
          <w:sz w:val="22"/>
          <w:szCs w:val="22"/>
        </w:rPr>
        <w:t xml:space="preserve">indicates that sweet biscuits contribute approximately 1.5% of total sodium intake for Australians aged two years and over, which is higher than the contribution from savoury biscuits (1.0%), a category that already has a reformulation target. Given this significant contribution and the widespread consumption of sweet biscuits, a sodium reformulation target for this category </w:t>
      </w:r>
      <w:r w:rsidR="001F23CD">
        <w:rPr>
          <w:sz w:val="22"/>
          <w:szCs w:val="22"/>
        </w:rPr>
        <w:t xml:space="preserve">is recommended </w:t>
      </w:r>
      <w:r w:rsidRPr="00EC6362">
        <w:rPr>
          <w:sz w:val="22"/>
          <w:szCs w:val="22"/>
        </w:rPr>
        <w:t>to help reduce overall sodium intake in the population.</w:t>
      </w:r>
    </w:p>
    <w:p w14:paraId="45BE1A02" w14:textId="28FC6D9C" w:rsidR="005C715A" w:rsidRDefault="005C715A" w:rsidP="005C715A">
      <w:pPr>
        <w:rPr>
          <w:sz w:val="22"/>
          <w:szCs w:val="22"/>
        </w:rPr>
      </w:pPr>
      <w:r w:rsidRPr="005C715A">
        <w:rPr>
          <w:sz w:val="22"/>
          <w:szCs w:val="22"/>
        </w:rPr>
        <w:t>The</w:t>
      </w:r>
      <w:r w:rsidR="00E205BF">
        <w:rPr>
          <w:sz w:val="22"/>
          <w:szCs w:val="22"/>
        </w:rPr>
        <w:t xml:space="preserve"> proposed</w:t>
      </w:r>
      <w:r w:rsidRPr="005C715A">
        <w:rPr>
          <w:sz w:val="22"/>
          <w:szCs w:val="22"/>
        </w:rPr>
        <w:t xml:space="preserve"> introduction of a sugar reformulation target for sweetened plant-based yoghurt alternatives reflects their growing presence in the market and their contribution to added sugar intake. While mammalian yoghurt already has a target, plant-based versions were previously excluded due to differences in intrinsic sugars. However, these products often contain added sugars at levels comparable to or higher than dairy yoghurt, making them relevant for reformulation. During targeted consultation, industry supported the </w:t>
      </w:r>
      <w:r w:rsidRPr="005C715A">
        <w:rPr>
          <w:sz w:val="22"/>
          <w:szCs w:val="22"/>
        </w:rPr>
        <w:lastRenderedPageBreak/>
        <w:t xml:space="preserve">inclusion of plant-based yoghurt in the </w:t>
      </w:r>
      <w:r w:rsidR="00F37674">
        <w:rPr>
          <w:sz w:val="22"/>
          <w:szCs w:val="22"/>
        </w:rPr>
        <w:t>PRP</w:t>
      </w:r>
      <w:r w:rsidRPr="005C715A">
        <w:rPr>
          <w:sz w:val="22"/>
          <w:szCs w:val="22"/>
        </w:rPr>
        <w:t>, recognising the importance of consistent standards across similar product types. Establishing a target for this category will help reduce added sugar intake, particularly among consumers seeking dairy alternatives.</w:t>
      </w:r>
    </w:p>
    <w:p w14:paraId="4F9BC156" w14:textId="77777777" w:rsidR="00D75391" w:rsidRDefault="00D75391" w:rsidP="00D75391">
      <w:pPr>
        <w:spacing w:line="276" w:lineRule="auto"/>
        <w:rPr>
          <w:sz w:val="22"/>
          <w:szCs w:val="22"/>
        </w:rPr>
      </w:pPr>
      <w:r w:rsidRPr="00843B67">
        <w:rPr>
          <w:sz w:val="22"/>
          <w:szCs w:val="22"/>
        </w:rPr>
        <w:t>For saturated fat, the sausage category was split into subcategories for chicken/pork and beef/lamb, acknowledging the natural differences in fat content and the challenges of achieving a single target across all types.</w:t>
      </w:r>
    </w:p>
    <w:p w14:paraId="64418AC8" w14:textId="0673C033" w:rsidR="001F6206" w:rsidRPr="000E54CF" w:rsidRDefault="001123CE" w:rsidP="001F6206">
      <w:pPr>
        <w:rPr>
          <w:sz w:val="22"/>
          <w:szCs w:val="22"/>
        </w:rPr>
      </w:pPr>
      <w:r>
        <w:rPr>
          <w:sz w:val="22"/>
          <w:szCs w:val="22"/>
        </w:rPr>
        <w:t>Table 3</w:t>
      </w:r>
      <w:r w:rsidR="001F6206" w:rsidRPr="000E54CF">
        <w:rPr>
          <w:sz w:val="22"/>
          <w:szCs w:val="22"/>
        </w:rPr>
        <w:t xml:space="preserve"> provides a</w:t>
      </w:r>
      <w:r w:rsidR="000E54CF">
        <w:rPr>
          <w:sz w:val="22"/>
          <w:szCs w:val="22"/>
        </w:rPr>
        <w:t>n</w:t>
      </w:r>
      <w:r w:rsidR="001F6206" w:rsidRPr="000E54CF">
        <w:rPr>
          <w:sz w:val="22"/>
          <w:szCs w:val="22"/>
        </w:rPr>
        <w:t xml:space="preserve"> overview of the </w:t>
      </w:r>
      <w:r w:rsidR="00282A7B" w:rsidRPr="000E54CF">
        <w:rPr>
          <w:sz w:val="22"/>
          <w:szCs w:val="22"/>
        </w:rPr>
        <w:t xml:space="preserve">new </w:t>
      </w:r>
      <w:r w:rsidR="000E54CF" w:rsidRPr="000E54CF">
        <w:rPr>
          <w:sz w:val="22"/>
          <w:szCs w:val="22"/>
        </w:rPr>
        <w:t xml:space="preserve">categories. </w:t>
      </w:r>
      <w:r w:rsidR="001F6206" w:rsidRPr="000E54CF">
        <w:rPr>
          <w:sz w:val="22"/>
          <w:szCs w:val="22"/>
        </w:rPr>
        <w:t xml:space="preserve">It outlines the specific nutrient of concern, </w:t>
      </w:r>
      <w:r w:rsidR="000E54CF" w:rsidRPr="000E54CF">
        <w:rPr>
          <w:sz w:val="22"/>
          <w:szCs w:val="22"/>
        </w:rPr>
        <w:t>category definition</w:t>
      </w:r>
      <w:r w:rsidR="001F6206" w:rsidRPr="000E54CF">
        <w:rPr>
          <w:sz w:val="22"/>
          <w:szCs w:val="22"/>
        </w:rPr>
        <w:t>, proposed target, and offers the rationale behind the</w:t>
      </w:r>
      <w:r w:rsidR="000E54CF" w:rsidRPr="000E54CF">
        <w:rPr>
          <w:sz w:val="22"/>
          <w:szCs w:val="22"/>
        </w:rPr>
        <w:t xml:space="preserve"> recommendation</w:t>
      </w:r>
      <w:r w:rsidR="001F6206" w:rsidRPr="000E54CF">
        <w:rPr>
          <w:sz w:val="22"/>
          <w:szCs w:val="22"/>
        </w:rPr>
        <w:t xml:space="preserve">. </w:t>
      </w:r>
    </w:p>
    <w:p w14:paraId="55E502D4" w14:textId="0BA3A1F2" w:rsidR="00327FA3" w:rsidRPr="001123CE" w:rsidRDefault="00327FA3" w:rsidP="001123CE">
      <w:pPr>
        <w:pStyle w:val="Heading6"/>
        <w:spacing w:after="60"/>
        <w:rPr>
          <w:rFonts w:ascii="Calibri" w:hAnsi="Calibri" w:cs="Calibri"/>
          <w:b/>
          <w:bCs/>
          <w:i w:val="0"/>
          <w:iCs w:val="0"/>
          <w:color w:val="auto"/>
          <w:sz w:val="22"/>
          <w:szCs w:val="22"/>
        </w:rPr>
      </w:pPr>
      <w:r w:rsidRPr="001123CE">
        <w:rPr>
          <w:rFonts w:ascii="Calibri" w:hAnsi="Calibri" w:cs="Calibri"/>
          <w:b/>
          <w:bCs/>
          <w:i w:val="0"/>
          <w:iCs w:val="0"/>
          <w:color w:val="auto"/>
          <w:sz w:val="22"/>
          <w:szCs w:val="22"/>
        </w:rPr>
        <w:t xml:space="preserve">Table </w:t>
      </w:r>
      <w:r w:rsidR="3ABB4F65" w:rsidRPr="001123CE">
        <w:rPr>
          <w:rFonts w:ascii="Calibri" w:hAnsi="Calibri" w:cs="Calibri"/>
          <w:b/>
          <w:bCs/>
          <w:i w:val="0"/>
          <w:iCs w:val="0"/>
          <w:color w:val="auto"/>
          <w:sz w:val="22"/>
          <w:szCs w:val="22"/>
        </w:rPr>
        <w:t>3</w:t>
      </w:r>
      <w:r w:rsidR="001123CE" w:rsidRPr="001123CE">
        <w:rPr>
          <w:rFonts w:ascii="Calibri" w:hAnsi="Calibri" w:cs="Calibri"/>
          <w:b/>
          <w:bCs/>
          <w:i w:val="0"/>
          <w:iCs w:val="0"/>
          <w:color w:val="auto"/>
          <w:sz w:val="22"/>
          <w:szCs w:val="22"/>
        </w:rPr>
        <w:t>.</w:t>
      </w:r>
      <w:r w:rsidRPr="001123CE">
        <w:rPr>
          <w:rFonts w:ascii="Calibri" w:hAnsi="Calibri" w:cs="Calibri"/>
          <w:b/>
          <w:bCs/>
          <w:i w:val="0"/>
          <w:iCs w:val="0"/>
          <w:color w:val="auto"/>
          <w:sz w:val="22"/>
          <w:szCs w:val="22"/>
        </w:rPr>
        <w:t xml:space="preserve"> New categories</w:t>
      </w:r>
    </w:p>
    <w:tbl>
      <w:tblPr>
        <w:tblStyle w:val="TableGrid"/>
        <w:tblW w:w="10060" w:type="dxa"/>
        <w:tblLook w:val="04A0" w:firstRow="1" w:lastRow="0" w:firstColumn="1" w:lastColumn="0" w:noHBand="0" w:noVBand="1"/>
      </w:tblPr>
      <w:tblGrid>
        <w:gridCol w:w="1611"/>
        <w:gridCol w:w="3320"/>
        <w:gridCol w:w="1585"/>
        <w:gridCol w:w="3544"/>
      </w:tblGrid>
      <w:tr w:rsidR="0013299B" w:rsidRPr="006773B6" w14:paraId="2BE9B6AC" w14:textId="77777777" w:rsidTr="005F6F63">
        <w:trPr>
          <w:cantSplit/>
          <w:trHeight w:val="340"/>
          <w:tblHeader/>
        </w:trPr>
        <w:tc>
          <w:tcPr>
            <w:tcW w:w="1611" w:type="dxa"/>
            <w:shd w:val="clear" w:color="auto" w:fill="BFBFBF" w:themeFill="background1" w:themeFillShade="BF"/>
            <w:hideMark/>
          </w:tcPr>
          <w:p w14:paraId="79188F27" w14:textId="77777777" w:rsidR="0013299B" w:rsidRPr="00B144B2" w:rsidRDefault="0013299B" w:rsidP="006218EF">
            <w:pPr>
              <w:rPr>
                <w:rFonts w:eastAsia="Times New Roman" w:cs="Calibri"/>
                <w:b/>
                <w:bCs/>
                <w:kern w:val="0"/>
                <w:sz w:val="20"/>
                <w:szCs w:val="20"/>
                <w:lang w:eastAsia="en-AU"/>
                <w14:ligatures w14:val="none"/>
              </w:rPr>
            </w:pPr>
            <w:r w:rsidRPr="00B144B2">
              <w:rPr>
                <w:rFonts w:eastAsia="Times New Roman" w:cs="Calibri"/>
                <w:b/>
                <w:bCs/>
                <w:kern w:val="0"/>
                <w:sz w:val="20"/>
                <w:szCs w:val="20"/>
                <w:lang w:eastAsia="en-AU"/>
                <w14:ligatures w14:val="none"/>
              </w:rPr>
              <w:t>Category</w:t>
            </w:r>
          </w:p>
        </w:tc>
        <w:tc>
          <w:tcPr>
            <w:tcW w:w="3320" w:type="dxa"/>
            <w:shd w:val="clear" w:color="auto" w:fill="BFBFBF" w:themeFill="background1" w:themeFillShade="BF"/>
            <w:hideMark/>
          </w:tcPr>
          <w:p w14:paraId="205835DE" w14:textId="7F701C45" w:rsidR="0013299B" w:rsidRPr="00B144B2" w:rsidRDefault="0013299B" w:rsidP="006218EF">
            <w:pPr>
              <w:rPr>
                <w:rFonts w:eastAsia="Times New Roman" w:cs="Calibri"/>
                <w:b/>
                <w:bCs/>
                <w:kern w:val="0"/>
                <w:sz w:val="20"/>
                <w:szCs w:val="20"/>
                <w:lang w:eastAsia="en-AU"/>
                <w14:ligatures w14:val="none"/>
              </w:rPr>
            </w:pPr>
            <w:r w:rsidRPr="00B144B2">
              <w:rPr>
                <w:rFonts w:eastAsia="Times New Roman" w:cs="Calibri"/>
                <w:b/>
                <w:bCs/>
                <w:kern w:val="0"/>
                <w:sz w:val="20"/>
                <w:szCs w:val="20"/>
                <w:lang w:eastAsia="en-AU"/>
                <w14:ligatures w14:val="none"/>
              </w:rPr>
              <w:t>Definition</w:t>
            </w:r>
            <w:r w:rsidR="00DE1F2F" w:rsidRPr="00B144B2">
              <w:rPr>
                <w:rStyle w:val="FootnoteReference"/>
                <w:rFonts w:eastAsia="Times New Roman" w:cs="Calibri"/>
                <w:b/>
                <w:bCs/>
                <w:kern w:val="0"/>
                <w:sz w:val="20"/>
                <w:szCs w:val="20"/>
                <w:lang w:eastAsia="en-AU"/>
                <w14:ligatures w14:val="none"/>
              </w:rPr>
              <w:footnoteReference w:id="4"/>
            </w:r>
          </w:p>
        </w:tc>
        <w:tc>
          <w:tcPr>
            <w:tcW w:w="1585" w:type="dxa"/>
            <w:shd w:val="clear" w:color="auto" w:fill="BFBFBF" w:themeFill="background1" w:themeFillShade="BF"/>
            <w:hideMark/>
          </w:tcPr>
          <w:p w14:paraId="73175BAA" w14:textId="175A712A" w:rsidR="0013299B" w:rsidRPr="00B144B2" w:rsidRDefault="0013299B" w:rsidP="006218EF">
            <w:pPr>
              <w:rPr>
                <w:rFonts w:eastAsia="Times New Roman" w:cs="Calibri"/>
                <w:b/>
                <w:bCs/>
                <w:kern w:val="0"/>
                <w:sz w:val="20"/>
                <w:szCs w:val="20"/>
                <w:lang w:eastAsia="en-AU"/>
                <w14:ligatures w14:val="none"/>
              </w:rPr>
            </w:pPr>
            <w:r w:rsidRPr="00B144B2">
              <w:rPr>
                <w:rFonts w:eastAsia="Times New Roman" w:cs="Calibri"/>
                <w:b/>
                <w:bCs/>
                <w:kern w:val="0"/>
                <w:sz w:val="20"/>
                <w:szCs w:val="20"/>
                <w:lang w:eastAsia="en-AU"/>
                <w14:ligatures w14:val="none"/>
              </w:rPr>
              <w:t>Proposed target</w:t>
            </w:r>
          </w:p>
        </w:tc>
        <w:tc>
          <w:tcPr>
            <w:tcW w:w="3544" w:type="dxa"/>
            <w:shd w:val="clear" w:color="auto" w:fill="BFBFBF" w:themeFill="background1" w:themeFillShade="BF"/>
            <w:hideMark/>
          </w:tcPr>
          <w:p w14:paraId="622476AD" w14:textId="77777777" w:rsidR="0013299B" w:rsidRPr="00B144B2" w:rsidRDefault="0013299B" w:rsidP="006218EF">
            <w:pPr>
              <w:rPr>
                <w:rFonts w:eastAsia="Times New Roman" w:cs="Calibri"/>
                <w:b/>
                <w:bCs/>
                <w:kern w:val="0"/>
                <w:sz w:val="20"/>
                <w:szCs w:val="20"/>
                <w:lang w:eastAsia="en-AU"/>
                <w14:ligatures w14:val="none"/>
              </w:rPr>
            </w:pPr>
            <w:r w:rsidRPr="00B144B2">
              <w:rPr>
                <w:rFonts w:eastAsia="Times New Roman" w:cs="Calibri"/>
                <w:b/>
                <w:bCs/>
                <w:kern w:val="0"/>
                <w:sz w:val="20"/>
                <w:szCs w:val="20"/>
                <w:lang w:eastAsia="en-AU"/>
                <w14:ligatures w14:val="none"/>
              </w:rPr>
              <w:t>Rationale</w:t>
            </w:r>
          </w:p>
        </w:tc>
      </w:tr>
      <w:tr w:rsidR="0013299B" w:rsidRPr="006773B6" w14:paraId="67D8C817" w14:textId="311AFBBC" w:rsidTr="005F6F63">
        <w:tc>
          <w:tcPr>
            <w:tcW w:w="1611" w:type="dxa"/>
          </w:tcPr>
          <w:p w14:paraId="6EF58BC0" w14:textId="48EEE3A7" w:rsidR="0013299B" w:rsidRPr="00B144B2" w:rsidRDefault="004D1624" w:rsidP="003D4804">
            <w:pPr>
              <w:rPr>
                <w:rFonts w:eastAsia="Times New Roman" w:cs="Calibri"/>
                <w:kern w:val="0"/>
                <w:sz w:val="20"/>
                <w:szCs w:val="20"/>
                <w:lang w:eastAsia="en-AU"/>
                <w14:ligatures w14:val="none"/>
              </w:rPr>
            </w:pPr>
            <w:r w:rsidRPr="00B144B2">
              <w:rPr>
                <w:rFonts w:cs="Calibri"/>
                <w:sz w:val="20"/>
                <w:szCs w:val="20"/>
              </w:rPr>
              <w:t xml:space="preserve">Bread: </w:t>
            </w:r>
            <w:r w:rsidR="009C292F">
              <w:rPr>
                <w:rFonts w:cs="Calibri"/>
                <w:sz w:val="20"/>
                <w:szCs w:val="20"/>
              </w:rPr>
              <w:t>L</w:t>
            </w:r>
            <w:r w:rsidR="0013299B" w:rsidRPr="00B144B2">
              <w:rPr>
                <w:rFonts w:cs="Calibri"/>
                <w:sz w:val="20"/>
                <w:szCs w:val="20"/>
              </w:rPr>
              <w:t xml:space="preserve">eavened </w:t>
            </w:r>
            <w:r w:rsidR="006F7466" w:rsidRPr="00B144B2">
              <w:rPr>
                <w:rFonts w:cs="Calibri"/>
                <w:sz w:val="20"/>
                <w:szCs w:val="20"/>
              </w:rPr>
              <w:t>b</w:t>
            </w:r>
            <w:r w:rsidR="0013299B" w:rsidRPr="00B144B2">
              <w:rPr>
                <w:rFonts w:cs="Calibri"/>
                <w:sz w:val="20"/>
                <w:szCs w:val="20"/>
              </w:rPr>
              <w:t xml:space="preserve">read with </w:t>
            </w:r>
            <w:r w:rsidR="006F7466" w:rsidRPr="00B144B2">
              <w:rPr>
                <w:rFonts w:cs="Calibri"/>
                <w:sz w:val="20"/>
                <w:szCs w:val="20"/>
              </w:rPr>
              <w:t>a</w:t>
            </w:r>
            <w:r w:rsidR="0013299B" w:rsidRPr="00B144B2">
              <w:rPr>
                <w:rFonts w:cs="Calibri"/>
                <w:sz w:val="20"/>
                <w:szCs w:val="20"/>
              </w:rPr>
              <w:t>dditions</w:t>
            </w:r>
          </w:p>
        </w:tc>
        <w:tc>
          <w:tcPr>
            <w:tcW w:w="3320" w:type="dxa"/>
          </w:tcPr>
          <w:p w14:paraId="45B4F107" w14:textId="05C82549" w:rsidR="0013299B" w:rsidRPr="00B144B2" w:rsidRDefault="0013299B" w:rsidP="003D4804">
            <w:pPr>
              <w:rPr>
                <w:rFonts w:eastAsia="Times New Roman" w:cs="Calibri"/>
                <w:kern w:val="0"/>
                <w:sz w:val="20"/>
                <w:szCs w:val="20"/>
                <w:lang w:eastAsia="en-AU"/>
                <w14:ligatures w14:val="none"/>
              </w:rPr>
            </w:pPr>
            <w:r w:rsidRPr="00B144B2">
              <w:rPr>
                <w:rFonts w:cs="Calibri"/>
                <w:sz w:val="20"/>
                <w:szCs w:val="20"/>
              </w:rPr>
              <w:t>Leavened bread loaves and rolls with high sodium additions.</w:t>
            </w:r>
            <w:r w:rsidR="00DE1F2F" w:rsidRPr="00B144B2">
              <w:rPr>
                <w:rFonts w:cs="Calibri"/>
                <w:sz w:val="20"/>
                <w:szCs w:val="20"/>
              </w:rPr>
              <w:t xml:space="preserve"> </w:t>
            </w:r>
          </w:p>
        </w:tc>
        <w:tc>
          <w:tcPr>
            <w:tcW w:w="1585" w:type="dxa"/>
          </w:tcPr>
          <w:p w14:paraId="1B46F9FE" w14:textId="77777777" w:rsidR="0013299B" w:rsidRPr="00B144B2" w:rsidRDefault="0013299B" w:rsidP="003D4804">
            <w:pPr>
              <w:rPr>
                <w:rFonts w:eastAsia="Times New Roman" w:cs="Calibri"/>
                <w:b/>
                <w:bCs/>
                <w:sz w:val="20"/>
                <w:szCs w:val="20"/>
                <w:lang w:eastAsia="en-AU"/>
              </w:rPr>
            </w:pPr>
            <w:r w:rsidRPr="00B144B2">
              <w:rPr>
                <w:rFonts w:cs="Calibri"/>
                <w:b/>
                <w:bCs/>
                <w:sz w:val="20"/>
                <w:szCs w:val="20"/>
              </w:rPr>
              <w:t>Sodium</w:t>
            </w:r>
          </w:p>
          <w:p w14:paraId="498F7ED9" w14:textId="7EDEA575" w:rsidR="0013299B" w:rsidRPr="00B144B2" w:rsidRDefault="0013299B" w:rsidP="00C752D4">
            <w:pPr>
              <w:spacing w:after="360"/>
              <w:rPr>
                <w:rFonts w:eastAsia="Times New Roman" w:cs="Calibri"/>
                <w:kern w:val="0"/>
                <w:sz w:val="20"/>
                <w:szCs w:val="20"/>
                <w:lang w:eastAsia="en-AU"/>
                <w14:ligatures w14:val="none"/>
              </w:rPr>
            </w:pPr>
            <w:r w:rsidRPr="00B144B2">
              <w:rPr>
                <w:rFonts w:eastAsia="Times New Roman" w:cs="Calibri"/>
                <w:sz w:val="20"/>
                <w:szCs w:val="20"/>
                <w:lang w:eastAsia="en-AU"/>
              </w:rPr>
              <w:t>4</w:t>
            </w:r>
            <w:r w:rsidR="005B3097">
              <w:rPr>
                <w:rFonts w:eastAsia="Times New Roman" w:cs="Calibri"/>
                <w:sz w:val="20"/>
                <w:szCs w:val="20"/>
                <w:lang w:eastAsia="en-AU"/>
              </w:rPr>
              <w:t>8</w:t>
            </w:r>
            <w:r w:rsidRPr="00B144B2">
              <w:rPr>
                <w:rFonts w:eastAsia="Times New Roman" w:cs="Calibri"/>
                <w:sz w:val="20"/>
                <w:szCs w:val="20"/>
                <w:lang w:eastAsia="en-AU"/>
              </w:rPr>
              <w:t>0mg/100g</w:t>
            </w:r>
          </w:p>
        </w:tc>
        <w:tc>
          <w:tcPr>
            <w:tcW w:w="3544" w:type="dxa"/>
          </w:tcPr>
          <w:p w14:paraId="3E8E0A43" w14:textId="089779AC" w:rsidR="00B144B2" w:rsidRPr="00B144B2" w:rsidRDefault="0013299B" w:rsidP="00B144B2">
            <w:pPr>
              <w:pStyle w:val="Default"/>
              <w:rPr>
                <w:rFonts w:ascii="Calibri" w:hAnsi="Calibri" w:cs="Calibri"/>
                <w:sz w:val="20"/>
                <w:szCs w:val="20"/>
              </w:rPr>
            </w:pPr>
            <w:r w:rsidRPr="00B144B2">
              <w:rPr>
                <w:rFonts w:ascii="Calibri" w:eastAsia="Times New Roman" w:hAnsi="Calibri" w:cs="Calibri"/>
                <w:sz w:val="20"/>
                <w:szCs w:val="20"/>
                <w:lang w:eastAsia="en-AU"/>
              </w:rPr>
              <w:t>Recognises higher sodium from added ingredients; encourages sodium reduction across more bread types while allowing for realistic reformulation.</w:t>
            </w:r>
            <w:r w:rsidR="00B144B2" w:rsidRPr="00B144B2">
              <w:rPr>
                <w:rFonts w:ascii="Calibri" w:eastAsia="Times New Roman" w:hAnsi="Calibri" w:cs="Calibri"/>
                <w:sz w:val="20"/>
                <w:szCs w:val="20"/>
                <w:lang w:eastAsia="en-AU"/>
              </w:rPr>
              <w:t xml:space="preserve"> </w:t>
            </w:r>
            <w:r w:rsidR="00B144B2" w:rsidRPr="00B144B2">
              <w:rPr>
                <w:rFonts w:ascii="Calibri" w:hAnsi="Calibri" w:cs="Calibri"/>
                <w:sz w:val="20"/>
                <w:szCs w:val="20"/>
              </w:rPr>
              <w:t>33% of intended products meet the proposed target across a range of product types.</w:t>
            </w:r>
          </w:p>
          <w:p w14:paraId="733828EB" w14:textId="6A2C807B" w:rsidR="0013299B" w:rsidRPr="00B144B2" w:rsidRDefault="0013299B" w:rsidP="00FE179C">
            <w:pPr>
              <w:rPr>
                <w:rFonts w:cs="Calibri"/>
                <w:sz w:val="20"/>
                <w:szCs w:val="20"/>
              </w:rPr>
            </w:pPr>
          </w:p>
        </w:tc>
      </w:tr>
      <w:tr w:rsidR="0013299B" w:rsidRPr="006773B6" w14:paraId="446E5783" w14:textId="743878FD" w:rsidTr="005F6F63">
        <w:tc>
          <w:tcPr>
            <w:tcW w:w="1611" w:type="dxa"/>
          </w:tcPr>
          <w:p w14:paraId="45C9DC0A" w14:textId="605143A9" w:rsidR="0013299B" w:rsidRPr="00B144B2" w:rsidRDefault="0013299B" w:rsidP="003D4804">
            <w:pPr>
              <w:rPr>
                <w:rFonts w:cs="Calibri"/>
                <w:sz w:val="20"/>
                <w:szCs w:val="20"/>
              </w:rPr>
            </w:pPr>
            <w:r w:rsidRPr="00B144B2">
              <w:rPr>
                <w:rFonts w:cs="Calibri"/>
                <w:sz w:val="20"/>
                <w:szCs w:val="20"/>
              </w:rPr>
              <w:t>Pizza</w:t>
            </w:r>
            <w:r w:rsidR="004D1624" w:rsidRPr="00B144B2">
              <w:rPr>
                <w:rFonts w:cs="Calibri"/>
                <w:sz w:val="20"/>
                <w:szCs w:val="20"/>
              </w:rPr>
              <w:t xml:space="preserve">: </w:t>
            </w:r>
            <w:r w:rsidR="009C292F">
              <w:rPr>
                <w:rFonts w:cs="Calibri"/>
                <w:sz w:val="20"/>
                <w:szCs w:val="20"/>
              </w:rPr>
              <w:t>Pizza with c</w:t>
            </w:r>
            <w:r w:rsidRPr="00B144B2">
              <w:rPr>
                <w:rFonts w:cs="Calibri"/>
                <w:sz w:val="20"/>
                <w:szCs w:val="20"/>
              </w:rPr>
              <w:t>ured meat toppings</w:t>
            </w:r>
          </w:p>
        </w:tc>
        <w:tc>
          <w:tcPr>
            <w:tcW w:w="3320" w:type="dxa"/>
          </w:tcPr>
          <w:p w14:paraId="05FF5572" w14:textId="0D4BA30C" w:rsidR="0013299B" w:rsidRPr="00B144B2" w:rsidRDefault="005B3097" w:rsidP="003D4804">
            <w:pPr>
              <w:rPr>
                <w:rFonts w:cs="Calibri"/>
                <w:sz w:val="20"/>
                <w:szCs w:val="20"/>
              </w:rPr>
            </w:pPr>
            <w:r w:rsidRPr="005B3097">
              <w:rPr>
                <w:rFonts w:cs="Calibri"/>
                <w:sz w:val="20"/>
                <w:szCs w:val="20"/>
              </w:rPr>
              <w:t>Commercially produced pizza dough, with cured-meat toppings (may also include vegetable, cheese, uncured meat, fish or alternatives toppings) which only requires cooking or re-heating (i.e. no construction). Pizzas without cured meat toppings (as defined in 9.2) are excluded.  Includes chilled and frozen varieties.</w:t>
            </w:r>
          </w:p>
        </w:tc>
        <w:tc>
          <w:tcPr>
            <w:tcW w:w="1585" w:type="dxa"/>
          </w:tcPr>
          <w:p w14:paraId="44D24849" w14:textId="77777777" w:rsidR="0013299B" w:rsidRPr="00B144B2" w:rsidRDefault="0013299B" w:rsidP="003D4804">
            <w:pPr>
              <w:rPr>
                <w:rFonts w:eastAsia="Times New Roman" w:cs="Calibri"/>
                <w:b/>
                <w:bCs/>
                <w:sz w:val="20"/>
                <w:szCs w:val="20"/>
                <w:lang w:eastAsia="en-AU"/>
              </w:rPr>
            </w:pPr>
            <w:r w:rsidRPr="00B144B2">
              <w:rPr>
                <w:rFonts w:cs="Calibri"/>
                <w:b/>
                <w:bCs/>
                <w:sz w:val="20"/>
                <w:szCs w:val="20"/>
              </w:rPr>
              <w:t>Sodium</w:t>
            </w:r>
          </w:p>
          <w:p w14:paraId="2F7DA818" w14:textId="6A6DCA7C" w:rsidR="0013299B" w:rsidRPr="00B144B2" w:rsidRDefault="0013299B" w:rsidP="00C752D4">
            <w:pPr>
              <w:spacing w:after="360"/>
              <w:rPr>
                <w:rFonts w:eastAsia="Times New Roman" w:cs="Calibri"/>
                <w:kern w:val="0"/>
                <w:sz w:val="20"/>
                <w:szCs w:val="20"/>
                <w:lang w:eastAsia="en-AU"/>
                <w14:ligatures w14:val="none"/>
              </w:rPr>
            </w:pPr>
            <w:r w:rsidRPr="00B144B2">
              <w:rPr>
                <w:rFonts w:eastAsia="Times New Roman" w:cs="Calibri"/>
                <w:kern w:val="0"/>
                <w:sz w:val="20"/>
                <w:szCs w:val="20"/>
                <w:lang w:eastAsia="en-AU"/>
                <w14:ligatures w14:val="none"/>
              </w:rPr>
              <w:t>550</w:t>
            </w:r>
            <w:r w:rsidRPr="00B144B2">
              <w:rPr>
                <w:rFonts w:cs="Calibri"/>
                <w:sz w:val="20"/>
                <w:szCs w:val="20"/>
              </w:rPr>
              <w:t>mg/100g</w:t>
            </w:r>
          </w:p>
        </w:tc>
        <w:tc>
          <w:tcPr>
            <w:tcW w:w="3544" w:type="dxa"/>
          </w:tcPr>
          <w:p w14:paraId="068FA78F" w14:textId="77777777" w:rsidR="0013299B" w:rsidRPr="00B144B2" w:rsidRDefault="0013299B" w:rsidP="00612C88">
            <w:pPr>
              <w:rPr>
                <w:rFonts w:cs="Calibri"/>
                <w:sz w:val="20"/>
                <w:szCs w:val="20"/>
              </w:rPr>
            </w:pPr>
            <w:r w:rsidRPr="00B144B2">
              <w:rPr>
                <w:rFonts w:cs="Calibri"/>
                <w:sz w:val="20"/>
                <w:szCs w:val="20"/>
              </w:rPr>
              <w:t>Sodium content varies by topping; splitting allows more realistic targets for each type.</w:t>
            </w:r>
          </w:p>
          <w:p w14:paraId="3586845C" w14:textId="69D95F97" w:rsidR="003D4804" w:rsidRPr="00B144B2" w:rsidRDefault="003D4804" w:rsidP="00612C88">
            <w:pPr>
              <w:rPr>
                <w:rFonts w:cs="Calibri"/>
                <w:sz w:val="20"/>
                <w:szCs w:val="20"/>
              </w:rPr>
            </w:pPr>
            <w:r w:rsidRPr="00B144B2">
              <w:rPr>
                <w:rFonts w:cs="Calibri"/>
                <w:sz w:val="20"/>
                <w:szCs w:val="20"/>
              </w:rPr>
              <w:t>58% of pizzas with cured meat toppings were above the previous target. The revised target is more realistic, with 47% of products above the target.</w:t>
            </w:r>
          </w:p>
        </w:tc>
      </w:tr>
      <w:tr w:rsidR="0013299B" w:rsidRPr="006773B6" w14:paraId="1268D95D" w14:textId="77777777" w:rsidTr="005F6F63">
        <w:tc>
          <w:tcPr>
            <w:tcW w:w="1611" w:type="dxa"/>
          </w:tcPr>
          <w:p w14:paraId="7148FA4A" w14:textId="1AB86652" w:rsidR="0013299B" w:rsidRPr="00B144B2" w:rsidRDefault="0013299B" w:rsidP="003D4804">
            <w:pPr>
              <w:rPr>
                <w:rFonts w:cs="Calibri"/>
                <w:sz w:val="20"/>
                <w:szCs w:val="20"/>
              </w:rPr>
            </w:pPr>
            <w:r w:rsidRPr="00B144B2">
              <w:rPr>
                <w:rFonts w:cs="Calibri"/>
                <w:sz w:val="20"/>
                <w:szCs w:val="20"/>
              </w:rPr>
              <w:t>Pizza</w:t>
            </w:r>
            <w:r w:rsidR="004D1624" w:rsidRPr="00B144B2">
              <w:rPr>
                <w:rFonts w:cs="Calibri"/>
                <w:sz w:val="20"/>
                <w:szCs w:val="20"/>
              </w:rPr>
              <w:t>:</w:t>
            </w:r>
            <w:r w:rsidR="009C292F">
              <w:rPr>
                <w:rFonts w:cs="Calibri"/>
                <w:sz w:val="20"/>
                <w:szCs w:val="20"/>
              </w:rPr>
              <w:t xml:space="preserve"> Pizza</w:t>
            </w:r>
            <w:r w:rsidR="004D1624" w:rsidRPr="00B144B2">
              <w:rPr>
                <w:rFonts w:cs="Calibri"/>
                <w:sz w:val="20"/>
                <w:szCs w:val="20"/>
              </w:rPr>
              <w:t xml:space="preserve"> </w:t>
            </w:r>
            <w:r w:rsidR="00DD549E" w:rsidRPr="00B144B2">
              <w:rPr>
                <w:rFonts w:cs="Calibri"/>
                <w:sz w:val="20"/>
                <w:szCs w:val="20"/>
              </w:rPr>
              <w:t>with all other toppings</w:t>
            </w:r>
          </w:p>
        </w:tc>
        <w:tc>
          <w:tcPr>
            <w:tcW w:w="3320" w:type="dxa"/>
          </w:tcPr>
          <w:p w14:paraId="5F6C1EE9" w14:textId="1697F1EB" w:rsidR="0013299B" w:rsidRPr="00B144B2" w:rsidRDefault="005B3097" w:rsidP="003D4804">
            <w:pPr>
              <w:rPr>
                <w:rFonts w:cs="Calibri"/>
                <w:sz w:val="20"/>
                <w:szCs w:val="20"/>
              </w:rPr>
            </w:pPr>
            <w:r w:rsidRPr="005B3097">
              <w:rPr>
                <w:rFonts w:cs="Calibri"/>
                <w:sz w:val="20"/>
                <w:szCs w:val="20"/>
              </w:rPr>
              <w:t>Commercially produced pizza dough with toppings (vegetable, cheese, uncured meat, fish or alternatives) which only requires cooking or re-heating (i.e. no construction). Pizzas with cured meat toppings (as defined in 9.1) are excluded. Includes chilled and frozen varieties.</w:t>
            </w:r>
          </w:p>
        </w:tc>
        <w:tc>
          <w:tcPr>
            <w:tcW w:w="1585" w:type="dxa"/>
          </w:tcPr>
          <w:p w14:paraId="522C0251" w14:textId="77777777" w:rsidR="0013299B" w:rsidRPr="00B144B2" w:rsidRDefault="0013299B" w:rsidP="003D4804">
            <w:pPr>
              <w:rPr>
                <w:rFonts w:eastAsia="Times New Roman" w:cs="Calibri"/>
                <w:b/>
                <w:bCs/>
                <w:sz w:val="20"/>
                <w:szCs w:val="20"/>
                <w:lang w:eastAsia="en-AU"/>
              </w:rPr>
            </w:pPr>
            <w:r w:rsidRPr="00B144B2">
              <w:rPr>
                <w:rFonts w:cs="Calibri"/>
                <w:b/>
                <w:bCs/>
                <w:sz w:val="20"/>
                <w:szCs w:val="20"/>
              </w:rPr>
              <w:t>Sodium</w:t>
            </w:r>
          </w:p>
          <w:p w14:paraId="51EACBFA" w14:textId="10FDDFE0" w:rsidR="0013299B" w:rsidRPr="00B144B2" w:rsidRDefault="0013299B" w:rsidP="00C752D4">
            <w:pPr>
              <w:spacing w:after="360"/>
              <w:rPr>
                <w:rFonts w:eastAsia="Times New Roman" w:cs="Calibri"/>
                <w:kern w:val="0"/>
                <w:sz w:val="20"/>
                <w:szCs w:val="20"/>
                <w:lang w:eastAsia="en-AU"/>
                <w14:ligatures w14:val="none"/>
              </w:rPr>
            </w:pPr>
            <w:r w:rsidRPr="00B144B2">
              <w:rPr>
                <w:rFonts w:cs="Calibri"/>
                <w:sz w:val="20"/>
                <w:szCs w:val="20"/>
              </w:rPr>
              <w:t>450mg/100g</w:t>
            </w:r>
          </w:p>
        </w:tc>
        <w:tc>
          <w:tcPr>
            <w:tcW w:w="3544" w:type="dxa"/>
          </w:tcPr>
          <w:p w14:paraId="355FE83B" w14:textId="77777777" w:rsidR="003D4804" w:rsidRPr="00B144B2" w:rsidRDefault="003D4804" w:rsidP="003D4804">
            <w:pPr>
              <w:rPr>
                <w:rFonts w:cs="Calibri"/>
                <w:sz w:val="20"/>
                <w:szCs w:val="20"/>
              </w:rPr>
            </w:pPr>
            <w:r w:rsidRPr="00B144B2">
              <w:rPr>
                <w:rFonts w:cs="Calibri"/>
                <w:sz w:val="20"/>
                <w:szCs w:val="20"/>
              </w:rPr>
              <w:t>Sodium content varies by topping; splitting allows more realistic targets for each type.</w:t>
            </w:r>
          </w:p>
          <w:p w14:paraId="37A00EE9" w14:textId="60E01AA1" w:rsidR="0013299B" w:rsidRPr="00B144B2" w:rsidRDefault="003D4804" w:rsidP="003D4804">
            <w:pPr>
              <w:rPr>
                <w:rFonts w:cs="Calibri"/>
                <w:sz w:val="20"/>
                <w:szCs w:val="20"/>
              </w:rPr>
            </w:pPr>
            <w:r w:rsidRPr="00B144B2">
              <w:rPr>
                <w:rFonts w:cs="Calibri"/>
                <w:sz w:val="20"/>
                <w:szCs w:val="20"/>
              </w:rPr>
              <w:t>40% of pizzas without cured meat toppings are above the 2020 target for pizzas. This target has been retained for non-cured meat varieties.</w:t>
            </w:r>
          </w:p>
        </w:tc>
      </w:tr>
      <w:tr w:rsidR="009C292F" w:rsidRPr="006773B6" w14:paraId="1F0126E4" w14:textId="77777777" w:rsidTr="005F6F63">
        <w:tc>
          <w:tcPr>
            <w:tcW w:w="1611" w:type="dxa"/>
          </w:tcPr>
          <w:p w14:paraId="1EF58C22" w14:textId="111457D2" w:rsidR="009C292F" w:rsidRPr="00B144B2" w:rsidRDefault="009C292F" w:rsidP="009C292F">
            <w:pPr>
              <w:rPr>
                <w:rFonts w:cs="Calibri"/>
                <w:sz w:val="20"/>
                <w:szCs w:val="20"/>
              </w:rPr>
            </w:pPr>
            <w:r>
              <w:rPr>
                <w:rFonts w:cs="Calibri"/>
                <w:sz w:val="20"/>
                <w:szCs w:val="20"/>
              </w:rPr>
              <w:t>Sauces</w:t>
            </w:r>
            <w:r w:rsidRPr="00B144B2">
              <w:rPr>
                <w:rFonts w:cs="Calibri"/>
                <w:sz w:val="20"/>
                <w:szCs w:val="20"/>
              </w:rPr>
              <w:t xml:space="preserve">: thick </w:t>
            </w:r>
            <w:proofErr w:type="spellStart"/>
            <w:r w:rsidRPr="00B144B2">
              <w:rPr>
                <w:rFonts w:cs="Calibri"/>
                <w:sz w:val="20"/>
                <w:szCs w:val="20"/>
              </w:rPr>
              <w:t>pastes</w:t>
            </w:r>
            <w:proofErr w:type="spellEnd"/>
            <w:r w:rsidRPr="00B144B2">
              <w:rPr>
                <w:rFonts w:cs="Calibri"/>
                <w:sz w:val="20"/>
                <w:szCs w:val="20"/>
              </w:rPr>
              <w:t xml:space="preserve"> and sauces</w:t>
            </w:r>
          </w:p>
        </w:tc>
        <w:tc>
          <w:tcPr>
            <w:tcW w:w="3320" w:type="dxa"/>
          </w:tcPr>
          <w:p w14:paraId="4D0DC6EC" w14:textId="5479D8BF" w:rsidR="009C292F" w:rsidRPr="00B144B2" w:rsidRDefault="009C292F" w:rsidP="009C292F">
            <w:pPr>
              <w:rPr>
                <w:rFonts w:cs="Calibri"/>
                <w:sz w:val="20"/>
                <w:szCs w:val="20"/>
              </w:rPr>
            </w:pPr>
            <w:r w:rsidRPr="005B3097">
              <w:rPr>
                <w:rFonts w:cs="Calibri"/>
                <w:sz w:val="20"/>
                <w:szCs w:val="20"/>
              </w:rPr>
              <w:t xml:space="preserve">Thick </w:t>
            </w:r>
            <w:proofErr w:type="spellStart"/>
            <w:r w:rsidRPr="005B3097">
              <w:rPr>
                <w:rFonts w:cs="Calibri"/>
                <w:sz w:val="20"/>
                <w:szCs w:val="20"/>
              </w:rPr>
              <w:t>pastes</w:t>
            </w:r>
            <w:proofErr w:type="spellEnd"/>
            <w:r w:rsidRPr="005B3097">
              <w:rPr>
                <w:rFonts w:cs="Calibri"/>
                <w:sz w:val="20"/>
                <w:szCs w:val="20"/>
              </w:rPr>
              <w:t xml:space="preserve"> and sauces used in very small quantities per serve (e.g. 20-30g) such as curry and Thai pastes. Products within this category may require the addition of liquids such as tomato-based sauces, cream, or coconut milk. Note the example serve size is a guideline only.</w:t>
            </w:r>
          </w:p>
        </w:tc>
        <w:tc>
          <w:tcPr>
            <w:tcW w:w="1585" w:type="dxa"/>
          </w:tcPr>
          <w:p w14:paraId="617CFFD6" w14:textId="77777777" w:rsidR="009C292F" w:rsidRPr="00B144B2" w:rsidRDefault="009C292F" w:rsidP="009C292F">
            <w:pPr>
              <w:rPr>
                <w:rFonts w:eastAsia="Times New Roman" w:cs="Calibri"/>
                <w:b/>
                <w:bCs/>
                <w:sz w:val="20"/>
                <w:szCs w:val="20"/>
                <w:lang w:eastAsia="en-AU"/>
              </w:rPr>
            </w:pPr>
            <w:r w:rsidRPr="00B144B2">
              <w:rPr>
                <w:rFonts w:cs="Calibri"/>
                <w:b/>
                <w:bCs/>
                <w:sz w:val="20"/>
                <w:szCs w:val="20"/>
              </w:rPr>
              <w:t>Sodium</w:t>
            </w:r>
          </w:p>
          <w:p w14:paraId="24952C05" w14:textId="136F9687" w:rsidR="009C292F" w:rsidRPr="00B144B2" w:rsidRDefault="009C292F" w:rsidP="009C292F">
            <w:pPr>
              <w:rPr>
                <w:rFonts w:cs="Calibri"/>
                <w:b/>
                <w:bCs/>
                <w:sz w:val="20"/>
                <w:szCs w:val="20"/>
              </w:rPr>
            </w:pPr>
            <w:r w:rsidRPr="00B144B2">
              <w:rPr>
                <w:rFonts w:eastAsia="Times New Roman" w:cs="Calibri"/>
                <w:kern w:val="0"/>
                <w:sz w:val="20"/>
                <w:szCs w:val="20"/>
                <w:lang w:eastAsia="en-AU"/>
                <w14:ligatures w14:val="none"/>
              </w:rPr>
              <w:t>2000mg/100g</w:t>
            </w:r>
          </w:p>
        </w:tc>
        <w:tc>
          <w:tcPr>
            <w:tcW w:w="3544" w:type="dxa"/>
          </w:tcPr>
          <w:p w14:paraId="09C67EF5" w14:textId="3AEE6E18" w:rsidR="009C292F" w:rsidRPr="00B144B2" w:rsidRDefault="009C292F" w:rsidP="009C292F">
            <w:pPr>
              <w:rPr>
                <w:rFonts w:cs="Calibri"/>
                <w:sz w:val="20"/>
                <w:szCs w:val="20"/>
              </w:rPr>
            </w:pPr>
            <w:r w:rsidRPr="00B144B2">
              <w:rPr>
                <w:rFonts w:cs="Calibri"/>
                <w:sz w:val="20"/>
                <w:szCs w:val="20"/>
              </w:rPr>
              <w:t xml:space="preserve">Higher sodium is technically necessary; products are used sparingly; aligns with international approaches. </w:t>
            </w:r>
          </w:p>
        </w:tc>
      </w:tr>
      <w:tr w:rsidR="009C292F" w:rsidRPr="006773B6" w14:paraId="538D5CCF" w14:textId="77777777" w:rsidTr="005F6F63">
        <w:tc>
          <w:tcPr>
            <w:tcW w:w="1611" w:type="dxa"/>
          </w:tcPr>
          <w:p w14:paraId="75DCA47A" w14:textId="59E972D3" w:rsidR="009C292F" w:rsidRPr="00B144B2" w:rsidRDefault="009C292F" w:rsidP="009C292F">
            <w:pPr>
              <w:rPr>
                <w:rFonts w:cs="Calibri"/>
                <w:sz w:val="20"/>
                <w:szCs w:val="20"/>
              </w:rPr>
            </w:pPr>
            <w:r w:rsidRPr="00B144B2">
              <w:rPr>
                <w:rFonts w:cs="Calibri"/>
                <w:sz w:val="20"/>
                <w:szCs w:val="20"/>
              </w:rPr>
              <w:t>Sausages: chicken/pork</w:t>
            </w:r>
          </w:p>
        </w:tc>
        <w:tc>
          <w:tcPr>
            <w:tcW w:w="3320" w:type="dxa"/>
          </w:tcPr>
          <w:p w14:paraId="2C9ED9D4" w14:textId="6BE6E64F" w:rsidR="009C292F" w:rsidRPr="002E15F5" w:rsidRDefault="009C292F" w:rsidP="009C292F">
            <w:pPr>
              <w:rPr>
                <w:rFonts w:cs="Calibri"/>
                <w:sz w:val="20"/>
                <w:szCs w:val="20"/>
              </w:rPr>
            </w:pPr>
            <w:r w:rsidRPr="00484CCF">
              <w:rPr>
                <w:rFonts w:cs="Calibri"/>
                <w:sz w:val="20"/>
                <w:szCs w:val="20"/>
              </w:rPr>
              <w:t>Minced chicken and/or pork, encased in a skin, sold raw and requiring cooking before eating. Product categorisation should be determined based on the species contributing the highest proportion of meat/poultry content in the product.</w:t>
            </w:r>
          </w:p>
        </w:tc>
        <w:tc>
          <w:tcPr>
            <w:tcW w:w="1585" w:type="dxa"/>
          </w:tcPr>
          <w:p w14:paraId="141E66DA" w14:textId="77777777" w:rsidR="009C292F" w:rsidRPr="00B144B2" w:rsidRDefault="009C292F" w:rsidP="009C292F">
            <w:pPr>
              <w:rPr>
                <w:rFonts w:eastAsia="Times New Roman" w:cs="Calibri"/>
                <w:b/>
                <w:bCs/>
                <w:sz w:val="20"/>
                <w:szCs w:val="20"/>
                <w:lang w:eastAsia="en-AU"/>
              </w:rPr>
            </w:pPr>
            <w:r w:rsidRPr="00B144B2">
              <w:rPr>
                <w:rFonts w:cs="Calibri"/>
                <w:b/>
                <w:bCs/>
                <w:sz w:val="20"/>
                <w:szCs w:val="20"/>
              </w:rPr>
              <w:t>Saturated</w:t>
            </w:r>
            <w:r w:rsidRPr="00B144B2">
              <w:rPr>
                <w:rFonts w:eastAsia="Times New Roman" w:cs="Calibri"/>
                <w:b/>
                <w:bCs/>
                <w:sz w:val="20"/>
                <w:szCs w:val="20"/>
                <w:lang w:eastAsia="en-AU"/>
              </w:rPr>
              <w:t xml:space="preserve"> fat</w:t>
            </w:r>
          </w:p>
          <w:p w14:paraId="65175715" w14:textId="6D5C804D" w:rsidR="009C292F" w:rsidRPr="00B144B2" w:rsidRDefault="009C292F" w:rsidP="009C292F">
            <w:pPr>
              <w:rPr>
                <w:rFonts w:eastAsia="Times New Roman" w:cs="Calibri"/>
                <w:b/>
                <w:bCs/>
                <w:sz w:val="20"/>
                <w:szCs w:val="20"/>
                <w:lang w:eastAsia="en-AU"/>
              </w:rPr>
            </w:pPr>
            <w:r w:rsidRPr="00B144B2">
              <w:rPr>
                <w:rFonts w:eastAsia="Times New Roman" w:cs="Calibri"/>
                <w:kern w:val="0"/>
                <w:sz w:val="20"/>
                <w:szCs w:val="20"/>
                <w:lang w:eastAsia="en-AU"/>
                <w14:ligatures w14:val="none"/>
              </w:rPr>
              <w:t>6g/100g</w:t>
            </w:r>
          </w:p>
        </w:tc>
        <w:tc>
          <w:tcPr>
            <w:tcW w:w="3544" w:type="dxa"/>
          </w:tcPr>
          <w:p w14:paraId="4B749BE4" w14:textId="10B2F247" w:rsidR="009C292F" w:rsidRPr="00B144B2" w:rsidRDefault="009C292F" w:rsidP="009C292F">
            <w:pPr>
              <w:rPr>
                <w:rFonts w:cs="Calibri"/>
                <w:sz w:val="20"/>
                <w:szCs w:val="20"/>
              </w:rPr>
            </w:pPr>
            <w:r w:rsidRPr="00B144B2">
              <w:rPr>
                <w:rFonts w:cs="Calibri"/>
                <w:sz w:val="20"/>
                <w:szCs w:val="20"/>
              </w:rPr>
              <w:t>Lower natural fat content in these meats. Revised target is achievable and encourages reformulation. 44% of products are above the revised target.</w:t>
            </w:r>
          </w:p>
        </w:tc>
      </w:tr>
      <w:tr w:rsidR="009C292F" w:rsidRPr="006773B6" w14:paraId="4EEA3516" w14:textId="77777777" w:rsidTr="005F6F63">
        <w:tc>
          <w:tcPr>
            <w:tcW w:w="1611" w:type="dxa"/>
          </w:tcPr>
          <w:p w14:paraId="7DC9BE93" w14:textId="3C053B46" w:rsidR="009C292F" w:rsidRPr="00B144B2" w:rsidRDefault="009C292F" w:rsidP="009C292F">
            <w:pPr>
              <w:rPr>
                <w:rFonts w:cs="Calibri"/>
                <w:sz w:val="20"/>
                <w:szCs w:val="20"/>
              </w:rPr>
            </w:pPr>
            <w:r w:rsidRPr="00B144B2">
              <w:rPr>
                <w:rFonts w:cs="Calibri"/>
                <w:sz w:val="20"/>
                <w:szCs w:val="20"/>
              </w:rPr>
              <w:t>Sausages: beef/lamb/veal</w:t>
            </w:r>
          </w:p>
        </w:tc>
        <w:tc>
          <w:tcPr>
            <w:tcW w:w="3320" w:type="dxa"/>
          </w:tcPr>
          <w:p w14:paraId="3FA0FF72" w14:textId="2FBFD016" w:rsidR="009C292F" w:rsidRPr="002E15F5" w:rsidRDefault="009C292F" w:rsidP="009C292F">
            <w:pPr>
              <w:rPr>
                <w:rFonts w:cs="Calibri"/>
                <w:sz w:val="20"/>
                <w:szCs w:val="20"/>
              </w:rPr>
            </w:pPr>
            <w:r w:rsidRPr="00484CCF">
              <w:rPr>
                <w:rFonts w:cs="Calibri"/>
                <w:sz w:val="20"/>
                <w:szCs w:val="20"/>
              </w:rPr>
              <w:t xml:space="preserve">Minced meat (beef/lamb/veal) encased in a skin, sold raw and requiring cooking before eating. </w:t>
            </w:r>
            <w:r w:rsidRPr="00484CCF">
              <w:rPr>
                <w:rFonts w:cs="Calibri"/>
                <w:sz w:val="20"/>
                <w:szCs w:val="20"/>
              </w:rPr>
              <w:lastRenderedPageBreak/>
              <w:t>Product categorisation should be determined based on the species contributing the highest proportion of meat content in the product.</w:t>
            </w:r>
          </w:p>
        </w:tc>
        <w:tc>
          <w:tcPr>
            <w:tcW w:w="1585" w:type="dxa"/>
          </w:tcPr>
          <w:p w14:paraId="6C9EA5CB" w14:textId="77777777" w:rsidR="009C292F" w:rsidRPr="00B144B2" w:rsidRDefault="009C292F" w:rsidP="009C292F">
            <w:pPr>
              <w:rPr>
                <w:rFonts w:eastAsia="Times New Roman" w:cs="Calibri"/>
                <w:b/>
                <w:bCs/>
                <w:sz w:val="20"/>
                <w:szCs w:val="20"/>
                <w:lang w:eastAsia="en-AU"/>
              </w:rPr>
            </w:pPr>
            <w:r w:rsidRPr="00B144B2">
              <w:rPr>
                <w:rFonts w:cs="Calibri"/>
                <w:b/>
                <w:bCs/>
                <w:sz w:val="20"/>
                <w:szCs w:val="20"/>
              </w:rPr>
              <w:lastRenderedPageBreak/>
              <w:t>Saturated</w:t>
            </w:r>
            <w:r w:rsidRPr="00B144B2">
              <w:rPr>
                <w:rFonts w:eastAsia="Times New Roman" w:cs="Calibri"/>
                <w:b/>
                <w:bCs/>
                <w:sz w:val="20"/>
                <w:szCs w:val="20"/>
                <w:lang w:eastAsia="en-AU"/>
              </w:rPr>
              <w:t xml:space="preserve"> fat</w:t>
            </w:r>
          </w:p>
          <w:p w14:paraId="1E747D93" w14:textId="1D4B59BB" w:rsidR="009C292F" w:rsidRPr="00B144B2" w:rsidRDefault="009C292F" w:rsidP="009C292F">
            <w:pPr>
              <w:rPr>
                <w:rFonts w:eastAsia="Times New Roman" w:cs="Calibri"/>
                <w:b/>
                <w:bCs/>
                <w:sz w:val="20"/>
                <w:szCs w:val="20"/>
                <w:lang w:eastAsia="en-AU"/>
              </w:rPr>
            </w:pPr>
            <w:r w:rsidRPr="00B144B2">
              <w:rPr>
                <w:rFonts w:eastAsia="Times New Roman" w:cs="Calibri"/>
                <w:kern w:val="0"/>
                <w:sz w:val="20"/>
                <w:szCs w:val="20"/>
                <w:lang w:eastAsia="en-AU"/>
                <w14:ligatures w14:val="none"/>
              </w:rPr>
              <w:t>8g/100g</w:t>
            </w:r>
          </w:p>
        </w:tc>
        <w:tc>
          <w:tcPr>
            <w:tcW w:w="3544" w:type="dxa"/>
          </w:tcPr>
          <w:p w14:paraId="76023CFA" w14:textId="6EBE0D82" w:rsidR="009C292F" w:rsidRPr="00B144B2" w:rsidRDefault="009C292F" w:rsidP="009C292F">
            <w:pPr>
              <w:rPr>
                <w:rFonts w:cs="Calibri"/>
                <w:sz w:val="20"/>
                <w:szCs w:val="20"/>
              </w:rPr>
            </w:pPr>
            <w:r w:rsidRPr="00B144B2">
              <w:rPr>
                <w:rFonts w:cs="Calibri"/>
                <w:sz w:val="20"/>
                <w:szCs w:val="20"/>
              </w:rPr>
              <w:t xml:space="preserve">Higher target to allow for natural fat content. Revised target is achievable and encourages reformulation. At the target </w:t>
            </w:r>
            <w:r w:rsidRPr="00B144B2">
              <w:rPr>
                <w:rFonts w:cs="Calibri"/>
                <w:sz w:val="20"/>
                <w:szCs w:val="20"/>
              </w:rPr>
              <w:lastRenderedPageBreak/>
              <w:t xml:space="preserve">of 7g/100g, 80% of beef and lamb sausages were above the target. Only 63% of products are above the revised target. </w:t>
            </w:r>
          </w:p>
        </w:tc>
      </w:tr>
      <w:tr w:rsidR="009C292F" w:rsidRPr="006773B6" w14:paraId="1E79734E" w14:textId="77777777" w:rsidTr="005F6F63">
        <w:tc>
          <w:tcPr>
            <w:tcW w:w="1611" w:type="dxa"/>
          </w:tcPr>
          <w:p w14:paraId="1DDAFF4D" w14:textId="501683E2" w:rsidR="009C292F" w:rsidRPr="00B144B2" w:rsidRDefault="009C292F" w:rsidP="009C292F">
            <w:pPr>
              <w:rPr>
                <w:rFonts w:cs="Calibri"/>
                <w:sz w:val="20"/>
                <w:szCs w:val="20"/>
              </w:rPr>
            </w:pPr>
            <w:r>
              <w:rPr>
                <w:rFonts w:cs="Calibri"/>
                <w:sz w:val="20"/>
                <w:szCs w:val="20"/>
              </w:rPr>
              <w:lastRenderedPageBreak/>
              <w:t xml:space="preserve">Savoury and sweet biscuits: </w:t>
            </w:r>
            <w:r w:rsidRPr="00B144B2">
              <w:rPr>
                <w:rFonts w:cs="Calibri"/>
                <w:sz w:val="20"/>
                <w:szCs w:val="20"/>
              </w:rPr>
              <w:t>Sweet biscuits</w:t>
            </w:r>
          </w:p>
        </w:tc>
        <w:tc>
          <w:tcPr>
            <w:tcW w:w="3320" w:type="dxa"/>
          </w:tcPr>
          <w:p w14:paraId="7580F739" w14:textId="0ACE60B4" w:rsidR="009C292F" w:rsidRPr="002E15F5" w:rsidRDefault="009C292F" w:rsidP="009C292F">
            <w:pPr>
              <w:rPr>
                <w:rFonts w:cs="Calibri"/>
                <w:sz w:val="20"/>
                <w:szCs w:val="20"/>
              </w:rPr>
            </w:pPr>
            <w:r w:rsidRPr="00B144B2">
              <w:rPr>
                <w:rFonts w:cs="Calibri"/>
                <w:sz w:val="20"/>
                <w:szCs w:val="20"/>
              </w:rPr>
              <w:t>Commercially prepared sweet biscuits, made with or without added flavourings, chocolate, fruit or nuts.</w:t>
            </w:r>
          </w:p>
        </w:tc>
        <w:tc>
          <w:tcPr>
            <w:tcW w:w="1585" w:type="dxa"/>
          </w:tcPr>
          <w:p w14:paraId="2A608693" w14:textId="77777777" w:rsidR="009C292F" w:rsidRPr="00B144B2" w:rsidRDefault="009C292F" w:rsidP="009C292F">
            <w:pPr>
              <w:rPr>
                <w:rFonts w:eastAsia="Times New Roman" w:cs="Calibri"/>
                <w:b/>
                <w:bCs/>
                <w:sz w:val="20"/>
                <w:szCs w:val="20"/>
                <w:lang w:eastAsia="en-AU"/>
              </w:rPr>
            </w:pPr>
            <w:r w:rsidRPr="00B144B2">
              <w:rPr>
                <w:rFonts w:cs="Calibri"/>
                <w:b/>
                <w:bCs/>
                <w:sz w:val="20"/>
                <w:szCs w:val="20"/>
              </w:rPr>
              <w:t>Sodium</w:t>
            </w:r>
          </w:p>
          <w:p w14:paraId="6F994622" w14:textId="54177D2F" w:rsidR="009C292F" w:rsidRPr="00B144B2" w:rsidRDefault="009C292F" w:rsidP="009C292F">
            <w:pPr>
              <w:rPr>
                <w:rFonts w:eastAsia="Times New Roman" w:cs="Calibri"/>
                <w:b/>
                <w:bCs/>
                <w:sz w:val="20"/>
                <w:szCs w:val="20"/>
                <w:lang w:eastAsia="en-AU"/>
              </w:rPr>
            </w:pPr>
            <w:r>
              <w:rPr>
                <w:rFonts w:cs="Calibri"/>
                <w:sz w:val="20"/>
                <w:szCs w:val="20"/>
              </w:rPr>
              <w:t>350</w:t>
            </w:r>
            <w:r w:rsidRPr="00B144B2">
              <w:rPr>
                <w:rFonts w:cs="Calibri"/>
                <w:sz w:val="20"/>
                <w:szCs w:val="20"/>
              </w:rPr>
              <w:t>mg/100g</w:t>
            </w:r>
          </w:p>
        </w:tc>
        <w:tc>
          <w:tcPr>
            <w:tcW w:w="3544" w:type="dxa"/>
          </w:tcPr>
          <w:p w14:paraId="66246D14" w14:textId="242A4E5D" w:rsidR="009C292F" w:rsidRPr="00B144B2" w:rsidRDefault="009C292F" w:rsidP="009C292F">
            <w:pPr>
              <w:rPr>
                <w:rFonts w:cs="Calibri"/>
                <w:sz w:val="20"/>
                <w:szCs w:val="20"/>
              </w:rPr>
            </w:pPr>
            <w:r w:rsidRPr="00B144B2">
              <w:rPr>
                <w:rFonts w:cs="Calibri"/>
                <w:sz w:val="20"/>
                <w:szCs w:val="20"/>
              </w:rPr>
              <w:t>Data from NNPAS 2023 showed sweet biscuits make a significant contribution to sodium intake across all age groups, but particularly young children and older adults.</w:t>
            </w:r>
          </w:p>
        </w:tc>
      </w:tr>
      <w:tr w:rsidR="009C292F" w:rsidRPr="006773B6" w14:paraId="177B5C72" w14:textId="77777777" w:rsidTr="005F6F63">
        <w:tc>
          <w:tcPr>
            <w:tcW w:w="1611" w:type="dxa"/>
          </w:tcPr>
          <w:p w14:paraId="5C9EC0A8" w14:textId="07DB9FD8" w:rsidR="009C292F" w:rsidRPr="00B144B2" w:rsidRDefault="009C292F" w:rsidP="009C292F">
            <w:pPr>
              <w:rPr>
                <w:rFonts w:cs="Calibri"/>
                <w:sz w:val="20"/>
                <w:szCs w:val="20"/>
              </w:rPr>
            </w:pPr>
            <w:r w:rsidRPr="00B144B2">
              <w:rPr>
                <w:rFonts w:cs="Calibri"/>
                <w:sz w:val="20"/>
                <w:szCs w:val="20"/>
              </w:rPr>
              <w:t xml:space="preserve">Savoury snacks: </w:t>
            </w:r>
            <w:r>
              <w:rPr>
                <w:rFonts w:cs="Calibri"/>
                <w:sz w:val="20"/>
                <w:szCs w:val="20"/>
              </w:rPr>
              <w:t>S</w:t>
            </w:r>
            <w:r w:rsidRPr="00B144B2">
              <w:rPr>
                <w:rFonts w:cs="Calibri"/>
                <w:sz w:val="20"/>
                <w:szCs w:val="20"/>
              </w:rPr>
              <w:t>heeted &amp; reformed snacks</w:t>
            </w:r>
          </w:p>
        </w:tc>
        <w:tc>
          <w:tcPr>
            <w:tcW w:w="3320" w:type="dxa"/>
          </w:tcPr>
          <w:p w14:paraId="5151C944" w14:textId="3D27A201" w:rsidR="009C292F" w:rsidRPr="00B144B2" w:rsidRDefault="009C292F" w:rsidP="009C292F">
            <w:pPr>
              <w:rPr>
                <w:rFonts w:cs="Calibri"/>
                <w:sz w:val="20"/>
                <w:szCs w:val="20"/>
              </w:rPr>
            </w:pPr>
            <w:r w:rsidRPr="002E15F5">
              <w:rPr>
                <w:rFonts w:cs="Calibri"/>
                <w:sz w:val="20"/>
                <w:szCs w:val="20"/>
              </w:rPr>
              <w:t>Starch-rich materials (e.g. corn, maize, wheat, rice, potato flour) or legume flours used to make a dough, which is then reformed or sheeted to thin, uniform dimensions and cut to form the snack and fried or baked. Sold as ready-to-eat.</w:t>
            </w:r>
          </w:p>
        </w:tc>
        <w:tc>
          <w:tcPr>
            <w:tcW w:w="1585" w:type="dxa"/>
          </w:tcPr>
          <w:p w14:paraId="347ED675" w14:textId="77777777" w:rsidR="009C292F" w:rsidRPr="00B144B2" w:rsidRDefault="009C292F" w:rsidP="009C292F">
            <w:pPr>
              <w:rPr>
                <w:rFonts w:eastAsia="Times New Roman" w:cs="Calibri"/>
                <w:b/>
                <w:bCs/>
                <w:sz w:val="20"/>
                <w:szCs w:val="20"/>
                <w:lang w:eastAsia="en-AU"/>
              </w:rPr>
            </w:pPr>
            <w:r w:rsidRPr="00B144B2">
              <w:rPr>
                <w:rFonts w:eastAsia="Times New Roman" w:cs="Calibri"/>
                <w:b/>
                <w:bCs/>
                <w:sz w:val="20"/>
                <w:szCs w:val="20"/>
                <w:lang w:eastAsia="en-AU"/>
              </w:rPr>
              <w:t>Sodium</w:t>
            </w:r>
          </w:p>
          <w:p w14:paraId="49A3268B" w14:textId="00F61508" w:rsidR="009C292F" w:rsidRPr="00B144B2" w:rsidRDefault="009C292F" w:rsidP="009C292F">
            <w:pPr>
              <w:rPr>
                <w:rFonts w:cs="Calibri"/>
                <w:b/>
                <w:bCs/>
                <w:sz w:val="20"/>
                <w:szCs w:val="20"/>
              </w:rPr>
            </w:pPr>
            <w:r w:rsidRPr="00B144B2">
              <w:rPr>
                <w:rFonts w:eastAsia="Times New Roman" w:cs="Calibri"/>
                <w:kern w:val="0"/>
                <w:sz w:val="20"/>
                <w:szCs w:val="20"/>
                <w:lang w:eastAsia="en-AU"/>
                <w14:ligatures w14:val="none"/>
              </w:rPr>
              <w:t>520mg/100g</w:t>
            </w:r>
          </w:p>
        </w:tc>
        <w:tc>
          <w:tcPr>
            <w:tcW w:w="3544" w:type="dxa"/>
          </w:tcPr>
          <w:p w14:paraId="130A9178" w14:textId="7B91952A" w:rsidR="009C292F" w:rsidRPr="00B144B2" w:rsidRDefault="009C292F" w:rsidP="009C292F">
            <w:pPr>
              <w:rPr>
                <w:rFonts w:cs="Calibri"/>
                <w:sz w:val="20"/>
                <w:szCs w:val="20"/>
              </w:rPr>
            </w:pPr>
            <w:r w:rsidRPr="00B144B2">
              <w:rPr>
                <w:rFonts w:cs="Calibri"/>
                <w:sz w:val="20"/>
                <w:szCs w:val="20"/>
              </w:rPr>
              <w:t>Processing method differs from extruded snacks, allows for more realistic targets and clearer categorisation for food companies, based on processing method.</w:t>
            </w:r>
          </w:p>
        </w:tc>
      </w:tr>
      <w:tr w:rsidR="009C292F" w:rsidRPr="006773B6" w14:paraId="3D48F27D" w14:textId="77777777" w:rsidTr="005F6F63">
        <w:tc>
          <w:tcPr>
            <w:tcW w:w="1611" w:type="dxa"/>
          </w:tcPr>
          <w:p w14:paraId="2FABAE29" w14:textId="50BEA28E" w:rsidR="009C292F" w:rsidRPr="00B144B2" w:rsidRDefault="009C292F" w:rsidP="009C292F">
            <w:pPr>
              <w:rPr>
                <w:rFonts w:cs="Calibri"/>
                <w:sz w:val="20"/>
                <w:szCs w:val="20"/>
              </w:rPr>
            </w:pPr>
            <w:r w:rsidRPr="00B144B2">
              <w:rPr>
                <w:rFonts w:cs="Calibri"/>
                <w:sz w:val="20"/>
                <w:szCs w:val="20"/>
              </w:rPr>
              <w:t xml:space="preserve">Sweetened yoghurt: </w:t>
            </w:r>
            <w:r>
              <w:rPr>
                <w:rFonts w:cs="Calibri"/>
                <w:sz w:val="20"/>
                <w:szCs w:val="20"/>
              </w:rPr>
              <w:t>D</w:t>
            </w:r>
            <w:r w:rsidRPr="00B144B2">
              <w:rPr>
                <w:rFonts w:cs="Calibri"/>
                <w:sz w:val="20"/>
                <w:szCs w:val="20"/>
              </w:rPr>
              <w:t>airy alternatives</w:t>
            </w:r>
          </w:p>
        </w:tc>
        <w:tc>
          <w:tcPr>
            <w:tcW w:w="3320" w:type="dxa"/>
          </w:tcPr>
          <w:p w14:paraId="5FAE2086" w14:textId="77777777" w:rsidR="009C292F" w:rsidRPr="00B144B2" w:rsidRDefault="009C292F" w:rsidP="009C292F">
            <w:pPr>
              <w:rPr>
                <w:rFonts w:cs="Calibri"/>
                <w:sz w:val="20"/>
                <w:szCs w:val="20"/>
              </w:rPr>
            </w:pPr>
            <w:r w:rsidRPr="00B144B2">
              <w:rPr>
                <w:rFonts w:cs="Calibri"/>
                <w:sz w:val="20"/>
                <w:szCs w:val="20"/>
              </w:rPr>
              <w:t>Sweetened yoghurt made from non-dairy ingredients</w:t>
            </w:r>
          </w:p>
          <w:p w14:paraId="3DB513A1" w14:textId="77777777" w:rsidR="009C292F" w:rsidRPr="00B144B2" w:rsidRDefault="009C292F" w:rsidP="009C292F">
            <w:pPr>
              <w:rPr>
                <w:rFonts w:cs="Calibri"/>
                <w:sz w:val="20"/>
                <w:szCs w:val="20"/>
              </w:rPr>
            </w:pPr>
          </w:p>
        </w:tc>
        <w:tc>
          <w:tcPr>
            <w:tcW w:w="1585" w:type="dxa"/>
          </w:tcPr>
          <w:p w14:paraId="5C5083F8" w14:textId="77777777" w:rsidR="009C292F" w:rsidRPr="00B144B2" w:rsidRDefault="009C292F" w:rsidP="009C292F">
            <w:pPr>
              <w:rPr>
                <w:rFonts w:eastAsia="Times New Roman" w:cs="Calibri"/>
                <w:b/>
                <w:bCs/>
                <w:kern w:val="0"/>
                <w:sz w:val="20"/>
                <w:szCs w:val="20"/>
                <w:lang w:eastAsia="en-AU"/>
                <w14:ligatures w14:val="none"/>
              </w:rPr>
            </w:pPr>
            <w:r w:rsidRPr="00B144B2">
              <w:rPr>
                <w:rFonts w:cs="Calibri"/>
                <w:b/>
                <w:bCs/>
                <w:sz w:val="20"/>
                <w:szCs w:val="20"/>
              </w:rPr>
              <w:t>Sugar</w:t>
            </w:r>
          </w:p>
          <w:p w14:paraId="66BEEA77" w14:textId="737D2F9F" w:rsidR="009C292F" w:rsidRPr="00B144B2" w:rsidRDefault="009C292F" w:rsidP="009C292F">
            <w:pPr>
              <w:spacing w:after="360"/>
              <w:rPr>
                <w:rFonts w:eastAsia="Times New Roman" w:cs="Calibri"/>
                <w:kern w:val="0"/>
                <w:sz w:val="20"/>
                <w:szCs w:val="20"/>
                <w:lang w:eastAsia="en-AU"/>
                <w14:ligatures w14:val="none"/>
              </w:rPr>
            </w:pPr>
            <w:r>
              <w:rPr>
                <w:rFonts w:eastAsia="Times New Roman" w:cs="Calibri"/>
                <w:kern w:val="0"/>
                <w:sz w:val="20"/>
                <w:szCs w:val="20"/>
                <w:lang w:eastAsia="en-AU"/>
                <w14:ligatures w14:val="none"/>
              </w:rPr>
              <w:t>7</w:t>
            </w:r>
            <w:r w:rsidRPr="00B144B2">
              <w:rPr>
                <w:rFonts w:eastAsia="Times New Roman" w:cs="Calibri"/>
                <w:kern w:val="0"/>
                <w:sz w:val="20"/>
                <w:szCs w:val="20"/>
                <w:lang w:eastAsia="en-AU"/>
                <w14:ligatures w14:val="none"/>
              </w:rPr>
              <w:t>g/100g</w:t>
            </w:r>
          </w:p>
        </w:tc>
        <w:tc>
          <w:tcPr>
            <w:tcW w:w="3544" w:type="dxa"/>
          </w:tcPr>
          <w:p w14:paraId="4535D569" w14:textId="4895E3EB" w:rsidR="009C292F" w:rsidRPr="00B144B2" w:rsidRDefault="009C292F" w:rsidP="009C292F">
            <w:pPr>
              <w:rPr>
                <w:rFonts w:eastAsia="Times New Roman" w:cs="Calibri"/>
                <w:kern w:val="0"/>
                <w:sz w:val="20"/>
                <w:szCs w:val="20"/>
                <w:lang w:eastAsia="en-AU"/>
                <w14:ligatures w14:val="none"/>
              </w:rPr>
            </w:pPr>
            <w:r w:rsidRPr="00B144B2">
              <w:rPr>
                <w:rFonts w:eastAsia="Times New Roman" w:cs="Calibri"/>
                <w:kern w:val="0"/>
                <w:sz w:val="20"/>
                <w:szCs w:val="20"/>
                <w:lang w:eastAsia="en-AU"/>
                <w14:ligatures w14:val="none"/>
              </w:rPr>
              <w:t xml:space="preserve">Plant-based versions were excluded from the </w:t>
            </w:r>
            <w:r w:rsidRPr="00B144B2">
              <w:rPr>
                <w:rFonts w:cs="Calibri"/>
                <w:sz w:val="20"/>
                <w:szCs w:val="20"/>
              </w:rPr>
              <w:t>other</w:t>
            </w:r>
            <w:r w:rsidRPr="00B144B2">
              <w:rPr>
                <w:rFonts w:eastAsia="Times New Roman" w:cs="Calibri"/>
                <w:kern w:val="0"/>
                <w:sz w:val="20"/>
                <w:szCs w:val="20"/>
                <w:lang w:eastAsia="en-AU"/>
                <w14:ligatures w14:val="none"/>
              </w:rPr>
              <w:t xml:space="preserve"> yoghurt category due to differences in intrinsic sugars. </w:t>
            </w:r>
            <w:r w:rsidRPr="00B144B2">
              <w:rPr>
                <w:rFonts w:cs="Calibri"/>
                <w:sz w:val="20"/>
                <w:szCs w:val="20"/>
              </w:rPr>
              <w:t>The introduction of a target for plant-based versions was supported by industry during targeted consultation.</w:t>
            </w:r>
          </w:p>
        </w:tc>
      </w:tr>
    </w:tbl>
    <w:p w14:paraId="3E61629A" w14:textId="41731C67" w:rsidR="0024107C" w:rsidRPr="006601A8" w:rsidRDefault="0024107C" w:rsidP="00C52539">
      <w:pPr>
        <w:pStyle w:val="Heading3"/>
        <w:rPr>
          <w:b/>
          <w:bCs/>
          <w:color w:val="385623" w:themeColor="accent6" w:themeShade="80"/>
          <w:sz w:val="24"/>
          <w:szCs w:val="24"/>
        </w:rPr>
      </w:pPr>
      <w:bookmarkStart w:id="8" w:name="_Toc239059163"/>
      <w:r w:rsidRPr="006601A8">
        <w:rPr>
          <w:b/>
          <w:bCs/>
          <w:color w:val="385623" w:themeColor="accent6" w:themeShade="80"/>
          <w:sz w:val="24"/>
          <w:szCs w:val="24"/>
        </w:rPr>
        <w:t>4. Categories considered for adjustment but maintained</w:t>
      </w:r>
      <w:bookmarkEnd w:id="8"/>
    </w:p>
    <w:p w14:paraId="3EBBFCAF" w14:textId="1D64FBD3" w:rsidR="0024107C" w:rsidRDefault="00427B2C" w:rsidP="00F665D0">
      <w:pPr>
        <w:spacing w:line="276" w:lineRule="auto"/>
        <w:rPr>
          <w:rFonts w:cs="Calibri"/>
          <w:sz w:val="22"/>
          <w:szCs w:val="22"/>
        </w:rPr>
      </w:pPr>
      <w:r w:rsidRPr="00E5627B">
        <w:rPr>
          <w:rFonts w:cs="Calibri"/>
          <w:sz w:val="22"/>
          <w:szCs w:val="22"/>
        </w:rPr>
        <w:t xml:space="preserve">During the review of sodium and saturated fat targets, all categories were closely examined to determine whether further adjustments were needed to improve feasibility or public health impact. In some cases, although potential changes were considered </w:t>
      </w:r>
      <w:r w:rsidRPr="006773B6">
        <w:rPr>
          <w:rFonts w:eastAsia="Times New Roman" w:cs="Calibri"/>
          <w:kern w:val="0"/>
          <w:sz w:val="22"/>
          <w:szCs w:val="22"/>
          <w:lang w:eastAsia="en-AU"/>
          <w14:ligatures w14:val="none"/>
        </w:rPr>
        <w:t>–</w:t>
      </w:r>
      <w:r w:rsidRPr="00E5627B">
        <w:rPr>
          <w:rFonts w:cs="Calibri"/>
          <w:sz w:val="22"/>
          <w:szCs w:val="22"/>
        </w:rPr>
        <w:t xml:space="preserve"> such as </w:t>
      </w:r>
      <w:r w:rsidR="00C31D5E">
        <w:rPr>
          <w:rFonts w:cs="Calibri"/>
          <w:sz w:val="22"/>
          <w:szCs w:val="22"/>
        </w:rPr>
        <w:t>strengthening</w:t>
      </w:r>
      <w:r w:rsidRPr="00E5627B">
        <w:rPr>
          <w:rFonts w:cs="Calibri"/>
          <w:sz w:val="22"/>
          <w:szCs w:val="22"/>
        </w:rPr>
        <w:t xml:space="preserve"> targets, splitting categories, or redefining inclusions </w:t>
      </w:r>
      <w:r w:rsidRPr="006773B6">
        <w:rPr>
          <w:rFonts w:eastAsia="Times New Roman" w:cs="Calibri"/>
          <w:kern w:val="0"/>
          <w:sz w:val="22"/>
          <w:szCs w:val="22"/>
          <w:lang w:eastAsia="en-AU"/>
          <w14:ligatures w14:val="none"/>
        </w:rPr>
        <w:t>–</w:t>
      </w:r>
      <w:r w:rsidRPr="00E5627B">
        <w:rPr>
          <w:rFonts w:cs="Calibri"/>
          <w:sz w:val="22"/>
          <w:szCs w:val="22"/>
        </w:rPr>
        <w:t xml:space="preserve"> the evidence showed that the current targets remained appropriate and achievable for the category. As a result, these categories were retained in their existing form. </w:t>
      </w:r>
      <w:r w:rsidR="001123CE">
        <w:rPr>
          <w:rFonts w:cs="Calibri"/>
          <w:sz w:val="22"/>
          <w:szCs w:val="22"/>
        </w:rPr>
        <w:t>T</w:t>
      </w:r>
      <w:r w:rsidRPr="00E5627B">
        <w:rPr>
          <w:rFonts w:cs="Calibri"/>
          <w:sz w:val="22"/>
          <w:szCs w:val="22"/>
        </w:rPr>
        <w:t xml:space="preserve">able </w:t>
      </w:r>
      <w:r w:rsidR="001123CE">
        <w:rPr>
          <w:rFonts w:cs="Calibri"/>
          <w:sz w:val="22"/>
          <w:szCs w:val="22"/>
        </w:rPr>
        <w:t xml:space="preserve">4 </w:t>
      </w:r>
      <w:r w:rsidRPr="00E5627B">
        <w:rPr>
          <w:rFonts w:cs="Calibri"/>
          <w:sz w:val="22"/>
          <w:szCs w:val="22"/>
        </w:rPr>
        <w:t>outlines these categories, the adjustments considered, and the rationale for maintaining the current approach.</w:t>
      </w:r>
    </w:p>
    <w:p w14:paraId="1D941580" w14:textId="3C8AD575" w:rsidR="00113B60" w:rsidRDefault="00113B60" w:rsidP="00F665D0">
      <w:pPr>
        <w:spacing w:line="276" w:lineRule="auto"/>
        <w:rPr>
          <w:rFonts w:cs="Calibri"/>
          <w:sz w:val="22"/>
          <w:szCs w:val="22"/>
        </w:rPr>
      </w:pPr>
      <w:r>
        <w:rPr>
          <w:rFonts w:cs="Calibri"/>
          <w:sz w:val="22"/>
          <w:szCs w:val="22"/>
        </w:rPr>
        <w:t>Market share of participating companies was also considered. In many cases, recruitment of additional companies to the PRP will have a greater impact on public health than further changes to the targets would.</w:t>
      </w:r>
    </w:p>
    <w:p w14:paraId="7B98F12B" w14:textId="60FF4318" w:rsidR="007161D5" w:rsidRPr="001123CE" w:rsidRDefault="007161D5" w:rsidP="001123CE">
      <w:pPr>
        <w:pStyle w:val="Heading6"/>
        <w:spacing w:after="60"/>
        <w:rPr>
          <w:rFonts w:ascii="Calibri" w:hAnsi="Calibri" w:cs="Calibri"/>
          <w:b/>
          <w:bCs/>
          <w:i w:val="0"/>
          <w:iCs w:val="0"/>
          <w:color w:val="auto"/>
          <w:sz w:val="22"/>
          <w:szCs w:val="22"/>
        </w:rPr>
      </w:pPr>
      <w:r w:rsidRPr="001123CE">
        <w:rPr>
          <w:rFonts w:ascii="Calibri" w:hAnsi="Calibri" w:cs="Calibri"/>
          <w:b/>
          <w:bCs/>
          <w:i w:val="0"/>
          <w:iCs w:val="0"/>
          <w:color w:val="auto"/>
          <w:sz w:val="22"/>
          <w:szCs w:val="22"/>
        </w:rPr>
        <w:t>Table 4. Categories considered for adjustment but maintained</w:t>
      </w:r>
    </w:p>
    <w:tbl>
      <w:tblPr>
        <w:tblStyle w:val="TableGrid"/>
        <w:tblW w:w="10065" w:type="dxa"/>
        <w:tblInd w:w="-5" w:type="dxa"/>
        <w:tblLayout w:type="fixed"/>
        <w:tblLook w:val="04A0" w:firstRow="1" w:lastRow="0" w:firstColumn="1" w:lastColumn="0" w:noHBand="0" w:noVBand="1"/>
      </w:tblPr>
      <w:tblGrid>
        <w:gridCol w:w="2127"/>
        <w:gridCol w:w="1559"/>
        <w:gridCol w:w="992"/>
        <w:gridCol w:w="1701"/>
        <w:gridCol w:w="3686"/>
      </w:tblGrid>
      <w:tr w:rsidR="00113B60" w:rsidRPr="0013720E" w14:paraId="43958661" w14:textId="77777777" w:rsidTr="00490783">
        <w:trPr>
          <w:cantSplit/>
          <w:trHeight w:val="542"/>
          <w:tblHeader/>
        </w:trPr>
        <w:tc>
          <w:tcPr>
            <w:tcW w:w="2127" w:type="dxa"/>
            <w:shd w:val="clear" w:color="auto" w:fill="BFBFBF" w:themeFill="background1" w:themeFillShade="BF"/>
            <w:hideMark/>
          </w:tcPr>
          <w:p w14:paraId="14C4DBA9" w14:textId="4C1545DF" w:rsidR="00113B60" w:rsidRPr="007325D2" w:rsidRDefault="00113B60" w:rsidP="00F665D0">
            <w:pPr>
              <w:rPr>
                <w:rFonts w:cs="Calibri"/>
                <w:b/>
                <w:bCs/>
                <w:sz w:val="20"/>
                <w:szCs w:val="20"/>
              </w:rPr>
            </w:pPr>
            <w:r w:rsidRPr="007325D2">
              <w:rPr>
                <w:rFonts w:cs="Calibri"/>
                <w:b/>
                <w:bCs/>
                <w:sz w:val="20"/>
                <w:szCs w:val="20"/>
              </w:rPr>
              <w:t>Category</w:t>
            </w:r>
          </w:p>
        </w:tc>
        <w:tc>
          <w:tcPr>
            <w:tcW w:w="1559" w:type="dxa"/>
            <w:shd w:val="clear" w:color="auto" w:fill="BFBFBF" w:themeFill="background1" w:themeFillShade="BF"/>
            <w:hideMark/>
          </w:tcPr>
          <w:p w14:paraId="2965D80D" w14:textId="6AA74E8A" w:rsidR="00113B60" w:rsidRPr="007325D2" w:rsidRDefault="00113B60" w:rsidP="00F665D0">
            <w:pPr>
              <w:rPr>
                <w:rFonts w:cs="Calibri"/>
                <w:b/>
                <w:bCs/>
                <w:sz w:val="20"/>
                <w:szCs w:val="20"/>
              </w:rPr>
            </w:pPr>
            <w:r w:rsidRPr="007325D2">
              <w:rPr>
                <w:rFonts w:cs="Calibri"/>
                <w:b/>
                <w:bCs/>
                <w:sz w:val="20"/>
                <w:szCs w:val="20"/>
              </w:rPr>
              <w:t>Current target</w:t>
            </w:r>
          </w:p>
        </w:tc>
        <w:tc>
          <w:tcPr>
            <w:tcW w:w="992" w:type="dxa"/>
            <w:shd w:val="clear" w:color="auto" w:fill="BFBFBF" w:themeFill="background1" w:themeFillShade="BF"/>
          </w:tcPr>
          <w:p w14:paraId="772F45CB" w14:textId="3C1EF4E6" w:rsidR="00113B60" w:rsidRPr="007325D2" w:rsidRDefault="004F5BC0" w:rsidP="00F665D0">
            <w:pPr>
              <w:rPr>
                <w:rFonts w:cs="Calibri"/>
                <w:b/>
                <w:bCs/>
                <w:sz w:val="20"/>
                <w:szCs w:val="20"/>
              </w:rPr>
            </w:pPr>
            <w:r w:rsidRPr="007325D2">
              <w:rPr>
                <w:rFonts w:cs="Calibri"/>
                <w:b/>
                <w:bCs/>
                <w:sz w:val="20"/>
                <w:szCs w:val="20"/>
              </w:rPr>
              <w:t>% meeting the current target</w:t>
            </w:r>
            <w:r w:rsidR="00113B60" w:rsidRPr="007325D2">
              <w:rPr>
                <w:rStyle w:val="FootnoteReference"/>
                <w:rFonts w:cs="Calibri"/>
                <w:b/>
                <w:bCs/>
                <w:sz w:val="20"/>
                <w:szCs w:val="20"/>
              </w:rPr>
              <w:footnoteReference w:id="5"/>
            </w:r>
          </w:p>
        </w:tc>
        <w:tc>
          <w:tcPr>
            <w:tcW w:w="1701" w:type="dxa"/>
            <w:shd w:val="clear" w:color="auto" w:fill="BFBFBF" w:themeFill="background1" w:themeFillShade="BF"/>
            <w:hideMark/>
          </w:tcPr>
          <w:p w14:paraId="431E3A26" w14:textId="575F1ED9" w:rsidR="00113B60" w:rsidRPr="007325D2" w:rsidRDefault="00113B60" w:rsidP="00F665D0">
            <w:pPr>
              <w:rPr>
                <w:rFonts w:cs="Calibri"/>
                <w:b/>
                <w:bCs/>
                <w:sz w:val="20"/>
                <w:szCs w:val="20"/>
              </w:rPr>
            </w:pPr>
            <w:r w:rsidRPr="007325D2">
              <w:rPr>
                <w:rFonts w:cs="Calibri"/>
                <w:b/>
                <w:bCs/>
                <w:sz w:val="20"/>
                <w:szCs w:val="20"/>
              </w:rPr>
              <w:t>Adjustment considered</w:t>
            </w:r>
          </w:p>
        </w:tc>
        <w:tc>
          <w:tcPr>
            <w:tcW w:w="3686" w:type="dxa"/>
            <w:shd w:val="clear" w:color="auto" w:fill="BFBFBF" w:themeFill="background1" w:themeFillShade="BF"/>
            <w:hideMark/>
          </w:tcPr>
          <w:p w14:paraId="786B3322" w14:textId="24BCE6D4" w:rsidR="00113B60" w:rsidRPr="007325D2" w:rsidRDefault="00113B60" w:rsidP="00F665D0">
            <w:pPr>
              <w:rPr>
                <w:rFonts w:cs="Calibri"/>
                <w:b/>
                <w:bCs/>
                <w:sz w:val="20"/>
                <w:szCs w:val="20"/>
              </w:rPr>
            </w:pPr>
            <w:r w:rsidRPr="007325D2">
              <w:rPr>
                <w:rFonts w:cs="Calibri"/>
                <w:b/>
                <w:bCs/>
                <w:sz w:val="20"/>
                <w:szCs w:val="20"/>
              </w:rPr>
              <w:t>Rationale for maintaining current target/category</w:t>
            </w:r>
          </w:p>
        </w:tc>
      </w:tr>
      <w:tr w:rsidR="00113B60" w:rsidRPr="0013720E" w14:paraId="2F23228A" w14:textId="77777777" w:rsidTr="004B6C7D">
        <w:trPr>
          <w:trHeight w:val="1408"/>
        </w:trPr>
        <w:tc>
          <w:tcPr>
            <w:tcW w:w="2127" w:type="dxa"/>
          </w:tcPr>
          <w:p w14:paraId="1A817868" w14:textId="6414A697" w:rsidR="00113B60" w:rsidRPr="007325D2" w:rsidRDefault="00113B60" w:rsidP="008146B9">
            <w:pPr>
              <w:rPr>
                <w:rFonts w:cs="Calibri"/>
                <w:sz w:val="20"/>
                <w:szCs w:val="20"/>
              </w:rPr>
            </w:pPr>
            <w:r w:rsidRPr="007325D2">
              <w:rPr>
                <w:rFonts w:cs="Calibri"/>
                <w:sz w:val="20"/>
                <w:szCs w:val="20"/>
              </w:rPr>
              <w:t xml:space="preserve">Bread: </w:t>
            </w:r>
            <w:r w:rsidR="00B7791E">
              <w:rPr>
                <w:rFonts w:cs="Calibri"/>
                <w:sz w:val="20"/>
                <w:szCs w:val="20"/>
              </w:rPr>
              <w:t>L</w:t>
            </w:r>
            <w:r w:rsidRPr="007325D2">
              <w:rPr>
                <w:rFonts w:cs="Calibri"/>
                <w:sz w:val="20"/>
                <w:szCs w:val="20"/>
              </w:rPr>
              <w:t>eavened bread</w:t>
            </w:r>
          </w:p>
        </w:tc>
        <w:tc>
          <w:tcPr>
            <w:tcW w:w="1559" w:type="dxa"/>
          </w:tcPr>
          <w:p w14:paraId="30E73FFF" w14:textId="328EED68" w:rsidR="00113B60" w:rsidRPr="007325D2" w:rsidRDefault="00113B60" w:rsidP="00BB5CDE">
            <w:pPr>
              <w:rPr>
                <w:rFonts w:cs="Calibri"/>
                <w:b/>
                <w:bCs/>
                <w:sz w:val="20"/>
                <w:szCs w:val="20"/>
              </w:rPr>
            </w:pPr>
            <w:r w:rsidRPr="007325D2">
              <w:rPr>
                <w:rFonts w:cs="Calibri"/>
                <w:b/>
                <w:bCs/>
                <w:sz w:val="20"/>
                <w:szCs w:val="20"/>
              </w:rPr>
              <w:t>Sodium</w:t>
            </w:r>
          </w:p>
          <w:p w14:paraId="18BC8140" w14:textId="19349A36" w:rsidR="00113B60" w:rsidRPr="007325D2" w:rsidRDefault="00113B60" w:rsidP="008146B9">
            <w:pPr>
              <w:rPr>
                <w:rFonts w:cs="Calibri"/>
                <w:sz w:val="20"/>
                <w:szCs w:val="20"/>
              </w:rPr>
            </w:pPr>
            <w:r w:rsidRPr="007325D2">
              <w:rPr>
                <w:rFonts w:cs="Calibri"/>
                <w:sz w:val="20"/>
                <w:szCs w:val="20"/>
              </w:rPr>
              <w:t>380mg/100g</w:t>
            </w:r>
          </w:p>
        </w:tc>
        <w:tc>
          <w:tcPr>
            <w:tcW w:w="992" w:type="dxa"/>
          </w:tcPr>
          <w:p w14:paraId="5E18A85B" w14:textId="661B608D" w:rsidR="00113B60" w:rsidRPr="007325D2" w:rsidRDefault="004F5BC0" w:rsidP="008146B9">
            <w:pPr>
              <w:rPr>
                <w:rFonts w:cs="Calibri"/>
                <w:sz w:val="20"/>
                <w:szCs w:val="20"/>
              </w:rPr>
            </w:pPr>
            <w:r w:rsidRPr="007325D2">
              <w:rPr>
                <w:rFonts w:cs="Calibri"/>
                <w:sz w:val="20"/>
                <w:szCs w:val="20"/>
              </w:rPr>
              <w:t>59</w:t>
            </w:r>
            <w:r w:rsidR="00113B60" w:rsidRPr="007325D2">
              <w:rPr>
                <w:rFonts w:cs="Calibri"/>
                <w:sz w:val="20"/>
                <w:szCs w:val="20"/>
              </w:rPr>
              <w:t>%</w:t>
            </w:r>
          </w:p>
        </w:tc>
        <w:tc>
          <w:tcPr>
            <w:tcW w:w="1701" w:type="dxa"/>
          </w:tcPr>
          <w:p w14:paraId="12B725EE" w14:textId="6B956A37" w:rsidR="00113B60" w:rsidRPr="007325D2" w:rsidRDefault="00113B60" w:rsidP="008146B9">
            <w:pPr>
              <w:rPr>
                <w:rFonts w:cs="Calibri"/>
                <w:sz w:val="20"/>
                <w:szCs w:val="20"/>
              </w:rPr>
            </w:pPr>
            <w:r w:rsidRPr="007325D2">
              <w:rPr>
                <w:rFonts w:cs="Calibri"/>
                <w:sz w:val="20"/>
                <w:szCs w:val="20"/>
              </w:rPr>
              <w:t>Lowering target</w:t>
            </w:r>
          </w:p>
        </w:tc>
        <w:tc>
          <w:tcPr>
            <w:tcW w:w="3686" w:type="dxa"/>
          </w:tcPr>
          <w:p w14:paraId="1736DF59" w14:textId="32C3C95C" w:rsidR="00113B60" w:rsidRPr="007325D2" w:rsidRDefault="00113B60" w:rsidP="008146B9">
            <w:pPr>
              <w:rPr>
                <w:rFonts w:cs="Calibri"/>
                <w:sz w:val="20"/>
                <w:szCs w:val="20"/>
              </w:rPr>
            </w:pPr>
            <w:r w:rsidRPr="007325D2">
              <w:rPr>
                <w:rFonts w:cs="Calibri"/>
                <w:sz w:val="20"/>
                <w:szCs w:val="20"/>
              </w:rPr>
              <w:t>Industry have noted that while the target in the UK and NZ is lower, the conditions in AUS make lower targets unfeasible (humidity, hotter temperatures, and ageing manufacturing plants).</w:t>
            </w:r>
          </w:p>
        </w:tc>
      </w:tr>
      <w:tr w:rsidR="00113B60" w:rsidRPr="0013720E" w14:paraId="10413041" w14:textId="77777777" w:rsidTr="00490783">
        <w:tc>
          <w:tcPr>
            <w:tcW w:w="2127" w:type="dxa"/>
            <w:hideMark/>
          </w:tcPr>
          <w:p w14:paraId="5A5107C9" w14:textId="6B6EDDDB" w:rsidR="00113B60" w:rsidRPr="007325D2" w:rsidRDefault="00113B60" w:rsidP="008146B9">
            <w:pPr>
              <w:spacing w:after="160" w:line="259" w:lineRule="auto"/>
              <w:rPr>
                <w:rFonts w:cs="Calibri"/>
                <w:sz w:val="20"/>
                <w:szCs w:val="20"/>
              </w:rPr>
            </w:pPr>
            <w:r w:rsidRPr="007325D2">
              <w:rPr>
                <w:rFonts w:cs="Calibri"/>
                <w:sz w:val="20"/>
                <w:szCs w:val="20"/>
              </w:rPr>
              <w:t xml:space="preserve">Bread: </w:t>
            </w:r>
            <w:r w:rsidR="00B7791E">
              <w:rPr>
                <w:rFonts w:cs="Calibri"/>
                <w:sz w:val="20"/>
                <w:szCs w:val="20"/>
              </w:rPr>
              <w:t>F</w:t>
            </w:r>
            <w:r w:rsidRPr="007325D2">
              <w:rPr>
                <w:rFonts w:cs="Calibri"/>
                <w:sz w:val="20"/>
                <w:szCs w:val="20"/>
              </w:rPr>
              <w:t>lat breads</w:t>
            </w:r>
          </w:p>
        </w:tc>
        <w:tc>
          <w:tcPr>
            <w:tcW w:w="1559" w:type="dxa"/>
            <w:hideMark/>
          </w:tcPr>
          <w:p w14:paraId="5DFBA07D" w14:textId="77777777" w:rsidR="00113B60" w:rsidRPr="007325D2" w:rsidRDefault="00113B60" w:rsidP="00BB5CDE">
            <w:pPr>
              <w:rPr>
                <w:rFonts w:cs="Calibri"/>
                <w:b/>
                <w:bCs/>
                <w:sz w:val="20"/>
                <w:szCs w:val="20"/>
              </w:rPr>
            </w:pPr>
            <w:r w:rsidRPr="007325D2">
              <w:rPr>
                <w:rFonts w:cs="Calibri"/>
                <w:b/>
                <w:bCs/>
                <w:sz w:val="20"/>
                <w:szCs w:val="20"/>
              </w:rPr>
              <w:t>Sodium</w:t>
            </w:r>
          </w:p>
          <w:p w14:paraId="50E76F22" w14:textId="120CB767" w:rsidR="00113B60" w:rsidRPr="007325D2" w:rsidRDefault="00113B60" w:rsidP="008146B9">
            <w:pPr>
              <w:spacing w:after="160" w:line="259" w:lineRule="auto"/>
              <w:rPr>
                <w:rFonts w:cs="Calibri"/>
                <w:sz w:val="20"/>
                <w:szCs w:val="20"/>
              </w:rPr>
            </w:pPr>
            <w:r w:rsidRPr="007325D2">
              <w:rPr>
                <w:rFonts w:cs="Calibri"/>
                <w:sz w:val="20"/>
                <w:szCs w:val="20"/>
              </w:rPr>
              <w:t>450mg/100g</w:t>
            </w:r>
          </w:p>
        </w:tc>
        <w:tc>
          <w:tcPr>
            <w:tcW w:w="992" w:type="dxa"/>
          </w:tcPr>
          <w:p w14:paraId="4FC27B6A" w14:textId="2B7E5DAE" w:rsidR="00113B60" w:rsidRPr="007325D2" w:rsidRDefault="004F5BC0" w:rsidP="008146B9">
            <w:pPr>
              <w:rPr>
                <w:rFonts w:cs="Calibri"/>
                <w:sz w:val="20"/>
                <w:szCs w:val="20"/>
              </w:rPr>
            </w:pPr>
            <w:r w:rsidRPr="007325D2">
              <w:rPr>
                <w:rFonts w:cs="Calibri"/>
                <w:sz w:val="20"/>
                <w:szCs w:val="20"/>
              </w:rPr>
              <w:t>61</w:t>
            </w:r>
            <w:r w:rsidR="00113B60" w:rsidRPr="007325D2">
              <w:rPr>
                <w:rFonts w:cs="Calibri"/>
                <w:sz w:val="20"/>
                <w:szCs w:val="20"/>
              </w:rPr>
              <w:t>%</w:t>
            </w:r>
          </w:p>
        </w:tc>
        <w:tc>
          <w:tcPr>
            <w:tcW w:w="1701" w:type="dxa"/>
            <w:hideMark/>
          </w:tcPr>
          <w:p w14:paraId="599F57EC" w14:textId="72FF85F2" w:rsidR="00113B60" w:rsidRPr="007325D2" w:rsidRDefault="00113B60" w:rsidP="008146B9">
            <w:pPr>
              <w:spacing w:after="160" w:line="259" w:lineRule="auto"/>
              <w:rPr>
                <w:rFonts w:cs="Calibri"/>
                <w:sz w:val="20"/>
                <w:szCs w:val="20"/>
              </w:rPr>
            </w:pPr>
            <w:r w:rsidRPr="007325D2">
              <w:rPr>
                <w:rFonts w:cs="Calibri"/>
                <w:sz w:val="20"/>
                <w:szCs w:val="20"/>
              </w:rPr>
              <w:t>Lowering target or splitting</w:t>
            </w:r>
          </w:p>
        </w:tc>
        <w:tc>
          <w:tcPr>
            <w:tcW w:w="3686" w:type="dxa"/>
            <w:hideMark/>
          </w:tcPr>
          <w:p w14:paraId="0F497604" w14:textId="4C1FF232" w:rsidR="00113B60" w:rsidRPr="007325D2" w:rsidRDefault="00113B60" w:rsidP="008146B9">
            <w:pPr>
              <w:spacing w:after="160" w:line="259" w:lineRule="auto"/>
              <w:rPr>
                <w:rFonts w:cs="Calibri"/>
                <w:sz w:val="20"/>
                <w:szCs w:val="20"/>
              </w:rPr>
            </w:pPr>
            <w:r w:rsidRPr="007325D2">
              <w:rPr>
                <w:rFonts w:cs="Calibri"/>
                <w:sz w:val="20"/>
                <w:szCs w:val="20"/>
              </w:rPr>
              <w:t>One company raised technical feasibility issues for tortillas, however careful analysis of the data found many varieties of tortillas below the current target (including market leaders), showing feasibility.</w:t>
            </w:r>
          </w:p>
        </w:tc>
      </w:tr>
      <w:tr w:rsidR="00113B60" w:rsidRPr="0013720E" w14:paraId="352D6AC0" w14:textId="77777777" w:rsidTr="00490783">
        <w:tc>
          <w:tcPr>
            <w:tcW w:w="2127" w:type="dxa"/>
            <w:hideMark/>
          </w:tcPr>
          <w:p w14:paraId="2FE4D4F4" w14:textId="5A6346B1" w:rsidR="00113B60" w:rsidRPr="007325D2" w:rsidRDefault="00113B60" w:rsidP="008146B9">
            <w:pPr>
              <w:spacing w:after="160" w:line="259" w:lineRule="auto"/>
              <w:rPr>
                <w:rFonts w:cs="Calibri"/>
                <w:sz w:val="20"/>
                <w:szCs w:val="20"/>
              </w:rPr>
            </w:pPr>
            <w:r w:rsidRPr="007325D2">
              <w:rPr>
                <w:rFonts w:cs="Calibri"/>
                <w:sz w:val="20"/>
                <w:szCs w:val="20"/>
              </w:rPr>
              <w:lastRenderedPageBreak/>
              <w:t xml:space="preserve">Cheese: </w:t>
            </w:r>
            <w:r w:rsidR="00B7791E">
              <w:rPr>
                <w:rFonts w:cs="Calibri"/>
                <w:sz w:val="20"/>
                <w:szCs w:val="20"/>
              </w:rPr>
              <w:t>C</w:t>
            </w:r>
            <w:r w:rsidRPr="007325D2">
              <w:rPr>
                <w:rFonts w:cs="Calibri"/>
                <w:sz w:val="20"/>
                <w:szCs w:val="20"/>
              </w:rPr>
              <w:t>heddar and cheddar-style cheese</w:t>
            </w:r>
          </w:p>
        </w:tc>
        <w:tc>
          <w:tcPr>
            <w:tcW w:w="1559" w:type="dxa"/>
            <w:hideMark/>
          </w:tcPr>
          <w:p w14:paraId="421E86F8" w14:textId="77777777" w:rsidR="00113B60" w:rsidRPr="007325D2" w:rsidRDefault="00113B60" w:rsidP="00BB5CDE">
            <w:pPr>
              <w:rPr>
                <w:rFonts w:cs="Calibri"/>
                <w:b/>
                <w:bCs/>
                <w:sz w:val="20"/>
                <w:szCs w:val="20"/>
              </w:rPr>
            </w:pPr>
            <w:r w:rsidRPr="007325D2">
              <w:rPr>
                <w:rFonts w:cs="Calibri"/>
                <w:b/>
                <w:bCs/>
                <w:sz w:val="20"/>
                <w:szCs w:val="20"/>
              </w:rPr>
              <w:t>Sodium</w:t>
            </w:r>
          </w:p>
          <w:p w14:paraId="055140A6" w14:textId="0CE49D39" w:rsidR="00113B60" w:rsidRPr="007325D2" w:rsidRDefault="00113B60" w:rsidP="008146B9">
            <w:pPr>
              <w:spacing w:after="160" w:line="259" w:lineRule="auto"/>
              <w:rPr>
                <w:rFonts w:cs="Calibri"/>
                <w:sz w:val="20"/>
                <w:szCs w:val="20"/>
              </w:rPr>
            </w:pPr>
            <w:r w:rsidRPr="007325D2">
              <w:rPr>
                <w:rFonts w:cs="Calibri"/>
                <w:sz w:val="20"/>
                <w:szCs w:val="20"/>
              </w:rPr>
              <w:t>710mg/100g</w:t>
            </w:r>
          </w:p>
        </w:tc>
        <w:tc>
          <w:tcPr>
            <w:tcW w:w="992" w:type="dxa"/>
          </w:tcPr>
          <w:p w14:paraId="34BCE6EF" w14:textId="0C803F92" w:rsidR="00113B60" w:rsidRPr="007325D2" w:rsidRDefault="004F5BC0" w:rsidP="008146B9">
            <w:pPr>
              <w:rPr>
                <w:rFonts w:cs="Calibri"/>
                <w:sz w:val="20"/>
                <w:szCs w:val="20"/>
              </w:rPr>
            </w:pPr>
            <w:r w:rsidRPr="007325D2">
              <w:rPr>
                <w:rFonts w:cs="Calibri"/>
                <w:sz w:val="20"/>
                <w:szCs w:val="20"/>
              </w:rPr>
              <w:t>74</w:t>
            </w:r>
            <w:r w:rsidR="00113B60" w:rsidRPr="007325D2">
              <w:rPr>
                <w:rFonts w:cs="Calibri"/>
                <w:sz w:val="20"/>
                <w:szCs w:val="20"/>
              </w:rPr>
              <w:t>%</w:t>
            </w:r>
          </w:p>
        </w:tc>
        <w:tc>
          <w:tcPr>
            <w:tcW w:w="1701" w:type="dxa"/>
            <w:hideMark/>
          </w:tcPr>
          <w:p w14:paraId="1929D847" w14:textId="73057DED" w:rsidR="00113B60" w:rsidRPr="007325D2" w:rsidRDefault="00113B60" w:rsidP="008146B9">
            <w:pPr>
              <w:spacing w:after="160" w:line="259" w:lineRule="auto"/>
              <w:rPr>
                <w:rFonts w:cs="Calibri"/>
                <w:sz w:val="20"/>
                <w:szCs w:val="20"/>
              </w:rPr>
            </w:pPr>
            <w:r w:rsidRPr="007325D2">
              <w:rPr>
                <w:rFonts w:cs="Calibri"/>
                <w:sz w:val="20"/>
                <w:szCs w:val="20"/>
              </w:rPr>
              <w:t>Lowering target</w:t>
            </w:r>
          </w:p>
        </w:tc>
        <w:tc>
          <w:tcPr>
            <w:tcW w:w="3686" w:type="dxa"/>
            <w:hideMark/>
          </w:tcPr>
          <w:p w14:paraId="3BBF4E58" w14:textId="0D8E860A" w:rsidR="00113B60" w:rsidRPr="007325D2" w:rsidRDefault="00113B60" w:rsidP="008146B9">
            <w:pPr>
              <w:spacing w:after="160" w:line="259" w:lineRule="auto"/>
              <w:rPr>
                <w:rFonts w:cs="Calibri"/>
                <w:sz w:val="20"/>
                <w:szCs w:val="20"/>
              </w:rPr>
            </w:pPr>
            <w:r w:rsidRPr="007325D2">
              <w:rPr>
                <w:rFonts w:cs="Calibri"/>
                <w:sz w:val="20"/>
                <w:szCs w:val="20"/>
              </w:rPr>
              <w:t>Technical and sensory constraints</w:t>
            </w:r>
            <w:r w:rsidR="00733E29" w:rsidRPr="007325D2">
              <w:rPr>
                <w:rFonts w:cs="Calibri"/>
                <w:sz w:val="20"/>
                <w:szCs w:val="20"/>
              </w:rPr>
              <w:t xml:space="preserve"> </w:t>
            </w:r>
            <w:r w:rsidR="004010B9" w:rsidRPr="007325D2">
              <w:rPr>
                <w:rFonts w:cs="Calibri"/>
                <w:sz w:val="20"/>
                <w:szCs w:val="20"/>
              </w:rPr>
              <w:t xml:space="preserve">for </w:t>
            </w:r>
            <w:r w:rsidR="00733E29" w:rsidRPr="007325D2">
              <w:rPr>
                <w:rFonts w:cs="Calibri"/>
                <w:sz w:val="20"/>
                <w:szCs w:val="20"/>
              </w:rPr>
              <w:t>reducing further</w:t>
            </w:r>
            <w:r w:rsidRPr="007325D2">
              <w:rPr>
                <w:rFonts w:cs="Calibri"/>
                <w:sz w:val="20"/>
                <w:szCs w:val="20"/>
              </w:rPr>
              <w:t>; aligns with NZ/UK targets.</w:t>
            </w:r>
          </w:p>
        </w:tc>
      </w:tr>
      <w:tr w:rsidR="00113B60" w:rsidRPr="0013720E" w14:paraId="7CBFD26D" w14:textId="77777777" w:rsidTr="00490783">
        <w:tc>
          <w:tcPr>
            <w:tcW w:w="2127" w:type="dxa"/>
            <w:hideMark/>
          </w:tcPr>
          <w:p w14:paraId="2A6506FE" w14:textId="4EC41B4A" w:rsidR="00113B60" w:rsidRPr="007325D2" w:rsidRDefault="00113B60" w:rsidP="008146B9">
            <w:pPr>
              <w:spacing w:after="160" w:line="259" w:lineRule="auto"/>
              <w:rPr>
                <w:rFonts w:cs="Calibri"/>
                <w:sz w:val="20"/>
                <w:szCs w:val="20"/>
              </w:rPr>
            </w:pPr>
            <w:r w:rsidRPr="007325D2">
              <w:rPr>
                <w:rFonts w:cs="Calibri"/>
                <w:sz w:val="20"/>
                <w:szCs w:val="20"/>
              </w:rPr>
              <w:t xml:space="preserve">Cheese: </w:t>
            </w:r>
            <w:r w:rsidR="00B7791E">
              <w:rPr>
                <w:rFonts w:cs="Calibri"/>
                <w:sz w:val="20"/>
                <w:szCs w:val="20"/>
              </w:rPr>
              <w:t>P</w:t>
            </w:r>
            <w:r w:rsidRPr="007325D2">
              <w:rPr>
                <w:rFonts w:cs="Calibri"/>
                <w:sz w:val="20"/>
                <w:szCs w:val="20"/>
              </w:rPr>
              <w:t>rocessed cheeses</w:t>
            </w:r>
          </w:p>
        </w:tc>
        <w:tc>
          <w:tcPr>
            <w:tcW w:w="1559" w:type="dxa"/>
            <w:hideMark/>
          </w:tcPr>
          <w:p w14:paraId="7AE3E773" w14:textId="77777777" w:rsidR="00113B60" w:rsidRPr="007325D2" w:rsidRDefault="00113B60" w:rsidP="00BB5CDE">
            <w:pPr>
              <w:rPr>
                <w:rFonts w:cs="Calibri"/>
                <w:b/>
                <w:bCs/>
                <w:sz w:val="20"/>
                <w:szCs w:val="20"/>
              </w:rPr>
            </w:pPr>
            <w:r w:rsidRPr="007325D2">
              <w:rPr>
                <w:rFonts w:cs="Calibri"/>
                <w:b/>
                <w:bCs/>
                <w:sz w:val="20"/>
                <w:szCs w:val="20"/>
              </w:rPr>
              <w:t>Sodium</w:t>
            </w:r>
          </w:p>
          <w:p w14:paraId="600C903F" w14:textId="39704D07" w:rsidR="00113B60" w:rsidRPr="007325D2" w:rsidRDefault="00113B60" w:rsidP="008146B9">
            <w:pPr>
              <w:spacing w:after="160" w:line="259" w:lineRule="auto"/>
              <w:rPr>
                <w:rFonts w:cs="Calibri"/>
                <w:sz w:val="20"/>
                <w:szCs w:val="20"/>
              </w:rPr>
            </w:pPr>
            <w:r w:rsidRPr="007325D2">
              <w:rPr>
                <w:rFonts w:cs="Calibri"/>
                <w:sz w:val="20"/>
                <w:szCs w:val="20"/>
              </w:rPr>
              <w:t>1270mg/100g</w:t>
            </w:r>
          </w:p>
        </w:tc>
        <w:tc>
          <w:tcPr>
            <w:tcW w:w="992" w:type="dxa"/>
          </w:tcPr>
          <w:p w14:paraId="29744E5E" w14:textId="49899A8B" w:rsidR="00113B60" w:rsidRPr="007325D2" w:rsidRDefault="004F5BC0" w:rsidP="008146B9">
            <w:pPr>
              <w:rPr>
                <w:rFonts w:cs="Calibri"/>
                <w:sz w:val="20"/>
                <w:szCs w:val="20"/>
              </w:rPr>
            </w:pPr>
            <w:r w:rsidRPr="007325D2">
              <w:rPr>
                <w:rFonts w:cs="Calibri"/>
                <w:sz w:val="20"/>
                <w:szCs w:val="20"/>
              </w:rPr>
              <w:t>62</w:t>
            </w:r>
            <w:r w:rsidR="00113B60" w:rsidRPr="007325D2">
              <w:rPr>
                <w:rFonts w:cs="Calibri"/>
                <w:sz w:val="20"/>
                <w:szCs w:val="20"/>
              </w:rPr>
              <w:t>%</w:t>
            </w:r>
          </w:p>
        </w:tc>
        <w:tc>
          <w:tcPr>
            <w:tcW w:w="1701" w:type="dxa"/>
            <w:hideMark/>
          </w:tcPr>
          <w:p w14:paraId="5D06A391" w14:textId="4DF41FC9" w:rsidR="00113B60" w:rsidRPr="007325D2" w:rsidRDefault="00113B60" w:rsidP="008146B9">
            <w:pPr>
              <w:spacing w:after="160" w:line="259" w:lineRule="auto"/>
              <w:rPr>
                <w:rFonts w:cs="Calibri"/>
                <w:sz w:val="20"/>
                <w:szCs w:val="20"/>
              </w:rPr>
            </w:pPr>
            <w:r w:rsidRPr="007325D2">
              <w:rPr>
                <w:rFonts w:cs="Calibri"/>
                <w:sz w:val="20"/>
                <w:szCs w:val="20"/>
              </w:rPr>
              <w:t>Lowering target</w:t>
            </w:r>
          </w:p>
        </w:tc>
        <w:tc>
          <w:tcPr>
            <w:tcW w:w="3686" w:type="dxa"/>
            <w:hideMark/>
          </w:tcPr>
          <w:p w14:paraId="2931F63A" w14:textId="77777777" w:rsidR="00113B60" w:rsidRPr="007325D2" w:rsidRDefault="00113B60" w:rsidP="008146B9">
            <w:pPr>
              <w:spacing w:after="160" w:line="259" w:lineRule="auto"/>
              <w:rPr>
                <w:rFonts w:cs="Calibri"/>
                <w:sz w:val="20"/>
                <w:szCs w:val="20"/>
              </w:rPr>
            </w:pPr>
            <w:r w:rsidRPr="007325D2">
              <w:rPr>
                <w:rFonts w:cs="Calibri"/>
                <w:sz w:val="20"/>
                <w:szCs w:val="20"/>
              </w:rPr>
              <w:t>Technical constraints and international alignment; further reduction not feasible for all products.</w:t>
            </w:r>
          </w:p>
        </w:tc>
      </w:tr>
      <w:tr w:rsidR="00113B60" w:rsidRPr="0013720E" w14:paraId="2E7C107A" w14:textId="77777777" w:rsidTr="00490783">
        <w:tc>
          <w:tcPr>
            <w:tcW w:w="2127" w:type="dxa"/>
            <w:hideMark/>
          </w:tcPr>
          <w:p w14:paraId="65F8AB1D" w14:textId="482EADAD" w:rsidR="00113B60" w:rsidRPr="007325D2" w:rsidRDefault="00113B60" w:rsidP="008146B9">
            <w:pPr>
              <w:spacing w:after="160" w:line="259" w:lineRule="auto"/>
              <w:rPr>
                <w:rFonts w:cs="Calibri"/>
                <w:sz w:val="20"/>
                <w:szCs w:val="20"/>
              </w:rPr>
            </w:pPr>
            <w:r w:rsidRPr="007325D2">
              <w:rPr>
                <w:rFonts w:cs="Calibri"/>
                <w:sz w:val="20"/>
                <w:szCs w:val="20"/>
              </w:rPr>
              <w:t>Crumbed &amp; battered proteins</w:t>
            </w:r>
            <w:r w:rsidR="007325D2">
              <w:rPr>
                <w:rFonts w:cs="Calibri"/>
                <w:sz w:val="20"/>
                <w:szCs w:val="20"/>
              </w:rPr>
              <w:t xml:space="preserve">: </w:t>
            </w:r>
            <w:r w:rsidR="00B7791E">
              <w:rPr>
                <w:rFonts w:cs="Calibri"/>
                <w:sz w:val="20"/>
                <w:szCs w:val="20"/>
              </w:rPr>
              <w:t>F</w:t>
            </w:r>
            <w:r w:rsidRPr="007325D2">
              <w:rPr>
                <w:rFonts w:cs="Calibri"/>
                <w:sz w:val="20"/>
                <w:szCs w:val="20"/>
              </w:rPr>
              <w:t>ish</w:t>
            </w:r>
          </w:p>
        </w:tc>
        <w:tc>
          <w:tcPr>
            <w:tcW w:w="1559" w:type="dxa"/>
            <w:hideMark/>
          </w:tcPr>
          <w:p w14:paraId="6E618BAB" w14:textId="77777777" w:rsidR="00113B60" w:rsidRPr="007325D2" w:rsidRDefault="00113B60" w:rsidP="00BB5CDE">
            <w:pPr>
              <w:rPr>
                <w:rFonts w:cs="Calibri"/>
                <w:b/>
                <w:bCs/>
                <w:sz w:val="20"/>
                <w:szCs w:val="20"/>
              </w:rPr>
            </w:pPr>
            <w:r w:rsidRPr="007325D2">
              <w:rPr>
                <w:rFonts w:cs="Calibri"/>
                <w:b/>
                <w:bCs/>
                <w:sz w:val="20"/>
                <w:szCs w:val="20"/>
              </w:rPr>
              <w:t>Sodium</w:t>
            </w:r>
          </w:p>
          <w:p w14:paraId="1896B3F1" w14:textId="4B3ED185" w:rsidR="00113B60" w:rsidRPr="007325D2" w:rsidRDefault="00113B60" w:rsidP="008146B9">
            <w:pPr>
              <w:spacing w:after="160" w:line="259" w:lineRule="auto"/>
              <w:rPr>
                <w:rFonts w:cs="Calibri"/>
                <w:sz w:val="20"/>
                <w:szCs w:val="20"/>
              </w:rPr>
            </w:pPr>
            <w:r w:rsidRPr="007325D2">
              <w:rPr>
                <w:rFonts w:cs="Calibri"/>
                <w:sz w:val="20"/>
                <w:szCs w:val="20"/>
              </w:rPr>
              <w:t>270mg/100g</w:t>
            </w:r>
          </w:p>
          <w:p w14:paraId="3A859310" w14:textId="6F89E30C" w:rsidR="00113B60" w:rsidRPr="007325D2" w:rsidRDefault="00113B60" w:rsidP="008146B9">
            <w:pPr>
              <w:spacing w:after="160" w:line="259" w:lineRule="auto"/>
              <w:rPr>
                <w:rFonts w:cs="Calibri"/>
                <w:sz w:val="20"/>
                <w:szCs w:val="20"/>
              </w:rPr>
            </w:pPr>
          </w:p>
        </w:tc>
        <w:tc>
          <w:tcPr>
            <w:tcW w:w="992" w:type="dxa"/>
          </w:tcPr>
          <w:p w14:paraId="0B62373E" w14:textId="6EE8838B" w:rsidR="00113B60" w:rsidRPr="007325D2" w:rsidRDefault="004F5BC0" w:rsidP="008146B9">
            <w:pPr>
              <w:rPr>
                <w:rFonts w:cs="Calibri"/>
                <w:sz w:val="20"/>
                <w:szCs w:val="20"/>
              </w:rPr>
            </w:pPr>
            <w:r w:rsidRPr="007325D2">
              <w:rPr>
                <w:rFonts w:cs="Calibri"/>
                <w:sz w:val="20"/>
                <w:szCs w:val="20"/>
              </w:rPr>
              <w:t>47</w:t>
            </w:r>
            <w:r w:rsidR="00113B60" w:rsidRPr="007325D2">
              <w:rPr>
                <w:rFonts w:cs="Calibri"/>
                <w:sz w:val="20"/>
                <w:szCs w:val="20"/>
              </w:rPr>
              <w:t>%</w:t>
            </w:r>
          </w:p>
          <w:p w14:paraId="74114056" w14:textId="77777777" w:rsidR="00113B60" w:rsidRPr="007325D2" w:rsidRDefault="00113B60" w:rsidP="008146B9">
            <w:pPr>
              <w:rPr>
                <w:rFonts w:cs="Calibri"/>
                <w:sz w:val="20"/>
                <w:szCs w:val="20"/>
              </w:rPr>
            </w:pPr>
          </w:p>
          <w:p w14:paraId="619DC8E3" w14:textId="77777777" w:rsidR="00113B60" w:rsidRPr="007325D2" w:rsidRDefault="00113B60" w:rsidP="008146B9">
            <w:pPr>
              <w:rPr>
                <w:rFonts w:cs="Calibri"/>
                <w:sz w:val="20"/>
                <w:szCs w:val="20"/>
              </w:rPr>
            </w:pPr>
          </w:p>
          <w:p w14:paraId="733CFCF0" w14:textId="77777777" w:rsidR="00113B60" w:rsidRPr="007325D2" w:rsidRDefault="00113B60" w:rsidP="008146B9">
            <w:pPr>
              <w:rPr>
                <w:rFonts w:cs="Calibri"/>
                <w:sz w:val="20"/>
                <w:szCs w:val="20"/>
              </w:rPr>
            </w:pPr>
          </w:p>
          <w:p w14:paraId="0D5D239B" w14:textId="651E44FA" w:rsidR="00113B60" w:rsidRPr="007325D2" w:rsidRDefault="00113B60" w:rsidP="008146B9">
            <w:pPr>
              <w:rPr>
                <w:rFonts w:cs="Calibri"/>
                <w:sz w:val="20"/>
                <w:szCs w:val="20"/>
              </w:rPr>
            </w:pPr>
          </w:p>
        </w:tc>
        <w:tc>
          <w:tcPr>
            <w:tcW w:w="1701" w:type="dxa"/>
            <w:hideMark/>
          </w:tcPr>
          <w:p w14:paraId="3167A501" w14:textId="69A2D835" w:rsidR="00113B60" w:rsidRPr="007325D2" w:rsidRDefault="009C0EF1" w:rsidP="008146B9">
            <w:pPr>
              <w:spacing w:after="160" w:line="259" w:lineRule="auto"/>
              <w:rPr>
                <w:rFonts w:cs="Calibri"/>
                <w:sz w:val="20"/>
                <w:szCs w:val="20"/>
              </w:rPr>
            </w:pPr>
            <w:r w:rsidRPr="007325D2">
              <w:rPr>
                <w:rFonts w:cs="Calibri"/>
                <w:sz w:val="20"/>
                <w:szCs w:val="20"/>
              </w:rPr>
              <w:t>Adjusting</w:t>
            </w:r>
            <w:r w:rsidR="00113B60" w:rsidRPr="007325D2">
              <w:rPr>
                <w:rFonts w:cs="Calibri"/>
                <w:sz w:val="20"/>
                <w:szCs w:val="20"/>
              </w:rPr>
              <w:t xml:space="preserve"> target </w:t>
            </w:r>
          </w:p>
        </w:tc>
        <w:tc>
          <w:tcPr>
            <w:tcW w:w="3686" w:type="dxa"/>
            <w:hideMark/>
          </w:tcPr>
          <w:p w14:paraId="45CB9766" w14:textId="33E3CD88" w:rsidR="00113B60" w:rsidRPr="007325D2" w:rsidRDefault="00113B60" w:rsidP="008146B9">
            <w:pPr>
              <w:spacing w:after="160" w:line="259" w:lineRule="auto"/>
              <w:rPr>
                <w:rFonts w:cs="Calibri"/>
                <w:sz w:val="20"/>
                <w:szCs w:val="20"/>
              </w:rPr>
            </w:pPr>
            <w:r w:rsidRPr="007325D2">
              <w:rPr>
                <w:rFonts w:cs="Calibri"/>
                <w:sz w:val="20"/>
                <w:szCs w:val="20"/>
              </w:rPr>
              <w:t>Targets already align with international benchmarks; technical feasibility confirmed</w:t>
            </w:r>
            <w:r w:rsidR="00E87D87" w:rsidRPr="007325D2">
              <w:rPr>
                <w:rFonts w:cs="Calibri"/>
                <w:sz w:val="20"/>
                <w:szCs w:val="20"/>
              </w:rPr>
              <w:t xml:space="preserve">; </w:t>
            </w:r>
            <w:r w:rsidR="00B61EE5" w:rsidRPr="007325D2">
              <w:rPr>
                <w:rFonts w:cs="Calibri"/>
                <w:sz w:val="20"/>
                <w:szCs w:val="20"/>
              </w:rPr>
              <w:t xml:space="preserve">adherence is very high for participating companies (73%), recruiting more companies to the </w:t>
            </w:r>
            <w:r w:rsidR="00F37674">
              <w:rPr>
                <w:rFonts w:cs="Calibri"/>
                <w:sz w:val="20"/>
                <w:szCs w:val="20"/>
              </w:rPr>
              <w:t>PRP</w:t>
            </w:r>
            <w:r w:rsidR="00B61EE5" w:rsidRPr="007325D2">
              <w:rPr>
                <w:rFonts w:cs="Calibri"/>
                <w:sz w:val="20"/>
                <w:szCs w:val="20"/>
              </w:rPr>
              <w:t xml:space="preserve"> has a greater potential for population impact.</w:t>
            </w:r>
          </w:p>
        </w:tc>
      </w:tr>
      <w:tr w:rsidR="009C0EF1" w:rsidRPr="0013720E" w14:paraId="697CE4D4" w14:textId="77777777" w:rsidTr="00490783">
        <w:tc>
          <w:tcPr>
            <w:tcW w:w="2127" w:type="dxa"/>
          </w:tcPr>
          <w:p w14:paraId="1D29909B" w14:textId="706184B3" w:rsidR="009C0EF1" w:rsidRPr="007325D2" w:rsidRDefault="009C0EF1" w:rsidP="008146B9">
            <w:pPr>
              <w:rPr>
                <w:rFonts w:cs="Calibri"/>
                <w:sz w:val="20"/>
                <w:szCs w:val="20"/>
              </w:rPr>
            </w:pPr>
            <w:r w:rsidRPr="007325D2">
              <w:rPr>
                <w:rFonts w:cs="Calibri"/>
                <w:sz w:val="20"/>
                <w:szCs w:val="20"/>
              </w:rPr>
              <w:t>Crumbed &amp; battered proteins</w:t>
            </w:r>
            <w:r w:rsidR="007325D2">
              <w:rPr>
                <w:rFonts w:cs="Calibri"/>
                <w:sz w:val="20"/>
                <w:szCs w:val="20"/>
              </w:rPr>
              <w:t xml:space="preserve">: </w:t>
            </w:r>
            <w:r w:rsidR="00B7791E">
              <w:rPr>
                <w:rFonts w:cs="Calibri"/>
                <w:sz w:val="20"/>
                <w:szCs w:val="20"/>
              </w:rPr>
              <w:t>P</w:t>
            </w:r>
            <w:r w:rsidR="00D97C41" w:rsidRPr="007325D2">
              <w:rPr>
                <w:rFonts w:cs="Calibri"/>
                <w:sz w:val="20"/>
                <w:szCs w:val="20"/>
              </w:rPr>
              <w:t>rawns, squid and calamari</w:t>
            </w:r>
          </w:p>
        </w:tc>
        <w:tc>
          <w:tcPr>
            <w:tcW w:w="1559" w:type="dxa"/>
          </w:tcPr>
          <w:p w14:paraId="2EBFB2F0" w14:textId="77777777" w:rsidR="00B61EE5" w:rsidRPr="007325D2" w:rsidRDefault="00B61EE5" w:rsidP="00B61EE5">
            <w:pPr>
              <w:rPr>
                <w:rFonts w:cs="Calibri"/>
                <w:b/>
                <w:bCs/>
                <w:sz w:val="20"/>
                <w:szCs w:val="20"/>
              </w:rPr>
            </w:pPr>
            <w:r w:rsidRPr="007325D2">
              <w:rPr>
                <w:rFonts w:cs="Calibri"/>
                <w:b/>
                <w:bCs/>
                <w:sz w:val="20"/>
                <w:szCs w:val="20"/>
              </w:rPr>
              <w:t>Sodium</w:t>
            </w:r>
          </w:p>
          <w:p w14:paraId="5E9D5011" w14:textId="1B5B5479" w:rsidR="009C0EF1" w:rsidRPr="007325D2" w:rsidRDefault="009C0EF1" w:rsidP="00BB5CDE">
            <w:pPr>
              <w:rPr>
                <w:rFonts w:cs="Calibri"/>
                <w:b/>
                <w:bCs/>
                <w:sz w:val="20"/>
                <w:szCs w:val="20"/>
              </w:rPr>
            </w:pPr>
            <w:r w:rsidRPr="007325D2">
              <w:rPr>
                <w:rFonts w:cs="Calibri"/>
                <w:sz w:val="20"/>
                <w:szCs w:val="20"/>
              </w:rPr>
              <w:t xml:space="preserve">470mg/100g </w:t>
            </w:r>
          </w:p>
        </w:tc>
        <w:tc>
          <w:tcPr>
            <w:tcW w:w="992" w:type="dxa"/>
          </w:tcPr>
          <w:p w14:paraId="54157A23" w14:textId="7669012F" w:rsidR="009C0EF1" w:rsidRPr="007325D2" w:rsidRDefault="004F5BC0" w:rsidP="008146B9">
            <w:pPr>
              <w:rPr>
                <w:rFonts w:cs="Calibri"/>
                <w:sz w:val="20"/>
                <w:szCs w:val="20"/>
              </w:rPr>
            </w:pPr>
            <w:r w:rsidRPr="007325D2">
              <w:rPr>
                <w:rFonts w:cs="Calibri"/>
                <w:sz w:val="20"/>
                <w:szCs w:val="20"/>
              </w:rPr>
              <w:t>4</w:t>
            </w:r>
            <w:r w:rsidR="009C0EF1" w:rsidRPr="007325D2">
              <w:rPr>
                <w:rFonts w:cs="Calibri"/>
                <w:sz w:val="20"/>
                <w:szCs w:val="20"/>
              </w:rPr>
              <w:t>0%</w:t>
            </w:r>
          </w:p>
        </w:tc>
        <w:tc>
          <w:tcPr>
            <w:tcW w:w="1701" w:type="dxa"/>
          </w:tcPr>
          <w:p w14:paraId="56FB6203" w14:textId="0B0EAF41" w:rsidR="009C0EF1" w:rsidRPr="007325D2" w:rsidRDefault="00E87D87" w:rsidP="008146B9">
            <w:pPr>
              <w:rPr>
                <w:rFonts w:cs="Calibri"/>
                <w:sz w:val="20"/>
                <w:szCs w:val="20"/>
              </w:rPr>
            </w:pPr>
            <w:r w:rsidRPr="007325D2">
              <w:rPr>
                <w:rFonts w:cs="Calibri"/>
                <w:sz w:val="20"/>
                <w:szCs w:val="20"/>
              </w:rPr>
              <w:t>Adjusting target</w:t>
            </w:r>
          </w:p>
        </w:tc>
        <w:tc>
          <w:tcPr>
            <w:tcW w:w="3686" w:type="dxa"/>
          </w:tcPr>
          <w:p w14:paraId="04EBEA01" w14:textId="4419E6D1" w:rsidR="00B61EE5" w:rsidRPr="007325D2" w:rsidRDefault="009C0EF1" w:rsidP="00B61EE5">
            <w:pPr>
              <w:rPr>
                <w:rFonts w:cs="Calibri"/>
                <w:sz w:val="20"/>
                <w:szCs w:val="20"/>
              </w:rPr>
            </w:pPr>
            <w:r w:rsidRPr="007325D2">
              <w:rPr>
                <w:rFonts w:cs="Calibri"/>
                <w:sz w:val="20"/>
                <w:szCs w:val="20"/>
              </w:rPr>
              <w:t>Targets already align with international benchmarks; technical feasibility confirmed</w:t>
            </w:r>
            <w:r w:rsidR="00E87D87" w:rsidRPr="007325D2">
              <w:rPr>
                <w:rFonts w:cs="Calibri"/>
                <w:sz w:val="20"/>
                <w:szCs w:val="20"/>
              </w:rPr>
              <w:t xml:space="preserve">; </w:t>
            </w:r>
            <w:r w:rsidR="00B61EE5" w:rsidRPr="007325D2">
              <w:rPr>
                <w:rFonts w:cs="Calibri"/>
                <w:sz w:val="20"/>
                <w:szCs w:val="20"/>
              </w:rPr>
              <w:t>a</w:t>
            </w:r>
            <w:r w:rsidR="00D97C41" w:rsidRPr="007325D2">
              <w:rPr>
                <w:rFonts w:cs="Calibri"/>
                <w:sz w:val="20"/>
                <w:szCs w:val="20"/>
              </w:rPr>
              <w:t xml:space="preserve">dherence is very high for participating companies (80%), recruiting more companies to the </w:t>
            </w:r>
            <w:r w:rsidR="00F37674">
              <w:rPr>
                <w:rFonts w:cs="Calibri"/>
                <w:sz w:val="20"/>
                <w:szCs w:val="20"/>
              </w:rPr>
              <w:t>PRP</w:t>
            </w:r>
            <w:r w:rsidR="00D97C41" w:rsidRPr="007325D2">
              <w:rPr>
                <w:rFonts w:cs="Calibri"/>
                <w:sz w:val="20"/>
                <w:szCs w:val="20"/>
              </w:rPr>
              <w:t xml:space="preserve"> has a greater potential for population impact.</w:t>
            </w:r>
          </w:p>
        </w:tc>
      </w:tr>
      <w:tr w:rsidR="004719E5" w:rsidRPr="0013720E" w14:paraId="49C66B65" w14:textId="77777777" w:rsidTr="00F37674">
        <w:tc>
          <w:tcPr>
            <w:tcW w:w="2127" w:type="dxa"/>
          </w:tcPr>
          <w:p w14:paraId="3783513D" w14:textId="10D86748" w:rsidR="004719E5" w:rsidRPr="007325D2" w:rsidRDefault="004719E5" w:rsidP="00F37674">
            <w:pPr>
              <w:rPr>
                <w:rFonts w:cs="Calibri"/>
                <w:sz w:val="20"/>
                <w:szCs w:val="20"/>
              </w:rPr>
            </w:pPr>
            <w:r w:rsidRPr="007325D2">
              <w:rPr>
                <w:rFonts w:eastAsia="Times New Roman" w:cs="Calibri"/>
                <w:kern w:val="0"/>
                <w:sz w:val="20"/>
                <w:szCs w:val="20"/>
                <w:lang w:eastAsia="en-AU"/>
                <w14:ligatures w14:val="none"/>
              </w:rPr>
              <w:t>Flavoured milk: mammalian</w:t>
            </w:r>
          </w:p>
        </w:tc>
        <w:tc>
          <w:tcPr>
            <w:tcW w:w="1559" w:type="dxa"/>
          </w:tcPr>
          <w:p w14:paraId="58FEF1EC"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43D05126" w14:textId="4793D07D" w:rsidR="004719E5" w:rsidRPr="007325D2" w:rsidRDefault="004719E5" w:rsidP="004719E5">
            <w:pPr>
              <w:rPr>
                <w:rFonts w:cs="Calibri"/>
                <w:b/>
                <w:bCs/>
                <w:sz w:val="20"/>
                <w:szCs w:val="20"/>
              </w:rPr>
            </w:pPr>
            <w:r w:rsidRPr="007325D2">
              <w:rPr>
                <w:rFonts w:cs="Calibri"/>
                <w:sz w:val="20"/>
                <w:szCs w:val="20"/>
              </w:rPr>
              <w:t>9g/100g</w:t>
            </w:r>
          </w:p>
        </w:tc>
        <w:tc>
          <w:tcPr>
            <w:tcW w:w="992" w:type="dxa"/>
          </w:tcPr>
          <w:p w14:paraId="29C5FD4A" w14:textId="0CB21884" w:rsidR="004719E5" w:rsidRPr="007325D2" w:rsidRDefault="004719E5" w:rsidP="004719E5">
            <w:pPr>
              <w:rPr>
                <w:rFonts w:cs="Calibri"/>
                <w:sz w:val="20"/>
                <w:szCs w:val="20"/>
              </w:rPr>
            </w:pPr>
            <w:r w:rsidRPr="007325D2">
              <w:rPr>
                <w:rFonts w:cs="Calibri"/>
                <w:sz w:val="20"/>
                <w:szCs w:val="20"/>
              </w:rPr>
              <w:t>37%</w:t>
            </w:r>
          </w:p>
        </w:tc>
        <w:tc>
          <w:tcPr>
            <w:tcW w:w="1701" w:type="dxa"/>
          </w:tcPr>
          <w:p w14:paraId="2B92DB99" w14:textId="27632FE9"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3BFF3CA5" w14:textId="3AE6586D" w:rsidR="004719E5" w:rsidRPr="007325D2" w:rsidRDefault="004719E5" w:rsidP="004719E5">
            <w:pPr>
              <w:rPr>
                <w:rFonts w:cs="Calibri"/>
                <w:sz w:val="20"/>
                <w:szCs w:val="20"/>
              </w:rPr>
            </w:pPr>
            <w:r w:rsidRPr="007325D2">
              <w:rPr>
                <w:rFonts w:cs="Calibri"/>
                <w:sz w:val="20"/>
                <w:szCs w:val="20"/>
              </w:rPr>
              <w:t xml:space="preserve">Aligns with NZ. All participating products meet the target,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5C0CB316" w14:textId="77777777" w:rsidTr="001D1584">
        <w:tc>
          <w:tcPr>
            <w:tcW w:w="2127" w:type="dxa"/>
            <w:vAlign w:val="center"/>
          </w:tcPr>
          <w:p w14:paraId="367D3AB8" w14:textId="45D4B361" w:rsidR="004719E5" w:rsidRPr="007325D2" w:rsidRDefault="004719E5" w:rsidP="004719E5">
            <w:pPr>
              <w:rPr>
                <w:rFonts w:cs="Calibri"/>
                <w:sz w:val="20"/>
                <w:szCs w:val="20"/>
              </w:rPr>
            </w:pPr>
            <w:r w:rsidRPr="007325D2">
              <w:rPr>
                <w:rFonts w:eastAsia="Times New Roman" w:cs="Calibri"/>
                <w:kern w:val="0"/>
                <w:sz w:val="20"/>
                <w:szCs w:val="20"/>
                <w:lang w:eastAsia="en-AU"/>
                <w14:ligatures w14:val="none"/>
              </w:rPr>
              <w:t xml:space="preserve">Flavoured milk: </w:t>
            </w:r>
            <w:r>
              <w:rPr>
                <w:rFonts w:eastAsia="Times New Roman" w:cs="Calibri"/>
                <w:kern w:val="0"/>
                <w:sz w:val="20"/>
                <w:szCs w:val="20"/>
                <w:lang w:eastAsia="en-AU"/>
                <w14:ligatures w14:val="none"/>
              </w:rPr>
              <w:t>d</w:t>
            </w:r>
            <w:r w:rsidRPr="007325D2">
              <w:rPr>
                <w:rFonts w:eastAsia="Times New Roman" w:cs="Calibri"/>
                <w:kern w:val="0"/>
                <w:sz w:val="20"/>
                <w:szCs w:val="20"/>
                <w:lang w:eastAsia="en-AU"/>
                <w14:ligatures w14:val="none"/>
              </w:rPr>
              <w:t>airy alternatives</w:t>
            </w:r>
          </w:p>
        </w:tc>
        <w:tc>
          <w:tcPr>
            <w:tcW w:w="1559" w:type="dxa"/>
          </w:tcPr>
          <w:p w14:paraId="0BF27339"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7D4273E4" w14:textId="6F3B0328" w:rsidR="004719E5" w:rsidRPr="007325D2" w:rsidRDefault="004719E5" w:rsidP="004719E5">
            <w:pPr>
              <w:rPr>
                <w:rFonts w:cs="Calibri"/>
                <w:b/>
                <w:bCs/>
                <w:sz w:val="20"/>
                <w:szCs w:val="20"/>
              </w:rPr>
            </w:pPr>
            <w:r w:rsidRPr="007325D2">
              <w:rPr>
                <w:rFonts w:cs="Calibri"/>
                <w:sz w:val="20"/>
                <w:szCs w:val="20"/>
              </w:rPr>
              <w:t>5g/100g</w:t>
            </w:r>
          </w:p>
        </w:tc>
        <w:tc>
          <w:tcPr>
            <w:tcW w:w="992" w:type="dxa"/>
          </w:tcPr>
          <w:p w14:paraId="7964E3DE" w14:textId="45F5113D" w:rsidR="004719E5" w:rsidRPr="007325D2" w:rsidRDefault="004719E5" w:rsidP="004719E5">
            <w:pPr>
              <w:rPr>
                <w:rFonts w:cs="Calibri"/>
                <w:sz w:val="20"/>
                <w:szCs w:val="20"/>
              </w:rPr>
            </w:pPr>
            <w:r w:rsidRPr="007325D2">
              <w:rPr>
                <w:rFonts w:cs="Calibri"/>
                <w:sz w:val="20"/>
                <w:szCs w:val="20"/>
              </w:rPr>
              <w:t>63%</w:t>
            </w:r>
          </w:p>
        </w:tc>
        <w:tc>
          <w:tcPr>
            <w:tcW w:w="1701" w:type="dxa"/>
          </w:tcPr>
          <w:p w14:paraId="2E86A72C" w14:textId="65A326CD"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7EC80FA2" w14:textId="3E769184" w:rsidR="004719E5" w:rsidRPr="007325D2" w:rsidRDefault="004719E5" w:rsidP="004719E5">
            <w:pPr>
              <w:rPr>
                <w:rFonts w:cs="Calibri"/>
                <w:sz w:val="20"/>
                <w:szCs w:val="20"/>
              </w:rPr>
            </w:pPr>
            <w:r w:rsidRPr="007325D2">
              <w:rPr>
                <w:rFonts w:cs="Calibri"/>
                <w:sz w:val="20"/>
                <w:szCs w:val="20"/>
              </w:rPr>
              <w:t xml:space="preserve">Aligns with NZ. All participating products meet the target,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27DE947A" w14:textId="77777777" w:rsidTr="00490783">
        <w:tc>
          <w:tcPr>
            <w:tcW w:w="2127" w:type="dxa"/>
          </w:tcPr>
          <w:p w14:paraId="325DEB78" w14:textId="0F492600" w:rsidR="004719E5" w:rsidRPr="007325D2" w:rsidRDefault="004719E5" w:rsidP="004719E5">
            <w:pPr>
              <w:rPr>
                <w:rFonts w:cs="Calibri"/>
                <w:sz w:val="20"/>
                <w:szCs w:val="20"/>
              </w:rPr>
            </w:pPr>
            <w:r w:rsidRPr="007325D2">
              <w:rPr>
                <w:rFonts w:eastAsia="Times New Roman" w:cs="Calibri"/>
                <w:kern w:val="0"/>
                <w:sz w:val="20"/>
                <w:szCs w:val="20"/>
                <w:lang w:eastAsia="en-AU"/>
                <w14:ligatures w14:val="none"/>
              </w:rPr>
              <w:t>Muesli and snack bars</w:t>
            </w:r>
          </w:p>
        </w:tc>
        <w:tc>
          <w:tcPr>
            <w:tcW w:w="1559" w:type="dxa"/>
          </w:tcPr>
          <w:p w14:paraId="04438740"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581F1FC0" w14:textId="2DA84D09" w:rsidR="004719E5" w:rsidRPr="007325D2" w:rsidRDefault="004719E5" w:rsidP="004719E5">
            <w:pPr>
              <w:rPr>
                <w:rFonts w:cs="Calibri"/>
                <w:b/>
                <w:bCs/>
                <w:sz w:val="20"/>
                <w:szCs w:val="20"/>
              </w:rPr>
            </w:pPr>
            <w:r w:rsidRPr="007325D2">
              <w:rPr>
                <w:rFonts w:cs="Calibri"/>
                <w:sz w:val="20"/>
                <w:szCs w:val="20"/>
              </w:rPr>
              <w:t>25g/100g, and a 15% reduction for products over 28.5g/100g</w:t>
            </w:r>
          </w:p>
        </w:tc>
        <w:tc>
          <w:tcPr>
            <w:tcW w:w="992" w:type="dxa"/>
          </w:tcPr>
          <w:p w14:paraId="3D11FBB1" w14:textId="2CA0213F" w:rsidR="004719E5" w:rsidRPr="007325D2" w:rsidRDefault="004719E5" w:rsidP="004719E5">
            <w:pPr>
              <w:rPr>
                <w:rFonts w:cs="Calibri"/>
                <w:sz w:val="20"/>
                <w:szCs w:val="20"/>
              </w:rPr>
            </w:pPr>
            <w:r w:rsidRPr="007325D2">
              <w:rPr>
                <w:rFonts w:cs="Calibri"/>
                <w:sz w:val="20"/>
                <w:szCs w:val="20"/>
              </w:rPr>
              <w:t>68%</w:t>
            </w:r>
          </w:p>
        </w:tc>
        <w:tc>
          <w:tcPr>
            <w:tcW w:w="1701" w:type="dxa"/>
          </w:tcPr>
          <w:p w14:paraId="75F18133" w14:textId="16283299" w:rsidR="004719E5" w:rsidRPr="007325D2" w:rsidRDefault="004719E5" w:rsidP="004719E5">
            <w:pPr>
              <w:rPr>
                <w:rFonts w:cs="Calibri"/>
                <w:sz w:val="20"/>
                <w:szCs w:val="20"/>
              </w:rPr>
            </w:pPr>
            <w:r w:rsidRPr="007325D2">
              <w:rPr>
                <w:rFonts w:cs="Calibri"/>
                <w:sz w:val="20"/>
                <w:szCs w:val="20"/>
              </w:rPr>
              <w:t>Splitting or lowering target</w:t>
            </w:r>
          </w:p>
        </w:tc>
        <w:tc>
          <w:tcPr>
            <w:tcW w:w="3686" w:type="dxa"/>
          </w:tcPr>
          <w:p w14:paraId="4CF681CE" w14:textId="1F29E0B7" w:rsidR="004719E5" w:rsidRPr="007325D2" w:rsidRDefault="004719E5" w:rsidP="004719E5">
            <w:pPr>
              <w:rPr>
                <w:rFonts w:cs="Calibri"/>
                <w:sz w:val="20"/>
                <w:szCs w:val="20"/>
              </w:rPr>
            </w:pPr>
            <w:r w:rsidRPr="007325D2">
              <w:rPr>
                <w:rFonts w:cs="Calibri"/>
                <w:sz w:val="20"/>
                <w:szCs w:val="20"/>
              </w:rPr>
              <w:t>Wide variation in sugar content with no clear distinction by product type; aligns with NZ.</w:t>
            </w:r>
          </w:p>
        </w:tc>
      </w:tr>
      <w:tr w:rsidR="004719E5" w:rsidRPr="0013720E" w14:paraId="136BC0ED" w14:textId="77777777" w:rsidTr="002552AD">
        <w:tc>
          <w:tcPr>
            <w:tcW w:w="2127" w:type="dxa"/>
            <w:vAlign w:val="center"/>
          </w:tcPr>
          <w:p w14:paraId="79C19009" w14:textId="77777777" w:rsidR="004719E5" w:rsidRPr="004719E5" w:rsidRDefault="004719E5" w:rsidP="004719E5">
            <w:pPr>
              <w:rPr>
                <w:rFonts w:eastAsia="Times New Roman" w:cs="Calibri"/>
                <w:kern w:val="0"/>
                <w:sz w:val="20"/>
                <w:szCs w:val="20"/>
                <w:lang w:eastAsia="en-AU"/>
                <w14:ligatures w14:val="none"/>
              </w:rPr>
            </w:pPr>
            <w:r w:rsidRPr="004719E5">
              <w:rPr>
                <w:rFonts w:eastAsia="Times New Roman" w:cs="Calibri"/>
                <w:kern w:val="0"/>
                <w:sz w:val="20"/>
                <w:szCs w:val="20"/>
                <w:lang w:eastAsia="en-AU"/>
                <w14:ligatures w14:val="none"/>
              </w:rPr>
              <w:t>Non-alcoholic beverages:</w:t>
            </w:r>
          </w:p>
          <w:p w14:paraId="0FDD142B" w14:textId="11BFAFC5" w:rsidR="004719E5" w:rsidRPr="007325D2" w:rsidRDefault="004719E5" w:rsidP="004719E5">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Flavoured water, flavoured mineral water, soda water and iced tea</w:t>
            </w:r>
          </w:p>
        </w:tc>
        <w:tc>
          <w:tcPr>
            <w:tcW w:w="1559" w:type="dxa"/>
          </w:tcPr>
          <w:p w14:paraId="01C6CDD8"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2F5B5EE8" w14:textId="42D39090" w:rsidR="004719E5" w:rsidRPr="007325D2" w:rsidRDefault="004719E5" w:rsidP="004719E5">
            <w:pPr>
              <w:rPr>
                <w:rFonts w:cs="Calibri"/>
                <w:b/>
                <w:bCs/>
                <w:sz w:val="20"/>
                <w:szCs w:val="20"/>
              </w:rPr>
            </w:pPr>
            <w:r w:rsidRPr="007325D2">
              <w:rPr>
                <w:rFonts w:cs="Calibri"/>
                <w:sz w:val="20"/>
                <w:szCs w:val="20"/>
              </w:rPr>
              <w:t>5g/100g</w:t>
            </w:r>
          </w:p>
        </w:tc>
        <w:tc>
          <w:tcPr>
            <w:tcW w:w="992" w:type="dxa"/>
          </w:tcPr>
          <w:p w14:paraId="5F54C757" w14:textId="495DCDE3" w:rsidR="004719E5" w:rsidRPr="007325D2" w:rsidRDefault="004719E5" w:rsidP="004719E5">
            <w:pPr>
              <w:rPr>
                <w:rFonts w:cs="Calibri"/>
                <w:sz w:val="20"/>
                <w:szCs w:val="20"/>
              </w:rPr>
            </w:pPr>
            <w:r w:rsidRPr="007325D2">
              <w:rPr>
                <w:rFonts w:cs="Calibri"/>
                <w:sz w:val="20"/>
                <w:szCs w:val="20"/>
              </w:rPr>
              <w:t>66%</w:t>
            </w:r>
          </w:p>
        </w:tc>
        <w:tc>
          <w:tcPr>
            <w:tcW w:w="1701" w:type="dxa"/>
          </w:tcPr>
          <w:p w14:paraId="5270455F" w14:textId="2EB06BB0"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38223583" w14:textId="118F0DBB" w:rsidR="004719E5" w:rsidRPr="007325D2" w:rsidRDefault="004719E5" w:rsidP="004719E5">
            <w:pPr>
              <w:rPr>
                <w:rFonts w:cs="Calibri"/>
                <w:sz w:val="20"/>
                <w:szCs w:val="20"/>
              </w:rPr>
            </w:pPr>
            <w:r w:rsidRPr="007325D2">
              <w:rPr>
                <w:rFonts w:cs="Calibri"/>
                <w:sz w:val="20"/>
                <w:szCs w:val="20"/>
              </w:rPr>
              <w:t xml:space="preserve">Aligns with NZ. All participating products meet the target,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6456937D" w14:textId="77777777" w:rsidTr="00490783">
        <w:tc>
          <w:tcPr>
            <w:tcW w:w="2127" w:type="dxa"/>
          </w:tcPr>
          <w:p w14:paraId="02C03161" w14:textId="77777777" w:rsidR="004719E5" w:rsidRPr="004719E5" w:rsidRDefault="004719E5" w:rsidP="004719E5">
            <w:pPr>
              <w:rPr>
                <w:rFonts w:eastAsia="Times New Roman" w:cs="Calibri"/>
                <w:kern w:val="0"/>
                <w:sz w:val="20"/>
                <w:szCs w:val="20"/>
                <w:lang w:eastAsia="en-AU"/>
                <w14:ligatures w14:val="none"/>
              </w:rPr>
            </w:pPr>
            <w:r w:rsidRPr="004719E5">
              <w:rPr>
                <w:rFonts w:eastAsia="Times New Roman" w:cs="Calibri"/>
                <w:kern w:val="0"/>
                <w:sz w:val="20"/>
                <w:szCs w:val="20"/>
                <w:lang w:eastAsia="en-AU"/>
                <w14:ligatures w14:val="none"/>
              </w:rPr>
              <w:t>Non-alcoholic beverages:</w:t>
            </w:r>
          </w:p>
          <w:p w14:paraId="0074D869" w14:textId="22331747" w:rsidR="004719E5" w:rsidRPr="007325D2" w:rsidRDefault="004719E5" w:rsidP="004719E5">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Carbonated soft drinks and energy drinks</w:t>
            </w:r>
          </w:p>
        </w:tc>
        <w:tc>
          <w:tcPr>
            <w:tcW w:w="1559" w:type="dxa"/>
          </w:tcPr>
          <w:p w14:paraId="1D10CBC0"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1D9EDBA2" w14:textId="28653DC6" w:rsidR="004719E5" w:rsidRPr="007325D2" w:rsidRDefault="004719E5" w:rsidP="004719E5">
            <w:pPr>
              <w:rPr>
                <w:rFonts w:cs="Calibri"/>
                <w:b/>
                <w:bCs/>
                <w:sz w:val="20"/>
                <w:szCs w:val="20"/>
              </w:rPr>
            </w:pPr>
            <w:r w:rsidRPr="007325D2">
              <w:rPr>
                <w:rFonts w:cs="Calibri"/>
                <w:sz w:val="20"/>
                <w:szCs w:val="20"/>
              </w:rPr>
              <w:t>10% reduction for products over 10g/100g</w:t>
            </w:r>
          </w:p>
        </w:tc>
        <w:tc>
          <w:tcPr>
            <w:tcW w:w="992" w:type="dxa"/>
          </w:tcPr>
          <w:p w14:paraId="725CA520" w14:textId="4EFF912C" w:rsidR="004719E5" w:rsidRPr="007325D2" w:rsidRDefault="004719E5" w:rsidP="004719E5">
            <w:pPr>
              <w:rPr>
                <w:rFonts w:cs="Calibri"/>
                <w:sz w:val="20"/>
                <w:szCs w:val="20"/>
              </w:rPr>
            </w:pPr>
            <w:r w:rsidRPr="007325D2">
              <w:rPr>
                <w:rFonts w:cs="Calibri"/>
                <w:sz w:val="20"/>
                <w:szCs w:val="20"/>
              </w:rPr>
              <w:t>44%</w:t>
            </w:r>
          </w:p>
        </w:tc>
        <w:tc>
          <w:tcPr>
            <w:tcW w:w="1701" w:type="dxa"/>
          </w:tcPr>
          <w:p w14:paraId="6737A8B5" w14:textId="3D712053" w:rsidR="004719E5" w:rsidRPr="007325D2" w:rsidRDefault="004719E5" w:rsidP="004719E5">
            <w:pPr>
              <w:rPr>
                <w:rFonts w:cs="Calibri"/>
                <w:sz w:val="20"/>
                <w:szCs w:val="20"/>
              </w:rPr>
            </w:pPr>
            <w:r w:rsidRPr="007325D2">
              <w:rPr>
                <w:rFonts w:cs="Calibri"/>
                <w:sz w:val="20"/>
                <w:szCs w:val="20"/>
              </w:rPr>
              <w:t>Adjusting target</w:t>
            </w:r>
          </w:p>
        </w:tc>
        <w:tc>
          <w:tcPr>
            <w:tcW w:w="3686" w:type="dxa"/>
          </w:tcPr>
          <w:p w14:paraId="5D501586" w14:textId="37F1D3BD" w:rsidR="004719E5" w:rsidRPr="007325D2" w:rsidRDefault="004719E5" w:rsidP="004719E5">
            <w:pPr>
              <w:rPr>
                <w:rFonts w:cs="Calibri"/>
                <w:sz w:val="20"/>
                <w:szCs w:val="20"/>
              </w:rPr>
            </w:pPr>
            <w:r w:rsidRPr="007325D2">
              <w:rPr>
                <w:rFonts w:cs="Calibri"/>
                <w:sz w:val="20"/>
                <w:szCs w:val="20"/>
              </w:rPr>
              <w:t xml:space="preserve">Target is challenging, but achievable. </w:t>
            </w:r>
          </w:p>
        </w:tc>
      </w:tr>
      <w:tr w:rsidR="004719E5" w:rsidRPr="0013720E" w14:paraId="06053664" w14:textId="77777777" w:rsidTr="00490783">
        <w:tc>
          <w:tcPr>
            <w:tcW w:w="2127" w:type="dxa"/>
          </w:tcPr>
          <w:p w14:paraId="5354CD5B" w14:textId="77777777" w:rsidR="004719E5" w:rsidRPr="004719E5" w:rsidRDefault="004719E5" w:rsidP="004719E5">
            <w:pPr>
              <w:rPr>
                <w:rFonts w:eastAsia="Times New Roman" w:cs="Calibri"/>
                <w:kern w:val="0"/>
                <w:sz w:val="20"/>
                <w:szCs w:val="20"/>
                <w:lang w:eastAsia="en-AU"/>
                <w14:ligatures w14:val="none"/>
              </w:rPr>
            </w:pPr>
            <w:r w:rsidRPr="004719E5">
              <w:rPr>
                <w:rFonts w:eastAsia="Times New Roman" w:cs="Calibri"/>
                <w:kern w:val="0"/>
                <w:sz w:val="20"/>
                <w:szCs w:val="20"/>
                <w:lang w:eastAsia="en-AU"/>
                <w14:ligatures w14:val="none"/>
              </w:rPr>
              <w:t>Non-alcoholic beverages:</w:t>
            </w:r>
          </w:p>
          <w:p w14:paraId="5447E46B" w14:textId="7756F1C6" w:rsidR="004719E5" w:rsidRPr="007325D2" w:rsidRDefault="004719E5" w:rsidP="004719E5">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Fruit drinks</w:t>
            </w:r>
          </w:p>
        </w:tc>
        <w:tc>
          <w:tcPr>
            <w:tcW w:w="1559" w:type="dxa"/>
          </w:tcPr>
          <w:p w14:paraId="5D863157" w14:textId="77777777" w:rsidR="004719E5" w:rsidRPr="007325D2" w:rsidRDefault="004719E5" w:rsidP="004719E5">
            <w:pPr>
              <w:rPr>
                <w:rFonts w:cs="Calibri"/>
                <w:sz w:val="20"/>
                <w:szCs w:val="20"/>
              </w:rPr>
            </w:pPr>
            <w:r w:rsidRPr="007325D2">
              <w:rPr>
                <w:rFonts w:cs="Calibri"/>
                <w:b/>
                <w:bCs/>
                <w:sz w:val="20"/>
                <w:szCs w:val="20"/>
              </w:rPr>
              <w:t>Sugar</w:t>
            </w:r>
            <w:r w:rsidRPr="007325D2">
              <w:rPr>
                <w:rFonts w:cs="Calibri"/>
                <w:sz w:val="20"/>
                <w:szCs w:val="20"/>
              </w:rPr>
              <w:t xml:space="preserve"> </w:t>
            </w:r>
          </w:p>
          <w:p w14:paraId="6512CB3D" w14:textId="001FAC8D" w:rsidR="004719E5" w:rsidRPr="007325D2" w:rsidRDefault="004719E5" w:rsidP="004719E5">
            <w:pPr>
              <w:rPr>
                <w:rFonts w:cs="Calibri"/>
                <w:b/>
                <w:bCs/>
                <w:sz w:val="20"/>
                <w:szCs w:val="20"/>
              </w:rPr>
            </w:pPr>
            <w:r w:rsidRPr="007325D2">
              <w:rPr>
                <w:rFonts w:cs="Calibri"/>
                <w:sz w:val="20"/>
                <w:szCs w:val="20"/>
              </w:rPr>
              <w:t>9.5g/100g</w:t>
            </w:r>
          </w:p>
        </w:tc>
        <w:tc>
          <w:tcPr>
            <w:tcW w:w="992" w:type="dxa"/>
          </w:tcPr>
          <w:p w14:paraId="1D0BD25B" w14:textId="5A2B5DCF" w:rsidR="004719E5" w:rsidRPr="007325D2" w:rsidRDefault="004719E5" w:rsidP="004719E5">
            <w:pPr>
              <w:rPr>
                <w:rFonts w:cs="Calibri"/>
                <w:sz w:val="20"/>
                <w:szCs w:val="20"/>
              </w:rPr>
            </w:pPr>
            <w:r w:rsidRPr="007325D2">
              <w:rPr>
                <w:rFonts w:cs="Calibri"/>
                <w:sz w:val="20"/>
                <w:szCs w:val="20"/>
              </w:rPr>
              <w:t>58%</w:t>
            </w:r>
          </w:p>
        </w:tc>
        <w:tc>
          <w:tcPr>
            <w:tcW w:w="1701" w:type="dxa"/>
          </w:tcPr>
          <w:p w14:paraId="6991B5D0" w14:textId="4CBABE11"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15F8D4B7" w14:textId="1EC9267D" w:rsidR="004719E5" w:rsidRPr="007325D2" w:rsidRDefault="004719E5" w:rsidP="004719E5">
            <w:pPr>
              <w:rPr>
                <w:rFonts w:cs="Calibri"/>
                <w:sz w:val="20"/>
                <w:szCs w:val="20"/>
              </w:rPr>
            </w:pPr>
            <w:r w:rsidRPr="007325D2">
              <w:rPr>
                <w:rFonts w:cs="Calibri"/>
                <w:sz w:val="20"/>
                <w:szCs w:val="20"/>
              </w:rPr>
              <w:t xml:space="preserve">Aligns with NZ. Adherence is high for participating companies (73%),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2C53258C" w14:textId="77777777" w:rsidTr="00490783">
        <w:tc>
          <w:tcPr>
            <w:tcW w:w="2127" w:type="dxa"/>
          </w:tcPr>
          <w:p w14:paraId="2D02E3FA" w14:textId="260CC348" w:rsidR="004719E5" w:rsidRDefault="004719E5" w:rsidP="004719E5">
            <w:pPr>
              <w:rPr>
                <w:rFonts w:cs="Calibri"/>
                <w:sz w:val="20"/>
                <w:szCs w:val="20"/>
              </w:rPr>
            </w:pPr>
            <w:r w:rsidRPr="007325D2">
              <w:rPr>
                <w:rFonts w:cs="Calibri"/>
                <w:sz w:val="20"/>
                <w:szCs w:val="20"/>
              </w:rPr>
              <w:t xml:space="preserve">Pizza </w:t>
            </w:r>
          </w:p>
        </w:tc>
        <w:tc>
          <w:tcPr>
            <w:tcW w:w="1559" w:type="dxa"/>
          </w:tcPr>
          <w:p w14:paraId="52AC6ACF" w14:textId="77777777" w:rsidR="004719E5" w:rsidRPr="007325D2" w:rsidRDefault="004719E5" w:rsidP="004719E5">
            <w:pPr>
              <w:rPr>
                <w:rFonts w:cs="Calibri"/>
                <w:b/>
                <w:bCs/>
                <w:sz w:val="20"/>
                <w:szCs w:val="20"/>
              </w:rPr>
            </w:pPr>
            <w:r w:rsidRPr="007325D2">
              <w:rPr>
                <w:rFonts w:cs="Calibri"/>
                <w:b/>
                <w:bCs/>
                <w:sz w:val="20"/>
                <w:szCs w:val="20"/>
              </w:rPr>
              <w:t>Saturated fat</w:t>
            </w:r>
          </w:p>
          <w:p w14:paraId="62F0BE4B" w14:textId="3B8A763E" w:rsidR="004719E5" w:rsidRPr="007325D2" w:rsidRDefault="004719E5" w:rsidP="004719E5">
            <w:pPr>
              <w:rPr>
                <w:rFonts w:cs="Calibri"/>
                <w:b/>
                <w:bCs/>
                <w:sz w:val="20"/>
                <w:szCs w:val="20"/>
              </w:rPr>
            </w:pPr>
            <w:r w:rsidRPr="007325D2">
              <w:rPr>
                <w:rFonts w:cs="Calibri"/>
                <w:sz w:val="20"/>
                <w:szCs w:val="20"/>
              </w:rPr>
              <w:t>4g/100g</w:t>
            </w:r>
          </w:p>
        </w:tc>
        <w:tc>
          <w:tcPr>
            <w:tcW w:w="992" w:type="dxa"/>
          </w:tcPr>
          <w:p w14:paraId="48C1203B" w14:textId="49E709B5" w:rsidR="004719E5" w:rsidRPr="007325D2" w:rsidRDefault="004719E5" w:rsidP="004719E5">
            <w:pPr>
              <w:rPr>
                <w:rFonts w:cs="Calibri"/>
                <w:sz w:val="20"/>
                <w:szCs w:val="20"/>
              </w:rPr>
            </w:pPr>
            <w:r w:rsidRPr="007325D2">
              <w:rPr>
                <w:rFonts w:cs="Calibri"/>
                <w:sz w:val="20"/>
                <w:szCs w:val="20"/>
              </w:rPr>
              <w:t>60%</w:t>
            </w:r>
          </w:p>
        </w:tc>
        <w:tc>
          <w:tcPr>
            <w:tcW w:w="1701" w:type="dxa"/>
          </w:tcPr>
          <w:p w14:paraId="33FE613C" w14:textId="3F6C2EC9" w:rsidR="004719E5" w:rsidRPr="007325D2" w:rsidRDefault="004719E5" w:rsidP="004719E5">
            <w:pPr>
              <w:rPr>
                <w:rFonts w:cs="Calibri"/>
                <w:sz w:val="20"/>
                <w:szCs w:val="20"/>
              </w:rPr>
            </w:pPr>
            <w:r w:rsidRPr="007325D2">
              <w:rPr>
                <w:rFonts w:cs="Calibri"/>
                <w:sz w:val="20"/>
                <w:szCs w:val="20"/>
              </w:rPr>
              <w:t>Splitting by topping type for saturated fat; removing target.</w:t>
            </w:r>
          </w:p>
        </w:tc>
        <w:tc>
          <w:tcPr>
            <w:tcW w:w="3686" w:type="dxa"/>
          </w:tcPr>
          <w:p w14:paraId="40E5008E" w14:textId="344B9A2E" w:rsidR="004719E5" w:rsidRPr="007325D2" w:rsidRDefault="004719E5" w:rsidP="004719E5">
            <w:pPr>
              <w:rPr>
                <w:rFonts w:cs="Calibri"/>
                <w:sz w:val="20"/>
                <w:szCs w:val="20"/>
              </w:rPr>
            </w:pPr>
            <w:r w:rsidRPr="007325D2">
              <w:rPr>
                <w:rFonts w:cs="Calibri"/>
                <w:sz w:val="20"/>
                <w:szCs w:val="20"/>
              </w:rPr>
              <w:t xml:space="preserve">Wide variation in saturated fat content with no clear distinction by topping type; considered removing target – industry feedback that there are no saturated fat targets for meat and cheese, which are </w:t>
            </w:r>
            <w:r w:rsidRPr="007325D2">
              <w:rPr>
                <w:rFonts w:cs="Calibri"/>
                <w:sz w:val="20"/>
                <w:szCs w:val="20"/>
              </w:rPr>
              <w:lastRenderedPageBreak/>
              <w:t>the predominant source of saturated fat in these products – however scrutiny of the data suggests current target is feasible.</w:t>
            </w:r>
          </w:p>
        </w:tc>
      </w:tr>
      <w:tr w:rsidR="004719E5" w:rsidRPr="0013720E" w14:paraId="4E50DA2A" w14:textId="77777777" w:rsidTr="00490783">
        <w:tc>
          <w:tcPr>
            <w:tcW w:w="2127" w:type="dxa"/>
          </w:tcPr>
          <w:p w14:paraId="1D2AC364" w14:textId="33236B5D" w:rsidR="004719E5" w:rsidRDefault="004719E5" w:rsidP="004719E5">
            <w:pPr>
              <w:rPr>
                <w:rFonts w:cs="Calibri"/>
                <w:sz w:val="20"/>
                <w:szCs w:val="20"/>
              </w:rPr>
            </w:pPr>
            <w:r>
              <w:rPr>
                <w:rFonts w:cs="Calibri"/>
                <w:sz w:val="20"/>
                <w:szCs w:val="20"/>
              </w:rPr>
              <w:lastRenderedPageBreak/>
              <w:t xml:space="preserve">Processed meat: </w:t>
            </w:r>
            <w:r w:rsidRPr="007325D2">
              <w:rPr>
                <w:rFonts w:cs="Calibri"/>
                <w:sz w:val="20"/>
                <w:szCs w:val="20"/>
              </w:rPr>
              <w:t>Ham</w:t>
            </w:r>
          </w:p>
        </w:tc>
        <w:tc>
          <w:tcPr>
            <w:tcW w:w="1559" w:type="dxa"/>
          </w:tcPr>
          <w:p w14:paraId="70DAA0AE" w14:textId="77777777" w:rsidR="004719E5" w:rsidRPr="007325D2" w:rsidRDefault="004719E5" w:rsidP="004719E5">
            <w:pPr>
              <w:rPr>
                <w:rFonts w:cs="Calibri"/>
                <w:b/>
                <w:bCs/>
                <w:sz w:val="20"/>
                <w:szCs w:val="20"/>
              </w:rPr>
            </w:pPr>
            <w:r w:rsidRPr="007325D2">
              <w:rPr>
                <w:rFonts w:cs="Calibri"/>
                <w:b/>
                <w:bCs/>
                <w:sz w:val="20"/>
                <w:szCs w:val="20"/>
              </w:rPr>
              <w:t>Sodium</w:t>
            </w:r>
          </w:p>
          <w:p w14:paraId="0C969784" w14:textId="0E532182" w:rsidR="004719E5" w:rsidRPr="007325D2" w:rsidRDefault="004719E5" w:rsidP="004719E5">
            <w:pPr>
              <w:rPr>
                <w:rFonts w:cs="Calibri"/>
                <w:b/>
                <w:bCs/>
                <w:sz w:val="20"/>
                <w:szCs w:val="20"/>
              </w:rPr>
            </w:pPr>
            <w:r w:rsidRPr="007325D2">
              <w:rPr>
                <w:rFonts w:cs="Calibri"/>
                <w:sz w:val="20"/>
                <w:szCs w:val="20"/>
              </w:rPr>
              <w:t>1005mg/100g</w:t>
            </w:r>
          </w:p>
        </w:tc>
        <w:tc>
          <w:tcPr>
            <w:tcW w:w="992" w:type="dxa"/>
          </w:tcPr>
          <w:p w14:paraId="083F61AC" w14:textId="26393A17" w:rsidR="004719E5" w:rsidRPr="007325D2" w:rsidRDefault="004719E5" w:rsidP="004719E5">
            <w:pPr>
              <w:rPr>
                <w:rFonts w:cs="Calibri"/>
                <w:sz w:val="20"/>
                <w:szCs w:val="20"/>
              </w:rPr>
            </w:pPr>
            <w:r w:rsidRPr="007325D2">
              <w:rPr>
                <w:rFonts w:cs="Calibri"/>
                <w:sz w:val="20"/>
                <w:szCs w:val="20"/>
              </w:rPr>
              <w:t>52%</w:t>
            </w:r>
          </w:p>
        </w:tc>
        <w:tc>
          <w:tcPr>
            <w:tcW w:w="1701" w:type="dxa"/>
          </w:tcPr>
          <w:p w14:paraId="0292B83D" w14:textId="7C76513B"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51B2AAD7" w14:textId="62172C35" w:rsidR="004719E5" w:rsidRPr="007325D2" w:rsidRDefault="004719E5" w:rsidP="004719E5">
            <w:pPr>
              <w:rPr>
                <w:rFonts w:cs="Calibri"/>
                <w:sz w:val="20"/>
                <w:szCs w:val="20"/>
              </w:rPr>
            </w:pPr>
            <w:r w:rsidRPr="007325D2">
              <w:rPr>
                <w:rFonts w:cs="Calibri"/>
                <w:sz w:val="20"/>
                <w:szCs w:val="20"/>
              </w:rPr>
              <w:t>Target is already challenging; aligns with NZ.</w:t>
            </w:r>
          </w:p>
        </w:tc>
      </w:tr>
      <w:tr w:rsidR="004719E5" w:rsidRPr="0013720E" w14:paraId="0E691C82" w14:textId="77777777" w:rsidTr="00490783">
        <w:tc>
          <w:tcPr>
            <w:tcW w:w="2127" w:type="dxa"/>
          </w:tcPr>
          <w:p w14:paraId="782DCABE" w14:textId="2E07DD20" w:rsidR="004719E5" w:rsidRDefault="004719E5" w:rsidP="004719E5">
            <w:pPr>
              <w:rPr>
                <w:rFonts w:cs="Calibri"/>
                <w:sz w:val="20"/>
                <w:szCs w:val="20"/>
              </w:rPr>
            </w:pPr>
            <w:r>
              <w:rPr>
                <w:rFonts w:cs="Calibri"/>
                <w:sz w:val="20"/>
                <w:szCs w:val="20"/>
              </w:rPr>
              <w:t xml:space="preserve">Processed meat: </w:t>
            </w:r>
            <w:r w:rsidRPr="007325D2">
              <w:rPr>
                <w:rFonts w:cs="Calibri"/>
                <w:sz w:val="20"/>
                <w:szCs w:val="20"/>
              </w:rPr>
              <w:t>Bacon</w:t>
            </w:r>
          </w:p>
        </w:tc>
        <w:tc>
          <w:tcPr>
            <w:tcW w:w="1559" w:type="dxa"/>
          </w:tcPr>
          <w:p w14:paraId="7EBACF5E" w14:textId="77777777" w:rsidR="004719E5" w:rsidRPr="007325D2" w:rsidRDefault="004719E5" w:rsidP="004719E5">
            <w:pPr>
              <w:rPr>
                <w:rFonts w:cs="Calibri"/>
                <w:b/>
                <w:bCs/>
                <w:sz w:val="20"/>
                <w:szCs w:val="20"/>
              </w:rPr>
            </w:pPr>
            <w:r w:rsidRPr="007325D2">
              <w:rPr>
                <w:rFonts w:cs="Calibri"/>
                <w:b/>
                <w:bCs/>
                <w:sz w:val="20"/>
                <w:szCs w:val="20"/>
              </w:rPr>
              <w:t>Sodium</w:t>
            </w:r>
          </w:p>
          <w:p w14:paraId="0FC7D610" w14:textId="5FB23292" w:rsidR="004719E5" w:rsidRPr="007325D2" w:rsidRDefault="004719E5" w:rsidP="004719E5">
            <w:pPr>
              <w:rPr>
                <w:rFonts w:cs="Calibri"/>
                <w:b/>
                <w:bCs/>
                <w:sz w:val="20"/>
                <w:szCs w:val="20"/>
              </w:rPr>
            </w:pPr>
            <w:r w:rsidRPr="007325D2">
              <w:rPr>
                <w:rFonts w:cs="Calibri"/>
                <w:sz w:val="20"/>
                <w:szCs w:val="20"/>
              </w:rPr>
              <w:t>1005mg/100g</w:t>
            </w:r>
          </w:p>
        </w:tc>
        <w:tc>
          <w:tcPr>
            <w:tcW w:w="992" w:type="dxa"/>
          </w:tcPr>
          <w:p w14:paraId="006BD1BF" w14:textId="524AFAC2" w:rsidR="004719E5" w:rsidRPr="007325D2" w:rsidRDefault="004719E5" w:rsidP="004719E5">
            <w:pPr>
              <w:rPr>
                <w:rFonts w:cs="Calibri"/>
                <w:sz w:val="20"/>
                <w:szCs w:val="20"/>
              </w:rPr>
            </w:pPr>
            <w:r w:rsidRPr="007325D2">
              <w:rPr>
                <w:rFonts w:cs="Calibri"/>
                <w:sz w:val="20"/>
                <w:szCs w:val="20"/>
              </w:rPr>
              <w:t>65%</w:t>
            </w:r>
          </w:p>
        </w:tc>
        <w:tc>
          <w:tcPr>
            <w:tcW w:w="1701" w:type="dxa"/>
          </w:tcPr>
          <w:p w14:paraId="435A4D20" w14:textId="2182B7A6"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7A4D9C10" w14:textId="2ECC269C" w:rsidR="004719E5" w:rsidRPr="007325D2" w:rsidRDefault="004719E5" w:rsidP="004719E5">
            <w:pPr>
              <w:rPr>
                <w:rFonts w:cs="Calibri"/>
                <w:sz w:val="20"/>
                <w:szCs w:val="20"/>
              </w:rPr>
            </w:pPr>
            <w:r w:rsidRPr="007325D2">
              <w:rPr>
                <w:rFonts w:cs="Calibri"/>
                <w:sz w:val="20"/>
                <w:szCs w:val="20"/>
              </w:rPr>
              <w:t>Target is already challenging; aligns with NZ.</w:t>
            </w:r>
          </w:p>
        </w:tc>
      </w:tr>
      <w:tr w:rsidR="004719E5" w:rsidRPr="0013720E" w14:paraId="7AC68B0B" w14:textId="77777777" w:rsidTr="00490783">
        <w:tc>
          <w:tcPr>
            <w:tcW w:w="2127" w:type="dxa"/>
          </w:tcPr>
          <w:p w14:paraId="64B12120" w14:textId="68F1F733" w:rsidR="004719E5" w:rsidRDefault="004719E5" w:rsidP="004719E5">
            <w:pPr>
              <w:rPr>
                <w:rFonts w:cs="Calibri"/>
                <w:sz w:val="20"/>
                <w:szCs w:val="20"/>
              </w:rPr>
            </w:pPr>
            <w:r>
              <w:rPr>
                <w:rFonts w:cs="Calibri"/>
                <w:sz w:val="20"/>
                <w:szCs w:val="20"/>
              </w:rPr>
              <w:t xml:space="preserve">Processed meat: </w:t>
            </w:r>
            <w:r w:rsidRPr="007325D2">
              <w:rPr>
                <w:rFonts w:cs="Calibri"/>
                <w:sz w:val="20"/>
                <w:szCs w:val="20"/>
              </w:rPr>
              <w:t xml:space="preserve">Frankfurts &amp; </w:t>
            </w:r>
            <w:r>
              <w:rPr>
                <w:rFonts w:cs="Calibri"/>
                <w:sz w:val="20"/>
                <w:szCs w:val="20"/>
              </w:rPr>
              <w:t>s</w:t>
            </w:r>
            <w:r w:rsidRPr="007325D2">
              <w:rPr>
                <w:rFonts w:cs="Calibri"/>
                <w:sz w:val="20"/>
                <w:szCs w:val="20"/>
              </w:rPr>
              <w:t>aveloys</w:t>
            </w:r>
          </w:p>
        </w:tc>
        <w:tc>
          <w:tcPr>
            <w:tcW w:w="1559" w:type="dxa"/>
          </w:tcPr>
          <w:p w14:paraId="25A55923" w14:textId="77777777" w:rsidR="004719E5" w:rsidRPr="007325D2" w:rsidRDefault="004719E5" w:rsidP="004719E5">
            <w:pPr>
              <w:rPr>
                <w:rFonts w:cs="Calibri"/>
                <w:b/>
                <w:bCs/>
                <w:sz w:val="20"/>
                <w:szCs w:val="20"/>
              </w:rPr>
            </w:pPr>
            <w:r w:rsidRPr="007325D2">
              <w:rPr>
                <w:rFonts w:cs="Calibri"/>
                <w:b/>
                <w:bCs/>
                <w:sz w:val="20"/>
                <w:szCs w:val="20"/>
              </w:rPr>
              <w:t>Sodium</w:t>
            </w:r>
          </w:p>
          <w:p w14:paraId="535965FC" w14:textId="77777777" w:rsidR="004719E5" w:rsidRPr="007325D2" w:rsidRDefault="004719E5" w:rsidP="004719E5">
            <w:pPr>
              <w:spacing w:after="160" w:line="259" w:lineRule="auto"/>
              <w:rPr>
                <w:rFonts w:cs="Calibri"/>
                <w:sz w:val="20"/>
                <w:szCs w:val="20"/>
              </w:rPr>
            </w:pPr>
            <w:r w:rsidRPr="007325D2">
              <w:rPr>
                <w:rFonts w:cs="Calibri"/>
                <w:sz w:val="20"/>
                <w:szCs w:val="20"/>
              </w:rPr>
              <w:t>900mg/100g</w:t>
            </w:r>
          </w:p>
          <w:p w14:paraId="27AA5F52" w14:textId="77777777" w:rsidR="004719E5" w:rsidRPr="007325D2" w:rsidRDefault="004719E5" w:rsidP="004719E5">
            <w:pPr>
              <w:spacing w:line="259" w:lineRule="auto"/>
              <w:rPr>
                <w:rFonts w:cs="Calibri"/>
                <w:b/>
                <w:bCs/>
                <w:sz w:val="20"/>
                <w:szCs w:val="20"/>
              </w:rPr>
            </w:pPr>
            <w:r w:rsidRPr="007325D2">
              <w:rPr>
                <w:rFonts w:cs="Calibri"/>
                <w:b/>
                <w:bCs/>
                <w:sz w:val="20"/>
                <w:szCs w:val="20"/>
              </w:rPr>
              <w:t xml:space="preserve">Saturated fat </w:t>
            </w:r>
          </w:p>
          <w:p w14:paraId="7A50BC16" w14:textId="4E17A069" w:rsidR="004719E5" w:rsidRPr="007325D2" w:rsidRDefault="004719E5" w:rsidP="004719E5">
            <w:pPr>
              <w:rPr>
                <w:rFonts w:cs="Calibri"/>
                <w:b/>
                <w:bCs/>
                <w:sz w:val="20"/>
                <w:szCs w:val="20"/>
              </w:rPr>
            </w:pPr>
            <w:r w:rsidRPr="007325D2">
              <w:rPr>
                <w:rFonts w:cs="Calibri"/>
                <w:sz w:val="20"/>
                <w:szCs w:val="20"/>
              </w:rPr>
              <w:t>6.5g/100g</w:t>
            </w:r>
          </w:p>
        </w:tc>
        <w:tc>
          <w:tcPr>
            <w:tcW w:w="992" w:type="dxa"/>
          </w:tcPr>
          <w:p w14:paraId="7B71AAE4" w14:textId="77777777" w:rsidR="004719E5" w:rsidRPr="007325D2" w:rsidRDefault="004719E5" w:rsidP="004719E5">
            <w:pPr>
              <w:rPr>
                <w:rFonts w:cs="Calibri"/>
                <w:sz w:val="20"/>
                <w:szCs w:val="20"/>
              </w:rPr>
            </w:pPr>
            <w:r w:rsidRPr="007325D2">
              <w:rPr>
                <w:rFonts w:cs="Calibri"/>
                <w:sz w:val="20"/>
                <w:szCs w:val="20"/>
              </w:rPr>
              <w:t>31%</w:t>
            </w:r>
          </w:p>
          <w:p w14:paraId="52B5E95C" w14:textId="77777777" w:rsidR="004719E5" w:rsidRPr="007325D2" w:rsidRDefault="004719E5" w:rsidP="004719E5">
            <w:pPr>
              <w:rPr>
                <w:rFonts w:cs="Calibri"/>
                <w:sz w:val="20"/>
                <w:szCs w:val="20"/>
              </w:rPr>
            </w:pPr>
          </w:p>
          <w:p w14:paraId="27C64411" w14:textId="77777777" w:rsidR="004719E5" w:rsidRPr="007325D2" w:rsidRDefault="004719E5" w:rsidP="004719E5">
            <w:pPr>
              <w:rPr>
                <w:rFonts w:cs="Calibri"/>
                <w:sz w:val="20"/>
                <w:szCs w:val="20"/>
              </w:rPr>
            </w:pPr>
          </w:p>
          <w:p w14:paraId="064C94AD" w14:textId="7C2E0B40" w:rsidR="004719E5" w:rsidRPr="007325D2" w:rsidRDefault="004719E5" w:rsidP="004719E5">
            <w:pPr>
              <w:rPr>
                <w:rFonts w:cs="Calibri"/>
                <w:sz w:val="20"/>
                <w:szCs w:val="20"/>
              </w:rPr>
            </w:pPr>
            <w:r w:rsidRPr="007325D2">
              <w:rPr>
                <w:rFonts w:cs="Calibri"/>
                <w:sz w:val="20"/>
                <w:szCs w:val="20"/>
              </w:rPr>
              <w:t>81%</w:t>
            </w:r>
          </w:p>
        </w:tc>
        <w:tc>
          <w:tcPr>
            <w:tcW w:w="1701" w:type="dxa"/>
          </w:tcPr>
          <w:p w14:paraId="42F06DEA" w14:textId="0D72969B" w:rsidR="004719E5" w:rsidRPr="007325D2" w:rsidRDefault="004719E5" w:rsidP="004719E5">
            <w:pPr>
              <w:rPr>
                <w:rFonts w:cs="Calibri"/>
                <w:sz w:val="20"/>
                <w:szCs w:val="20"/>
              </w:rPr>
            </w:pPr>
            <w:r w:rsidRPr="007325D2">
              <w:rPr>
                <w:rFonts w:cs="Calibri"/>
                <w:sz w:val="20"/>
                <w:szCs w:val="20"/>
              </w:rPr>
              <w:t>Lowering target</w:t>
            </w:r>
          </w:p>
        </w:tc>
        <w:tc>
          <w:tcPr>
            <w:tcW w:w="3686" w:type="dxa"/>
          </w:tcPr>
          <w:p w14:paraId="1CB58546" w14:textId="000871A2" w:rsidR="004719E5" w:rsidRPr="007325D2" w:rsidRDefault="004719E5" w:rsidP="004719E5">
            <w:pPr>
              <w:rPr>
                <w:rFonts w:cs="Calibri"/>
                <w:sz w:val="20"/>
                <w:szCs w:val="20"/>
              </w:rPr>
            </w:pPr>
            <w:r w:rsidRPr="007325D2">
              <w:rPr>
                <w:rFonts w:cs="Calibri"/>
                <w:sz w:val="20"/>
                <w:szCs w:val="20"/>
              </w:rPr>
              <w:t>Targets are already challenging; further reduction is not technically feasible for all products.</w:t>
            </w:r>
          </w:p>
        </w:tc>
      </w:tr>
      <w:tr w:rsidR="004719E5" w:rsidRPr="0013720E" w14:paraId="2D5719F4" w14:textId="77777777" w:rsidTr="00490783">
        <w:tc>
          <w:tcPr>
            <w:tcW w:w="2127" w:type="dxa"/>
            <w:hideMark/>
          </w:tcPr>
          <w:p w14:paraId="31693689" w14:textId="179962FB" w:rsidR="004719E5" w:rsidRPr="007325D2" w:rsidRDefault="004719E5" w:rsidP="004719E5">
            <w:pPr>
              <w:spacing w:after="160" w:line="259" w:lineRule="auto"/>
              <w:rPr>
                <w:rFonts w:cs="Calibri"/>
                <w:sz w:val="20"/>
                <w:szCs w:val="20"/>
              </w:rPr>
            </w:pPr>
            <w:r>
              <w:rPr>
                <w:rFonts w:cs="Calibri"/>
                <w:sz w:val="20"/>
                <w:szCs w:val="20"/>
              </w:rPr>
              <w:t>S</w:t>
            </w:r>
            <w:r w:rsidRPr="007325D2">
              <w:rPr>
                <w:rFonts w:cs="Calibri"/>
                <w:sz w:val="20"/>
                <w:szCs w:val="20"/>
              </w:rPr>
              <w:t xml:space="preserve">auces: </w:t>
            </w:r>
            <w:r>
              <w:rPr>
                <w:rFonts w:cs="Calibri"/>
                <w:sz w:val="20"/>
                <w:szCs w:val="20"/>
              </w:rPr>
              <w:t>G</w:t>
            </w:r>
            <w:r w:rsidRPr="007325D2">
              <w:rPr>
                <w:rFonts w:cs="Calibri"/>
                <w:sz w:val="20"/>
                <w:szCs w:val="20"/>
              </w:rPr>
              <w:t>ravies &amp; finishing sauces</w:t>
            </w:r>
          </w:p>
        </w:tc>
        <w:tc>
          <w:tcPr>
            <w:tcW w:w="1559" w:type="dxa"/>
            <w:hideMark/>
          </w:tcPr>
          <w:p w14:paraId="6881D5C7" w14:textId="77777777" w:rsidR="004719E5" w:rsidRPr="007325D2" w:rsidRDefault="004719E5" w:rsidP="004719E5">
            <w:pPr>
              <w:rPr>
                <w:rFonts w:cs="Calibri"/>
                <w:b/>
                <w:bCs/>
                <w:sz w:val="20"/>
                <w:szCs w:val="20"/>
              </w:rPr>
            </w:pPr>
            <w:r w:rsidRPr="007325D2">
              <w:rPr>
                <w:rFonts w:cs="Calibri"/>
                <w:b/>
                <w:bCs/>
                <w:sz w:val="20"/>
                <w:szCs w:val="20"/>
              </w:rPr>
              <w:t>Sodium</w:t>
            </w:r>
          </w:p>
          <w:p w14:paraId="2CD638D6" w14:textId="13DE9823" w:rsidR="004719E5" w:rsidRPr="007325D2" w:rsidRDefault="004719E5" w:rsidP="004719E5">
            <w:pPr>
              <w:spacing w:after="160" w:line="259" w:lineRule="auto"/>
              <w:rPr>
                <w:rFonts w:cs="Calibri"/>
                <w:sz w:val="20"/>
                <w:szCs w:val="20"/>
              </w:rPr>
            </w:pPr>
            <w:r w:rsidRPr="007325D2">
              <w:rPr>
                <w:rFonts w:cs="Calibri"/>
                <w:sz w:val="20"/>
                <w:szCs w:val="20"/>
              </w:rPr>
              <w:t>450mg/100g</w:t>
            </w:r>
          </w:p>
        </w:tc>
        <w:tc>
          <w:tcPr>
            <w:tcW w:w="992" w:type="dxa"/>
          </w:tcPr>
          <w:p w14:paraId="2AFE7D73" w14:textId="31DB0300" w:rsidR="004719E5" w:rsidRPr="007325D2" w:rsidRDefault="004719E5" w:rsidP="004719E5">
            <w:pPr>
              <w:rPr>
                <w:rFonts w:cs="Calibri"/>
                <w:sz w:val="20"/>
                <w:szCs w:val="20"/>
              </w:rPr>
            </w:pPr>
            <w:r w:rsidRPr="007325D2">
              <w:rPr>
                <w:rFonts w:cs="Calibri"/>
                <w:sz w:val="20"/>
                <w:szCs w:val="20"/>
              </w:rPr>
              <w:t>58%</w:t>
            </w:r>
          </w:p>
        </w:tc>
        <w:tc>
          <w:tcPr>
            <w:tcW w:w="1701" w:type="dxa"/>
            <w:hideMark/>
          </w:tcPr>
          <w:p w14:paraId="314F3F50" w14:textId="492BA8FB" w:rsidR="004719E5" w:rsidRPr="007325D2" w:rsidRDefault="004719E5" w:rsidP="004719E5">
            <w:pPr>
              <w:spacing w:after="160" w:line="259" w:lineRule="auto"/>
              <w:rPr>
                <w:rFonts w:cs="Calibri"/>
                <w:sz w:val="20"/>
                <w:szCs w:val="20"/>
              </w:rPr>
            </w:pPr>
            <w:r w:rsidRPr="007325D2">
              <w:rPr>
                <w:rFonts w:cs="Calibri"/>
                <w:sz w:val="20"/>
                <w:szCs w:val="20"/>
              </w:rPr>
              <w:t>Lowering target</w:t>
            </w:r>
          </w:p>
        </w:tc>
        <w:tc>
          <w:tcPr>
            <w:tcW w:w="3686" w:type="dxa"/>
            <w:hideMark/>
          </w:tcPr>
          <w:p w14:paraId="59730A18" w14:textId="2A547AD3" w:rsidR="004719E5" w:rsidRPr="007325D2" w:rsidRDefault="004719E5" w:rsidP="004719E5">
            <w:pPr>
              <w:spacing w:after="160" w:line="259" w:lineRule="auto"/>
              <w:rPr>
                <w:rFonts w:cs="Calibri"/>
                <w:sz w:val="20"/>
                <w:szCs w:val="20"/>
              </w:rPr>
            </w:pPr>
            <w:r w:rsidRPr="007325D2">
              <w:rPr>
                <w:rFonts w:cs="Calibri"/>
                <w:sz w:val="20"/>
                <w:szCs w:val="20"/>
              </w:rPr>
              <w:t xml:space="preserve">Adherence is high for participating companies (69%),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34F18FC6" w14:textId="77777777" w:rsidTr="00490783">
        <w:tc>
          <w:tcPr>
            <w:tcW w:w="2127" w:type="dxa"/>
            <w:hideMark/>
          </w:tcPr>
          <w:p w14:paraId="018B7A50" w14:textId="590C306F" w:rsidR="004719E5" w:rsidRPr="007325D2" w:rsidRDefault="004719E5" w:rsidP="004719E5">
            <w:pPr>
              <w:spacing w:after="160" w:line="259" w:lineRule="auto"/>
              <w:rPr>
                <w:rFonts w:cs="Calibri"/>
                <w:sz w:val="20"/>
                <w:szCs w:val="20"/>
              </w:rPr>
            </w:pPr>
            <w:r>
              <w:rPr>
                <w:rFonts w:cs="Calibri"/>
                <w:sz w:val="20"/>
                <w:szCs w:val="20"/>
              </w:rPr>
              <w:t>S</w:t>
            </w:r>
            <w:r w:rsidRPr="007325D2">
              <w:rPr>
                <w:rFonts w:cs="Calibri"/>
                <w:sz w:val="20"/>
                <w:szCs w:val="20"/>
              </w:rPr>
              <w:t xml:space="preserve">auces: </w:t>
            </w:r>
            <w:r>
              <w:rPr>
                <w:rFonts w:cs="Calibri"/>
                <w:sz w:val="20"/>
                <w:szCs w:val="20"/>
              </w:rPr>
              <w:t>P</w:t>
            </w:r>
            <w:r w:rsidRPr="007325D2">
              <w:rPr>
                <w:rFonts w:cs="Calibri"/>
                <w:sz w:val="20"/>
                <w:szCs w:val="20"/>
              </w:rPr>
              <w:t>esto</w:t>
            </w:r>
          </w:p>
        </w:tc>
        <w:tc>
          <w:tcPr>
            <w:tcW w:w="1559" w:type="dxa"/>
            <w:hideMark/>
          </w:tcPr>
          <w:p w14:paraId="57F31A18" w14:textId="77777777" w:rsidR="004719E5" w:rsidRPr="007325D2" w:rsidRDefault="004719E5" w:rsidP="004719E5">
            <w:pPr>
              <w:rPr>
                <w:rFonts w:cs="Calibri"/>
                <w:b/>
                <w:bCs/>
                <w:sz w:val="20"/>
                <w:szCs w:val="20"/>
              </w:rPr>
            </w:pPr>
            <w:r w:rsidRPr="007325D2">
              <w:rPr>
                <w:rFonts w:cs="Calibri"/>
                <w:b/>
                <w:bCs/>
                <w:sz w:val="20"/>
                <w:szCs w:val="20"/>
              </w:rPr>
              <w:t>Sodium</w:t>
            </w:r>
          </w:p>
          <w:p w14:paraId="5443E8FE" w14:textId="5D7F29AA" w:rsidR="004719E5" w:rsidRPr="007325D2" w:rsidRDefault="004719E5" w:rsidP="004719E5">
            <w:pPr>
              <w:spacing w:after="160" w:line="259" w:lineRule="auto"/>
              <w:rPr>
                <w:rFonts w:cs="Calibri"/>
                <w:sz w:val="20"/>
                <w:szCs w:val="20"/>
              </w:rPr>
            </w:pPr>
            <w:r w:rsidRPr="007325D2">
              <w:rPr>
                <w:rFonts w:cs="Calibri"/>
                <w:sz w:val="20"/>
                <w:szCs w:val="20"/>
              </w:rPr>
              <w:t>720mg/100g</w:t>
            </w:r>
          </w:p>
        </w:tc>
        <w:tc>
          <w:tcPr>
            <w:tcW w:w="992" w:type="dxa"/>
          </w:tcPr>
          <w:p w14:paraId="532106E1" w14:textId="5E4792B1" w:rsidR="004719E5" w:rsidRPr="007325D2" w:rsidRDefault="004719E5" w:rsidP="004719E5">
            <w:pPr>
              <w:rPr>
                <w:rFonts w:cs="Calibri"/>
                <w:sz w:val="20"/>
                <w:szCs w:val="20"/>
              </w:rPr>
            </w:pPr>
            <w:r w:rsidRPr="007325D2">
              <w:rPr>
                <w:rFonts w:cs="Calibri"/>
                <w:sz w:val="20"/>
                <w:szCs w:val="20"/>
              </w:rPr>
              <w:t>53%</w:t>
            </w:r>
          </w:p>
        </w:tc>
        <w:tc>
          <w:tcPr>
            <w:tcW w:w="1701" w:type="dxa"/>
            <w:hideMark/>
          </w:tcPr>
          <w:p w14:paraId="4C4E3E7A" w14:textId="001F7D92" w:rsidR="004719E5" w:rsidRPr="007325D2" w:rsidRDefault="004719E5" w:rsidP="004719E5">
            <w:pPr>
              <w:spacing w:after="160" w:line="259" w:lineRule="auto"/>
              <w:rPr>
                <w:rFonts w:cs="Calibri"/>
                <w:sz w:val="20"/>
                <w:szCs w:val="20"/>
              </w:rPr>
            </w:pPr>
            <w:r w:rsidRPr="007325D2">
              <w:rPr>
                <w:rFonts w:cs="Calibri"/>
                <w:sz w:val="20"/>
                <w:szCs w:val="20"/>
              </w:rPr>
              <w:t>Lowering target</w:t>
            </w:r>
          </w:p>
        </w:tc>
        <w:tc>
          <w:tcPr>
            <w:tcW w:w="3686" w:type="dxa"/>
            <w:hideMark/>
          </w:tcPr>
          <w:p w14:paraId="023E8E9B" w14:textId="30A601AD" w:rsidR="004719E5" w:rsidRPr="007325D2" w:rsidRDefault="004719E5" w:rsidP="004719E5">
            <w:pPr>
              <w:spacing w:after="160" w:line="259" w:lineRule="auto"/>
              <w:rPr>
                <w:rFonts w:cs="Calibri"/>
                <w:sz w:val="20"/>
                <w:szCs w:val="20"/>
              </w:rPr>
            </w:pPr>
            <w:r w:rsidRPr="007325D2">
              <w:rPr>
                <w:rFonts w:cs="Calibri"/>
                <w:sz w:val="20"/>
                <w:szCs w:val="20"/>
              </w:rPr>
              <w:t xml:space="preserve">Adherence is high for participating companies (67%),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1A5E06C1" w14:textId="77777777" w:rsidTr="00490783">
        <w:tc>
          <w:tcPr>
            <w:tcW w:w="2127" w:type="dxa"/>
          </w:tcPr>
          <w:p w14:paraId="6A13082B" w14:textId="719902AB" w:rsidR="004719E5" w:rsidRDefault="004719E5" w:rsidP="004719E5">
            <w:pPr>
              <w:rPr>
                <w:rFonts w:cs="Calibri"/>
                <w:sz w:val="20"/>
                <w:szCs w:val="20"/>
              </w:rPr>
            </w:pPr>
            <w:r w:rsidRPr="007325D2">
              <w:rPr>
                <w:rFonts w:cs="Calibri"/>
                <w:sz w:val="20"/>
                <w:szCs w:val="20"/>
              </w:rPr>
              <w:t>Sausages</w:t>
            </w:r>
          </w:p>
        </w:tc>
        <w:tc>
          <w:tcPr>
            <w:tcW w:w="1559" w:type="dxa"/>
          </w:tcPr>
          <w:p w14:paraId="16084040" w14:textId="77777777" w:rsidR="004719E5" w:rsidRPr="007325D2" w:rsidRDefault="004719E5" w:rsidP="004719E5">
            <w:pPr>
              <w:rPr>
                <w:rFonts w:cs="Calibri"/>
                <w:b/>
                <w:bCs/>
                <w:sz w:val="20"/>
                <w:szCs w:val="20"/>
              </w:rPr>
            </w:pPr>
            <w:r w:rsidRPr="007325D2">
              <w:rPr>
                <w:rFonts w:cs="Calibri"/>
                <w:b/>
                <w:bCs/>
                <w:sz w:val="20"/>
                <w:szCs w:val="20"/>
              </w:rPr>
              <w:t>Sodium</w:t>
            </w:r>
          </w:p>
          <w:p w14:paraId="772D4D3B" w14:textId="5595A0E7" w:rsidR="004719E5" w:rsidRPr="007325D2" w:rsidRDefault="004719E5" w:rsidP="004719E5">
            <w:pPr>
              <w:rPr>
                <w:rFonts w:cs="Calibri"/>
                <w:b/>
                <w:bCs/>
                <w:sz w:val="20"/>
                <w:szCs w:val="20"/>
              </w:rPr>
            </w:pPr>
            <w:r w:rsidRPr="007325D2">
              <w:rPr>
                <w:rFonts w:cs="Calibri"/>
                <w:sz w:val="20"/>
                <w:szCs w:val="20"/>
              </w:rPr>
              <w:t>540mg/100g</w:t>
            </w:r>
          </w:p>
        </w:tc>
        <w:tc>
          <w:tcPr>
            <w:tcW w:w="992" w:type="dxa"/>
          </w:tcPr>
          <w:p w14:paraId="1FF8DB0E" w14:textId="684AACF6" w:rsidR="004719E5" w:rsidRPr="007325D2" w:rsidRDefault="004719E5" w:rsidP="004719E5">
            <w:pPr>
              <w:rPr>
                <w:rFonts w:cs="Calibri"/>
                <w:sz w:val="20"/>
                <w:szCs w:val="20"/>
              </w:rPr>
            </w:pPr>
            <w:r w:rsidRPr="007325D2">
              <w:rPr>
                <w:rFonts w:cs="Calibri"/>
                <w:sz w:val="20"/>
                <w:szCs w:val="20"/>
              </w:rPr>
              <w:t>43%</w:t>
            </w:r>
          </w:p>
        </w:tc>
        <w:tc>
          <w:tcPr>
            <w:tcW w:w="1701" w:type="dxa"/>
          </w:tcPr>
          <w:p w14:paraId="28F85D10" w14:textId="13DA3A8D" w:rsidR="004719E5" w:rsidRPr="007325D2" w:rsidRDefault="004719E5" w:rsidP="004719E5">
            <w:pPr>
              <w:rPr>
                <w:rFonts w:cs="Calibri"/>
                <w:sz w:val="20"/>
                <w:szCs w:val="20"/>
              </w:rPr>
            </w:pPr>
            <w:r w:rsidRPr="007325D2">
              <w:rPr>
                <w:rFonts w:cs="Calibri"/>
                <w:sz w:val="20"/>
                <w:szCs w:val="20"/>
              </w:rPr>
              <w:t>Adjusting target</w:t>
            </w:r>
          </w:p>
        </w:tc>
        <w:tc>
          <w:tcPr>
            <w:tcW w:w="3686" w:type="dxa"/>
          </w:tcPr>
          <w:p w14:paraId="5B16F266" w14:textId="3604FD41" w:rsidR="004719E5" w:rsidRPr="007325D2" w:rsidRDefault="004719E5" w:rsidP="004719E5">
            <w:pPr>
              <w:rPr>
                <w:rFonts w:cs="Calibri"/>
                <w:sz w:val="20"/>
                <w:szCs w:val="20"/>
              </w:rPr>
            </w:pPr>
            <w:r w:rsidRPr="007325D2">
              <w:rPr>
                <w:rFonts w:cs="Calibri"/>
                <w:sz w:val="20"/>
                <w:szCs w:val="20"/>
              </w:rPr>
              <w:t>Target is challenging while remaining technically achievable for all meat types; aligns with UK.</w:t>
            </w:r>
          </w:p>
        </w:tc>
      </w:tr>
      <w:tr w:rsidR="004719E5" w:rsidRPr="0013720E" w14:paraId="746C72E9" w14:textId="77777777" w:rsidTr="00490783">
        <w:tc>
          <w:tcPr>
            <w:tcW w:w="2127" w:type="dxa"/>
            <w:hideMark/>
          </w:tcPr>
          <w:p w14:paraId="3F4C95F4" w14:textId="28DDA60F" w:rsidR="004719E5" w:rsidRPr="007325D2" w:rsidRDefault="004719E5" w:rsidP="004719E5">
            <w:pPr>
              <w:spacing w:after="160" w:line="259" w:lineRule="auto"/>
              <w:rPr>
                <w:rFonts w:cs="Calibri"/>
                <w:sz w:val="20"/>
                <w:szCs w:val="20"/>
              </w:rPr>
            </w:pPr>
            <w:r>
              <w:rPr>
                <w:rFonts w:cs="Calibri"/>
                <w:sz w:val="20"/>
                <w:szCs w:val="20"/>
              </w:rPr>
              <w:t xml:space="preserve">Savoury and sweet biscuits: </w:t>
            </w:r>
            <w:r w:rsidRPr="007325D2">
              <w:rPr>
                <w:rFonts w:cs="Calibri"/>
                <w:sz w:val="20"/>
                <w:szCs w:val="20"/>
              </w:rPr>
              <w:t xml:space="preserve">Plain </w:t>
            </w:r>
            <w:r>
              <w:rPr>
                <w:rFonts w:cs="Calibri"/>
                <w:sz w:val="20"/>
                <w:szCs w:val="20"/>
              </w:rPr>
              <w:t>s</w:t>
            </w:r>
            <w:r w:rsidRPr="007325D2">
              <w:rPr>
                <w:rFonts w:cs="Calibri"/>
                <w:sz w:val="20"/>
                <w:szCs w:val="20"/>
              </w:rPr>
              <w:t xml:space="preserve">avoury </w:t>
            </w:r>
            <w:r>
              <w:rPr>
                <w:rFonts w:cs="Calibri"/>
                <w:sz w:val="20"/>
                <w:szCs w:val="20"/>
              </w:rPr>
              <w:t>c</w:t>
            </w:r>
            <w:r w:rsidRPr="007325D2">
              <w:rPr>
                <w:rFonts w:cs="Calibri"/>
                <w:sz w:val="20"/>
                <w:szCs w:val="20"/>
              </w:rPr>
              <w:t xml:space="preserve">rackers &amp; </w:t>
            </w:r>
            <w:r>
              <w:rPr>
                <w:rFonts w:cs="Calibri"/>
                <w:sz w:val="20"/>
                <w:szCs w:val="20"/>
              </w:rPr>
              <w:t>b</w:t>
            </w:r>
            <w:r w:rsidRPr="007325D2">
              <w:rPr>
                <w:rFonts w:cs="Calibri"/>
                <w:sz w:val="20"/>
                <w:szCs w:val="20"/>
              </w:rPr>
              <w:t>iscuits</w:t>
            </w:r>
          </w:p>
        </w:tc>
        <w:tc>
          <w:tcPr>
            <w:tcW w:w="1559" w:type="dxa"/>
            <w:hideMark/>
          </w:tcPr>
          <w:p w14:paraId="243CECA7" w14:textId="77777777" w:rsidR="004719E5" w:rsidRPr="007325D2" w:rsidRDefault="004719E5" w:rsidP="004719E5">
            <w:pPr>
              <w:rPr>
                <w:rFonts w:cs="Calibri"/>
                <w:b/>
                <w:bCs/>
                <w:sz w:val="20"/>
                <w:szCs w:val="20"/>
              </w:rPr>
            </w:pPr>
            <w:r w:rsidRPr="007325D2">
              <w:rPr>
                <w:rFonts w:cs="Calibri"/>
                <w:b/>
                <w:bCs/>
                <w:sz w:val="20"/>
                <w:szCs w:val="20"/>
              </w:rPr>
              <w:t>Sodium</w:t>
            </w:r>
          </w:p>
          <w:p w14:paraId="3A583AB3" w14:textId="726E4C60" w:rsidR="004719E5" w:rsidRPr="007325D2" w:rsidRDefault="004719E5" w:rsidP="004719E5">
            <w:pPr>
              <w:spacing w:after="160" w:line="259" w:lineRule="auto"/>
              <w:rPr>
                <w:rFonts w:cs="Calibri"/>
                <w:sz w:val="20"/>
                <w:szCs w:val="20"/>
              </w:rPr>
            </w:pPr>
            <w:r w:rsidRPr="007325D2">
              <w:rPr>
                <w:rFonts w:cs="Calibri"/>
                <w:sz w:val="20"/>
                <w:szCs w:val="20"/>
              </w:rPr>
              <w:t>630mg/100g</w:t>
            </w:r>
          </w:p>
        </w:tc>
        <w:tc>
          <w:tcPr>
            <w:tcW w:w="992" w:type="dxa"/>
          </w:tcPr>
          <w:p w14:paraId="07C3D03D" w14:textId="77D01DB4" w:rsidR="004719E5" w:rsidRPr="007325D2" w:rsidRDefault="004719E5" w:rsidP="004719E5">
            <w:pPr>
              <w:rPr>
                <w:rFonts w:cs="Calibri"/>
                <w:sz w:val="20"/>
                <w:szCs w:val="20"/>
              </w:rPr>
            </w:pPr>
            <w:r w:rsidRPr="007325D2">
              <w:rPr>
                <w:rFonts w:cs="Calibri"/>
                <w:sz w:val="20"/>
                <w:szCs w:val="20"/>
              </w:rPr>
              <w:t>68%</w:t>
            </w:r>
          </w:p>
        </w:tc>
        <w:tc>
          <w:tcPr>
            <w:tcW w:w="1701" w:type="dxa"/>
            <w:hideMark/>
          </w:tcPr>
          <w:p w14:paraId="65D0C3A9" w14:textId="3511D276" w:rsidR="004719E5" w:rsidRPr="007325D2" w:rsidRDefault="004719E5" w:rsidP="004719E5">
            <w:pPr>
              <w:spacing w:after="160" w:line="259" w:lineRule="auto"/>
              <w:rPr>
                <w:rFonts w:cs="Calibri"/>
                <w:sz w:val="20"/>
                <w:szCs w:val="20"/>
              </w:rPr>
            </w:pPr>
            <w:r w:rsidRPr="007325D2">
              <w:rPr>
                <w:rFonts w:cs="Calibri"/>
                <w:sz w:val="20"/>
                <w:szCs w:val="20"/>
              </w:rPr>
              <w:t>Lowering target</w:t>
            </w:r>
          </w:p>
        </w:tc>
        <w:tc>
          <w:tcPr>
            <w:tcW w:w="3686" w:type="dxa"/>
            <w:hideMark/>
          </w:tcPr>
          <w:p w14:paraId="32E0C82F" w14:textId="38227AB7" w:rsidR="004719E5" w:rsidRPr="007325D2" w:rsidRDefault="004719E5" w:rsidP="004719E5">
            <w:pPr>
              <w:spacing w:after="160" w:line="259" w:lineRule="auto"/>
              <w:rPr>
                <w:rFonts w:cs="Calibri"/>
                <w:sz w:val="20"/>
                <w:szCs w:val="20"/>
              </w:rPr>
            </w:pPr>
            <w:r w:rsidRPr="007325D2">
              <w:rPr>
                <w:rFonts w:cs="Calibri"/>
                <w:sz w:val="20"/>
                <w:szCs w:val="20"/>
              </w:rPr>
              <w:t xml:space="preserve">Targets align with international benchmarks; adherence is very high for participating companies (91%), recruiting more companies to the </w:t>
            </w:r>
            <w:r w:rsidR="00F37674">
              <w:rPr>
                <w:rFonts w:cs="Calibri"/>
                <w:sz w:val="20"/>
                <w:szCs w:val="20"/>
              </w:rPr>
              <w:t>PRP</w:t>
            </w:r>
            <w:r w:rsidRPr="007325D2">
              <w:rPr>
                <w:rFonts w:cs="Calibri"/>
                <w:sz w:val="20"/>
                <w:szCs w:val="20"/>
              </w:rPr>
              <w:t xml:space="preserve"> has a greater potential for population impact.</w:t>
            </w:r>
          </w:p>
        </w:tc>
      </w:tr>
      <w:tr w:rsidR="004719E5" w:rsidRPr="0013720E" w14:paraId="661BA88F" w14:textId="77777777" w:rsidTr="000B7CD4">
        <w:trPr>
          <w:cantSplit/>
        </w:trPr>
        <w:tc>
          <w:tcPr>
            <w:tcW w:w="2127" w:type="dxa"/>
            <w:hideMark/>
          </w:tcPr>
          <w:p w14:paraId="7F814B8D" w14:textId="3DBA77C4" w:rsidR="004719E5" w:rsidRPr="007325D2" w:rsidRDefault="004719E5" w:rsidP="004719E5">
            <w:pPr>
              <w:spacing w:after="160" w:line="259" w:lineRule="auto"/>
              <w:rPr>
                <w:rFonts w:cs="Calibri"/>
                <w:sz w:val="20"/>
                <w:szCs w:val="20"/>
              </w:rPr>
            </w:pPr>
            <w:r>
              <w:rPr>
                <w:rFonts w:cs="Calibri"/>
                <w:sz w:val="20"/>
                <w:szCs w:val="20"/>
              </w:rPr>
              <w:t xml:space="preserve">Savoury and sweet biscuits: </w:t>
            </w:r>
            <w:r w:rsidRPr="007325D2">
              <w:rPr>
                <w:rFonts w:cs="Calibri"/>
                <w:sz w:val="20"/>
                <w:szCs w:val="20"/>
              </w:rPr>
              <w:t xml:space="preserve">Plain corn, </w:t>
            </w:r>
            <w:r>
              <w:rPr>
                <w:rFonts w:cs="Calibri"/>
                <w:sz w:val="20"/>
                <w:szCs w:val="20"/>
              </w:rPr>
              <w:t>r</w:t>
            </w:r>
            <w:r w:rsidRPr="007325D2">
              <w:rPr>
                <w:rFonts w:cs="Calibri"/>
                <w:sz w:val="20"/>
                <w:szCs w:val="20"/>
              </w:rPr>
              <w:t>ice &amp; Other ‘</w:t>
            </w:r>
            <w:r>
              <w:rPr>
                <w:rFonts w:cs="Calibri"/>
                <w:sz w:val="20"/>
                <w:szCs w:val="20"/>
              </w:rPr>
              <w:t>g</w:t>
            </w:r>
            <w:r w:rsidRPr="007325D2">
              <w:rPr>
                <w:rFonts w:cs="Calibri"/>
                <w:sz w:val="20"/>
                <w:szCs w:val="20"/>
              </w:rPr>
              <w:t>rain-</w:t>
            </w:r>
            <w:r>
              <w:rPr>
                <w:rFonts w:cs="Calibri"/>
                <w:sz w:val="20"/>
                <w:szCs w:val="20"/>
              </w:rPr>
              <w:t>c</w:t>
            </w:r>
            <w:r w:rsidRPr="007325D2">
              <w:rPr>
                <w:rFonts w:cs="Calibri"/>
                <w:sz w:val="20"/>
                <w:szCs w:val="20"/>
              </w:rPr>
              <w:t xml:space="preserve">ake’ </w:t>
            </w:r>
            <w:r>
              <w:rPr>
                <w:rFonts w:cs="Calibri"/>
                <w:sz w:val="20"/>
                <w:szCs w:val="20"/>
              </w:rPr>
              <w:t>b</w:t>
            </w:r>
            <w:r w:rsidRPr="007325D2">
              <w:rPr>
                <w:rFonts w:cs="Calibri"/>
                <w:sz w:val="20"/>
                <w:szCs w:val="20"/>
              </w:rPr>
              <w:t>iscuits</w:t>
            </w:r>
          </w:p>
        </w:tc>
        <w:tc>
          <w:tcPr>
            <w:tcW w:w="1559" w:type="dxa"/>
            <w:hideMark/>
          </w:tcPr>
          <w:p w14:paraId="504F85A7" w14:textId="77777777" w:rsidR="004719E5" w:rsidRPr="007325D2" w:rsidRDefault="004719E5" w:rsidP="004719E5">
            <w:pPr>
              <w:rPr>
                <w:rFonts w:cs="Calibri"/>
                <w:b/>
                <w:bCs/>
                <w:sz w:val="20"/>
                <w:szCs w:val="20"/>
              </w:rPr>
            </w:pPr>
            <w:r w:rsidRPr="007325D2">
              <w:rPr>
                <w:rFonts w:cs="Calibri"/>
                <w:b/>
                <w:bCs/>
                <w:sz w:val="20"/>
                <w:szCs w:val="20"/>
              </w:rPr>
              <w:t>Sodium</w:t>
            </w:r>
          </w:p>
          <w:p w14:paraId="0ED2F5C2" w14:textId="0C74F51E" w:rsidR="004719E5" w:rsidRPr="007325D2" w:rsidRDefault="004719E5" w:rsidP="004719E5">
            <w:pPr>
              <w:spacing w:after="160" w:line="259" w:lineRule="auto"/>
              <w:rPr>
                <w:rFonts w:cs="Calibri"/>
                <w:sz w:val="20"/>
                <w:szCs w:val="20"/>
              </w:rPr>
            </w:pPr>
            <w:r w:rsidRPr="007325D2">
              <w:rPr>
                <w:rFonts w:cs="Calibri"/>
                <w:sz w:val="20"/>
                <w:szCs w:val="20"/>
              </w:rPr>
              <w:t>270mg/100g</w:t>
            </w:r>
          </w:p>
        </w:tc>
        <w:tc>
          <w:tcPr>
            <w:tcW w:w="992" w:type="dxa"/>
          </w:tcPr>
          <w:p w14:paraId="081BF799" w14:textId="19A10F52" w:rsidR="004719E5" w:rsidRPr="007325D2" w:rsidRDefault="004719E5" w:rsidP="004719E5">
            <w:pPr>
              <w:rPr>
                <w:rFonts w:cs="Calibri"/>
                <w:sz w:val="20"/>
                <w:szCs w:val="20"/>
              </w:rPr>
            </w:pPr>
            <w:r w:rsidRPr="007325D2">
              <w:rPr>
                <w:rFonts w:cs="Calibri"/>
                <w:sz w:val="20"/>
                <w:szCs w:val="20"/>
              </w:rPr>
              <w:t>88%</w:t>
            </w:r>
          </w:p>
        </w:tc>
        <w:tc>
          <w:tcPr>
            <w:tcW w:w="1701" w:type="dxa"/>
            <w:hideMark/>
          </w:tcPr>
          <w:p w14:paraId="4E2ADC75" w14:textId="7E185FB1" w:rsidR="004719E5" w:rsidRPr="007325D2" w:rsidRDefault="004719E5" w:rsidP="004719E5">
            <w:pPr>
              <w:spacing w:after="160" w:line="259" w:lineRule="auto"/>
              <w:rPr>
                <w:rFonts w:cs="Calibri"/>
                <w:sz w:val="20"/>
                <w:szCs w:val="20"/>
              </w:rPr>
            </w:pPr>
            <w:r w:rsidRPr="007325D2">
              <w:rPr>
                <w:rFonts w:cs="Calibri"/>
                <w:sz w:val="20"/>
                <w:szCs w:val="20"/>
              </w:rPr>
              <w:t>Lowering target</w:t>
            </w:r>
          </w:p>
        </w:tc>
        <w:tc>
          <w:tcPr>
            <w:tcW w:w="3686" w:type="dxa"/>
            <w:hideMark/>
          </w:tcPr>
          <w:p w14:paraId="1F499D13" w14:textId="167BEE51" w:rsidR="004719E5" w:rsidRPr="007325D2" w:rsidRDefault="004719E5" w:rsidP="004719E5">
            <w:pPr>
              <w:spacing w:after="160" w:line="259" w:lineRule="auto"/>
              <w:rPr>
                <w:rFonts w:cs="Calibri"/>
                <w:sz w:val="20"/>
                <w:szCs w:val="20"/>
              </w:rPr>
            </w:pPr>
            <w:r w:rsidRPr="007325D2">
              <w:rPr>
                <w:rFonts w:cs="Calibri"/>
                <w:sz w:val="20"/>
                <w:szCs w:val="20"/>
              </w:rPr>
              <w:t>All participating products meet the target; focus on recruitment.</w:t>
            </w:r>
          </w:p>
        </w:tc>
      </w:tr>
      <w:tr w:rsidR="004719E5" w:rsidRPr="0013720E" w14:paraId="1256CA3E" w14:textId="77777777" w:rsidTr="00B61EE5">
        <w:trPr>
          <w:trHeight w:val="635"/>
        </w:trPr>
        <w:tc>
          <w:tcPr>
            <w:tcW w:w="2127" w:type="dxa"/>
          </w:tcPr>
          <w:p w14:paraId="3C4C28F0" w14:textId="3F32E959" w:rsidR="004719E5" w:rsidRPr="007325D2" w:rsidRDefault="004719E5" w:rsidP="004719E5">
            <w:pPr>
              <w:rPr>
                <w:rFonts w:cs="Calibri"/>
                <w:sz w:val="20"/>
                <w:szCs w:val="20"/>
              </w:rPr>
            </w:pPr>
            <w:r w:rsidRPr="007325D2">
              <w:rPr>
                <w:rFonts w:cs="Calibri"/>
                <w:sz w:val="20"/>
                <w:szCs w:val="20"/>
              </w:rPr>
              <w:t xml:space="preserve">Savoury snacks: </w:t>
            </w:r>
            <w:r>
              <w:rPr>
                <w:rFonts w:cs="Calibri"/>
                <w:sz w:val="20"/>
                <w:szCs w:val="20"/>
              </w:rPr>
              <w:t>p</w:t>
            </w:r>
            <w:r w:rsidRPr="007325D2">
              <w:rPr>
                <w:rFonts w:cs="Calibri"/>
                <w:sz w:val="20"/>
                <w:szCs w:val="20"/>
              </w:rPr>
              <w:t>opcorn</w:t>
            </w:r>
          </w:p>
        </w:tc>
        <w:tc>
          <w:tcPr>
            <w:tcW w:w="1559" w:type="dxa"/>
          </w:tcPr>
          <w:p w14:paraId="1F2EDF97" w14:textId="77777777" w:rsidR="004719E5" w:rsidRPr="007325D2" w:rsidRDefault="004719E5" w:rsidP="004719E5">
            <w:pPr>
              <w:rPr>
                <w:rFonts w:cs="Calibri"/>
                <w:b/>
                <w:bCs/>
                <w:sz w:val="20"/>
                <w:szCs w:val="20"/>
              </w:rPr>
            </w:pPr>
            <w:r w:rsidRPr="007325D2">
              <w:rPr>
                <w:rFonts w:cs="Calibri"/>
                <w:b/>
                <w:bCs/>
                <w:sz w:val="20"/>
                <w:szCs w:val="20"/>
              </w:rPr>
              <w:t>Sodium</w:t>
            </w:r>
          </w:p>
          <w:p w14:paraId="2468301D" w14:textId="644458AE" w:rsidR="004719E5" w:rsidRPr="007325D2" w:rsidRDefault="004719E5" w:rsidP="004719E5">
            <w:pPr>
              <w:rPr>
                <w:rFonts w:cs="Calibri"/>
                <w:sz w:val="20"/>
                <w:szCs w:val="20"/>
              </w:rPr>
            </w:pPr>
            <w:r w:rsidRPr="007325D2">
              <w:rPr>
                <w:rFonts w:cs="Calibri"/>
                <w:sz w:val="20"/>
                <w:szCs w:val="20"/>
              </w:rPr>
              <w:t>360mg/100g</w:t>
            </w:r>
          </w:p>
        </w:tc>
        <w:tc>
          <w:tcPr>
            <w:tcW w:w="992" w:type="dxa"/>
          </w:tcPr>
          <w:p w14:paraId="0F5E644B" w14:textId="2D0AE739" w:rsidR="004719E5" w:rsidRPr="007325D2" w:rsidRDefault="004719E5" w:rsidP="004719E5">
            <w:pPr>
              <w:rPr>
                <w:rFonts w:cs="Calibri"/>
                <w:sz w:val="20"/>
                <w:szCs w:val="20"/>
              </w:rPr>
            </w:pPr>
            <w:r w:rsidRPr="007325D2">
              <w:rPr>
                <w:rFonts w:cs="Calibri"/>
                <w:sz w:val="20"/>
                <w:szCs w:val="20"/>
              </w:rPr>
              <w:t>49%</w:t>
            </w:r>
          </w:p>
        </w:tc>
        <w:tc>
          <w:tcPr>
            <w:tcW w:w="1701" w:type="dxa"/>
          </w:tcPr>
          <w:p w14:paraId="4C0A8BBF" w14:textId="165551A6" w:rsidR="004719E5" w:rsidRPr="007325D2" w:rsidRDefault="004719E5" w:rsidP="004719E5">
            <w:pPr>
              <w:rPr>
                <w:rFonts w:cs="Calibri"/>
                <w:sz w:val="20"/>
                <w:szCs w:val="20"/>
              </w:rPr>
            </w:pPr>
            <w:r w:rsidRPr="007325D2">
              <w:rPr>
                <w:rFonts w:cs="Calibri"/>
                <w:sz w:val="20"/>
                <w:szCs w:val="20"/>
              </w:rPr>
              <w:t>Adjusting target</w:t>
            </w:r>
          </w:p>
        </w:tc>
        <w:tc>
          <w:tcPr>
            <w:tcW w:w="3686" w:type="dxa"/>
          </w:tcPr>
          <w:p w14:paraId="529DFF45" w14:textId="00705165" w:rsidR="004719E5" w:rsidRPr="007325D2" w:rsidRDefault="004719E5" w:rsidP="004719E5">
            <w:pPr>
              <w:rPr>
                <w:rFonts w:cs="Calibri"/>
                <w:sz w:val="20"/>
                <w:szCs w:val="20"/>
              </w:rPr>
            </w:pPr>
            <w:r w:rsidRPr="007325D2">
              <w:rPr>
                <w:rFonts w:cs="Calibri"/>
                <w:sz w:val="20"/>
                <w:szCs w:val="20"/>
              </w:rPr>
              <w:t xml:space="preserve">Target is already challenging, but achievable; adherence is very high for participating companies (89%), recruiting more companies to the </w:t>
            </w:r>
            <w:r w:rsidR="00F37674">
              <w:rPr>
                <w:rFonts w:cs="Calibri"/>
                <w:sz w:val="20"/>
                <w:szCs w:val="20"/>
              </w:rPr>
              <w:t>PRP</w:t>
            </w:r>
            <w:r w:rsidRPr="007325D2">
              <w:rPr>
                <w:rFonts w:cs="Calibri"/>
                <w:sz w:val="20"/>
                <w:szCs w:val="20"/>
              </w:rPr>
              <w:t xml:space="preserve"> has a greater potential for population impact. </w:t>
            </w:r>
          </w:p>
        </w:tc>
      </w:tr>
      <w:tr w:rsidR="004719E5" w:rsidRPr="0013720E" w14:paraId="0BAF73D0" w14:textId="77777777" w:rsidTr="00B61EE5">
        <w:trPr>
          <w:trHeight w:val="701"/>
        </w:trPr>
        <w:tc>
          <w:tcPr>
            <w:tcW w:w="2127" w:type="dxa"/>
          </w:tcPr>
          <w:p w14:paraId="61872C00" w14:textId="58A0BDB3" w:rsidR="004719E5" w:rsidRPr="007325D2" w:rsidRDefault="004719E5" w:rsidP="004719E5">
            <w:pPr>
              <w:rPr>
                <w:rFonts w:cs="Calibri"/>
                <w:sz w:val="20"/>
                <w:szCs w:val="20"/>
              </w:rPr>
            </w:pPr>
            <w:r w:rsidRPr="007325D2">
              <w:rPr>
                <w:rFonts w:cs="Calibri"/>
                <w:sz w:val="20"/>
                <w:szCs w:val="20"/>
              </w:rPr>
              <w:t xml:space="preserve">Savoury pastries: </w:t>
            </w:r>
            <w:r>
              <w:rPr>
                <w:rFonts w:cs="Calibri"/>
                <w:sz w:val="20"/>
                <w:szCs w:val="20"/>
              </w:rPr>
              <w:t>D</w:t>
            </w:r>
            <w:r w:rsidRPr="007325D2">
              <w:rPr>
                <w:rFonts w:cs="Calibri"/>
                <w:sz w:val="20"/>
                <w:szCs w:val="20"/>
              </w:rPr>
              <w:t xml:space="preserve">ry pastries </w:t>
            </w:r>
          </w:p>
        </w:tc>
        <w:tc>
          <w:tcPr>
            <w:tcW w:w="1559" w:type="dxa"/>
          </w:tcPr>
          <w:p w14:paraId="299A672D" w14:textId="77777777" w:rsidR="004719E5" w:rsidRPr="007325D2" w:rsidRDefault="004719E5" w:rsidP="004719E5">
            <w:pPr>
              <w:rPr>
                <w:rFonts w:cs="Calibri"/>
                <w:b/>
                <w:bCs/>
                <w:sz w:val="20"/>
                <w:szCs w:val="20"/>
              </w:rPr>
            </w:pPr>
            <w:r w:rsidRPr="007325D2">
              <w:rPr>
                <w:rFonts w:cs="Calibri"/>
                <w:b/>
                <w:bCs/>
                <w:sz w:val="20"/>
                <w:szCs w:val="20"/>
              </w:rPr>
              <w:t>Sodium</w:t>
            </w:r>
          </w:p>
          <w:p w14:paraId="0A4C638A" w14:textId="2374F973" w:rsidR="004719E5" w:rsidRPr="007325D2" w:rsidRDefault="004719E5" w:rsidP="004719E5">
            <w:pPr>
              <w:rPr>
                <w:rFonts w:cs="Calibri"/>
                <w:sz w:val="20"/>
                <w:szCs w:val="20"/>
              </w:rPr>
            </w:pPr>
            <w:r w:rsidRPr="007325D2">
              <w:rPr>
                <w:rFonts w:cs="Calibri"/>
                <w:sz w:val="20"/>
                <w:szCs w:val="20"/>
              </w:rPr>
              <w:t>500mg/100g</w:t>
            </w:r>
          </w:p>
        </w:tc>
        <w:tc>
          <w:tcPr>
            <w:tcW w:w="992" w:type="dxa"/>
          </w:tcPr>
          <w:p w14:paraId="5F81E6D3" w14:textId="59926AEC" w:rsidR="004719E5" w:rsidRPr="007325D2" w:rsidRDefault="004719E5" w:rsidP="004719E5">
            <w:pPr>
              <w:rPr>
                <w:rFonts w:cs="Calibri"/>
                <w:sz w:val="20"/>
                <w:szCs w:val="20"/>
              </w:rPr>
            </w:pPr>
            <w:r w:rsidRPr="007325D2">
              <w:rPr>
                <w:rFonts w:cs="Calibri"/>
                <w:sz w:val="20"/>
                <w:szCs w:val="20"/>
              </w:rPr>
              <w:t>69%</w:t>
            </w:r>
          </w:p>
        </w:tc>
        <w:tc>
          <w:tcPr>
            <w:tcW w:w="1701" w:type="dxa"/>
          </w:tcPr>
          <w:p w14:paraId="2F935790" w14:textId="611CB7C6" w:rsidR="004719E5" w:rsidRPr="007325D2" w:rsidRDefault="004719E5" w:rsidP="004719E5">
            <w:pPr>
              <w:rPr>
                <w:rFonts w:cs="Calibri"/>
                <w:sz w:val="20"/>
                <w:szCs w:val="20"/>
              </w:rPr>
            </w:pPr>
            <w:r w:rsidRPr="007325D2">
              <w:rPr>
                <w:rFonts w:cs="Calibri"/>
                <w:sz w:val="20"/>
                <w:szCs w:val="20"/>
              </w:rPr>
              <w:t>Adjusting target</w:t>
            </w:r>
          </w:p>
        </w:tc>
        <w:tc>
          <w:tcPr>
            <w:tcW w:w="3686" w:type="dxa"/>
          </w:tcPr>
          <w:p w14:paraId="197A80E4" w14:textId="25C3112E" w:rsidR="004719E5" w:rsidRPr="007325D2" w:rsidRDefault="004719E5" w:rsidP="004719E5">
            <w:pPr>
              <w:rPr>
                <w:rFonts w:cs="Calibri"/>
                <w:sz w:val="20"/>
                <w:szCs w:val="20"/>
              </w:rPr>
            </w:pPr>
            <w:r w:rsidRPr="007325D2">
              <w:rPr>
                <w:rFonts w:cs="Calibri"/>
                <w:sz w:val="20"/>
                <w:szCs w:val="20"/>
              </w:rPr>
              <w:t>Aligns with international benchmarks; further reduction not technically feasible.</w:t>
            </w:r>
          </w:p>
        </w:tc>
      </w:tr>
      <w:tr w:rsidR="004719E5" w:rsidRPr="0013720E" w14:paraId="7507DF36" w14:textId="77777777" w:rsidTr="000B7CD4">
        <w:tc>
          <w:tcPr>
            <w:tcW w:w="2127" w:type="dxa"/>
          </w:tcPr>
          <w:p w14:paraId="7234D31D" w14:textId="4776DAEA" w:rsidR="004719E5" w:rsidRPr="007325D2" w:rsidRDefault="004719E5" w:rsidP="004719E5">
            <w:pPr>
              <w:spacing w:after="160" w:line="259" w:lineRule="auto"/>
              <w:rPr>
                <w:rFonts w:cs="Calibri"/>
                <w:sz w:val="20"/>
                <w:szCs w:val="20"/>
              </w:rPr>
            </w:pPr>
            <w:r w:rsidRPr="007325D2">
              <w:rPr>
                <w:rFonts w:cs="Calibri"/>
                <w:sz w:val="20"/>
                <w:szCs w:val="20"/>
              </w:rPr>
              <w:t xml:space="preserve">Savoury pastries: </w:t>
            </w:r>
            <w:r>
              <w:rPr>
                <w:rFonts w:cs="Calibri"/>
                <w:sz w:val="20"/>
                <w:szCs w:val="20"/>
              </w:rPr>
              <w:t>W</w:t>
            </w:r>
            <w:r w:rsidRPr="007325D2">
              <w:rPr>
                <w:rFonts w:cs="Calibri"/>
                <w:sz w:val="20"/>
                <w:szCs w:val="20"/>
              </w:rPr>
              <w:t>et Pastries</w:t>
            </w:r>
          </w:p>
        </w:tc>
        <w:tc>
          <w:tcPr>
            <w:tcW w:w="1559" w:type="dxa"/>
          </w:tcPr>
          <w:p w14:paraId="35B92E9B" w14:textId="77777777" w:rsidR="004719E5" w:rsidRPr="007325D2" w:rsidRDefault="004719E5" w:rsidP="004719E5">
            <w:pPr>
              <w:rPr>
                <w:rFonts w:cs="Calibri"/>
                <w:b/>
                <w:bCs/>
                <w:sz w:val="20"/>
                <w:szCs w:val="20"/>
              </w:rPr>
            </w:pPr>
            <w:r w:rsidRPr="007325D2">
              <w:rPr>
                <w:rFonts w:cs="Calibri"/>
                <w:b/>
                <w:bCs/>
                <w:sz w:val="20"/>
                <w:szCs w:val="20"/>
              </w:rPr>
              <w:t>Sodium</w:t>
            </w:r>
          </w:p>
          <w:p w14:paraId="1A7F1627" w14:textId="1C3DC3DB" w:rsidR="004719E5" w:rsidRPr="007325D2" w:rsidRDefault="004719E5" w:rsidP="004719E5">
            <w:pPr>
              <w:spacing w:after="160" w:line="259" w:lineRule="auto"/>
              <w:rPr>
                <w:rFonts w:cs="Calibri"/>
                <w:sz w:val="20"/>
                <w:szCs w:val="20"/>
              </w:rPr>
            </w:pPr>
            <w:r w:rsidRPr="007325D2">
              <w:rPr>
                <w:rFonts w:cs="Calibri"/>
                <w:sz w:val="20"/>
                <w:szCs w:val="20"/>
              </w:rPr>
              <w:t>400mg/100g</w:t>
            </w:r>
          </w:p>
        </w:tc>
        <w:tc>
          <w:tcPr>
            <w:tcW w:w="992" w:type="dxa"/>
          </w:tcPr>
          <w:p w14:paraId="11EE60EE" w14:textId="088F7058" w:rsidR="004719E5" w:rsidRPr="007325D2" w:rsidRDefault="004719E5" w:rsidP="004719E5">
            <w:pPr>
              <w:rPr>
                <w:rFonts w:cs="Calibri"/>
                <w:sz w:val="20"/>
                <w:szCs w:val="20"/>
              </w:rPr>
            </w:pPr>
            <w:r w:rsidRPr="007325D2">
              <w:rPr>
                <w:rFonts w:cs="Calibri"/>
                <w:sz w:val="20"/>
                <w:szCs w:val="20"/>
              </w:rPr>
              <w:t>53%</w:t>
            </w:r>
          </w:p>
        </w:tc>
        <w:tc>
          <w:tcPr>
            <w:tcW w:w="1701" w:type="dxa"/>
          </w:tcPr>
          <w:p w14:paraId="188199AE" w14:textId="01D593E6" w:rsidR="004719E5" w:rsidRPr="007325D2" w:rsidRDefault="004719E5" w:rsidP="004719E5">
            <w:pPr>
              <w:spacing w:after="160" w:line="259" w:lineRule="auto"/>
              <w:rPr>
                <w:rFonts w:cs="Calibri"/>
                <w:sz w:val="20"/>
                <w:szCs w:val="20"/>
              </w:rPr>
            </w:pPr>
            <w:r w:rsidRPr="007325D2">
              <w:rPr>
                <w:rFonts w:cs="Calibri"/>
                <w:sz w:val="20"/>
                <w:szCs w:val="20"/>
              </w:rPr>
              <w:t>Adjusting target</w:t>
            </w:r>
          </w:p>
        </w:tc>
        <w:tc>
          <w:tcPr>
            <w:tcW w:w="3686" w:type="dxa"/>
          </w:tcPr>
          <w:p w14:paraId="501FF507" w14:textId="79978D4F" w:rsidR="004719E5" w:rsidRPr="007325D2" w:rsidRDefault="004719E5" w:rsidP="004719E5">
            <w:pPr>
              <w:spacing w:after="160" w:line="259" w:lineRule="auto"/>
              <w:rPr>
                <w:rFonts w:cs="Calibri"/>
                <w:sz w:val="20"/>
                <w:szCs w:val="20"/>
              </w:rPr>
            </w:pPr>
            <w:r w:rsidRPr="007325D2">
              <w:rPr>
                <w:rFonts w:cs="Calibri"/>
                <w:sz w:val="20"/>
                <w:szCs w:val="20"/>
              </w:rPr>
              <w:t>Further reduction not technically feasible.</w:t>
            </w:r>
          </w:p>
        </w:tc>
      </w:tr>
      <w:tr w:rsidR="004719E5" w:rsidRPr="0013720E" w14:paraId="19B708BC" w14:textId="77777777" w:rsidTr="000B7CD4">
        <w:tc>
          <w:tcPr>
            <w:tcW w:w="2127" w:type="dxa"/>
          </w:tcPr>
          <w:p w14:paraId="4A0B1A5F" w14:textId="4614F6BA" w:rsidR="004719E5" w:rsidRPr="007325D2" w:rsidRDefault="004719E5" w:rsidP="004719E5">
            <w:pPr>
              <w:spacing w:after="160" w:line="259" w:lineRule="auto"/>
              <w:rPr>
                <w:rFonts w:cs="Calibri"/>
                <w:sz w:val="20"/>
                <w:szCs w:val="20"/>
              </w:rPr>
            </w:pPr>
            <w:r w:rsidRPr="007325D2">
              <w:rPr>
                <w:rFonts w:cs="Calibri"/>
                <w:sz w:val="20"/>
                <w:szCs w:val="20"/>
              </w:rPr>
              <w:t xml:space="preserve">Savoury pastries: </w:t>
            </w:r>
            <w:r>
              <w:rPr>
                <w:rFonts w:cs="Calibri"/>
                <w:sz w:val="20"/>
                <w:szCs w:val="20"/>
              </w:rPr>
              <w:t>W</w:t>
            </w:r>
            <w:r w:rsidRPr="007325D2">
              <w:rPr>
                <w:rFonts w:cs="Calibri"/>
                <w:sz w:val="20"/>
                <w:szCs w:val="20"/>
              </w:rPr>
              <w:t xml:space="preserve">et Pastries </w:t>
            </w:r>
          </w:p>
        </w:tc>
        <w:tc>
          <w:tcPr>
            <w:tcW w:w="1559" w:type="dxa"/>
          </w:tcPr>
          <w:p w14:paraId="2D4A250C" w14:textId="77777777" w:rsidR="004719E5" w:rsidRPr="007325D2" w:rsidRDefault="004719E5" w:rsidP="004719E5">
            <w:pPr>
              <w:rPr>
                <w:rFonts w:cs="Calibri"/>
                <w:b/>
                <w:bCs/>
                <w:sz w:val="20"/>
                <w:szCs w:val="20"/>
              </w:rPr>
            </w:pPr>
            <w:r w:rsidRPr="007325D2">
              <w:rPr>
                <w:rFonts w:cs="Calibri"/>
                <w:b/>
                <w:bCs/>
                <w:sz w:val="20"/>
                <w:szCs w:val="20"/>
              </w:rPr>
              <w:t>Saturated fat</w:t>
            </w:r>
          </w:p>
          <w:p w14:paraId="32640A49" w14:textId="107C1148" w:rsidR="004719E5" w:rsidRPr="007325D2" w:rsidRDefault="004719E5" w:rsidP="004719E5">
            <w:pPr>
              <w:spacing w:after="160" w:line="259" w:lineRule="auto"/>
              <w:rPr>
                <w:rFonts w:cs="Calibri"/>
                <w:sz w:val="20"/>
                <w:szCs w:val="20"/>
              </w:rPr>
            </w:pPr>
            <w:r w:rsidRPr="007325D2">
              <w:rPr>
                <w:rFonts w:cs="Calibri"/>
                <w:sz w:val="20"/>
                <w:szCs w:val="20"/>
              </w:rPr>
              <w:t>7g/100g</w:t>
            </w:r>
          </w:p>
        </w:tc>
        <w:tc>
          <w:tcPr>
            <w:tcW w:w="992" w:type="dxa"/>
          </w:tcPr>
          <w:p w14:paraId="5DD00CDF" w14:textId="02AFBB6C" w:rsidR="004719E5" w:rsidRPr="007325D2" w:rsidRDefault="004719E5" w:rsidP="004719E5">
            <w:pPr>
              <w:rPr>
                <w:rFonts w:cs="Calibri"/>
                <w:sz w:val="20"/>
                <w:szCs w:val="20"/>
              </w:rPr>
            </w:pPr>
            <w:r w:rsidRPr="007325D2">
              <w:rPr>
                <w:rFonts w:cs="Calibri"/>
                <w:sz w:val="20"/>
                <w:szCs w:val="20"/>
              </w:rPr>
              <w:t>85%</w:t>
            </w:r>
          </w:p>
        </w:tc>
        <w:tc>
          <w:tcPr>
            <w:tcW w:w="1701" w:type="dxa"/>
          </w:tcPr>
          <w:p w14:paraId="42EB5A60" w14:textId="2AB5BD8E" w:rsidR="004719E5" w:rsidRPr="007325D2" w:rsidRDefault="004719E5" w:rsidP="004719E5">
            <w:pPr>
              <w:spacing w:after="160" w:line="259" w:lineRule="auto"/>
              <w:rPr>
                <w:rFonts w:cs="Calibri"/>
                <w:sz w:val="20"/>
                <w:szCs w:val="20"/>
              </w:rPr>
            </w:pPr>
            <w:r w:rsidRPr="007325D2">
              <w:rPr>
                <w:rFonts w:cs="Calibri"/>
                <w:sz w:val="20"/>
                <w:szCs w:val="20"/>
              </w:rPr>
              <w:t>Excluding party pies</w:t>
            </w:r>
          </w:p>
        </w:tc>
        <w:tc>
          <w:tcPr>
            <w:tcW w:w="3686" w:type="dxa"/>
          </w:tcPr>
          <w:p w14:paraId="724D4759" w14:textId="1935C795" w:rsidR="004719E5" w:rsidRPr="007325D2" w:rsidRDefault="004719E5" w:rsidP="004719E5">
            <w:pPr>
              <w:spacing w:after="160" w:line="259" w:lineRule="auto"/>
              <w:rPr>
                <w:rFonts w:cs="Calibri"/>
                <w:sz w:val="20"/>
                <w:szCs w:val="20"/>
              </w:rPr>
            </w:pPr>
            <w:r w:rsidRPr="007325D2">
              <w:rPr>
                <w:rFonts w:cs="Calibri"/>
                <w:sz w:val="20"/>
                <w:szCs w:val="20"/>
              </w:rPr>
              <w:t>Considered exclusion of party pies based on the assumption of a higher ratio of pastry to filling makes the target unfeasible for party-sized products. Examination of the data found this not to be the case, with only 2 out of 8 party-</w:t>
            </w:r>
            <w:r w:rsidRPr="007325D2">
              <w:rPr>
                <w:rFonts w:cs="Calibri"/>
                <w:sz w:val="20"/>
                <w:szCs w:val="20"/>
              </w:rPr>
              <w:lastRenderedPageBreak/>
              <w:t>sized products with a saturated fat content above 7g/100g. Target is considered feasible for all products.</w:t>
            </w:r>
          </w:p>
        </w:tc>
      </w:tr>
      <w:tr w:rsidR="004719E5" w:rsidRPr="0013720E" w14:paraId="218A9F19" w14:textId="77777777" w:rsidTr="00490783">
        <w:tc>
          <w:tcPr>
            <w:tcW w:w="2127" w:type="dxa"/>
            <w:hideMark/>
          </w:tcPr>
          <w:p w14:paraId="1DD6E140" w14:textId="13D57356" w:rsidR="004719E5" w:rsidRPr="007325D2" w:rsidRDefault="004719E5" w:rsidP="004719E5">
            <w:pPr>
              <w:spacing w:after="160" w:line="259" w:lineRule="auto"/>
              <w:rPr>
                <w:rFonts w:cs="Calibri"/>
                <w:sz w:val="20"/>
                <w:szCs w:val="20"/>
              </w:rPr>
            </w:pPr>
            <w:r w:rsidRPr="007325D2">
              <w:rPr>
                <w:rFonts w:cs="Calibri"/>
                <w:sz w:val="20"/>
                <w:szCs w:val="20"/>
              </w:rPr>
              <w:lastRenderedPageBreak/>
              <w:t>Sweet bakery: cakes, muffins, and slices</w:t>
            </w:r>
          </w:p>
        </w:tc>
        <w:tc>
          <w:tcPr>
            <w:tcW w:w="1559" w:type="dxa"/>
            <w:hideMark/>
          </w:tcPr>
          <w:p w14:paraId="2C711F5E" w14:textId="77777777" w:rsidR="004719E5" w:rsidRPr="007325D2" w:rsidRDefault="004719E5" w:rsidP="004719E5">
            <w:pPr>
              <w:rPr>
                <w:rFonts w:cs="Calibri"/>
                <w:b/>
                <w:bCs/>
                <w:sz w:val="20"/>
                <w:szCs w:val="20"/>
              </w:rPr>
            </w:pPr>
            <w:r w:rsidRPr="007325D2">
              <w:rPr>
                <w:rFonts w:cs="Calibri"/>
                <w:b/>
                <w:bCs/>
                <w:sz w:val="20"/>
                <w:szCs w:val="20"/>
              </w:rPr>
              <w:t>Sodium</w:t>
            </w:r>
          </w:p>
          <w:p w14:paraId="35333829" w14:textId="0D8182E1" w:rsidR="004719E5" w:rsidRPr="007325D2" w:rsidRDefault="004719E5" w:rsidP="004719E5">
            <w:pPr>
              <w:spacing w:after="160" w:line="259" w:lineRule="auto"/>
              <w:rPr>
                <w:rFonts w:cs="Calibri"/>
                <w:sz w:val="20"/>
                <w:szCs w:val="20"/>
              </w:rPr>
            </w:pPr>
            <w:r w:rsidRPr="007325D2">
              <w:rPr>
                <w:rFonts w:cs="Calibri"/>
                <w:sz w:val="20"/>
                <w:szCs w:val="20"/>
              </w:rPr>
              <w:t>360mg/100g</w:t>
            </w:r>
          </w:p>
        </w:tc>
        <w:tc>
          <w:tcPr>
            <w:tcW w:w="992" w:type="dxa"/>
          </w:tcPr>
          <w:p w14:paraId="0FD096BF" w14:textId="7720F942" w:rsidR="004719E5" w:rsidRPr="007325D2" w:rsidRDefault="004719E5" w:rsidP="004719E5">
            <w:pPr>
              <w:rPr>
                <w:rFonts w:cs="Calibri"/>
                <w:sz w:val="20"/>
                <w:szCs w:val="20"/>
              </w:rPr>
            </w:pPr>
            <w:r w:rsidRPr="007325D2">
              <w:rPr>
                <w:rFonts w:cs="Calibri"/>
                <w:sz w:val="20"/>
                <w:szCs w:val="20"/>
              </w:rPr>
              <w:t>71%</w:t>
            </w:r>
          </w:p>
        </w:tc>
        <w:tc>
          <w:tcPr>
            <w:tcW w:w="1701" w:type="dxa"/>
            <w:hideMark/>
          </w:tcPr>
          <w:p w14:paraId="08FE5769" w14:textId="118AAB0C" w:rsidR="004719E5" w:rsidRPr="007325D2" w:rsidRDefault="004719E5" w:rsidP="004719E5">
            <w:pPr>
              <w:spacing w:after="160" w:line="259" w:lineRule="auto"/>
              <w:rPr>
                <w:rFonts w:cs="Calibri"/>
                <w:sz w:val="20"/>
                <w:szCs w:val="20"/>
              </w:rPr>
            </w:pPr>
            <w:r w:rsidRPr="007325D2">
              <w:rPr>
                <w:rFonts w:cs="Calibri"/>
                <w:sz w:val="20"/>
                <w:szCs w:val="20"/>
              </w:rPr>
              <w:t>Adjusting target</w:t>
            </w:r>
          </w:p>
        </w:tc>
        <w:tc>
          <w:tcPr>
            <w:tcW w:w="3686" w:type="dxa"/>
            <w:hideMark/>
          </w:tcPr>
          <w:p w14:paraId="6E4D2B7F" w14:textId="032AC749" w:rsidR="004719E5" w:rsidRPr="007325D2" w:rsidRDefault="004719E5" w:rsidP="004719E5">
            <w:pPr>
              <w:spacing w:after="160" w:line="259" w:lineRule="auto"/>
              <w:rPr>
                <w:rFonts w:cs="Calibri"/>
                <w:sz w:val="20"/>
                <w:szCs w:val="20"/>
              </w:rPr>
            </w:pPr>
            <w:r w:rsidRPr="007325D2">
              <w:rPr>
                <w:rFonts w:cs="Calibri"/>
                <w:sz w:val="20"/>
                <w:szCs w:val="20"/>
              </w:rPr>
              <w:t>Aligns with international benchmarks; further reduction not technically feasible for all products.</w:t>
            </w:r>
          </w:p>
        </w:tc>
      </w:tr>
    </w:tbl>
    <w:p w14:paraId="50AEA3D6" w14:textId="734F5E68" w:rsidR="00B6514B" w:rsidRPr="006601A8" w:rsidRDefault="00B6514B" w:rsidP="00B6514B">
      <w:pPr>
        <w:pStyle w:val="Heading3"/>
        <w:rPr>
          <w:b/>
          <w:bCs/>
          <w:color w:val="385623" w:themeColor="accent6" w:themeShade="80"/>
          <w:sz w:val="24"/>
          <w:szCs w:val="24"/>
        </w:rPr>
      </w:pPr>
      <w:bookmarkStart w:id="9" w:name="_Toc239059164"/>
      <w:r w:rsidRPr="006601A8">
        <w:rPr>
          <w:b/>
          <w:bCs/>
          <w:color w:val="385623" w:themeColor="accent6" w:themeShade="80"/>
          <w:sz w:val="24"/>
          <w:szCs w:val="24"/>
        </w:rPr>
        <w:t xml:space="preserve">5. </w:t>
      </w:r>
      <w:r w:rsidR="00FB45FD" w:rsidRPr="006601A8">
        <w:rPr>
          <w:b/>
          <w:bCs/>
          <w:color w:val="385623" w:themeColor="accent6" w:themeShade="80"/>
          <w:sz w:val="24"/>
          <w:szCs w:val="24"/>
        </w:rPr>
        <w:t>New c</w:t>
      </w:r>
      <w:r w:rsidRPr="006601A8">
        <w:rPr>
          <w:b/>
          <w:bCs/>
          <w:color w:val="385623" w:themeColor="accent6" w:themeShade="80"/>
          <w:sz w:val="24"/>
          <w:szCs w:val="24"/>
        </w:rPr>
        <w:t>ategories considered</w:t>
      </w:r>
      <w:r w:rsidR="00CC5DE2">
        <w:rPr>
          <w:b/>
          <w:bCs/>
          <w:color w:val="385623" w:themeColor="accent6" w:themeShade="80"/>
          <w:sz w:val="24"/>
          <w:szCs w:val="24"/>
        </w:rPr>
        <w:t xml:space="preserve"> but not progressed</w:t>
      </w:r>
      <w:bookmarkEnd w:id="9"/>
    </w:p>
    <w:p w14:paraId="75D360C5" w14:textId="295F6BF3" w:rsidR="00A811FD" w:rsidRDefault="00F37674" w:rsidP="00A811FD">
      <w:pPr>
        <w:spacing w:line="276" w:lineRule="auto"/>
        <w:rPr>
          <w:rFonts w:cs="Calibri"/>
          <w:sz w:val="22"/>
          <w:szCs w:val="22"/>
        </w:rPr>
      </w:pPr>
      <w:r>
        <w:rPr>
          <w:rFonts w:cs="Calibri"/>
          <w:sz w:val="22"/>
          <w:szCs w:val="22"/>
        </w:rPr>
        <w:t>There were five new categories considered for inclusion in the program through the initial screening process that were not progressed. S</w:t>
      </w:r>
      <w:r w:rsidR="00B6514B">
        <w:rPr>
          <w:rFonts w:cs="Calibri"/>
          <w:sz w:val="22"/>
          <w:szCs w:val="22"/>
        </w:rPr>
        <w:t xml:space="preserve">ome of the categories put forward as part of Wave 3 have been adopted into the targets. The Secretariat considered the feedback received through </w:t>
      </w:r>
      <w:r w:rsidR="00A811FD">
        <w:rPr>
          <w:rFonts w:cs="Calibri"/>
          <w:sz w:val="22"/>
          <w:szCs w:val="22"/>
        </w:rPr>
        <w:t xml:space="preserve">the November 2024 </w:t>
      </w:r>
      <w:r w:rsidR="00B6514B">
        <w:rPr>
          <w:rFonts w:cs="Calibri"/>
          <w:sz w:val="22"/>
          <w:szCs w:val="22"/>
        </w:rPr>
        <w:t>consultation on Wave</w:t>
      </w:r>
      <w:r w:rsidR="002B64C8">
        <w:rPr>
          <w:rFonts w:cs="Calibri"/>
          <w:sz w:val="22"/>
          <w:szCs w:val="22"/>
        </w:rPr>
        <w:t> </w:t>
      </w:r>
      <w:r w:rsidR="00B6514B">
        <w:rPr>
          <w:rFonts w:cs="Calibri"/>
          <w:sz w:val="22"/>
          <w:szCs w:val="22"/>
        </w:rPr>
        <w:t>3, along with changes in the market and NNPAS 2023 data, when making this decision.</w:t>
      </w:r>
      <w:r>
        <w:rPr>
          <w:rFonts w:cs="Calibri"/>
          <w:sz w:val="22"/>
          <w:szCs w:val="22"/>
        </w:rPr>
        <w:t xml:space="preserve"> Tomato sauce was initially flagged for inclusion in the program but was not progressed when further evidence was presented during the targeted consultation phase of the review.</w:t>
      </w:r>
      <w:r w:rsidR="00FB45FD">
        <w:rPr>
          <w:rFonts w:cs="Calibri"/>
          <w:sz w:val="22"/>
          <w:szCs w:val="22"/>
        </w:rPr>
        <w:t xml:space="preserve"> </w:t>
      </w:r>
      <w:r w:rsidR="00A811FD">
        <w:rPr>
          <w:rFonts w:cs="Calibri"/>
          <w:sz w:val="22"/>
          <w:szCs w:val="22"/>
        </w:rPr>
        <w:t>Table 5 outline</w:t>
      </w:r>
      <w:r w:rsidR="00DE75FD">
        <w:rPr>
          <w:rFonts w:cs="Calibri"/>
          <w:sz w:val="22"/>
          <w:szCs w:val="22"/>
        </w:rPr>
        <w:t>s</w:t>
      </w:r>
      <w:r w:rsidR="00A811FD">
        <w:rPr>
          <w:rFonts w:cs="Calibri"/>
          <w:sz w:val="22"/>
          <w:szCs w:val="22"/>
        </w:rPr>
        <w:t xml:space="preserve"> the rationale for not proceeding with these categories.</w:t>
      </w:r>
    </w:p>
    <w:p w14:paraId="2CF17FB8" w14:textId="6058261E" w:rsidR="00B6514B" w:rsidRPr="00C5238B" w:rsidRDefault="00B6514B" w:rsidP="00C5238B">
      <w:pPr>
        <w:pStyle w:val="Heading6"/>
        <w:spacing w:after="60"/>
        <w:rPr>
          <w:rFonts w:ascii="Calibri" w:hAnsi="Calibri" w:cs="Calibri"/>
          <w:b/>
          <w:bCs/>
          <w:i w:val="0"/>
          <w:iCs w:val="0"/>
          <w:color w:val="auto"/>
          <w:sz w:val="22"/>
          <w:szCs w:val="22"/>
        </w:rPr>
      </w:pPr>
      <w:r w:rsidRPr="00C5238B">
        <w:rPr>
          <w:rFonts w:ascii="Calibri" w:hAnsi="Calibri" w:cs="Calibri"/>
          <w:b/>
          <w:bCs/>
          <w:i w:val="0"/>
          <w:iCs w:val="0"/>
          <w:color w:val="auto"/>
          <w:sz w:val="22"/>
          <w:szCs w:val="22"/>
        </w:rPr>
        <w:t>Table 5. New categories considered</w:t>
      </w:r>
    </w:p>
    <w:tbl>
      <w:tblPr>
        <w:tblStyle w:val="TableGrid"/>
        <w:tblW w:w="9923" w:type="dxa"/>
        <w:tblInd w:w="-5" w:type="dxa"/>
        <w:tblLayout w:type="fixed"/>
        <w:tblLook w:val="04A0" w:firstRow="1" w:lastRow="0" w:firstColumn="1" w:lastColumn="0" w:noHBand="0" w:noVBand="1"/>
      </w:tblPr>
      <w:tblGrid>
        <w:gridCol w:w="2835"/>
        <w:gridCol w:w="7088"/>
      </w:tblGrid>
      <w:tr w:rsidR="00B6514B" w:rsidRPr="008E3CB5" w14:paraId="2AA7AE66" w14:textId="77777777" w:rsidTr="007F780D">
        <w:trPr>
          <w:tblHeader/>
        </w:trPr>
        <w:tc>
          <w:tcPr>
            <w:tcW w:w="2835" w:type="dxa"/>
            <w:shd w:val="clear" w:color="auto" w:fill="D9D9D9" w:themeFill="background1" w:themeFillShade="D9"/>
            <w:vAlign w:val="center"/>
          </w:tcPr>
          <w:p w14:paraId="132C6E9B" w14:textId="0EA9DD4C" w:rsidR="00B6514B" w:rsidRPr="007325D2" w:rsidRDefault="00C5238B" w:rsidP="00B61EE5">
            <w:pPr>
              <w:rPr>
                <w:rStyle w:val="cf01"/>
                <w:rFonts w:asciiTheme="minorHAnsi" w:hAnsiTheme="minorHAnsi" w:cstheme="minorHAnsi"/>
                <w:sz w:val="20"/>
                <w:szCs w:val="20"/>
              </w:rPr>
            </w:pPr>
            <w:r w:rsidRPr="007325D2">
              <w:rPr>
                <w:b/>
                <w:bCs/>
                <w:sz w:val="20"/>
                <w:szCs w:val="20"/>
              </w:rPr>
              <w:t>Category</w:t>
            </w:r>
          </w:p>
        </w:tc>
        <w:tc>
          <w:tcPr>
            <w:tcW w:w="7088" w:type="dxa"/>
            <w:shd w:val="clear" w:color="auto" w:fill="D9D9D9" w:themeFill="background1" w:themeFillShade="D9"/>
          </w:tcPr>
          <w:p w14:paraId="2A9BD925" w14:textId="65D86030" w:rsidR="00B6514B" w:rsidRPr="007325D2" w:rsidRDefault="00B6514B" w:rsidP="00B61EE5">
            <w:pPr>
              <w:rPr>
                <w:rFonts w:cs="Calibri"/>
                <w:b/>
                <w:bCs/>
                <w:sz w:val="20"/>
                <w:szCs w:val="20"/>
              </w:rPr>
            </w:pPr>
            <w:r w:rsidRPr="007325D2">
              <w:rPr>
                <w:b/>
                <w:bCs/>
                <w:sz w:val="20"/>
                <w:szCs w:val="20"/>
              </w:rPr>
              <w:t>Rationale for not proceeding with target for category</w:t>
            </w:r>
          </w:p>
        </w:tc>
      </w:tr>
      <w:tr w:rsidR="00B6514B" w:rsidRPr="008E3CB5" w14:paraId="12BAC716" w14:textId="77777777" w:rsidTr="00D16900">
        <w:trPr>
          <w:trHeight w:val="1378"/>
        </w:trPr>
        <w:tc>
          <w:tcPr>
            <w:tcW w:w="2835" w:type="dxa"/>
          </w:tcPr>
          <w:p w14:paraId="45714DC2" w14:textId="77777777" w:rsidR="00B6514B" w:rsidRPr="007325D2" w:rsidRDefault="00B6514B" w:rsidP="00D16900">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Plant-based meat alternatives –Uncrumbed</w:t>
            </w:r>
          </w:p>
        </w:tc>
        <w:tc>
          <w:tcPr>
            <w:tcW w:w="7088" w:type="dxa"/>
          </w:tcPr>
          <w:p w14:paraId="26C0DD73" w14:textId="4AABD015" w:rsidR="00B6514B" w:rsidRPr="007325D2" w:rsidRDefault="00FB45FD" w:rsidP="00B61EE5">
            <w:pPr>
              <w:rPr>
                <w:rFonts w:cs="Calibri"/>
                <w:sz w:val="20"/>
                <w:szCs w:val="20"/>
              </w:rPr>
            </w:pPr>
            <w:r w:rsidRPr="007325D2">
              <w:rPr>
                <w:rFonts w:cs="Calibri"/>
                <w:sz w:val="20"/>
                <w:szCs w:val="20"/>
              </w:rPr>
              <w:t>A sodium reformulation target has not been set for uncrumbed plant</w:t>
            </w:r>
            <w:r w:rsidRPr="007325D2">
              <w:rPr>
                <w:rFonts w:cs="Calibri"/>
                <w:sz w:val="20"/>
                <w:szCs w:val="20"/>
              </w:rPr>
              <w:noBreakHyphen/>
              <w:t xml:space="preserve">based meat alternatives due to their currently low consumption at a population level, as reflected in </w:t>
            </w:r>
            <w:r w:rsidR="005E4E8C" w:rsidRPr="007325D2">
              <w:rPr>
                <w:rFonts w:cs="Calibri"/>
                <w:sz w:val="20"/>
                <w:szCs w:val="20"/>
              </w:rPr>
              <w:t>NNPAS 2023</w:t>
            </w:r>
            <w:r w:rsidRPr="007325D2">
              <w:rPr>
                <w:rFonts w:cs="Calibri"/>
                <w:sz w:val="20"/>
                <w:szCs w:val="20"/>
              </w:rPr>
              <w:t>. In addition, market data indicate a recent decline in the popularity and sales of plant</w:t>
            </w:r>
            <w:r w:rsidRPr="007325D2">
              <w:rPr>
                <w:rFonts w:cs="Calibri"/>
                <w:sz w:val="20"/>
                <w:szCs w:val="20"/>
              </w:rPr>
              <w:noBreakHyphen/>
              <w:t>based meat alternatives, limiting the potential population</w:t>
            </w:r>
            <w:r w:rsidRPr="007325D2">
              <w:rPr>
                <w:rFonts w:cs="Calibri"/>
                <w:sz w:val="20"/>
                <w:szCs w:val="20"/>
              </w:rPr>
              <w:noBreakHyphen/>
              <w:t>level impact of introducing a sodium target</w:t>
            </w:r>
            <w:r w:rsidR="00B61EE5" w:rsidRPr="007325D2">
              <w:rPr>
                <w:rFonts w:cs="Calibri"/>
                <w:sz w:val="20"/>
                <w:szCs w:val="20"/>
              </w:rPr>
              <w:t>.</w:t>
            </w:r>
          </w:p>
        </w:tc>
      </w:tr>
      <w:tr w:rsidR="00B6514B" w:rsidRPr="008E3CB5" w14:paraId="5675BA6A" w14:textId="77777777" w:rsidTr="00D16900">
        <w:trPr>
          <w:trHeight w:val="1757"/>
        </w:trPr>
        <w:tc>
          <w:tcPr>
            <w:tcW w:w="2835" w:type="dxa"/>
          </w:tcPr>
          <w:p w14:paraId="22744BD2" w14:textId="7778F612" w:rsidR="00B6514B" w:rsidRPr="007325D2" w:rsidRDefault="00B6514B" w:rsidP="00D16900">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 xml:space="preserve">Plant-based meat alternatives </w:t>
            </w:r>
            <w:r w:rsidR="00FB45FD" w:rsidRPr="007325D2">
              <w:rPr>
                <w:rFonts w:eastAsia="Times New Roman" w:cs="Calibri"/>
                <w:kern w:val="0"/>
                <w:sz w:val="20"/>
                <w:szCs w:val="20"/>
                <w:lang w:eastAsia="en-AU"/>
                <w14:ligatures w14:val="none"/>
              </w:rPr>
              <w:t>–</w:t>
            </w:r>
            <w:r w:rsidRPr="007325D2">
              <w:rPr>
                <w:rFonts w:eastAsia="Times New Roman" w:cs="Calibri"/>
                <w:kern w:val="0"/>
                <w:sz w:val="20"/>
                <w:szCs w:val="20"/>
                <w:lang w:eastAsia="en-AU"/>
                <w14:ligatures w14:val="none"/>
              </w:rPr>
              <w:t xml:space="preserve"> Processed deli-style meat alternatives and meat-free bacon</w:t>
            </w:r>
          </w:p>
        </w:tc>
        <w:tc>
          <w:tcPr>
            <w:tcW w:w="7088" w:type="dxa"/>
          </w:tcPr>
          <w:p w14:paraId="628D6CF0" w14:textId="240A48A2" w:rsidR="00B6514B" w:rsidRPr="007325D2" w:rsidRDefault="00790ED3" w:rsidP="00B61EE5">
            <w:pPr>
              <w:rPr>
                <w:rFonts w:cs="Calibri"/>
                <w:sz w:val="20"/>
                <w:szCs w:val="20"/>
              </w:rPr>
            </w:pPr>
            <w:r w:rsidRPr="007325D2">
              <w:rPr>
                <w:rFonts w:cs="Calibri"/>
                <w:sz w:val="20"/>
                <w:szCs w:val="20"/>
              </w:rPr>
              <w:t>A</w:t>
            </w:r>
            <w:r w:rsidR="00FB45FD" w:rsidRPr="007325D2">
              <w:rPr>
                <w:rFonts w:cs="Calibri"/>
                <w:sz w:val="20"/>
                <w:szCs w:val="20"/>
              </w:rPr>
              <w:t xml:space="preserve"> sodium reformulation target has </w:t>
            </w:r>
            <w:r w:rsidRPr="007325D2">
              <w:rPr>
                <w:rFonts w:cs="Calibri"/>
                <w:sz w:val="20"/>
                <w:szCs w:val="20"/>
              </w:rPr>
              <w:t xml:space="preserve">not </w:t>
            </w:r>
            <w:r w:rsidR="00FB45FD" w:rsidRPr="007325D2">
              <w:rPr>
                <w:rFonts w:cs="Calibri"/>
                <w:sz w:val="20"/>
                <w:szCs w:val="20"/>
              </w:rPr>
              <w:t xml:space="preserve">been </w:t>
            </w:r>
            <w:r w:rsidRPr="007325D2">
              <w:rPr>
                <w:rFonts w:cs="Calibri"/>
                <w:sz w:val="20"/>
                <w:szCs w:val="20"/>
              </w:rPr>
              <w:t>set</w:t>
            </w:r>
            <w:r w:rsidR="00FB45FD" w:rsidRPr="007325D2">
              <w:rPr>
                <w:rFonts w:cs="Calibri"/>
                <w:sz w:val="20"/>
                <w:szCs w:val="20"/>
              </w:rPr>
              <w:t xml:space="preserve"> for processed plant</w:t>
            </w:r>
            <w:r w:rsidR="00FB45FD" w:rsidRPr="007325D2">
              <w:rPr>
                <w:rFonts w:cs="Calibri"/>
                <w:sz w:val="20"/>
                <w:szCs w:val="20"/>
              </w:rPr>
              <w:noBreakHyphen/>
              <w:t>based deli</w:t>
            </w:r>
            <w:r w:rsidR="00FB45FD" w:rsidRPr="007325D2">
              <w:rPr>
                <w:rFonts w:cs="Calibri"/>
                <w:sz w:val="20"/>
                <w:szCs w:val="20"/>
              </w:rPr>
              <w:noBreakHyphen/>
              <w:t>style meat alternatives and meat</w:t>
            </w:r>
            <w:r w:rsidR="00FB45FD" w:rsidRPr="007325D2">
              <w:rPr>
                <w:rFonts w:cs="Calibri"/>
                <w:sz w:val="20"/>
                <w:szCs w:val="20"/>
              </w:rPr>
              <w:noBreakHyphen/>
              <w:t>free bacon, recognising their very low contribution to overall dietary sodium intake at a population level. The average sodium content of these products is half that of traditional processed deli-meats. Consumption of these products remains limited, and declining uptake of plant</w:t>
            </w:r>
            <w:r w:rsidR="00FB45FD" w:rsidRPr="007325D2">
              <w:rPr>
                <w:rFonts w:cs="Calibri"/>
                <w:sz w:val="20"/>
                <w:szCs w:val="20"/>
              </w:rPr>
              <w:noBreakHyphen/>
              <w:t>based meat alternatives further reduces the potential public health benefit of setting a category</w:t>
            </w:r>
            <w:r w:rsidR="00FB45FD" w:rsidRPr="007325D2">
              <w:rPr>
                <w:rFonts w:cs="Calibri"/>
                <w:sz w:val="20"/>
                <w:szCs w:val="20"/>
              </w:rPr>
              <w:noBreakHyphen/>
              <w:t xml:space="preserve">specific target. </w:t>
            </w:r>
          </w:p>
        </w:tc>
      </w:tr>
      <w:tr w:rsidR="00B6514B" w:rsidRPr="008E3CB5" w14:paraId="7CC5D6CF" w14:textId="77777777" w:rsidTr="00D16900">
        <w:trPr>
          <w:trHeight w:val="1587"/>
        </w:trPr>
        <w:tc>
          <w:tcPr>
            <w:tcW w:w="2835" w:type="dxa"/>
          </w:tcPr>
          <w:p w14:paraId="7D7D50BE" w14:textId="77777777" w:rsidR="00B6514B" w:rsidRPr="007325D2" w:rsidRDefault="00B6514B" w:rsidP="00D16900">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Flavoured tofu and tempeh</w:t>
            </w:r>
          </w:p>
        </w:tc>
        <w:tc>
          <w:tcPr>
            <w:tcW w:w="7088" w:type="dxa"/>
          </w:tcPr>
          <w:p w14:paraId="4B8F79DD" w14:textId="39962F33" w:rsidR="00B6514B" w:rsidRPr="007325D2" w:rsidRDefault="00FB45FD" w:rsidP="00B61EE5">
            <w:pPr>
              <w:rPr>
                <w:rFonts w:cs="Calibri"/>
                <w:sz w:val="20"/>
                <w:szCs w:val="20"/>
              </w:rPr>
            </w:pPr>
            <w:r w:rsidRPr="007325D2">
              <w:rPr>
                <w:rFonts w:cs="Calibri"/>
                <w:sz w:val="20"/>
                <w:szCs w:val="20"/>
              </w:rPr>
              <w:t>A sodium reformulation target has not been set for flavoured tofu and tempeh given their low consumption in the Australian diet and limited contribution to population sodium intake according to NNPAS</w:t>
            </w:r>
            <w:r w:rsidR="005E4E8C" w:rsidRPr="007325D2">
              <w:rPr>
                <w:rFonts w:cs="Calibri"/>
                <w:sz w:val="20"/>
                <w:szCs w:val="20"/>
              </w:rPr>
              <w:t xml:space="preserve"> 2023</w:t>
            </w:r>
            <w:r w:rsidRPr="007325D2">
              <w:rPr>
                <w:rFonts w:cs="Calibri"/>
                <w:sz w:val="20"/>
                <w:szCs w:val="20"/>
              </w:rPr>
              <w:t>. While some products may contain added sodium for flavouring, overall intake remains low and does not warrant prioritisation for reformulation through the Partnership at this time. Continued monitoring will ensure emerging trends or increased consumption can be addressed if needed.</w:t>
            </w:r>
          </w:p>
        </w:tc>
      </w:tr>
      <w:tr w:rsidR="00B6514B" w:rsidRPr="008E3CB5" w14:paraId="746ECBAF" w14:textId="77777777" w:rsidTr="00D16900">
        <w:tc>
          <w:tcPr>
            <w:tcW w:w="2835" w:type="dxa"/>
          </w:tcPr>
          <w:p w14:paraId="4CCEB29E" w14:textId="77777777" w:rsidR="00B6514B" w:rsidRPr="007325D2" w:rsidRDefault="00B6514B" w:rsidP="00D16900">
            <w:pPr>
              <w:rPr>
                <w:rFonts w:eastAsia="Times New Roman" w:cs="Calibri"/>
                <w:kern w:val="0"/>
                <w:sz w:val="20"/>
                <w:szCs w:val="20"/>
                <w:lang w:eastAsia="en-AU"/>
                <w14:ligatures w14:val="none"/>
              </w:rPr>
            </w:pPr>
            <w:r w:rsidRPr="007325D2">
              <w:rPr>
                <w:rFonts w:eastAsia="Times New Roman" w:cs="Calibri"/>
                <w:kern w:val="0"/>
                <w:sz w:val="20"/>
                <w:szCs w:val="20"/>
                <w:lang w:eastAsia="en-AU"/>
                <w14:ligatures w14:val="none"/>
              </w:rPr>
              <w:t xml:space="preserve">Packaged salads  </w:t>
            </w:r>
          </w:p>
        </w:tc>
        <w:tc>
          <w:tcPr>
            <w:tcW w:w="7088" w:type="dxa"/>
          </w:tcPr>
          <w:p w14:paraId="30A73523" w14:textId="402688AC" w:rsidR="00B6514B" w:rsidRPr="007325D2" w:rsidRDefault="00FB45FD" w:rsidP="00B61EE5">
            <w:pPr>
              <w:rPr>
                <w:rFonts w:cs="Calibri"/>
                <w:sz w:val="20"/>
                <w:szCs w:val="20"/>
              </w:rPr>
            </w:pPr>
            <w:r w:rsidRPr="007325D2">
              <w:rPr>
                <w:rFonts w:cs="Calibri"/>
                <w:sz w:val="20"/>
                <w:szCs w:val="20"/>
              </w:rPr>
              <w:t>A sodium reformulation target has not been set for pre</w:t>
            </w:r>
            <w:r w:rsidRPr="007325D2">
              <w:rPr>
                <w:rFonts w:cs="Calibri"/>
                <w:sz w:val="20"/>
                <w:szCs w:val="20"/>
              </w:rPr>
              <w:noBreakHyphen/>
              <w:t>packaged vegetable</w:t>
            </w:r>
            <w:r w:rsidRPr="007325D2">
              <w:rPr>
                <w:rFonts w:cs="Calibri"/>
                <w:sz w:val="20"/>
                <w:szCs w:val="20"/>
              </w:rPr>
              <w:noBreakHyphen/>
              <w:t>dominant salads due to their important role as a source of vegetables in the Australian diet. While some products may contain sodium from dressings or added ingredients, this is partially offset by the naturally high potassium content of vegetables, which helps counterbalance sodium intake. Starch</w:t>
            </w:r>
            <w:r w:rsidRPr="007325D2">
              <w:rPr>
                <w:rFonts w:cs="Calibri"/>
                <w:sz w:val="20"/>
                <w:szCs w:val="20"/>
              </w:rPr>
              <w:noBreakHyphen/>
              <w:t>dominant salads, such as potato and pasta salads (both fresh and shelf</w:t>
            </w:r>
            <w:r w:rsidRPr="007325D2">
              <w:rPr>
                <w:rFonts w:cs="Calibri"/>
                <w:sz w:val="20"/>
                <w:szCs w:val="20"/>
              </w:rPr>
              <w:noBreakHyphen/>
              <w:t>stable), are excluded from this category and are instead explicitly captured within the ready meals category, where sodium targets are more appropriate given their composition and consumption context.</w:t>
            </w:r>
          </w:p>
        </w:tc>
      </w:tr>
      <w:tr w:rsidR="007325D2" w:rsidRPr="008E3CB5" w14:paraId="1635D174" w14:textId="77777777" w:rsidTr="00D16900">
        <w:trPr>
          <w:cantSplit/>
        </w:trPr>
        <w:tc>
          <w:tcPr>
            <w:tcW w:w="2835" w:type="dxa"/>
          </w:tcPr>
          <w:p w14:paraId="32738C54" w14:textId="5578CC75" w:rsidR="007325D2" w:rsidRPr="007F780D" w:rsidRDefault="007325D2" w:rsidP="00D16900">
            <w:pPr>
              <w:rPr>
                <w:rFonts w:eastAsia="Times New Roman" w:cs="Calibri"/>
                <w:kern w:val="0"/>
                <w:sz w:val="20"/>
                <w:szCs w:val="20"/>
                <w:lang w:eastAsia="en-AU"/>
                <w14:ligatures w14:val="none"/>
              </w:rPr>
            </w:pPr>
            <w:r w:rsidRPr="007F780D">
              <w:rPr>
                <w:rFonts w:eastAsia="Times New Roman" w:cs="Calibri"/>
                <w:kern w:val="0"/>
                <w:sz w:val="20"/>
                <w:szCs w:val="20"/>
                <w:lang w:eastAsia="en-AU"/>
                <w14:ligatures w14:val="none"/>
              </w:rPr>
              <w:lastRenderedPageBreak/>
              <w:t xml:space="preserve">Sauces: </w:t>
            </w:r>
            <w:r w:rsidR="007F780D" w:rsidRPr="007F780D">
              <w:rPr>
                <w:rFonts w:eastAsia="Times New Roman" w:cs="Calibri"/>
                <w:kern w:val="0"/>
                <w:sz w:val="20"/>
                <w:szCs w:val="20"/>
                <w:lang w:eastAsia="en-AU"/>
                <w14:ligatures w14:val="none"/>
              </w:rPr>
              <w:t>t</w:t>
            </w:r>
            <w:r w:rsidRPr="007F780D">
              <w:rPr>
                <w:rFonts w:eastAsia="Times New Roman" w:cs="Calibri"/>
                <w:kern w:val="0"/>
                <w:sz w:val="20"/>
                <w:szCs w:val="20"/>
                <w:lang w:eastAsia="en-AU"/>
                <w14:ligatures w14:val="none"/>
              </w:rPr>
              <w:t>omato sauce</w:t>
            </w:r>
          </w:p>
        </w:tc>
        <w:tc>
          <w:tcPr>
            <w:tcW w:w="7088" w:type="dxa"/>
          </w:tcPr>
          <w:p w14:paraId="15DB3967" w14:textId="3D4EEBAE" w:rsidR="007325D2" w:rsidRPr="007F780D" w:rsidRDefault="007F780D" w:rsidP="007F780D">
            <w:pPr>
              <w:pStyle w:val="Default"/>
              <w:rPr>
                <w:rFonts w:ascii="Calibri" w:hAnsi="Calibri" w:cs="Calibri"/>
                <w:sz w:val="20"/>
                <w:szCs w:val="20"/>
              </w:rPr>
            </w:pPr>
            <w:r w:rsidRPr="007F780D">
              <w:rPr>
                <w:rFonts w:ascii="Calibri" w:hAnsi="Calibri" w:cs="Calibri"/>
                <w:sz w:val="20"/>
                <w:szCs w:val="20"/>
              </w:rPr>
              <w:t>Sodium and sugar reformulation targets were considered for tomato sauce. Feedback on this category received through targeted consultation noted that reduced sodium/sugar varieties are available, and reducing the sodium/sugar on regular varieties would interfere with ability to make nutrition content claims for reduced sodium/salt products. It was also noted that this category contributes small amounts of sodium/sugar to overall population intakes.</w:t>
            </w:r>
          </w:p>
        </w:tc>
      </w:tr>
    </w:tbl>
    <w:p w14:paraId="5A7AA6CA" w14:textId="77777777" w:rsidR="00B6514B" w:rsidRDefault="00B6514B" w:rsidP="006F4B74">
      <w:pPr>
        <w:spacing w:after="0"/>
        <w:rPr>
          <w:sz w:val="22"/>
          <w:szCs w:val="22"/>
        </w:rPr>
      </w:pPr>
    </w:p>
    <w:p w14:paraId="73A03E63" w14:textId="6C9A1ECF" w:rsidR="0068552A" w:rsidRPr="006601A8" w:rsidRDefault="0068552A" w:rsidP="006F4B74">
      <w:pPr>
        <w:pStyle w:val="Heading2"/>
        <w:spacing w:before="0"/>
        <w:rPr>
          <w:color w:val="385623" w:themeColor="accent6" w:themeShade="80"/>
        </w:rPr>
      </w:pPr>
      <w:bookmarkStart w:id="10" w:name="_Toc239059165"/>
      <w:r w:rsidRPr="006601A8">
        <w:rPr>
          <w:color w:val="385623" w:themeColor="accent6" w:themeShade="80"/>
        </w:rPr>
        <w:t>Assessment of Overall Impact</w:t>
      </w:r>
      <w:bookmarkEnd w:id="10"/>
    </w:p>
    <w:p w14:paraId="187548D6" w14:textId="50796BF2" w:rsidR="000178C6" w:rsidRDefault="000178C6" w:rsidP="000178C6">
      <w:pPr>
        <w:rPr>
          <w:rFonts w:cs="Calibri"/>
          <w:sz w:val="22"/>
          <w:szCs w:val="22"/>
        </w:rPr>
      </w:pPr>
      <w:r w:rsidRPr="0068552A">
        <w:rPr>
          <w:rFonts w:cs="Calibri"/>
          <w:sz w:val="22"/>
          <w:szCs w:val="22"/>
        </w:rPr>
        <w:t xml:space="preserve">The </w:t>
      </w:r>
      <w:r w:rsidRPr="00884257">
        <w:rPr>
          <w:rFonts w:cs="Calibri"/>
          <w:sz w:val="22"/>
          <w:szCs w:val="22"/>
        </w:rPr>
        <w:t>recommendations</w:t>
      </w:r>
      <w:r>
        <w:rPr>
          <w:rFonts w:cs="Calibri"/>
          <w:sz w:val="22"/>
          <w:szCs w:val="22"/>
        </w:rPr>
        <w:t xml:space="preserve"> of the review</w:t>
      </w:r>
      <w:r w:rsidRPr="00884257">
        <w:rPr>
          <w:rFonts w:cs="Calibri"/>
          <w:sz w:val="22"/>
          <w:szCs w:val="22"/>
        </w:rPr>
        <w:t xml:space="preserve"> include</w:t>
      </w:r>
      <w:r w:rsidRPr="0068552A">
        <w:rPr>
          <w:rFonts w:cs="Calibri"/>
          <w:sz w:val="22"/>
          <w:szCs w:val="22"/>
        </w:rPr>
        <w:t xml:space="preserve"> a mix of target reductions </w:t>
      </w:r>
      <w:r w:rsidR="00AE215E">
        <w:rPr>
          <w:rFonts w:cs="Calibri"/>
          <w:sz w:val="22"/>
          <w:szCs w:val="22"/>
        </w:rPr>
        <w:t>(strengthening</w:t>
      </w:r>
      <w:r w:rsidRPr="0068552A">
        <w:rPr>
          <w:rFonts w:cs="Calibri"/>
          <w:sz w:val="22"/>
          <w:szCs w:val="22"/>
        </w:rPr>
        <w:t xml:space="preserve">) and target increases (to improve feasibility), as well as new categories to reflect the </w:t>
      </w:r>
      <w:r w:rsidRPr="00884257">
        <w:rPr>
          <w:rFonts w:cs="Calibri"/>
          <w:sz w:val="22"/>
          <w:szCs w:val="22"/>
        </w:rPr>
        <w:t xml:space="preserve">current </w:t>
      </w:r>
      <w:r w:rsidRPr="0068552A">
        <w:rPr>
          <w:rFonts w:cs="Calibri"/>
          <w:sz w:val="22"/>
          <w:szCs w:val="22"/>
        </w:rPr>
        <w:t xml:space="preserve">market. The overall intent was to maintain or enhance public health impact while ensuring technical </w:t>
      </w:r>
      <w:r w:rsidRPr="00884257">
        <w:rPr>
          <w:rFonts w:cs="Calibri"/>
          <w:sz w:val="22"/>
          <w:szCs w:val="22"/>
        </w:rPr>
        <w:t>feasibility</w:t>
      </w:r>
      <w:r>
        <w:rPr>
          <w:rFonts w:cs="Calibri"/>
          <w:sz w:val="22"/>
          <w:szCs w:val="22"/>
        </w:rPr>
        <w:t xml:space="preserve"> and promoting industry participation</w:t>
      </w:r>
      <w:r w:rsidRPr="0068552A">
        <w:rPr>
          <w:rFonts w:cs="Calibri"/>
          <w:sz w:val="22"/>
          <w:szCs w:val="22"/>
        </w:rPr>
        <w:t>.</w:t>
      </w:r>
    </w:p>
    <w:p w14:paraId="2C48332D" w14:textId="6D5F37F7" w:rsidR="000178C6" w:rsidRPr="00EB4157" w:rsidRDefault="000178C6" w:rsidP="00EB4157">
      <w:pPr>
        <w:keepNext/>
        <w:keepLines/>
        <w:rPr>
          <w:i/>
          <w:iCs/>
          <w:sz w:val="22"/>
          <w:szCs w:val="22"/>
        </w:rPr>
      </w:pPr>
      <w:r w:rsidRPr="000178C6">
        <w:rPr>
          <w:rFonts w:cs="Calibri"/>
          <w:sz w:val="22"/>
          <w:szCs w:val="22"/>
        </w:rPr>
        <w:t>For sodium, reductions were applied to categories where reformulation was already well underway and further improvement was considered feasible</w:t>
      </w:r>
      <w:r>
        <w:rPr>
          <w:rFonts w:cs="Calibri"/>
          <w:sz w:val="22"/>
          <w:szCs w:val="22"/>
        </w:rPr>
        <w:t xml:space="preserve"> - </w:t>
      </w:r>
      <w:r w:rsidRPr="000178C6">
        <w:rPr>
          <w:rFonts w:cs="Calibri"/>
          <w:sz w:val="22"/>
          <w:szCs w:val="22"/>
        </w:rPr>
        <w:t>most notably salt and vinegar snacks. In contrast, targets were increased in categories where technical constraints were evident, such as processed deli meats, extruded snacks, and pizzas with cured meat toppings. These adjustments were made to support continued industry participation while still encouraging improvement. Because the increases were limited to smaller or technically constrained categories, the overall effect is expected to be neutral to slightly positive in terms of net sodium reduction</w:t>
      </w:r>
      <w:r w:rsidR="00EB4157">
        <w:rPr>
          <w:rFonts w:cs="Calibri"/>
          <w:sz w:val="22"/>
          <w:szCs w:val="22"/>
        </w:rPr>
        <w:t xml:space="preserve"> (see </w:t>
      </w:r>
      <w:r w:rsidR="00EB4157" w:rsidRPr="00EB4157">
        <w:rPr>
          <w:i/>
          <w:iCs/>
          <w:sz w:val="22"/>
          <w:szCs w:val="22"/>
        </w:rPr>
        <w:t>Figure 1. Count of targets relaxed, tightened, maintained and new</w:t>
      </w:r>
      <w:r w:rsidR="00EB4157" w:rsidRPr="00EB4157">
        <w:rPr>
          <w:rFonts w:cs="Calibri"/>
          <w:sz w:val="22"/>
          <w:szCs w:val="22"/>
        </w:rPr>
        <w:t>)</w:t>
      </w:r>
      <w:r w:rsidRPr="00EB4157">
        <w:rPr>
          <w:rFonts w:cs="Calibri"/>
          <w:sz w:val="22"/>
          <w:szCs w:val="22"/>
        </w:rPr>
        <w:t>.</w:t>
      </w:r>
    </w:p>
    <w:p w14:paraId="68E019B7" w14:textId="225330B3" w:rsidR="000178C6" w:rsidRPr="000178C6" w:rsidRDefault="000178C6" w:rsidP="000178C6">
      <w:pPr>
        <w:rPr>
          <w:rFonts w:cs="Calibri"/>
          <w:sz w:val="22"/>
          <w:szCs w:val="22"/>
        </w:rPr>
      </w:pPr>
      <w:r w:rsidRPr="000178C6">
        <w:rPr>
          <w:rFonts w:cs="Calibri"/>
          <w:sz w:val="22"/>
          <w:szCs w:val="22"/>
        </w:rPr>
        <w:t xml:space="preserve">Saturated fat targets were also adjusted to reflect both feasibility and public health priorities. A tighter target was introduced for sausages made from chicken and pork, recognising the lower natural fat content of these meats and the opportunity for further reformulation. At the same time, modest increases were made for dry pastries and sausages made from beef and lamb, acknowledging the technical challenges and natural fat profiles of these products. These changes were limited to categories with low </w:t>
      </w:r>
      <w:r w:rsidR="00AE215E">
        <w:rPr>
          <w:rFonts w:cs="Calibri"/>
          <w:sz w:val="22"/>
          <w:szCs w:val="22"/>
        </w:rPr>
        <w:t>adherence</w:t>
      </w:r>
      <w:r w:rsidRPr="000178C6">
        <w:rPr>
          <w:rFonts w:cs="Calibri"/>
          <w:sz w:val="22"/>
          <w:szCs w:val="22"/>
        </w:rPr>
        <w:t xml:space="preserve"> and are expected to result in a neutral overall impact on saturated fat levels.</w:t>
      </w:r>
    </w:p>
    <w:p w14:paraId="78476F8C" w14:textId="635841B6" w:rsidR="000178C6" w:rsidRDefault="000178C6" w:rsidP="000178C6">
      <w:pPr>
        <w:rPr>
          <w:rFonts w:cs="Calibri"/>
          <w:sz w:val="22"/>
          <w:szCs w:val="22"/>
        </w:rPr>
      </w:pPr>
      <w:r>
        <w:rPr>
          <w:rFonts w:cs="Calibri"/>
          <w:sz w:val="22"/>
          <w:szCs w:val="22"/>
        </w:rPr>
        <w:t>The</w:t>
      </w:r>
      <w:r w:rsidRPr="000178C6">
        <w:rPr>
          <w:rFonts w:cs="Calibri"/>
          <w:sz w:val="22"/>
          <w:szCs w:val="22"/>
        </w:rPr>
        <w:t xml:space="preserve"> tightening of the sugar target for sweetened yoghurt</w:t>
      </w:r>
      <w:r>
        <w:rPr>
          <w:rFonts w:cs="Calibri"/>
          <w:sz w:val="22"/>
          <w:szCs w:val="22"/>
        </w:rPr>
        <w:t xml:space="preserve"> </w:t>
      </w:r>
      <w:r w:rsidRPr="000178C6">
        <w:rPr>
          <w:rFonts w:cs="Calibri"/>
          <w:sz w:val="22"/>
          <w:szCs w:val="22"/>
        </w:rPr>
        <w:t>reflect</w:t>
      </w:r>
      <w:r>
        <w:rPr>
          <w:rFonts w:cs="Calibri"/>
          <w:sz w:val="22"/>
          <w:szCs w:val="22"/>
        </w:rPr>
        <w:t>s</w:t>
      </w:r>
      <w:r w:rsidRPr="000178C6">
        <w:rPr>
          <w:rFonts w:cs="Calibri"/>
          <w:sz w:val="22"/>
          <w:szCs w:val="22"/>
        </w:rPr>
        <w:t xml:space="preserve"> both the </w:t>
      </w:r>
      <w:r>
        <w:rPr>
          <w:rFonts w:cs="Calibri"/>
          <w:sz w:val="22"/>
          <w:szCs w:val="22"/>
        </w:rPr>
        <w:t xml:space="preserve">assessed </w:t>
      </w:r>
      <w:r w:rsidRPr="000178C6">
        <w:rPr>
          <w:rFonts w:cs="Calibri"/>
          <w:sz w:val="22"/>
          <w:szCs w:val="22"/>
        </w:rPr>
        <w:t>feasibility of further reductions and the importance of this category in the diets of childre</w:t>
      </w:r>
      <w:r>
        <w:rPr>
          <w:rFonts w:cs="Calibri"/>
          <w:sz w:val="22"/>
          <w:szCs w:val="22"/>
        </w:rPr>
        <w:t>n</w:t>
      </w:r>
      <w:r w:rsidRPr="000178C6">
        <w:rPr>
          <w:rFonts w:cs="Calibri"/>
          <w:sz w:val="22"/>
          <w:szCs w:val="22"/>
        </w:rPr>
        <w:t>. This adjustment supports the broader goal of reducing added sugar intake across the population, particularly in products that are widely consumed and perceived as healthy.</w:t>
      </w:r>
    </w:p>
    <w:p w14:paraId="678F478A" w14:textId="31ADBBE9" w:rsidR="000178C6" w:rsidRPr="000178C6" w:rsidRDefault="000178C6" w:rsidP="000178C6">
      <w:pPr>
        <w:rPr>
          <w:rFonts w:cs="Calibri"/>
          <w:sz w:val="22"/>
          <w:szCs w:val="22"/>
        </w:rPr>
      </w:pPr>
      <w:r w:rsidRPr="000178C6">
        <w:rPr>
          <w:rFonts w:cs="Calibri"/>
          <w:sz w:val="22"/>
          <w:szCs w:val="22"/>
        </w:rPr>
        <w:t>Taken together, the changes across sodium, saturated fat and sugar reflect a balanced approach</w:t>
      </w:r>
      <w:r w:rsidR="00670C4C">
        <w:rPr>
          <w:rFonts w:cs="Calibri"/>
          <w:sz w:val="22"/>
          <w:szCs w:val="22"/>
        </w:rPr>
        <w:t xml:space="preserve"> - </w:t>
      </w:r>
      <w:r w:rsidR="00AE215E">
        <w:rPr>
          <w:rFonts w:cs="Calibri"/>
          <w:sz w:val="22"/>
          <w:szCs w:val="22"/>
        </w:rPr>
        <w:t>strengthen</w:t>
      </w:r>
      <w:r w:rsidRPr="000178C6">
        <w:rPr>
          <w:rFonts w:cs="Calibri"/>
          <w:sz w:val="22"/>
          <w:szCs w:val="22"/>
        </w:rPr>
        <w:t>ing targets where feasible, adjusting them where necessary to reflect technical realities, and introducing new categories to improve clarity and coverage. This approach ensures the P</w:t>
      </w:r>
      <w:r w:rsidR="006C0F6B">
        <w:rPr>
          <w:rFonts w:cs="Calibri"/>
          <w:sz w:val="22"/>
          <w:szCs w:val="22"/>
        </w:rPr>
        <w:t>RP</w:t>
      </w:r>
      <w:r w:rsidRPr="000178C6">
        <w:rPr>
          <w:rFonts w:cs="Calibri"/>
          <w:sz w:val="22"/>
          <w:szCs w:val="22"/>
        </w:rPr>
        <w:t xml:space="preserve"> remains effective, sustainable, and responsive to both public health needs and industry capability.</w:t>
      </w:r>
    </w:p>
    <w:p w14:paraId="251E8920" w14:textId="44051CDE" w:rsidR="000178C6" w:rsidRPr="00887A0E" w:rsidRDefault="000178C6" w:rsidP="008E3CB5">
      <w:pPr>
        <w:keepNext/>
        <w:keepLines/>
        <w:rPr>
          <w:i/>
          <w:iCs/>
          <w:sz w:val="22"/>
          <w:szCs w:val="22"/>
        </w:rPr>
      </w:pPr>
      <w:r w:rsidRPr="00887A0E">
        <w:rPr>
          <w:b/>
          <w:bCs/>
          <w:i/>
          <w:iCs/>
          <w:sz w:val="22"/>
          <w:szCs w:val="22"/>
        </w:rPr>
        <w:lastRenderedPageBreak/>
        <w:t xml:space="preserve">Figure 1. Count of targets </w:t>
      </w:r>
      <w:r w:rsidR="00541B14">
        <w:rPr>
          <w:b/>
          <w:bCs/>
          <w:i/>
          <w:iCs/>
          <w:sz w:val="22"/>
          <w:szCs w:val="22"/>
        </w:rPr>
        <w:t>relaxed</w:t>
      </w:r>
      <w:r w:rsidRPr="00887A0E">
        <w:rPr>
          <w:b/>
          <w:bCs/>
          <w:i/>
          <w:iCs/>
          <w:sz w:val="22"/>
          <w:szCs w:val="22"/>
        </w:rPr>
        <w:t xml:space="preserve">, </w:t>
      </w:r>
      <w:r>
        <w:rPr>
          <w:b/>
          <w:bCs/>
          <w:i/>
          <w:iCs/>
          <w:sz w:val="22"/>
          <w:szCs w:val="22"/>
        </w:rPr>
        <w:t>tightened</w:t>
      </w:r>
      <w:r w:rsidRPr="00887A0E">
        <w:rPr>
          <w:b/>
          <w:bCs/>
          <w:i/>
          <w:iCs/>
          <w:sz w:val="22"/>
          <w:szCs w:val="22"/>
        </w:rPr>
        <w:t>, maintained and new</w:t>
      </w:r>
    </w:p>
    <w:p w14:paraId="728431ED" w14:textId="1E311A06" w:rsidR="00D90E9B" w:rsidRPr="0068552A" w:rsidRDefault="00541B14" w:rsidP="0068552A">
      <w:pPr>
        <w:rPr>
          <w:rFonts w:cs="Calibri"/>
          <w:sz w:val="22"/>
          <w:szCs w:val="22"/>
        </w:rPr>
      </w:pPr>
      <w:r>
        <w:rPr>
          <w:noProof/>
        </w:rPr>
        <w:drawing>
          <wp:inline distT="0" distB="0" distL="0" distR="0" wp14:anchorId="5CC0097B" wp14:editId="25BD4A18">
            <wp:extent cx="6162675" cy="3895725"/>
            <wp:effectExtent l="0" t="0" r="9525" b="9525"/>
            <wp:docPr id="2032712772" name="Chart 1">
              <a:extLst xmlns:a="http://schemas.openxmlformats.org/drawingml/2006/main">
                <a:ext uri="{FF2B5EF4-FFF2-40B4-BE49-F238E27FC236}">
                  <a16:creationId xmlns:a16="http://schemas.microsoft.com/office/drawing/2014/main" id="{374FEFDA-2C51-50C9-D87B-C09C72564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2B3E58">
        <w:rPr>
          <w:noProof/>
        </w:rPr>
        <w:t xml:space="preserve"> </w:t>
      </w:r>
    </w:p>
    <w:p w14:paraId="66DC175F" w14:textId="77777777" w:rsidR="0068552A" w:rsidRPr="00881081" w:rsidRDefault="0068552A" w:rsidP="0068552A">
      <w:pPr>
        <w:rPr>
          <w:b/>
          <w:bCs/>
          <w:sz w:val="22"/>
          <w:szCs w:val="22"/>
        </w:rPr>
      </w:pPr>
      <w:r w:rsidRPr="00881081">
        <w:rPr>
          <w:b/>
          <w:bCs/>
          <w:sz w:val="22"/>
          <w:szCs w:val="22"/>
        </w:rPr>
        <w:t>Public Health Perspective</w:t>
      </w:r>
    </w:p>
    <w:p w14:paraId="09F834CF" w14:textId="15CC2323" w:rsidR="0068552A" w:rsidRDefault="0068552A" w:rsidP="0068552A">
      <w:pPr>
        <w:rPr>
          <w:sz w:val="22"/>
          <w:szCs w:val="22"/>
        </w:rPr>
      </w:pPr>
      <w:r w:rsidRPr="0068552A">
        <w:rPr>
          <w:sz w:val="22"/>
          <w:szCs w:val="22"/>
        </w:rPr>
        <w:t>The combination of</w:t>
      </w:r>
      <w:r w:rsidR="00C52539" w:rsidRPr="00C52539">
        <w:rPr>
          <w:sz w:val="22"/>
          <w:szCs w:val="22"/>
        </w:rPr>
        <w:t xml:space="preserve"> l</w:t>
      </w:r>
      <w:r w:rsidRPr="0068552A">
        <w:rPr>
          <w:sz w:val="22"/>
          <w:szCs w:val="22"/>
        </w:rPr>
        <w:t xml:space="preserve">owering targets in </w:t>
      </w:r>
      <w:r w:rsidR="00FA63F7">
        <w:rPr>
          <w:sz w:val="22"/>
          <w:szCs w:val="22"/>
        </w:rPr>
        <w:t xml:space="preserve">staple </w:t>
      </w:r>
      <w:r w:rsidRPr="0068552A">
        <w:rPr>
          <w:sz w:val="22"/>
          <w:szCs w:val="22"/>
        </w:rPr>
        <w:t>categories (</w:t>
      </w:r>
      <w:r w:rsidR="00C52539" w:rsidRPr="00C52539">
        <w:rPr>
          <w:sz w:val="22"/>
          <w:szCs w:val="22"/>
        </w:rPr>
        <w:t>e.g.</w:t>
      </w:r>
      <w:r w:rsidR="00670C4C">
        <w:rPr>
          <w:sz w:val="22"/>
          <w:szCs w:val="22"/>
        </w:rPr>
        <w:t xml:space="preserve"> yoghurt</w:t>
      </w:r>
      <w:r w:rsidRPr="0068552A">
        <w:rPr>
          <w:sz w:val="22"/>
          <w:szCs w:val="22"/>
        </w:rPr>
        <w:t>)</w:t>
      </w:r>
      <w:r w:rsidR="00C52539" w:rsidRPr="00C52539">
        <w:rPr>
          <w:sz w:val="22"/>
          <w:szCs w:val="22"/>
        </w:rPr>
        <w:t>, m</w:t>
      </w:r>
      <w:r w:rsidRPr="0068552A">
        <w:rPr>
          <w:sz w:val="22"/>
          <w:szCs w:val="22"/>
        </w:rPr>
        <w:t>aintaining ambitious targets where feasible</w:t>
      </w:r>
      <w:r w:rsidR="00C52539" w:rsidRPr="00C52539">
        <w:rPr>
          <w:sz w:val="22"/>
          <w:szCs w:val="22"/>
        </w:rPr>
        <w:t>, and i</w:t>
      </w:r>
      <w:r w:rsidRPr="0068552A">
        <w:rPr>
          <w:sz w:val="22"/>
          <w:szCs w:val="22"/>
        </w:rPr>
        <w:t>ntroducing new categories for clarity and better coverage</w:t>
      </w:r>
      <w:r w:rsidR="00C52539" w:rsidRPr="00C52539">
        <w:rPr>
          <w:sz w:val="22"/>
          <w:szCs w:val="22"/>
        </w:rPr>
        <w:t xml:space="preserve"> m</w:t>
      </w:r>
      <w:r w:rsidRPr="0068552A">
        <w:rPr>
          <w:sz w:val="22"/>
          <w:szCs w:val="22"/>
        </w:rPr>
        <w:t xml:space="preserve">eans the </w:t>
      </w:r>
      <w:r w:rsidR="00DD6E4A">
        <w:rPr>
          <w:sz w:val="22"/>
          <w:szCs w:val="22"/>
        </w:rPr>
        <w:t xml:space="preserve">PRP </w:t>
      </w:r>
      <w:r w:rsidR="006C0F6B">
        <w:rPr>
          <w:sz w:val="22"/>
          <w:szCs w:val="22"/>
        </w:rPr>
        <w:t xml:space="preserve">will </w:t>
      </w:r>
      <w:r w:rsidRPr="0068552A">
        <w:rPr>
          <w:sz w:val="22"/>
          <w:szCs w:val="22"/>
        </w:rPr>
        <w:t xml:space="preserve">continue to drive incremental </w:t>
      </w:r>
      <w:r w:rsidR="00FA63F7">
        <w:rPr>
          <w:sz w:val="22"/>
          <w:szCs w:val="22"/>
        </w:rPr>
        <w:t xml:space="preserve">sugar, </w:t>
      </w:r>
      <w:r w:rsidRPr="0068552A">
        <w:rPr>
          <w:sz w:val="22"/>
          <w:szCs w:val="22"/>
        </w:rPr>
        <w:t xml:space="preserve">sodium </w:t>
      </w:r>
      <w:r w:rsidR="0094151C">
        <w:rPr>
          <w:sz w:val="22"/>
          <w:szCs w:val="22"/>
        </w:rPr>
        <w:t xml:space="preserve">and saturated fat </w:t>
      </w:r>
      <w:r w:rsidRPr="0068552A">
        <w:rPr>
          <w:sz w:val="22"/>
          <w:szCs w:val="22"/>
        </w:rPr>
        <w:t>reduction, while avoiding unrealistic targets that could</w:t>
      </w:r>
      <w:r w:rsidR="001770DC">
        <w:rPr>
          <w:sz w:val="22"/>
          <w:szCs w:val="22"/>
        </w:rPr>
        <w:t xml:space="preserve"> </w:t>
      </w:r>
      <w:r w:rsidRPr="0068552A">
        <w:rPr>
          <w:sz w:val="22"/>
          <w:szCs w:val="22"/>
        </w:rPr>
        <w:t>undermine participation.</w:t>
      </w:r>
    </w:p>
    <w:p w14:paraId="1FC4BB72" w14:textId="3E860F30" w:rsidR="001770DC" w:rsidRPr="006601A8" w:rsidRDefault="001770DC" w:rsidP="001770DC">
      <w:pPr>
        <w:pStyle w:val="Heading3"/>
        <w:rPr>
          <w:b/>
          <w:bCs/>
          <w:color w:val="385623" w:themeColor="accent6" w:themeShade="80"/>
          <w:sz w:val="24"/>
          <w:szCs w:val="24"/>
        </w:rPr>
      </w:pPr>
      <w:bookmarkStart w:id="11" w:name="_Toc239059166"/>
      <w:r w:rsidRPr="006601A8">
        <w:rPr>
          <w:rFonts w:asciiTheme="majorHAnsi" w:hAnsiTheme="majorHAnsi"/>
          <w:color w:val="385623" w:themeColor="accent6" w:themeShade="80"/>
          <w:sz w:val="32"/>
          <w:szCs w:val="32"/>
        </w:rPr>
        <w:t>Reporting and future reviews</w:t>
      </w:r>
      <w:bookmarkEnd w:id="11"/>
    </w:p>
    <w:p w14:paraId="5957C0F4" w14:textId="515F18CE" w:rsidR="001770DC" w:rsidRDefault="001770DC" w:rsidP="001770DC">
      <w:pPr>
        <w:rPr>
          <w:sz w:val="22"/>
          <w:szCs w:val="22"/>
        </w:rPr>
      </w:pPr>
      <w:r w:rsidRPr="00BD5EBA">
        <w:rPr>
          <w:sz w:val="22"/>
          <w:szCs w:val="22"/>
        </w:rPr>
        <w:t xml:space="preserve">The reporting process will be streamlined following the 5-year reporting for breakfast cereals (June 2026) by aligning the Wave 1 and 2 reporting dates. This will reduce administrative burden on the Secretariat and participating companies. </w:t>
      </w:r>
    </w:p>
    <w:p w14:paraId="169247DB" w14:textId="43512916" w:rsidR="001770DC" w:rsidRPr="00BD5EBA" w:rsidRDefault="001770DC" w:rsidP="001770DC">
      <w:pPr>
        <w:rPr>
          <w:sz w:val="22"/>
          <w:szCs w:val="22"/>
        </w:rPr>
      </w:pPr>
      <w:r>
        <w:rPr>
          <w:sz w:val="22"/>
          <w:szCs w:val="22"/>
        </w:rPr>
        <w:t xml:space="preserve">Baseline will be the date that the category/target was introduced (e.g. baseline for </w:t>
      </w:r>
      <w:r w:rsidRPr="00C857AA">
        <w:rPr>
          <w:i/>
          <w:iCs/>
          <w:sz w:val="22"/>
          <w:szCs w:val="22"/>
        </w:rPr>
        <w:t>Leaved bread</w:t>
      </w:r>
      <w:r>
        <w:rPr>
          <w:sz w:val="22"/>
          <w:szCs w:val="22"/>
        </w:rPr>
        <w:t xml:space="preserve"> will remain July 2020, and for </w:t>
      </w:r>
      <w:r w:rsidRPr="00C857AA">
        <w:rPr>
          <w:i/>
          <w:iCs/>
          <w:sz w:val="22"/>
          <w:szCs w:val="22"/>
        </w:rPr>
        <w:t>Sausages: beef/lamb</w:t>
      </w:r>
      <w:r>
        <w:rPr>
          <w:sz w:val="22"/>
          <w:szCs w:val="22"/>
        </w:rPr>
        <w:t xml:space="preserve"> baseline will be July 2026). Companies new to the </w:t>
      </w:r>
      <w:r w:rsidR="00F37674">
        <w:rPr>
          <w:sz w:val="22"/>
          <w:szCs w:val="22"/>
        </w:rPr>
        <w:t>PRP</w:t>
      </w:r>
      <w:r>
        <w:rPr>
          <w:sz w:val="22"/>
          <w:szCs w:val="22"/>
        </w:rPr>
        <w:t xml:space="preserve"> that don’t have access to historical data can determine a suitable baseline in consultation with the Secretariat based on data availability. </w:t>
      </w:r>
    </w:p>
    <w:p w14:paraId="04DB4FAA" w14:textId="000BAB97" w:rsidR="001770DC" w:rsidRPr="00012161" w:rsidRDefault="001770DC" w:rsidP="001770DC">
      <w:pPr>
        <w:rPr>
          <w:sz w:val="22"/>
          <w:szCs w:val="22"/>
        </w:rPr>
      </w:pPr>
      <w:bookmarkStart w:id="12" w:name="_Hlk222145185"/>
      <w:r>
        <w:rPr>
          <w:sz w:val="22"/>
          <w:szCs w:val="22"/>
        </w:rPr>
        <w:t>T</w:t>
      </w:r>
      <w:r w:rsidRPr="00BD5EBA">
        <w:rPr>
          <w:sz w:val="22"/>
          <w:szCs w:val="22"/>
        </w:rPr>
        <w:t>he updated reporting dates for the P</w:t>
      </w:r>
      <w:r w:rsidR="00F37674">
        <w:rPr>
          <w:sz w:val="22"/>
          <w:szCs w:val="22"/>
        </w:rPr>
        <w:t>RP</w:t>
      </w:r>
      <w:r>
        <w:rPr>
          <w:sz w:val="22"/>
          <w:szCs w:val="22"/>
        </w:rPr>
        <w:t xml:space="preserve"> will be</w:t>
      </w:r>
      <w:r w:rsidRPr="00BD5EBA">
        <w:rPr>
          <w:sz w:val="22"/>
          <w:szCs w:val="22"/>
        </w:rPr>
        <w:t>:</w:t>
      </w:r>
    </w:p>
    <w:p w14:paraId="6C8BDB96" w14:textId="5AC26BE9" w:rsidR="001770DC" w:rsidRPr="00BD5EBA" w:rsidRDefault="001770DC" w:rsidP="001770DC">
      <w:pPr>
        <w:pStyle w:val="ListParagraph"/>
        <w:numPr>
          <w:ilvl w:val="0"/>
          <w:numId w:val="26"/>
        </w:numPr>
        <w:rPr>
          <w:sz w:val="22"/>
          <w:szCs w:val="22"/>
        </w:rPr>
      </w:pPr>
      <w:r w:rsidRPr="00BD5EBA">
        <w:rPr>
          <w:sz w:val="22"/>
          <w:szCs w:val="22"/>
        </w:rPr>
        <w:t>Breakfast Cereals: 5-year progress report due 30 June 2026</w:t>
      </w:r>
      <w:r w:rsidR="00F37674">
        <w:rPr>
          <w:sz w:val="22"/>
          <w:szCs w:val="22"/>
        </w:rPr>
        <w:t>.</w:t>
      </w:r>
    </w:p>
    <w:p w14:paraId="4C73F77D" w14:textId="77777777" w:rsidR="001770DC" w:rsidRDefault="001770DC" w:rsidP="001770DC">
      <w:pPr>
        <w:pStyle w:val="ListParagraph"/>
        <w:numPr>
          <w:ilvl w:val="0"/>
          <w:numId w:val="26"/>
        </w:numPr>
        <w:rPr>
          <w:sz w:val="22"/>
          <w:szCs w:val="22"/>
        </w:rPr>
      </w:pPr>
      <w:r w:rsidRPr="00BD5EBA">
        <w:rPr>
          <w:sz w:val="22"/>
          <w:szCs w:val="22"/>
        </w:rPr>
        <w:t xml:space="preserve">The next reporting date for Waves 1 and 2 combined (excluding breakfast cereals) will be 30 June 2027, then 2 yearly for all categories going forward (June 2029, June 2031 etc).  </w:t>
      </w:r>
    </w:p>
    <w:p w14:paraId="17EA42C4" w14:textId="78F2E36E" w:rsidR="001770DC" w:rsidRPr="00D90E9B" w:rsidRDefault="00692177" w:rsidP="001770DC">
      <w:pPr>
        <w:rPr>
          <w:sz w:val="22"/>
          <w:szCs w:val="22"/>
        </w:rPr>
      </w:pPr>
      <w:r w:rsidRPr="00692177">
        <w:rPr>
          <w:sz w:val="22"/>
          <w:szCs w:val="22"/>
        </w:rPr>
        <w:t>The implementation timeframe for each target is 4 years.</w:t>
      </w:r>
      <w:r w:rsidR="000E4A7E">
        <w:rPr>
          <w:sz w:val="22"/>
          <w:szCs w:val="22"/>
        </w:rPr>
        <w:t xml:space="preserve"> </w:t>
      </w:r>
      <w:r w:rsidR="001770DC">
        <w:rPr>
          <w:sz w:val="22"/>
          <w:szCs w:val="22"/>
        </w:rPr>
        <w:t>The categories and targets will be reviewed on a 4-yearly cycle. The next review will commence in 2029, for implementation from 2030</w:t>
      </w:r>
      <w:r w:rsidR="001770DC">
        <w:rPr>
          <w:rStyle w:val="FootnoteReference"/>
          <w:sz w:val="22"/>
          <w:szCs w:val="22"/>
        </w:rPr>
        <w:footnoteReference w:id="6"/>
      </w:r>
      <w:r w:rsidR="001770DC">
        <w:rPr>
          <w:sz w:val="22"/>
          <w:szCs w:val="22"/>
        </w:rPr>
        <w:t>.</w:t>
      </w:r>
    </w:p>
    <w:bookmarkEnd w:id="12"/>
    <w:p w14:paraId="780214CB" w14:textId="77777777" w:rsidR="00D03FB7" w:rsidRDefault="00D03FB7" w:rsidP="00C52539">
      <w:pPr>
        <w:pStyle w:val="Heading2"/>
        <w:rPr>
          <w:highlight w:val="yellow"/>
        </w:rPr>
        <w:sectPr w:rsidR="00D03FB7" w:rsidSect="00C84D10">
          <w:headerReference w:type="even" r:id="rId14"/>
          <w:footerReference w:type="even" r:id="rId15"/>
          <w:footerReference w:type="default" r:id="rId16"/>
          <w:pgSz w:w="11906" w:h="16838"/>
          <w:pgMar w:top="1191" w:right="1077" w:bottom="1191" w:left="1077" w:header="624" w:footer="227" w:gutter="0"/>
          <w:pgNumType w:start="0"/>
          <w:cols w:space="708"/>
          <w:titlePg/>
          <w:docGrid w:linePitch="360"/>
        </w:sectPr>
      </w:pPr>
    </w:p>
    <w:p w14:paraId="024C56BB" w14:textId="625FB66F" w:rsidR="008146B9" w:rsidRPr="006601A8" w:rsidRDefault="008146B9" w:rsidP="006F7466">
      <w:pPr>
        <w:pStyle w:val="Heading2"/>
        <w:spacing w:before="0"/>
        <w:rPr>
          <w:color w:val="385623" w:themeColor="accent6" w:themeShade="80"/>
        </w:rPr>
      </w:pPr>
      <w:bookmarkStart w:id="13" w:name="_Toc239059167"/>
      <w:bookmarkStart w:id="14" w:name="_Hlk216161903"/>
      <w:r w:rsidRPr="006601A8">
        <w:rPr>
          <w:color w:val="385623" w:themeColor="accent6" w:themeShade="80"/>
        </w:rPr>
        <w:lastRenderedPageBreak/>
        <w:t xml:space="preserve">Appendix 1 – </w:t>
      </w:r>
      <w:r w:rsidR="003612E5" w:rsidRPr="006601A8">
        <w:rPr>
          <w:color w:val="385623" w:themeColor="accent6" w:themeShade="80"/>
        </w:rPr>
        <w:t>C</w:t>
      </w:r>
      <w:r w:rsidRPr="006601A8">
        <w:rPr>
          <w:color w:val="385623" w:themeColor="accent6" w:themeShade="80"/>
        </w:rPr>
        <w:t>ategory definitions</w:t>
      </w:r>
      <w:r w:rsidR="00B04962" w:rsidRPr="006601A8">
        <w:rPr>
          <w:color w:val="385623" w:themeColor="accent6" w:themeShade="80"/>
        </w:rPr>
        <w:t xml:space="preserve"> and reformulation targets</w:t>
      </w:r>
      <w:bookmarkEnd w:id="13"/>
    </w:p>
    <w:p w14:paraId="58EB121B" w14:textId="16E2ABB8" w:rsidR="00670C4C" w:rsidRPr="00670C4C" w:rsidRDefault="00670C4C" w:rsidP="00670C4C">
      <w:pPr>
        <w:rPr>
          <w:rFonts w:cs="Calibri"/>
          <w:sz w:val="22"/>
          <w:szCs w:val="22"/>
        </w:rPr>
      </w:pPr>
      <w:r w:rsidRPr="00670C4C">
        <w:rPr>
          <w:rFonts w:cs="Calibri"/>
          <w:sz w:val="22"/>
          <w:szCs w:val="22"/>
        </w:rPr>
        <w:t>A revised list of category definitions has been compiled. Small changes have been made to existing categories to clarify inclusions and exclusions. Where these changes are significant, or where new categories</w:t>
      </w:r>
      <w:r w:rsidR="001123CE">
        <w:rPr>
          <w:rFonts w:cs="Calibri"/>
          <w:sz w:val="22"/>
          <w:szCs w:val="22"/>
        </w:rPr>
        <w:t xml:space="preserve"> have been developed</w:t>
      </w:r>
      <w:r w:rsidRPr="00670C4C">
        <w:rPr>
          <w:rFonts w:cs="Calibri"/>
          <w:sz w:val="22"/>
          <w:szCs w:val="22"/>
        </w:rPr>
        <w:t xml:space="preserve">, these additions have been made in red text. </w:t>
      </w:r>
    </w:p>
    <w:tbl>
      <w:tblPr>
        <w:tblStyle w:val="TableGrid3"/>
        <w:tblW w:w="16018" w:type="dxa"/>
        <w:tblInd w:w="-147" w:type="dxa"/>
        <w:tblLook w:val="04A0" w:firstRow="1" w:lastRow="0" w:firstColumn="1" w:lastColumn="0" w:noHBand="0" w:noVBand="1"/>
      </w:tblPr>
      <w:tblGrid>
        <w:gridCol w:w="4395"/>
        <w:gridCol w:w="4678"/>
        <w:gridCol w:w="4961"/>
        <w:gridCol w:w="1984"/>
      </w:tblGrid>
      <w:tr w:rsidR="00D342E2" w:rsidRPr="003612E5" w14:paraId="770D3067" w14:textId="77777777" w:rsidTr="00C42317">
        <w:trPr>
          <w:cantSplit/>
          <w:trHeight w:val="567"/>
          <w:tblHeader/>
        </w:trPr>
        <w:tc>
          <w:tcPr>
            <w:tcW w:w="4395" w:type="dxa"/>
            <w:shd w:val="clear" w:color="auto" w:fill="A6A6A6" w:themeFill="background1" w:themeFillShade="A6"/>
          </w:tcPr>
          <w:bookmarkEnd w:id="14"/>
          <w:p w14:paraId="3956B153" w14:textId="77777777" w:rsidR="00D342E2" w:rsidRPr="003612E5" w:rsidRDefault="00D342E2" w:rsidP="00F32D85">
            <w:pPr>
              <w:rPr>
                <w:rFonts w:ascii="Calibri" w:hAnsi="Calibri" w:cs="Calibri"/>
                <w:b/>
              </w:rPr>
            </w:pPr>
            <w:r w:rsidRPr="003612E5">
              <w:rPr>
                <w:rFonts w:ascii="Calibri" w:hAnsi="Calibri" w:cs="Calibri"/>
                <w:b/>
              </w:rPr>
              <w:t>Partnership Food Category and definition</w:t>
            </w:r>
          </w:p>
        </w:tc>
        <w:tc>
          <w:tcPr>
            <w:tcW w:w="4678" w:type="dxa"/>
            <w:shd w:val="clear" w:color="auto" w:fill="A6A6A6" w:themeFill="background1" w:themeFillShade="A6"/>
          </w:tcPr>
          <w:p w14:paraId="4DDD9D96" w14:textId="77777777" w:rsidR="00D342E2" w:rsidRPr="003612E5" w:rsidRDefault="00D342E2" w:rsidP="00F32D85">
            <w:pPr>
              <w:rPr>
                <w:rFonts w:cs="Calibri"/>
                <w:i/>
              </w:rPr>
            </w:pPr>
            <w:r w:rsidRPr="003612E5">
              <w:rPr>
                <w:rFonts w:ascii="Calibri" w:hAnsi="Calibri" w:cs="Calibri"/>
                <w:b/>
              </w:rPr>
              <w:t xml:space="preserve">Inclusions </w:t>
            </w:r>
          </w:p>
        </w:tc>
        <w:tc>
          <w:tcPr>
            <w:tcW w:w="4961" w:type="dxa"/>
            <w:shd w:val="clear" w:color="auto" w:fill="A6A6A6" w:themeFill="background1" w:themeFillShade="A6"/>
          </w:tcPr>
          <w:p w14:paraId="49F35490" w14:textId="77777777" w:rsidR="00D342E2" w:rsidRPr="003612E5" w:rsidRDefault="00D342E2" w:rsidP="00F32D85">
            <w:pPr>
              <w:rPr>
                <w:rFonts w:ascii="Calibri" w:hAnsi="Calibri" w:cs="Calibri"/>
                <w:i/>
              </w:rPr>
            </w:pPr>
            <w:r>
              <w:rPr>
                <w:rFonts w:ascii="Calibri" w:hAnsi="Calibri" w:cs="Calibri"/>
                <w:b/>
              </w:rPr>
              <w:t>E</w:t>
            </w:r>
            <w:r w:rsidRPr="003612E5">
              <w:rPr>
                <w:rFonts w:ascii="Calibri" w:hAnsi="Calibri" w:cs="Calibri"/>
                <w:b/>
              </w:rPr>
              <w:t>xclusions</w:t>
            </w:r>
          </w:p>
        </w:tc>
        <w:tc>
          <w:tcPr>
            <w:tcW w:w="1984" w:type="dxa"/>
            <w:shd w:val="clear" w:color="auto" w:fill="A6A6A6" w:themeFill="background1" w:themeFillShade="A6"/>
          </w:tcPr>
          <w:p w14:paraId="170006AF" w14:textId="77777777" w:rsidR="00D342E2" w:rsidRPr="003612E5" w:rsidRDefault="00D342E2" w:rsidP="00F32D85">
            <w:pPr>
              <w:rPr>
                <w:rFonts w:ascii="Calibri" w:hAnsi="Calibri" w:cs="Calibri"/>
                <w:b/>
              </w:rPr>
            </w:pPr>
            <w:r w:rsidRPr="003612E5">
              <w:rPr>
                <w:rFonts w:ascii="Calibri" w:hAnsi="Calibri" w:cs="Calibri"/>
                <w:b/>
              </w:rPr>
              <w:t>Nutrient target (maximum)</w:t>
            </w:r>
          </w:p>
        </w:tc>
      </w:tr>
      <w:tr w:rsidR="00D342E2" w:rsidRPr="003612E5" w14:paraId="7A401483" w14:textId="77777777" w:rsidTr="00485A9C">
        <w:trPr>
          <w:cantSplit/>
          <w:trHeight w:val="342"/>
        </w:trPr>
        <w:tc>
          <w:tcPr>
            <w:tcW w:w="16018" w:type="dxa"/>
            <w:gridSpan w:val="4"/>
            <w:shd w:val="clear" w:color="auto" w:fill="D9D9D9" w:themeFill="background1" w:themeFillShade="D9"/>
          </w:tcPr>
          <w:p w14:paraId="5006CE89" w14:textId="77777777" w:rsidR="00D342E2" w:rsidRPr="003612E5" w:rsidRDefault="00D342E2" w:rsidP="00F32D85">
            <w:pPr>
              <w:spacing w:before="120"/>
              <w:contextualSpacing/>
              <w:rPr>
                <w:rFonts w:ascii="Calibri" w:hAnsi="Calibri" w:cs="Calibri"/>
                <w:b/>
              </w:rPr>
            </w:pPr>
            <w:r>
              <w:rPr>
                <w:rFonts w:ascii="Calibri" w:hAnsi="Calibri" w:cs="Calibri"/>
                <w:b/>
              </w:rPr>
              <w:t xml:space="preserve">1. </w:t>
            </w:r>
            <w:r w:rsidRPr="003612E5">
              <w:rPr>
                <w:rFonts w:ascii="Calibri" w:hAnsi="Calibri" w:cs="Calibri"/>
                <w:b/>
              </w:rPr>
              <w:t>Bread</w:t>
            </w:r>
          </w:p>
          <w:p w14:paraId="302E45FF" w14:textId="77777777" w:rsidR="00D342E2" w:rsidRPr="003612E5" w:rsidRDefault="00D342E2" w:rsidP="00F32D85">
            <w:pPr>
              <w:spacing w:before="120"/>
              <w:contextualSpacing/>
              <w:rPr>
                <w:rFonts w:ascii="Calibri" w:hAnsi="Calibri" w:cs="Calibri"/>
                <w:b/>
              </w:rPr>
            </w:pPr>
            <w:r w:rsidRPr="003612E5">
              <w:rPr>
                <w:rFonts w:ascii="Calibri" w:hAnsi="Calibri" w:cs="Calibri"/>
                <w:b/>
                <w:i/>
              </w:rPr>
              <w:t>Products made by baking a dough prepared from cereal flours or meals and water. Includes bread mixes.</w:t>
            </w:r>
          </w:p>
        </w:tc>
      </w:tr>
      <w:tr w:rsidR="00D342E2" w:rsidRPr="003612E5" w14:paraId="52F7E60B" w14:textId="77777777" w:rsidTr="00C42317">
        <w:trPr>
          <w:cantSplit/>
          <w:trHeight w:val="2773"/>
        </w:trPr>
        <w:tc>
          <w:tcPr>
            <w:tcW w:w="4395" w:type="dxa"/>
          </w:tcPr>
          <w:p w14:paraId="075FCD5F" w14:textId="77777777" w:rsidR="00D342E2" w:rsidRPr="003612E5" w:rsidRDefault="00D342E2" w:rsidP="00F32D85">
            <w:pPr>
              <w:spacing w:before="120"/>
              <w:contextualSpacing/>
              <w:rPr>
                <w:rFonts w:ascii="Calibri" w:hAnsi="Calibri" w:cs="Calibri"/>
                <w:b/>
              </w:rPr>
            </w:pPr>
            <w:r>
              <w:rPr>
                <w:rFonts w:ascii="Calibri" w:hAnsi="Calibri" w:cs="Calibri"/>
                <w:b/>
              </w:rPr>
              <w:t xml:space="preserve">1.1 </w:t>
            </w:r>
            <w:r w:rsidRPr="003612E5">
              <w:rPr>
                <w:rFonts w:ascii="Calibri" w:hAnsi="Calibri" w:cs="Calibri"/>
                <w:b/>
              </w:rPr>
              <w:t xml:space="preserve">Leavened breads </w:t>
            </w:r>
          </w:p>
          <w:p w14:paraId="015658A8" w14:textId="77777777" w:rsidR="00D342E2" w:rsidRPr="003612E5" w:rsidRDefault="00D342E2" w:rsidP="00F32D85">
            <w:pPr>
              <w:spacing w:before="120"/>
              <w:contextualSpacing/>
              <w:rPr>
                <w:rFonts w:ascii="Calibri" w:hAnsi="Calibri" w:cs="Calibri"/>
                <w:b/>
                <w:i/>
              </w:rPr>
            </w:pPr>
            <w:r w:rsidRPr="003612E5">
              <w:rPr>
                <w:rFonts w:ascii="Calibri" w:hAnsi="Calibri" w:cs="Calibri"/>
                <w:i/>
              </w:rPr>
              <w:t>Products made by baking a yeast-leavened dough prepared from cereal flours or meals and water and bread mixes.</w:t>
            </w:r>
          </w:p>
          <w:p w14:paraId="6893DFC6" w14:textId="77777777" w:rsidR="00D342E2" w:rsidRPr="003612E5" w:rsidRDefault="00D342E2" w:rsidP="00F32D85">
            <w:pPr>
              <w:spacing w:before="120"/>
              <w:contextualSpacing/>
              <w:rPr>
                <w:rFonts w:ascii="Calibri" w:hAnsi="Calibri" w:cs="Calibri"/>
                <w:b/>
              </w:rPr>
            </w:pPr>
          </w:p>
        </w:tc>
        <w:tc>
          <w:tcPr>
            <w:tcW w:w="4678" w:type="dxa"/>
          </w:tcPr>
          <w:p w14:paraId="0BFC985C" w14:textId="77777777" w:rsidR="00D342E2" w:rsidRPr="006F7466" w:rsidRDefault="00D342E2" w:rsidP="00F32D85">
            <w:pPr>
              <w:spacing w:before="120"/>
              <w:contextualSpacing/>
              <w:rPr>
                <w:rFonts w:ascii="Calibri" w:hAnsi="Calibri" w:cs="Calibri"/>
              </w:rPr>
            </w:pPr>
            <w:r w:rsidRPr="00322699">
              <w:rPr>
                <w:rFonts w:ascii="Calibri" w:hAnsi="Calibri" w:cs="Calibri"/>
              </w:rPr>
              <w:t>Loaf bread (e.g. white, rye, oat, wholemeal, multigrain, soy/linseed, other seed, omega-3 enriched, low GI, added vegetables e.g. pumpkin bread), un-iced fruit bread/rolls/buns, bread mixes, raisin toast, sourdough, baguettes, focaccia, bagels, bread rolls,</w:t>
            </w:r>
            <w:r>
              <w:rPr>
                <w:rFonts w:ascii="Calibri" w:hAnsi="Calibri" w:cs="Calibri"/>
              </w:rPr>
              <w:t xml:space="preserve"> bread thins,</w:t>
            </w:r>
            <w:r w:rsidRPr="00322699">
              <w:rPr>
                <w:rFonts w:ascii="Calibri" w:hAnsi="Calibri" w:cs="Calibri"/>
              </w:rPr>
              <w:t xml:space="preserve"> damper, hot cross buns</w:t>
            </w:r>
            <w:r>
              <w:rPr>
                <w:rFonts w:ascii="Calibri" w:hAnsi="Calibri" w:cs="Calibri"/>
              </w:rPr>
              <w:t xml:space="preserve"> (incl. </w:t>
            </w:r>
            <w:proofErr w:type="gramStart"/>
            <w:r>
              <w:rPr>
                <w:rFonts w:ascii="Calibri" w:hAnsi="Calibri" w:cs="Calibri"/>
              </w:rPr>
              <w:t>sweet flavoured</w:t>
            </w:r>
            <w:proofErr w:type="gramEnd"/>
            <w:r>
              <w:rPr>
                <w:rFonts w:ascii="Calibri" w:hAnsi="Calibri" w:cs="Calibri"/>
              </w:rPr>
              <w:t xml:space="preserve"> varieties)</w:t>
            </w:r>
            <w:r w:rsidRPr="00322699">
              <w:rPr>
                <w:rFonts w:ascii="Calibri" w:hAnsi="Calibri" w:cs="Calibri"/>
              </w:rPr>
              <w:t>,</w:t>
            </w:r>
            <w:r>
              <w:rPr>
                <w:rFonts w:ascii="Calibri" w:hAnsi="Calibri" w:cs="Calibri"/>
              </w:rPr>
              <w:t xml:space="preserve"> </w:t>
            </w:r>
            <w:r w:rsidRPr="00322699">
              <w:rPr>
                <w:rFonts w:ascii="Calibri" w:hAnsi="Calibri" w:cs="Calibri"/>
              </w:rPr>
              <w:t>English muffins</w:t>
            </w:r>
            <w:r>
              <w:rPr>
                <w:rFonts w:ascii="Calibri" w:hAnsi="Calibri" w:cs="Calibri"/>
              </w:rPr>
              <w:t>.</w:t>
            </w:r>
            <w:r w:rsidRPr="00322699">
              <w:rPr>
                <w:rFonts w:ascii="Calibri" w:hAnsi="Calibri" w:cs="Calibri"/>
              </w:rPr>
              <w:t xml:space="preserve"> </w:t>
            </w:r>
            <w:r>
              <w:rPr>
                <w:rFonts w:ascii="Calibri" w:hAnsi="Calibri" w:cs="Calibri"/>
              </w:rPr>
              <w:t>I</w:t>
            </w:r>
            <w:r w:rsidRPr="00322699">
              <w:rPr>
                <w:rFonts w:ascii="Calibri" w:hAnsi="Calibri" w:cs="Calibri"/>
              </w:rPr>
              <w:t>ncludes gluten-free alternatives.</w:t>
            </w:r>
          </w:p>
        </w:tc>
        <w:tc>
          <w:tcPr>
            <w:tcW w:w="4961" w:type="dxa"/>
          </w:tcPr>
          <w:p w14:paraId="746DAFCD" w14:textId="6FEC7B43" w:rsidR="00D342E2" w:rsidRPr="00322699" w:rsidRDefault="00D342E2" w:rsidP="00F32D85">
            <w:pPr>
              <w:spacing w:before="120"/>
              <w:contextualSpacing/>
              <w:rPr>
                <w:rFonts w:ascii="Calibri" w:hAnsi="Calibri" w:cs="Calibri"/>
              </w:rPr>
            </w:pPr>
            <w:r w:rsidRPr="00322699">
              <w:rPr>
                <w:rFonts w:ascii="Calibri" w:hAnsi="Calibri" w:cs="Calibri"/>
              </w:rPr>
              <w:t>Savoury flavoured products (e.g. cheese and bacon or spinach or vegemite rolls/scrolls, garlic bread), flatbreads, breadcrumbs, crumpets, scones,</w:t>
            </w:r>
            <w:r w:rsidR="00485A9C">
              <w:rPr>
                <w:rFonts w:ascii="Calibri" w:hAnsi="Calibri" w:cs="Calibri"/>
              </w:rPr>
              <w:t xml:space="preserve"> croissants,</w:t>
            </w:r>
            <w:r w:rsidRPr="00322699">
              <w:rPr>
                <w:rFonts w:ascii="Calibri" w:hAnsi="Calibri" w:cs="Calibri"/>
              </w:rPr>
              <w:t xml:space="preserve"> bread-like cakes (including but not limited to brioche, panettone and stol</w:t>
            </w:r>
            <w:r>
              <w:rPr>
                <w:rFonts w:ascii="Calibri" w:hAnsi="Calibri" w:cs="Calibri"/>
              </w:rPr>
              <w:t>l</w:t>
            </w:r>
            <w:r w:rsidRPr="00322699">
              <w:rPr>
                <w:rFonts w:ascii="Calibri" w:hAnsi="Calibri" w:cs="Calibri"/>
              </w:rPr>
              <w:t>en), biscuits, crackers and breadsticks (e.g. grissini’s)</w:t>
            </w:r>
            <w:r>
              <w:rPr>
                <w:rFonts w:ascii="Calibri" w:hAnsi="Calibri" w:cs="Calibri"/>
              </w:rPr>
              <w:t xml:space="preserve">, </w:t>
            </w:r>
            <w:r w:rsidRPr="00322699">
              <w:rPr>
                <w:rFonts w:ascii="Calibri" w:hAnsi="Calibri" w:cs="Calibri"/>
              </w:rPr>
              <w:t>individual ingredients for bread (e.g. flour, yeast)</w:t>
            </w:r>
            <w:r>
              <w:rPr>
                <w:rFonts w:ascii="Calibri" w:hAnsi="Calibri" w:cs="Calibri"/>
              </w:rPr>
              <w:t>.</w:t>
            </w:r>
          </w:p>
        </w:tc>
        <w:tc>
          <w:tcPr>
            <w:tcW w:w="1984" w:type="dxa"/>
          </w:tcPr>
          <w:p w14:paraId="2EFE3606"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96B430B" w14:textId="77777777" w:rsidR="00D342E2" w:rsidRPr="003612E5" w:rsidRDefault="00D342E2" w:rsidP="00F32D85">
            <w:pPr>
              <w:spacing w:before="120"/>
              <w:contextualSpacing/>
              <w:rPr>
                <w:rFonts w:ascii="Calibri" w:hAnsi="Calibri" w:cs="Calibri"/>
              </w:rPr>
            </w:pPr>
            <w:r w:rsidRPr="003612E5">
              <w:rPr>
                <w:rFonts w:ascii="Calibri" w:hAnsi="Calibri" w:cs="Calibri"/>
              </w:rPr>
              <w:t>380mg per 100g</w:t>
            </w:r>
          </w:p>
        </w:tc>
      </w:tr>
      <w:tr w:rsidR="00D342E2" w:rsidRPr="003612E5" w14:paraId="59FEF659" w14:textId="77777777" w:rsidTr="00C42317">
        <w:trPr>
          <w:cantSplit/>
          <w:trHeight w:val="1566"/>
        </w:trPr>
        <w:tc>
          <w:tcPr>
            <w:tcW w:w="4395" w:type="dxa"/>
          </w:tcPr>
          <w:p w14:paraId="0B41272A" w14:textId="77777777" w:rsidR="00D342E2" w:rsidRPr="003612E5" w:rsidRDefault="00D342E2" w:rsidP="00F32D85">
            <w:pPr>
              <w:spacing w:before="120"/>
              <w:contextualSpacing/>
              <w:rPr>
                <w:rFonts w:ascii="Calibri" w:hAnsi="Calibri" w:cs="Calibri"/>
                <w:b/>
              </w:rPr>
            </w:pPr>
            <w:r>
              <w:rPr>
                <w:rFonts w:ascii="Calibri" w:hAnsi="Calibri" w:cs="Calibri"/>
                <w:b/>
              </w:rPr>
              <w:t xml:space="preserve">1.2 </w:t>
            </w:r>
            <w:r w:rsidRPr="003612E5">
              <w:rPr>
                <w:rFonts w:ascii="Calibri" w:hAnsi="Calibri" w:cs="Calibri"/>
                <w:b/>
              </w:rPr>
              <w:t>Flat breads</w:t>
            </w:r>
          </w:p>
          <w:p w14:paraId="5D8830B3" w14:textId="77777777" w:rsidR="00D342E2" w:rsidRPr="003612E5" w:rsidRDefault="00D342E2" w:rsidP="00F32D85">
            <w:pPr>
              <w:spacing w:before="120"/>
              <w:contextualSpacing/>
              <w:rPr>
                <w:rFonts w:ascii="Calibri" w:hAnsi="Calibri" w:cs="Calibri"/>
                <w:b/>
              </w:rPr>
            </w:pPr>
            <w:r w:rsidRPr="003612E5">
              <w:rPr>
                <w:rFonts w:ascii="Calibri" w:hAnsi="Calibri" w:cs="Calibri"/>
                <w:i/>
              </w:rPr>
              <w:t xml:space="preserve">Products made by baking an unleavened or </w:t>
            </w:r>
            <w:proofErr w:type="gramStart"/>
            <w:r w:rsidRPr="003612E5">
              <w:rPr>
                <w:rFonts w:ascii="Calibri" w:hAnsi="Calibri" w:cs="Calibri"/>
                <w:i/>
              </w:rPr>
              <w:t>slightly-leavened</w:t>
            </w:r>
            <w:proofErr w:type="gramEnd"/>
            <w:r w:rsidRPr="003612E5">
              <w:rPr>
                <w:rFonts w:ascii="Calibri" w:hAnsi="Calibri" w:cs="Calibri"/>
                <w:i/>
              </w:rPr>
              <w:t xml:space="preserve"> dough prepared from cereal flours or meals and water.</w:t>
            </w:r>
          </w:p>
        </w:tc>
        <w:tc>
          <w:tcPr>
            <w:tcW w:w="4678" w:type="dxa"/>
          </w:tcPr>
          <w:p w14:paraId="4CC136F1" w14:textId="77777777" w:rsidR="00D342E2" w:rsidRPr="00322699" w:rsidRDefault="00D342E2" w:rsidP="00F32D85">
            <w:pPr>
              <w:spacing w:before="120"/>
              <w:contextualSpacing/>
              <w:rPr>
                <w:rFonts w:ascii="Calibri" w:hAnsi="Calibri" w:cs="Calibri"/>
                <w:iCs/>
              </w:rPr>
            </w:pPr>
            <w:r w:rsidRPr="00322699">
              <w:rPr>
                <w:rFonts w:ascii="Calibri" w:hAnsi="Calibri" w:cs="Calibri"/>
                <w:iCs/>
              </w:rPr>
              <w:t xml:space="preserve">Flat bread, pita/pocket breads, Turkish bread, naan, Lebanese bread, chapatti, roti, tortilla, wraps, Lavash bread, plain pizza bases </w:t>
            </w:r>
            <w:proofErr w:type="gramStart"/>
            <w:r w:rsidRPr="00322699">
              <w:rPr>
                <w:rFonts w:ascii="Calibri" w:hAnsi="Calibri" w:cs="Calibri"/>
                <w:iCs/>
              </w:rPr>
              <w:t>includes</w:t>
            </w:r>
            <w:proofErr w:type="gramEnd"/>
            <w:r w:rsidRPr="00322699">
              <w:rPr>
                <w:rFonts w:ascii="Calibri" w:hAnsi="Calibri" w:cs="Calibri"/>
                <w:iCs/>
              </w:rPr>
              <w:t xml:space="preserve"> gluten-free alternatives. Flat breads provided in meal kits</w:t>
            </w:r>
            <w:r>
              <w:rPr>
                <w:rFonts w:ascii="Calibri" w:hAnsi="Calibri" w:cs="Calibri"/>
                <w:iCs/>
              </w:rPr>
              <w:t>.</w:t>
            </w:r>
          </w:p>
        </w:tc>
        <w:tc>
          <w:tcPr>
            <w:tcW w:w="4961" w:type="dxa"/>
          </w:tcPr>
          <w:p w14:paraId="2B659551" w14:textId="77777777" w:rsidR="00D342E2" w:rsidRPr="00322699" w:rsidRDefault="00D342E2" w:rsidP="00F32D85">
            <w:pPr>
              <w:spacing w:before="120"/>
              <w:contextualSpacing/>
              <w:rPr>
                <w:rFonts w:ascii="Calibri" w:hAnsi="Calibri" w:cs="Calibri"/>
                <w:iCs/>
              </w:rPr>
            </w:pPr>
            <w:r w:rsidRPr="00322699">
              <w:rPr>
                <w:rFonts w:ascii="Calibri" w:hAnsi="Calibri" w:cs="Calibri"/>
                <w:iCs/>
              </w:rPr>
              <w:t>Flat breads with toppings, completely leavened breads (e.g. loaf bread, sweet breads, focaccia, buns), sweetened flat bread, crispbreads, dough and mixes.</w:t>
            </w:r>
          </w:p>
        </w:tc>
        <w:tc>
          <w:tcPr>
            <w:tcW w:w="1984" w:type="dxa"/>
          </w:tcPr>
          <w:p w14:paraId="731E0F20"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337427F" w14:textId="77777777" w:rsidR="00D342E2" w:rsidRPr="003612E5" w:rsidRDefault="00D342E2" w:rsidP="00F32D85">
            <w:pPr>
              <w:spacing w:before="120"/>
              <w:contextualSpacing/>
              <w:rPr>
                <w:rFonts w:ascii="Calibri" w:hAnsi="Calibri" w:cs="Calibri"/>
              </w:rPr>
            </w:pPr>
            <w:r w:rsidRPr="003612E5">
              <w:rPr>
                <w:rFonts w:ascii="Calibri" w:hAnsi="Calibri" w:cs="Calibri"/>
              </w:rPr>
              <w:t>450mg per 100g</w:t>
            </w:r>
          </w:p>
        </w:tc>
      </w:tr>
      <w:tr w:rsidR="00D342E2" w:rsidRPr="00D41530" w14:paraId="5094057C" w14:textId="77777777" w:rsidTr="00C42317">
        <w:trPr>
          <w:cantSplit/>
          <w:trHeight w:val="2661"/>
        </w:trPr>
        <w:tc>
          <w:tcPr>
            <w:tcW w:w="4395" w:type="dxa"/>
          </w:tcPr>
          <w:p w14:paraId="253DA9F9"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1.3 Leavened breads with additions</w:t>
            </w:r>
          </w:p>
          <w:p w14:paraId="49AE6FAD" w14:textId="77777777" w:rsidR="00D342E2" w:rsidRPr="007841A2" w:rsidRDefault="00D342E2" w:rsidP="00F32D85">
            <w:pPr>
              <w:spacing w:before="120"/>
              <w:contextualSpacing/>
              <w:rPr>
                <w:rFonts w:cs="Calibri"/>
                <w:b/>
                <w:color w:val="A20000"/>
              </w:rPr>
            </w:pPr>
            <w:r w:rsidRPr="007841A2">
              <w:rPr>
                <w:rFonts w:ascii="Calibri" w:hAnsi="Calibri" w:cs="Calibri"/>
                <w:i/>
                <w:color w:val="A20000"/>
              </w:rPr>
              <w:t>Leavened bread loaves and rolls with high sodium additions.</w:t>
            </w:r>
          </w:p>
        </w:tc>
        <w:tc>
          <w:tcPr>
            <w:tcW w:w="4678" w:type="dxa"/>
          </w:tcPr>
          <w:p w14:paraId="43FF1EDB" w14:textId="6B03244D" w:rsidR="00D342E2" w:rsidRPr="007841A2" w:rsidRDefault="00D342E2" w:rsidP="00F32D85">
            <w:pPr>
              <w:spacing w:before="120"/>
              <w:contextualSpacing/>
              <w:rPr>
                <w:rFonts w:ascii="Calibri" w:hAnsi="Calibri" w:cs="Calibri"/>
                <w:iCs/>
                <w:color w:val="A20000"/>
              </w:rPr>
            </w:pPr>
            <w:r w:rsidRPr="007841A2">
              <w:rPr>
                <w:rFonts w:ascii="Calibri" w:hAnsi="Calibri" w:cs="Calibri"/>
                <w:iCs/>
                <w:color w:val="A20000"/>
              </w:rPr>
              <w:t xml:space="preserve">Leavened breads (as defined at category 1.1 above) with high sodium additions (e.g. cheese, bacon, vegemite, olives, sundried tomatoes, pizza sauce etc.), scrolls and rolls with high sodium additions (e.g. vegemite scrolls, ham and cheese rolls etc.). Includes gluten-free alternatives. </w:t>
            </w:r>
          </w:p>
          <w:p w14:paraId="2D4F9DB0" w14:textId="77777777" w:rsidR="00D342E2" w:rsidRPr="007841A2" w:rsidRDefault="00D342E2" w:rsidP="00F32D85">
            <w:pPr>
              <w:spacing w:before="120"/>
              <w:contextualSpacing/>
              <w:rPr>
                <w:rFonts w:cs="Calibri"/>
                <w:iCs/>
                <w:color w:val="A20000"/>
              </w:rPr>
            </w:pPr>
          </w:p>
        </w:tc>
        <w:tc>
          <w:tcPr>
            <w:tcW w:w="4961" w:type="dxa"/>
          </w:tcPr>
          <w:p w14:paraId="62613284" w14:textId="57150427" w:rsidR="00D342E2" w:rsidRPr="007841A2" w:rsidRDefault="00D342E2" w:rsidP="00F32D85">
            <w:pPr>
              <w:spacing w:before="120"/>
              <w:contextualSpacing/>
              <w:rPr>
                <w:rFonts w:ascii="Calibri" w:hAnsi="Calibri" w:cs="Calibri"/>
                <w:color w:val="A20000"/>
              </w:rPr>
            </w:pPr>
            <w:r w:rsidRPr="002A52AE">
              <w:rPr>
                <w:rFonts w:ascii="Calibri" w:hAnsi="Calibri" w:cs="Calibri"/>
                <w:color w:val="A20000"/>
              </w:rPr>
              <w:t xml:space="preserve">Leavened breads without high sodium additions (see category 1.1), flat breads (see category 1.2), garlic bread, biscuits, crackers and breadsticks (e.g. grissini’s), Pizza (see categories </w:t>
            </w:r>
            <w:r w:rsidR="0054043B">
              <w:rPr>
                <w:rFonts w:ascii="Calibri" w:hAnsi="Calibri" w:cs="Calibri"/>
                <w:color w:val="A20000"/>
              </w:rPr>
              <w:t>8</w:t>
            </w:r>
            <w:r w:rsidRPr="002A52AE">
              <w:rPr>
                <w:rFonts w:ascii="Calibri" w:hAnsi="Calibri" w:cs="Calibri"/>
                <w:color w:val="A20000"/>
              </w:rPr>
              <w:t xml:space="preserve">.1 and </w:t>
            </w:r>
            <w:r w:rsidR="0054043B">
              <w:rPr>
                <w:rFonts w:ascii="Calibri" w:hAnsi="Calibri" w:cs="Calibri"/>
                <w:color w:val="A20000"/>
              </w:rPr>
              <w:t>8</w:t>
            </w:r>
            <w:r w:rsidRPr="002A52AE">
              <w:rPr>
                <w:rFonts w:ascii="Calibri" w:hAnsi="Calibri" w:cs="Calibri"/>
                <w:color w:val="A20000"/>
              </w:rPr>
              <w:t>.2).</w:t>
            </w:r>
          </w:p>
        </w:tc>
        <w:tc>
          <w:tcPr>
            <w:tcW w:w="1984" w:type="dxa"/>
          </w:tcPr>
          <w:p w14:paraId="45DBDA07" w14:textId="77777777" w:rsidR="00D342E2" w:rsidRPr="00BD5978" w:rsidRDefault="00D342E2" w:rsidP="00F32D85">
            <w:pPr>
              <w:spacing w:before="120"/>
              <w:contextualSpacing/>
              <w:rPr>
                <w:rFonts w:ascii="Calibri" w:hAnsi="Calibri" w:cs="Calibri"/>
                <w:b/>
                <w:bCs/>
                <w:color w:val="A20000"/>
              </w:rPr>
            </w:pPr>
            <w:r w:rsidRPr="00BD5978">
              <w:rPr>
                <w:rFonts w:ascii="Calibri" w:hAnsi="Calibri" w:cs="Calibri"/>
                <w:b/>
                <w:bCs/>
                <w:color w:val="A20000"/>
              </w:rPr>
              <w:t>Sodium</w:t>
            </w:r>
          </w:p>
          <w:p w14:paraId="1E4823D9" w14:textId="77777777" w:rsidR="00D342E2" w:rsidRPr="00D41530" w:rsidRDefault="00D342E2" w:rsidP="00F32D85">
            <w:pPr>
              <w:spacing w:before="120"/>
              <w:contextualSpacing/>
              <w:rPr>
                <w:rFonts w:cs="Calibri"/>
                <w:b/>
                <w:color w:val="FF0000"/>
              </w:rPr>
            </w:pPr>
            <w:r w:rsidRPr="00BD5978">
              <w:rPr>
                <w:rFonts w:ascii="Calibri" w:hAnsi="Calibri" w:cs="Calibri"/>
                <w:color w:val="A20000"/>
              </w:rPr>
              <w:t>4</w:t>
            </w:r>
            <w:r>
              <w:rPr>
                <w:rFonts w:ascii="Calibri" w:hAnsi="Calibri" w:cs="Calibri"/>
                <w:color w:val="A20000"/>
              </w:rPr>
              <w:t>8</w:t>
            </w:r>
            <w:r w:rsidRPr="00BD5978">
              <w:rPr>
                <w:rFonts w:ascii="Calibri" w:hAnsi="Calibri" w:cs="Calibri"/>
                <w:color w:val="A20000"/>
              </w:rPr>
              <w:t>0mg per 100g</w:t>
            </w:r>
          </w:p>
        </w:tc>
      </w:tr>
      <w:tr w:rsidR="00D342E2" w:rsidRPr="003612E5" w14:paraId="3E605C2A" w14:textId="77777777" w:rsidTr="00485A9C">
        <w:trPr>
          <w:cantSplit/>
          <w:trHeight w:val="907"/>
        </w:trPr>
        <w:tc>
          <w:tcPr>
            <w:tcW w:w="16018" w:type="dxa"/>
            <w:gridSpan w:val="4"/>
            <w:shd w:val="clear" w:color="auto" w:fill="D9D9D9" w:themeFill="background1" w:themeFillShade="D9"/>
          </w:tcPr>
          <w:p w14:paraId="59A35517" w14:textId="77777777" w:rsidR="00D342E2" w:rsidRPr="003612E5" w:rsidRDefault="00D342E2" w:rsidP="00F32D85">
            <w:pPr>
              <w:contextualSpacing/>
              <w:rPr>
                <w:rFonts w:ascii="Calibri" w:hAnsi="Calibri" w:cs="Calibri"/>
                <w:b/>
              </w:rPr>
            </w:pPr>
            <w:r w:rsidRPr="003612E5">
              <w:rPr>
                <w:rFonts w:ascii="Calibri" w:hAnsi="Calibri" w:cs="Calibri"/>
                <w:b/>
              </w:rPr>
              <w:lastRenderedPageBreak/>
              <w:t xml:space="preserve">Breakfast </w:t>
            </w:r>
            <w:r>
              <w:rPr>
                <w:rFonts w:ascii="Calibri" w:hAnsi="Calibri" w:cs="Calibri"/>
                <w:b/>
              </w:rPr>
              <w:t>c</w:t>
            </w:r>
            <w:r w:rsidRPr="003612E5">
              <w:rPr>
                <w:rFonts w:ascii="Calibri" w:hAnsi="Calibri" w:cs="Calibri"/>
                <w:b/>
              </w:rPr>
              <w:t>ereals</w:t>
            </w:r>
          </w:p>
          <w:p w14:paraId="6A043489" w14:textId="77777777" w:rsidR="00D342E2" w:rsidRPr="003612E5" w:rsidRDefault="00D342E2" w:rsidP="00F32D85">
            <w:pPr>
              <w:rPr>
                <w:rFonts w:ascii="Calibri" w:hAnsi="Calibri" w:cs="Calibri"/>
                <w:b/>
              </w:rPr>
            </w:pPr>
            <w:r w:rsidRPr="003612E5">
              <w:rPr>
                <w:rFonts w:ascii="Calibri" w:hAnsi="Calibri" w:cs="Calibri"/>
                <w:b/>
                <w:i/>
              </w:rPr>
              <w:t>Commercial breakfast cereals made from flakes, puffed grains, processed grains, and fruit/flake mixtures with added ingredients, designed to be eaten cold, and not requiring further cooking or processing.</w:t>
            </w:r>
          </w:p>
        </w:tc>
      </w:tr>
      <w:tr w:rsidR="00D342E2" w:rsidRPr="00E22FC6" w14:paraId="64985CF2" w14:textId="77777777" w:rsidTr="00C42317">
        <w:trPr>
          <w:cantSplit/>
          <w:trHeight w:val="1167"/>
        </w:trPr>
        <w:tc>
          <w:tcPr>
            <w:tcW w:w="4395" w:type="dxa"/>
          </w:tcPr>
          <w:p w14:paraId="11BC7C6B" w14:textId="77777777" w:rsidR="00D342E2" w:rsidRPr="00E22FC6" w:rsidRDefault="00D342E2" w:rsidP="00F32D85">
            <w:pPr>
              <w:rPr>
                <w:rFonts w:ascii="Calibri" w:hAnsi="Calibri" w:cs="Calibri"/>
                <w:b/>
                <w:bCs/>
              </w:rPr>
            </w:pPr>
            <w:r w:rsidRPr="00E22FC6">
              <w:rPr>
                <w:rFonts w:ascii="Calibri" w:hAnsi="Calibri" w:cs="Calibri"/>
                <w:b/>
                <w:bCs/>
              </w:rPr>
              <w:t>2.1 Breakfast cereals with fruit</w:t>
            </w:r>
          </w:p>
          <w:p w14:paraId="06FDE174" w14:textId="77777777" w:rsidR="00D342E2" w:rsidRPr="00E22FC6" w:rsidRDefault="00D342E2" w:rsidP="00F32D85">
            <w:pPr>
              <w:rPr>
                <w:rFonts w:ascii="Calibri" w:eastAsia="Yu Gothic Light" w:hAnsi="Calibri" w:cs="Calibri"/>
                <w:i/>
                <w:lang w:eastAsia="en-GB"/>
              </w:rPr>
            </w:pPr>
            <w:r w:rsidRPr="00E22FC6">
              <w:rPr>
                <w:rFonts w:ascii="Calibri" w:eastAsia="Yu Gothic Light" w:hAnsi="Calibri" w:cs="Calibri"/>
                <w:i/>
                <w:lang w:eastAsia="en-GB"/>
              </w:rPr>
              <w:t>Commercial breakfast cereals with added dried fruit.</w:t>
            </w:r>
          </w:p>
          <w:p w14:paraId="54BEC4AE" w14:textId="77777777" w:rsidR="00D342E2" w:rsidRPr="00E22FC6" w:rsidRDefault="00D342E2" w:rsidP="00F32D85">
            <w:pPr>
              <w:contextualSpacing/>
              <w:rPr>
                <w:rFonts w:ascii="Calibri" w:hAnsi="Calibri" w:cs="Calibri"/>
                <w:i/>
                <w:iCs/>
              </w:rPr>
            </w:pPr>
          </w:p>
        </w:tc>
        <w:tc>
          <w:tcPr>
            <w:tcW w:w="4678" w:type="dxa"/>
          </w:tcPr>
          <w:p w14:paraId="358C2120" w14:textId="77777777" w:rsidR="00D342E2" w:rsidRPr="00E22FC6" w:rsidRDefault="00D342E2" w:rsidP="00FA6B58">
            <w:pPr>
              <w:rPr>
                <w:rFonts w:ascii="Calibri" w:hAnsi="Calibri" w:cs="Calibri"/>
              </w:rPr>
            </w:pPr>
            <w:r w:rsidRPr="00FA6B58">
              <w:rPr>
                <w:rFonts w:ascii="Calibri" w:hAnsi="Calibri" w:cs="Calibri"/>
                <w:bCs/>
              </w:rPr>
              <w:t>All cereal products containing dried fruit, e.g. plain or flaked cereals with dried fruit, mueslis and oats with dried fruit, grain-free cereals with dried fruit. Products with both dried fruit and fruit puree are also included. Includes gluten-free varieties.</w:t>
            </w:r>
          </w:p>
        </w:tc>
        <w:tc>
          <w:tcPr>
            <w:tcW w:w="4961" w:type="dxa"/>
          </w:tcPr>
          <w:p w14:paraId="5BDFA144" w14:textId="77777777" w:rsidR="00D342E2" w:rsidRPr="00FA6B58" w:rsidRDefault="00D342E2" w:rsidP="00FA6B58">
            <w:pPr>
              <w:rPr>
                <w:rFonts w:ascii="Calibri" w:hAnsi="Calibri" w:cs="Calibri"/>
                <w:bCs/>
              </w:rPr>
            </w:pPr>
            <w:r w:rsidRPr="00FA6B58">
              <w:rPr>
                <w:rFonts w:ascii="Calibri" w:hAnsi="Calibri" w:cs="Calibri"/>
                <w:bCs/>
              </w:rPr>
              <w:t xml:space="preserve">Commercial breakfast cereals without dried fruit (see category 2.2). Products containing fruit puree or pastes without dried fruit (see category 2.2). Plain ready-to-eat breakfast cereals with nothing added (e.g. plain flakes, plain puffed grains/cereals and other processed grains, processed bran, oat bran, oats, wheat germ). Breakfast biscuits (e.g. </w:t>
            </w:r>
            <w:proofErr w:type="spellStart"/>
            <w:r w:rsidRPr="00FA6B58">
              <w:rPr>
                <w:rFonts w:ascii="Calibri" w:hAnsi="Calibri" w:cs="Calibri"/>
                <w:bCs/>
              </w:rPr>
              <w:t>Belvita</w:t>
            </w:r>
            <w:proofErr w:type="spellEnd"/>
            <w:r w:rsidRPr="00FA6B58">
              <w:rPr>
                <w:rFonts w:ascii="Calibri" w:hAnsi="Calibri" w:cs="Calibri"/>
                <w:bCs/>
              </w:rPr>
              <w:t xml:space="preserve"> Milk &amp; Cereal Breakfast Biscuits). Cereal-containing beverages.</w:t>
            </w:r>
          </w:p>
        </w:tc>
        <w:tc>
          <w:tcPr>
            <w:tcW w:w="1984" w:type="dxa"/>
          </w:tcPr>
          <w:p w14:paraId="2D3A82F9" w14:textId="77777777" w:rsidR="00D342E2" w:rsidRPr="00E22FC6" w:rsidRDefault="00D342E2" w:rsidP="00F32D85">
            <w:pPr>
              <w:rPr>
                <w:rFonts w:ascii="Calibri" w:hAnsi="Calibri" w:cs="Calibri"/>
                <w:b/>
                <w:bCs/>
              </w:rPr>
            </w:pPr>
            <w:r w:rsidRPr="00E22FC6">
              <w:rPr>
                <w:rFonts w:ascii="Calibri" w:hAnsi="Calibri" w:cs="Calibri"/>
                <w:b/>
                <w:bCs/>
              </w:rPr>
              <w:t xml:space="preserve">Sugar </w:t>
            </w:r>
          </w:p>
          <w:p w14:paraId="38BF590F" w14:textId="77777777" w:rsidR="00D342E2" w:rsidRPr="00E22FC6" w:rsidRDefault="00D342E2" w:rsidP="00F32D85">
            <w:pPr>
              <w:rPr>
                <w:rFonts w:ascii="Calibri" w:hAnsi="Calibri" w:cs="Calibri"/>
              </w:rPr>
            </w:pPr>
            <w:r w:rsidRPr="00E22FC6">
              <w:rPr>
                <w:rFonts w:ascii="Calibri" w:hAnsi="Calibri" w:cs="Calibri"/>
              </w:rPr>
              <w:t>22.5g</w:t>
            </w:r>
            <w:r>
              <w:rPr>
                <w:rFonts w:ascii="Calibri" w:hAnsi="Calibri" w:cs="Calibri"/>
              </w:rPr>
              <w:t xml:space="preserve"> per </w:t>
            </w:r>
            <w:r w:rsidRPr="00E22FC6">
              <w:rPr>
                <w:rFonts w:ascii="Calibri" w:hAnsi="Calibri" w:cs="Calibri"/>
              </w:rPr>
              <w:t>100g AND at least a 20% reduction for products containing over 28g sugar/100g</w:t>
            </w:r>
          </w:p>
          <w:p w14:paraId="1FC85CAF" w14:textId="77777777" w:rsidR="00D342E2" w:rsidRPr="00E22FC6" w:rsidRDefault="00D342E2" w:rsidP="00F32D85">
            <w:pPr>
              <w:spacing w:before="120"/>
              <w:contextualSpacing/>
              <w:rPr>
                <w:rFonts w:ascii="Calibri" w:hAnsi="Calibri" w:cs="Calibri"/>
              </w:rPr>
            </w:pPr>
          </w:p>
        </w:tc>
      </w:tr>
      <w:tr w:rsidR="00D342E2" w:rsidRPr="00E22FC6" w14:paraId="12F6E81E" w14:textId="77777777" w:rsidTr="00C42317">
        <w:trPr>
          <w:cantSplit/>
          <w:trHeight w:val="1167"/>
        </w:trPr>
        <w:tc>
          <w:tcPr>
            <w:tcW w:w="4395" w:type="dxa"/>
          </w:tcPr>
          <w:p w14:paraId="443292AB" w14:textId="77777777" w:rsidR="00D342E2" w:rsidRPr="00E22FC6" w:rsidRDefault="00D342E2" w:rsidP="00F32D85">
            <w:pPr>
              <w:rPr>
                <w:rFonts w:ascii="Calibri" w:hAnsi="Calibri" w:cs="Calibri"/>
                <w:b/>
                <w:bCs/>
              </w:rPr>
            </w:pPr>
            <w:r w:rsidRPr="00E22FC6">
              <w:rPr>
                <w:rFonts w:ascii="Calibri" w:hAnsi="Calibri" w:cs="Calibri"/>
                <w:b/>
                <w:bCs/>
              </w:rPr>
              <w:t>2.2 Breakfast cereals without fruit</w:t>
            </w:r>
          </w:p>
          <w:p w14:paraId="63319365" w14:textId="77777777" w:rsidR="00D342E2" w:rsidRPr="00E22FC6" w:rsidRDefault="00D342E2" w:rsidP="00F32D85">
            <w:pPr>
              <w:rPr>
                <w:rFonts w:ascii="Calibri" w:hAnsi="Calibri" w:cs="Calibri"/>
              </w:rPr>
            </w:pPr>
            <w:r w:rsidRPr="00E22FC6">
              <w:rPr>
                <w:rFonts w:ascii="Calibri" w:eastAsia="Yu Gothic Light" w:hAnsi="Calibri" w:cs="Calibri"/>
                <w:i/>
                <w:lang w:eastAsia="en-GB"/>
              </w:rPr>
              <w:t>Commercial breakfast cereals without dried fruit. May contain fruit pastes/ purees. Products may contain coconut.</w:t>
            </w:r>
          </w:p>
          <w:p w14:paraId="7FF06B65" w14:textId="77777777" w:rsidR="00D342E2" w:rsidRPr="00E22FC6" w:rsidRDefault="00D342E2" w:rsidP="00F32D85">
            <w:pPr>
              <w:contextualSpacing/>
              <w:rPr>
                <w:rFonts w:ascii="Calibri" w:hAnsi="Calibri" w:cs="Calibri"/>
              </w:rPr>
            </w:pPr>
          </w:p>
        </w:tc>
        <w:tc>
          <w:tcPr>
            <w:tcW w:w="4678" w:type="dxa"/>
          </w:tcPr>
          <w:p w14:paraId="4554FC80" w14:textId="77777777" w:rsidR="00D342E2" w:rsidRPr="00E22FC6" w:rsidRDefault="00D342E2" w:rsidP="00FA6B58">
            <w:pPr>
              <w:rPr>
                <w:rFonts w:ascii="Calibri" w:hAnsi="Calibri" w:cs="Calibri"/>
              </w:rPr>
            </w:pPr>
            <w:r w:rsidRPr="00FA6B58">
              <w:rPr>
                <w:rFonts w:ascii="Calibri" w:hAnsi="Calibri" w:cs="Calibri"/>
                <w:bCs/>
              </w:rPr>
              <w:t>Ready to eat breakfast cereals - plain or mixed flakes, mueslis without dried fruit, fruit-paste filled wheat pillows, granolas without fruit, cereal/wheat ‘biscuits’ (e.g. Vita Brits, Weet-Bix), grain-free cereals without dried fruit, clusters and oat products designed to be consumed as a cereal (e.g. oat sachets). Includes gluten-free varieties.</w:t>
            </w:r>
          </w:p>
        </w:tc>
        <w:tc>
          <w:tcPr>
            <w:tcW w:w="4961" w:type="dxa"/>
          </w:tcPr>
          <w:p w14:paraId="6867893F" w14:textId="77777777" w:rsidR="00D342E2" w:rsidRPr="00E22FC6" w:rsidRDefault="00D342E2" w:rsidP="00FA6B58">
            <w:pPr>
              <w:rPr>
                <w:rFonts w:ascii="Calibri" w:hAnsi="Calibri" w:cs="Calibri"/>
              </w:rPr>
            </w:pPr>
            <w:r w:rsidRPr="00FA6B58">
              <w:rPr>
                <w:rFonts w:ascii="Calibri" w:hAnsi="Calibri" w:cs="Calibri"/>
                <w:bCs/>
              </w:rPr>
              <w:t xml:space="preserve">Commercial breakfast cereals with dried fruit (see category 2.1). Plain ready-to-eat breakfast cereals with nothing added (e.g. plain flakes, plain puffed grains/cereals and other processed grains, processed bran, oat bran, oats, wheat germ). Breakfast biscuits (e.g. </w:t>
            </w:r>
            <w:proofErr w:type="spellStart"/>
            <w:r w:rsidRPr="00FA6B58">
              <w:rPr>
                <w:rFonts w:ascii="Calibri" w:hAnsi="Calibri" w:cs="Calibri"/>
                <w:bCs/>
              </w:rPr>
              <w:t>Belvita</w:t>
            </w:r>
            <w:proofErr w:type="spellEnd"/>
            <w:r w:rsidRPr="00FA6B58">
              <w:rPr>
                <w:rFonts w:ascii="Calibri" w:hAnsi="Calibri" w:cs="Calibri"/>
                <w:bCs/>
              </w:rPr>
              <w:t xml:space="preserve"> Milk &amp; Cereal Breakfast Biscuits). Cereal-containing beverages. Mueslis without added sugar.</w:t>
            </w:r>
          </w:p>
        </w:tc>
        <w:tc>
          <w:tcPr>
            <w:tcW w:w="1984" w:type="dxa"/>
          </w:tcPr>
          <w:p w14:paraId="6709326A" w14:textId="77777777" w:rsidR="00D342E2" w:rsidRPr="00E22FC6" w:rsidRDefault="00D342E2" w:rsidP="00F32D85">
            <w:pPr>
              <w:rPr>
                <w:rFonts w:ascii="Calibri" w:hAnsi="Calibri" w:cs="Calibri"/>
                <w:b/>
                <w:bCs/>
              </w:rPr>
            </w:pPr>
            <w:r w:rsidRPr="00E22FC6">
              <w:rPr>
                <w:rFonts w:ascii="Calibri" w:hAnsi="Calibri" w:cs="Calibri"/>
                <w:b/>
                <w:bCs/>
              </w:rPr>
              <w:t xml:space="preserve">Sugar </w:t>
            </w:r>
          </w:p>
          <w:p w14:paraId="66E0085D" w14:textId="77777777" w:rsidR="00D342E2" w:rsidRPr="00E22FC6" w:rsidRDefault="00D342E2" w:rsidP="00F32D85">
            <w:pPr>
              <w:rPr>
                <w:rFonts w:ascii="Calibri" w:hAnsi="Calibri" w:cs="Calibri"/>
              </w:rPr>
            </w:pPr>
            <w:r w:rsidRPr="00E22FC6">
              <w:rPr>
                <w:rFonts w:ascii="Calibri" w:hAnsi="Calibri" w:cs="Calibri"/>
              </w:rPr>
              <w:t>20g</w:t>
            </w:r>
            <w:r>
              <w:rPr>
                <w:rFonts w:ascii="Calibri" w:hAnsi="Calibri" w:cs="Calibri"/>
              </w:rPr>
              <w:t xml:space="preserve"> per </w:t>
            </w:r>
            <w:r w:rsidRPr="00E22FC6">
              <w:rPr>
                <w:rFonts w:ascii="Calibri" w:hAnsi="Calibri" w:cs="Calibri"/>
              </w:rPr>
              <w:t>100g AND at least a 20% reduction for products containing over 25g sugar/100g</w:t>
            </w:r>
          </w:p>
          <w:p w14:paraId="3BADBB4A" w14:textId="77777777" w:rsidR="00D342E2" w:rsidRPr="00E22FC6" w:rsidRDefault="00D342E2" w:rsidP="00F32D85">
            <w:pPr>
              <w:spacing w:before="120"/>
              <w:contextualSpacing/>
              <w:rPr>
                <w:rFonts w:ascii="Calibri" w:hAnsi="Calibri" w:cs="Calibri"/>
              </w:rPr>
            </w:pPr>
          </w:p>
        </w:tc>
      </w:tr>
      <w:tr w:rsidR="00D342E2" w:rsidRPr="003612E5" w14:paraId="6B965CF8" w14:textId="77777777" w:rsidTr="00C42317">
        <w:trPr>
          <w:cantSplit/>
          <w:trHeight w:val="1167"/>
        </w:trPr>
        <w:tc>
          <w:tcPr>
            <w:tcW w:w="4395" w:type="dxa"/>
          </w:tcPr>
          <w:p w14:paraId="25337F65" w14:textId="77777777" w:rsidR="00D342E2" w:rsidRPr="003612E5" w:rsidRDefault="00D342E2" w:rsidP="00F32D85">
            <w:pPr>
              <w:rPr>
                <w:rFonts w:ascii="Calibri" w:hAnsi="Calibri" w:cs="Calibri"/>
                <w:b/>
              </w:rPr>
            </w:pPr>
            <w:r>
              <w:rPr>
                <w:rFonts w:ascii="Calibri" w:hAnsi="Calibri" w:cs="Calibri"/>
                <w:b/>
              </w:rPr>
              <w:t xml:space="preserve">2.3 </w:t>
            </w:r>
            <w:r w:rsidRPr="003612E5">
              <w:rPr>
                <w:rFonts w:ascii="Calibri" w:hAnsi="Calibri" w:cs="Calibri"/>
                <w:b/>
              </w:rPr>
              <w:t>Plain puffed or flaked or extruded breakfast cereals</w:t>
            </w:r>
          </w:p>
          <w:p w14:paraId="43AB1DE2" w14:textId="77777777" w:rsidR="00D342E2" w:rsidRPr="003612E5" w:rsidRDefault="00D342E2" w:rsidP="00F32D85">
            <w:pPr>
              <w:contextualSpacing/>
              <w:rPr>
                <w:rFonts w:ascii="Calibri" w:hAnsi="Calibri" w:cs="Calibri"/>
                <w:b/>
              </w:rPr>
            </w:pPr>
            <w:r w:rsidRPr="003612E5">
              <w:rPr>
                <w:rFonts w:ascii="Calibri" w:eastAsia="Yu Gothic Light" w:hAnsi="Calibri" w:cs="Calibri"/>
                <w:i/>
                <w:lang w:eastAsia="en-GB"/>
              </w:rPr>
              <w:t>Plain puffed or flaked or extruded breakfast cereals, made from rice, corn, wheat, or other grains, without other ingredients (e.g. fruit, nuts, coconut)</w:t>
            </w:r>
          </w:p>
        </w:tc>
        <w:tc>
          <w:tcPr>
            <w:tcW w:w="4678" w:type="dxa"/>
          </w:tcPr>
          <w:p w14:paraId="16A638ED" w14:textId="77777777" w:rsidR="00D342E2" w:rsidRPr="00E22FC6" w:rsidRDefault="00D342E2" w:rsidP="00F32D85">
            <w:pPr>
              <w:rPr>
                <w:rFonts w:ascii="Calibri" w:hAnsi="Calibri" w:cs="Calibri"/>
                <w:bCs/>
              </w:rPr>
            </w:pPr>
            <w:r w:rsidRPr="00E22FC6">
              <w:rPr>
                <w:rFonts w:ascii="Calibri" w:hAnsi="Calibri" w:cs="Calibri"/>
                <w:bCs/>
              </w:rPr>
              <w:t xml:space="preserve">Puffed or flaked or extruded breakfast cereals, made from rice, corn, wheat, or other grains with or without additional flavours such as cocoa or cinnamon (e.g. Rice Bubbles, gluten free rice flakes, Corn Flakes, All Bran, processed bran, </w:t>
            </w:r>
            <w:proofErr w:type="spellStart"/>
            <w:r w:rsidRPr="00E22FC6">
              <w:rPr>
                <w:rFonts w:ascii="Calibri" w:hAnsi="Calibri" w:cs="Calibri"/>
                <w:bCs/>
              </w:rPr>
              <w:t>Weeties</w:t>
            </w:r>
            <w:proofErr w:type="spellEnd"/>
            <w:r w:rsidRPr="00E22FC6">
              <w:rPr>
                <w:rFonts w:ascii="Calibri" w:hAnsi="Calibri" w:cs="Calibri"/>
                <w:bCs/>
              </w:rPr>
              <w:t>, quinoa flakes, Special K, Cocoa Pops).</w:t>
            </w:r>
          </w:p>
        </w:tc>
        <w:tc>
          <w:tcPr>
            <w:tcW w:w="4961" w:type="dxa"/>
          </w:tcPr>
          <w:p w14:paraId="01E29D11" w14:textId="77777777" w:rsidR="00D342E2" w:rsidRPr="00E22FC6" w:rsidRDefault="00D342E2" w:rsidP="00F32D85">
            <w:pPr>
              <w:rPr>
                <w:rFonts w:ascii="Calibri" w:hAnsi="Calibri" w:cs="Calibri"/>
                <w:bCs/>
              </w:rPr>
            </w:pPr>
            <w:r w:rsidRPr="00E22FC6">
              <w:rPr>
                <w:rFonts w:ascii="Calibri" w:hAnsi="Calibri" w:cs="Calibri"/>
                <w:bCs/>
              </w:rPr>
              <w:t xml:space="preserve">Puffed or flaked or extruded breakfast cereals with other ingredients such as fruit, nuts or coconut (see category 2.4). Plain cereal biscuits (see category 2.5).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 </w:t>
            </w:r>
          </w:p>
        </w:tc>
        <w:tc>
          <w:tcPr>
            <w:tcW w:w="1984" w:type="dxa"/>
          </w:tcPr>
          <w:p w14:paraId="6DB034CB"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1BE6429E" w14:textId="77777777" w:rsidR="00D342E2" w:rsidRPr="003612E5" w:rsidRDefault="00D342E2" w:rsidP="00F32D85">
            <w:pPr>
              <w:spacing w:before="120"/>
              <w:contextualSpacing/>
              <w:rPr>
                <w:rFonts w:ascii="Calibri" w:hAnsi="Calibri" w:cs="Calibri"/>
                <w:b/>
              </w:rPr>
            </w:pPr>
            <w:r w:rsidRPr="003612E5">
              <w:rPr>
                <w:rFonts w:ascii="Calibri" w:hAnsi="Calibri" w:cs="Calibri"/>
              </w:rPr>
              <w:t>450mg</w:t>
            </w:r>
            <w:r>
              <w:rPr>
                <w:rFonts w:ascii="Calibri" w:hAnsi="Calibri" w:cs="Calibri"/>
              </w:rPr>
              <w:t xml:space="preserve"> per </w:t>
            </w:r>
            <w:r w:rsidRPr="003612E5">
              <w:rPr>
                <w:rFonts w:ascii="Calibri" w:hAnsi="Calibri" w:cs="Calibri"/>
              </w:rPr>
              <w:t xml:space="preserve">100g </w:t>
            </w:r>
          </w:p>
        </w:tc>
      </w:tr>
      <w:tr w:rsidR="00D342E2" w:rsidRPr="003612E5" w14:paraId="77CE0E63" w14:textId="77777777" w:rsidTr="00C42317">
        <w:trPr>
          <w:cantSplit/>
          <w:trHeight w:val="3251"/>
        </w:trPr>
        <w:tc>
          <w:tcPr>
            <w:tcW w:w="4395" w:type="dxa"/>
          </w:tcPr>
          <w:p w14:paraId="0279916E" w14:textId="77777777" w:rsidR="00D342E2" w:rsidRPr="003612E5" w:rsidRDefault="00D342E2" w:rsidP="00F32D85">
            <w:pPr>
              <w:rPr>
                <w:rFonts w:ascii="Calibri" w:hAnsi="Calibri" w:cs="Calibri"/>
                <w:b/>
              </w:rPr>
            </w:pPr>
            <w:r>
              <w:rPr>
                <w:rFonts w:ascii="Calibri" w:hAnsi="Calibri" w:cs="Calibri"/>
                <w:b/>
              </w:rPr>
              <w:lastRenderedPageBreak/>
              <w:t xml:space="preserve">2.4 </w:t>
            </w:r>
            <w:r w:rsidRPr="003612E5">
              <w:rPr>
                <w:rFonts w:ascii="Calibri" w:hAnsi="Calibri" w:cs="Calibri"/>
                <w:b/>
              </w:rPr>
              <w:t xml:space="preserve">All other ready-to-eat cereals </w:t>
            </w:r>
          </w:p>
          <w:p w14:paraId="0CCCDBD7" w14:textId="77777777" w:rsidR="00D342E2" w:rsidRPr="003612E5" w:rsidRDefault="00D342E2" w:rsidP="00F32D85">
            <w:pPr>
              <w:contextualSpacing/>
              <w:rPr>
                <w:rFonts w:ascii="Calibri" w:hAnsi="Calibri" w:cs="Calibri"/>
                <w:b/>
              </w:rPr>
            </w:pPr>
            <w:r w:rsidRPr="003612E5">
              <w:rPr>
                <w:rFonts w:ascii="Calibri" w:eastAsia="Yu Gothic Light" w:hAnsi="Calibri" w:cs="Calibri"/>
                <w:i/>
                <w:lang w:eastAsia="en-GB"/>
              </w:rPr>
              <w:t>All other breakfast cereals made from flakes, puffed grains, processed grains, and mixtures not included in other categories. Includes puffed or flaked or extruded breakfast cereals, made from rice, corn, wheat, or other grains with other ingredients (e.g. fruit, nuts, coconut).</w:t>
            </w:r>
          </w:p>
        </w:tc>
        <w:tc>
          <w:tcPr>
            <w:tcW w:w="4678" w:type="dxa"/>
          </w:tcPr>
          <w:p w14:paraId="2A1A8766" w14:textId="77777777" w:rsidR="00D342E2" w:rsidRPr="00E22FC6" w:rsidRDefault="00D342E2" w:rsidP="00F32D85">
            <w:pPr>
              <w:rPr>
                <w:rFonts w:ascii="Calibri" w:hAnsi="Calibri" w:cs="Calibri"/>
                <w:bCs/>
              </w:rPr>
            </w:pPr>
            <w:r w:rsidRPr="00E22FC6">
              <w:rPr>
                <w:rFonts w:ascii="Calibri" w:hAnsi="Calibri" w:cs="Calibri"/>
                <w:bCs/>
              </w:rPr>
              <w:t>All other flavoured ready-to-eat breakfast cereals including mixed flakes, fruit and flake mixtures (e.g. Just Right, Sultana Bran, Uncle Toby’s Plus, Special K Forest Berries), fruit filled wheat pillows (e.g. Fruity Bites), flavoured cereal biscuits (e.g. Honey Weet-Bix</w:t>
            </w:r>
            <w:r>
              <w:rPr>
                <w:rFonts w:ascii="Calibri" w:hAnsi="Calibri" w:cs="Calibri"/>
                <w:bCs/>
              </w:rPr>
              <w:t xml:space="preserve">, </w:t>
            </w:r>
            <w:proofErr w:type="spellStart"/>
            <w:r>
              <w:rPr>
                <w:rFonts w:ascii="Calibri" w:hAnsi="Calibri" w:cs="Calibri"/>
                <w:bCs/>
              </w:rPr>
              <w:t>weet-bix</w:t>
            </w:r>
            <w:proofErr w:type="spellEnd"/>
            <w:r>
              <w:rPr>
                <w:rFonts w:ascii="Calibri" w:hAnsi="Calibri" w:cs="Calibri"/>
                <w:bCs/>
              </w:rPr>
              <w:t xml:space="preserve"> bites</w:t>
            </w:r>
            <w:r w:rsidRPr="00E22FC6">
              <w:rPr>
                <w:rFonts w:ascii="Calibri" w:hAnsi="Calibri" w:cs="Calibri"/>
                <w:bCs/>
              </w:rPr>
              <w:t>), all other ready</w:t>
            </w:r>
            <w:r>
              <w:rPr>
                <w:rFonts w:ascii="Calibri" w:hAnsi="Calibri" w:cs="Calibri"/>
                <w:bCs/>
              </w:rPr>
              <w:t>-</w:t>
            </w:r>
            <w:r w:rsidRPr="00E22FC6">
              <w:rPr>
                <w:rFonts w:ascii="Calibri" w:hAnsi="Calibri" w:cs="Calibri"/>
                <w:bCs/>
              </w:rPr>
              <w:t>to-eat cereals including those with other ingredients (e.g. Crunchy Nut Corn Flakes).</w:t>
            </w:r>
          </w:p>
        </w:tc>
        <w:tc>
          <w:tcPr>
            <w:tcW w:w="4961" w:type="dxa"/>
          </w:tcPr>
          <w:p w14:paraId="56C918AE" w14:textId="77777777" w:rsidR="00D342E2" w:rsidRPr="00E22FC6" w:rsidRDefault="00D342E2" w:rsidP="00F32D85">
            <w:pPr>
              <w:rPr>
                <w:rFonts w:ascii="Calibri" w:hAnsi="Calibri" w:cs="Calibri"/>
                <w:bCs/>
              </w:rPr>
            </w:pPr>
            <w:r w:rsidRPr="00E22FC6">
              <w:rPr>
                <w:rFonts w:ascii="Calibri" w:hAnsi="Calibri" w:cs="Calibri"/>
                <w:bCs/>
              </w:rPr>
              <w:t xml:space="preserve">Plain puffed or flaked or extruded breakfast cereals, made from rice, corn, wheat, or other grains without other ingredients (see category 2.3). Plain cereal biscuits (see category 2.5).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w:t>
            </w:r>
          </w:p>
        </w:tc>
        <w:tc>
          <w:tcPr>
            <w:tcW w:w="1984" w:type="dxa"/>
          </w:tcPr>
          <w:p w14:paraId="7BC4A47C"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41E72654" w14:textId="77777777" w:rsidR="00D342E2" w:rsidRPr="003612E5" w:rsidRDefault="00D342E2" w:rsidP="00F32D85">
            <w:pPr>
              <w:spacing w:after="120"/>
              <w:rPr>
                <w:rFonts w:ascii="Calibri" w:hAnsi="Calibri" w:cs="Calibri"/>
              </w:rPr>
            </w:pPr>
            <w:r w:rsidRPr="003612E5">
              <w:rPr>
                <w:rFonts w:ascii="Calibri" w:hAnsi="Calibri" w:cs="Calibri"/>
              </w:rPr>
              <w:t>270mg</w:t>
            </w:r>
            <w:r>
              <w:rPr>
                <w:rFonts w:ascii="Calibri" w:hAnsi="Calibri" w:cs="Calibri"/>
              </w:rPr>
              <w:t xml:space="preserve"> per </w:t>
            </w:r>
            <w:r w:rsidRPr="003612E5">
              <w:rPr>
                <w:rFonts w:ascii="Calibri" w:hAnsi="Calibri" w:cs="Calibri"/>
              </w:rPr>
              <w:t xml:space="preserve">100g </w:t>
            </w:r>
          </w:p>
          <w:p w14:paraId="5BB632F7" w14:textId="77777777" w:rsidR="00D342E2" w:rsidRPr="003612E5" w:rsidRDefault="00D342E2" w:rsidP="00F32D85">
            <w:pPr>
              <w:spacing w:before="120"/>
              <w:contextualSpacing/>
              <w:rPr>
                <w:rFonts w:ascii="Calibri" w:hAnsi="Calibri" w:cs="Calibri"/>
                <w:b/>
              </w:rPr>
            </w:pPr>
          </w:p>
        </w:tc>
      </w:tr>
      <w:tr w:rsidR="00D342E2" w:rsidRPr="003612E5" w14:paraId="0F2E1327" w14:textId="77777777" w:rsidTr="00C42317">
        <w:trPr>
          <w:cantSplit/>
          <w:trHeight w:val="3396"/>
        </w:trPr>
        <w:tc>
          <w:tcPr>
            <w:tcW w:w="4395" w:type="dxa"/>
          </w:tcPr>
          <w:p w14:paraId="370AD1F1" w14:textId="77777777" w:rsidR="00D342E2" w:rsidRPr="003612E5" w:rsidRDefault="00D342E2" w:rsidP="00F32D85">
            <w:pPr>
              <w:rPr>
                <w:rFonts w:ascii="Calibri" w:hAnsi="Calibri" w:cs="Calibri"/>
                <w:b/>
              </w:rPr>
            </w:pPr>
            <w:r>
              <w:rPr>
                <w:rFonts w:ascii="Calibri" w:hAnsi="Calibri" w:cs="Calibri"/>
                <w:b/>
              </w:rPr>
              <w:t xml:space="preserve">2.5 </w:t>
            </w:r>
            <w:r w:rsidRPr="003612E5">
              <w:rPr>
                <w:rFonts w:ascii="Calibri" w:hAnsi="Calibri" w:cs="Calibri"/>
                <w:b/>
              </w:rPr>
              <w:t xml:space="preserve">Plain cereal biscuits </w:t>
            </w:r>
          </w:p>
          <w:p w14:paraId="3524ECA2" w14:textId="77777777" w:rsidR="00D342E2" w:rsidRPr="003612E5" w:rsidRDefault="00D342E2" w:rsidP="00F32D85">
            <w:pPr>
              <w:rPr>
                <w:rFonts w:ascii="Calibri" w:hAnsi="Calibri" w:cs="Calibri"/>
                <w:i/>
              </w:rPr>
            </w:pPr>
            <w:r w:rsidRPr="003612E5">
              <w:rPr>
                <w:rFonts w:ascii="Calibri" w:hAnsi="Calibri" w:cs="Calibri"/>
                <w:i/>
              </w:rPr>
              <w:t>Cereal biscuits marketed as plain and designed to be consumed cold with milk. May be made from wheat or gluten-free alternative and may contain salt or sweeteners but no other added flavours.</w:t>
            </w:r>
          </w:p>
          <w:p w14:paraId="6496D3C6" w14:textId="77777777" w:rsidR="00D342E2" w:rsidRPr="003612E5" w:rsidRDefault="00D342E2" w:rsidP="00F32D85">
            <w:pPr>
              <w:contextualSpacing/>
              <w:rPr>
                <w:rFonts w:ascii="Calibri" w:hAnsi="Calibri" w:cs="Calibri"/>
                <w:b/>
              </w:rPr>
            </w:pPr>
          </w:p>
        </w:tc>
        <w:tc>
          <w:tcPr>
            <w:tcW w:w="4678" w:type="dxa"/>
          </w:tcPr>
          <w:p w14:paraId="0947335E" w14:textId="77777777" w:rsidR="00D342E2" w:rsidRPr="003612E5" w:rsidRDefault="00D342E2" w:rsidP="00F32D85">
            <w:pPr>
              <w:rPr>
                <w:rFonts w:ascii="Calibri" w:hAnsi="Calibri" w:cs="Calibri"/>
                <w:b/>
              </w:rPr>
            </w:pPr>
            <w:r w:rsidRPr="00E22FC6">
              <w:rPr>
                <w:rFonts w:ascii="Calibri" w:hAnsi="Calibri" w:cs="Calibri"/>
                <w:bCs/>
              </w:rPr>
              <w:t>Plain cereal/wheat ‘biscuits’ (e.g. Vita Brits, Weet-Bix). Gluten-free, multigrain or high fibre unflavoured cereal biscuits.</w:t>
            </w:r>
          </w:p>
        </w:tc>
        <w:tc>
          <w:tcPr>
            <w:tcW w:w="4961" w:type="dxa"/>
          </w:tcPr>
          <w:p w14:paraId="0B8A47DC" w14:textId="77777777" w:rsidR="00D342E2" w:rsidRPr="003612E5" w:rsidRDefault="00D342E2" w:rsidP="00F32D85">
            <w:pPr>
              <w:rPr>
                <w:rFonts w:ascii="Calibri" w:hAnsi="Calibri" w:cs="Calibri"/>
                <w:b/>
              </w:rPr>
            </w:pPr>
            <w:r w:rsidRPr="00E22FC6">
              <w:rPr>
                <w:rFonts w:ascii="Calibri" w:hAnsi="Calibri" w:cs="Calibri"/>
                <w:bCs/>
              </w:rPr>
              <w:t>Plain puffed or flaked or extruded breakfast cereals, made from rice, corn, wheat, or other grains without other ingredients (see category 2.3).</w:t>
            </w:r>
            <w:r>
              <w:rPr>
                <w:rFonts w:ascii="Calibri" w:hAnsi="Calibri" w:cs="Calibri"/>
                <w:bCs/>
              </w:rPr>
              <w:t xml:space="preserve"> </w:t>
            </w:r>
            <w:r w:rsidRPr="00E22FC6">
              <w:rPr>
                <w:rFonts w:ascii="Calibri" w:hAnsi="Calibri" w:cs="Calibri"/>
                <w:bCs/>
              </w:rPr>
              <w:t xml:space="preserve">Puffed or flaked or extruded breakfast cereals with other ingredients such as fruit, nuts or coconut (see category 2.4).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w:t>
            </w:r>
          </w:p>
        </w:tc>
        <w:tc>
          <w:tcPr>
            <w:tcW w:w="1984" w:type="dxa"/>
          </w:tcPr>
          <w:p w14:paraId="52F38AED"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425954A" w14:textId="77777777" w:rsidR="00D342E2" w:rsidRPr="003612E5" w:rsidRDefault="00D342E2" w:rsidP="00F32D85">
            <w:pPr>
              <w:spacing w:after="120"/>
              <w:rPr>
                <w:rFonts w:ascii="Calibri" w:hAnsi="Calibri" w:cs="Calibri"/>
              </w:rPr>
            </w:pPr>
            <w:r w:rsidRPr="003612E5">
              <w:rPr>
                <w:rFonts w:ascii="Calibri" w:hAnsi="Calibri" w:cs="Calibri"/>
              </w:rPr>
              <w:t>300mg</w:t>
            </w:r>
            <w:r>
              <w:rPr>
                <w:rFonts w:ascii="Calibri" w:hAnsi="Calibri" w:cs="Calibri"/>
              </w:rPr>
              <w:t xml:space="preserve"> per </w:t>
            </w:r>
            <w:r w:rsidRPr="003612E5">
              <w:rPr>
                <w:rFonts w:ascii="Calibri" w:hAnsi="Calibri" w:cs="Calibri"/>
              </w:rPr>
              <w:t xml:space="preserve">100g </w:t>
            </w:r>
          </w:p>
          <w:p w14:paraId="10DD2701" w14:textId="77777777" w:rsidR="00D342E2" w:rsidRPr="003612E5" w:rsidRDefault="00D342E2" w:rsidP="00F32D85">
            <w:pPr>
              <w:spacing w:before="120"/>
              <w:contextualSpacing/>
              <w:rPr>
                <w:rFonts w:ascii="Calibri" w:hAnsi="Calibri" w:cs="Calibri"/>
                <w:b/>
              </w:rPr>
            </w:pPr>
          </w:p>
        </w:tc>
      </w:tr>
      <w:tr w:rsidR="00D342E2" w:rsidRPr="003612E5" w14:paraId="1D002288" w14:textId="77777777" w:rsidTr="00485A9C">
        <w:trPr>
          <w:cantSplit/>
          <w:trHeight w:val="624"/>
        </w:trPr>
        <w:tc>
          <w:tcPr>
            <w:tcW w:w="16018" w:type="dxa"/>
            <w:gridSpan w:val="4"/>
            <w:shd w:val="clear" w:color="auto" w:fill="D9D9D9" w:themeFill="background1" w:themeFillShade="D9"/>
          </w:tcPr>
          <w:p w14:paraId="75A18513" w14:textId="77777777" w:rsidR="00D342E2" w:rsidRPr="003612E5" w:rsidRDefault="00D342E2" w:rsidP="00F32D85">
            <w:pPr>
              <w:contextualSpacing/>
              <w:rPr>
                <w:rFonts w:ascii="Calibri" w:hAnsi="Calibri" w:cs="Calibri"/>
                <w:b/>
              </w:rPr>
            </w:pPr>
            <w:r w:rsidRPr="003612E5">
              <w:rPr>
                <w:rFonts w:ascii="Calibri" w:hAnsi="Calibri" w:cs="Calibri"/>
                <w:b/>
              </w:rPr>
              <w:t>Cheese</w:t>
            </w:r>
          </w:p>
          <w:p w14:paraId="507B15CC" w14:textId="77777777" w:rsidR="00D342E2" w:rsidRPr="003612E5" w:rsidRDefault="00D342E2" w:rsidP="00F32D85">
            <w:pPr>
              <w:rPr>
                <w:rFonts w:ascii="Calibri" w:hAnsi="Calibri" w:cs="Calibri"/>
                <w:b/>
                <w:i/>
              </w:rPr>
            </w:pPr>
            <w:r w:rsidRPr="003612E5">
              <w:rPr>
                <w:rFonts w:ascii="Calibri" w:hAnsi="Calibri" w:cs="Calibri"/>
                <w:b/>
                <w:i/>
              </w:rPr>
              <w:t>Hard and soft cheese products made from dairy, including processed and unprocessed varieties</w:t>
            </w:r>
          </w:p>
        </w:tc>
      </w:tr>
      <w:tr w:rsidR="00D342E2" w:rsidRPr="003612E5" w14:paraId="1512C432" w14:textId="77777777" w:rsidTr="00C42317">
        <w:trPr>
          <w:cantSplit/>
          <w:trHeight w:val="1167"/>
        </w:trPr>
        <w:tc>
          <w:tcPr>
            <w:tcW w:w="4395" w:type="dxa"/>
          </w:tcPr>
          <w:p w14:paraId="293972B4" w14:textId="77777777" w:rsidR="00D342E2" w:rsidRPr="003612E5" w:rsidRDefault="00D342E2" w:rsidP="00F32D85">
            <w:pPr>
              <w:spacing w:before="120"/>
              <w:contextualSpacing/>
              <w:rPr>
                <w:rFonts w:ascii="Calibri" w:hAnsi="Calibri" w:cs="Calibri"/>
                <w:b/>
              </w:rPr>
            </w:pPr>
            <w:r>
              <w:rPr>
                <w:rFonts w:ascii="Calibri" w:hAnsi="Calibri" w:cs="Calibri"/>
                <w:b/>
              </w:rPr>
              <w:t xml:space="preserve">3.1 </w:t>
            </w:r>
            <w:r w:rsidRPr="003612E5">
              <w:rPr>
                <w:rFonts w:ascii="Calibri" w:hAnsi="Calibri" w:cs="Calibri"/>
                <w:b/>
              </w:rPr>
              <w:t>Cheddar and cheddar style variety cheese products</w:t>
            </w:r>
          </w:p>
          <w:p w14:paraId="1BF23F2E" w14:textId="77777777" w:rsidR="00D342E2" w:rsidRPr="003612E5" w:rsidRDefault="00D342E2" w:rsidP="00F32D85">
            <w:pPr>
              <w:rPr>
                <w:rFonts w:ascii="Calibri" w:hAnsi="Calibri" w:cs="Calibri"/>
                <w:b/>
                <w:i/>
              </w:rPr>
            </w:pPr>
            <w:r w:rsidRPr="003612E5">
              <w:rPr>
                <w:rFonts w:ascii="Calibri" w:hAnsi="Calibri" w:cs="Calibri"/>
                <w:i/>
              </w:rPr>
              <w:t>Mild, matured, tasty, extra tasty, vintage and other cheddar cheeses.</w:t>
            </w:r>
          </w:p>
        </w:tc>
        <w:tc>
          <w:tcPr>
            <w:tcW w:w="4678" w:type="dxa"/>
          </w:tcPr>
          <w:p w14:paraId="376E8EBE" w14:textId="77777777" w:rsidR="00D342E2" w:rsidRPr="00D43763" w:rsidRDefault="00D342E2" w:rsidP="00F32D85">
            <w:pPr>
              <w:rPr>
                <w:rFonts w:ascii="Calibri" w:hAnsi="Calibri" w:cs="Calibri"/>
                <w:bCs/>
              </w:rPr>
            </w:pPr>
            <w:r w:rsidRPr="00D43763">
              <w:rPr>
                <w:rFonts w:ascii="Calibri" w:hAnsi="Calibri" w:cs="Calibri"/>
                <w:bCs/>
              </w:rPr>
              <w:t>Cheddar cheeses: mild, matured, semi-matured, tasty, extra tasty, vintage and smoked. Includes all fat varieties (e.g. full fat, reduced fat) and all forms (e.g. block cheeses, slices and grated).</w:t>
            </w:r>
          </w:p>
        </w:tc>
        <w:tc>
          <w:tcPr>
            <w:tcW w:w="4961" w:type="dxa"/>
          </w:tcPr>
          <w:p w14:paraId="2766F05B" w14:textId="77777777" w:rsidR="00D342E2" w:rsidRPr="00D43763" w:rsidRDefault="00D342E2" w:rsidP="00F32D85">
            <w:pPr>
              <w:rPr>
                <w:rFonts w:ascii="Calibri" w:hAnsi="Calibri" w:cs="Calibri"/>
                <w:bCs/>
              </w:rPr>
            </w:pPr>
            <w:r w:rsidRPr="00D43763">
              <w:rPr>
                <w:rFonts w:ascii="Calibri" w:hAnsi="Calibri" w:cs="Calibri"/>
                <w:bCs/>
              </w:rPr>
              <w:t xml:space="preserve">All non-cheddar cheese products, (e.g. Colby, Swiss, gouda, mozzarella, parmesan), all soft and unripened cheeses (e.g. fetta, cream cheese, brie), 'Protected Designation of Origin' cheeses (e.g. some pecorinos), processed cheddar cheeses (e.g. Kraft </w:t>
            </w:r>
            <w:proofErr w:type="spellStart"/>
            <w:r w:rsidRPr="00D43763">
              <w:rPr>
                <w:rFonts w:ascii="Calibri" w:hAnsi="Calibri" w:cs="Calibri"/>
                <w:bCs/>
              </w:rPr>
              <w:t>Dairylea</w:t>
            </w:r>
            <w:proofErr w:type="spellEnd"/>
            <w:r w:rsidRPr="00D43763">
              <w:rPr>
                <w:rFonts w:ascii="Calibri" w:hAnsi="Calibri" w:cs="Calibri"/>
                <w:bCs/>
              </w:rPr>
              <w:t xml:space="preserve"> Cheddar cheese) and cheddar-flavoured cheeses.</w:t>
            </w:r>
          </w:p>
        </w:tc>
        <w:tc>
          <w:tcPr>
            <w:tcW w:w="1984" w:type="dxa"/>
          </w:tcPr>
          <w:p w14:paraId="331FAB07"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0F0E875" w14:textId="77777777" w:rsidR="00D342E2" w:rsidRPr="003612E5" w:rsidRDefault="00D342E2" w:rsidP="00F32D85">
            <w:pPr>
              <w:contextualSpacing/>
              <w:rPr>
                <w:rFonts w:ascii="Calibri" w:hAnsi="Calibri" w:cs="Calibri"/>
              </w:rPr>
            </w:pPr>
            <w:r w:rsidRPr="003612E5">
              <w:rPr>
                <w:rFonts w:ascii="Calibri" w:hAnsi="Calibri" w:cs="Calibri"/>
              </w:rPr>
              <w:t>710mg per 100g</w:t>
            </w:r>
          </w:p>
        </w:tc>
      </w:tr>
      <w:tr w:rsidR="00D342E2" w:rsidRPr="003612E5" w14:paraId="432C38F7" w14:textId="77777777" w:rsidTr="00C42317">
        <w:trPr>
          <w:cantSplit/>
          <w:trHeight w:val="1396"/>
        </w:trPr>
        <w:tc>
          <w:tcPr>
            <w:tcW w:w="4395" w:type="dxa"/>
          </w:tcPr>
          <w:p w14:paraId="0BFD7707" w14:textId="77777777" w:rsidR="00D342E2" w:rsidRPr="003612E5" w:rsidRDefault="00D342E2" w:rsidP="00F32D85">
            <w:pPr>
              <w:spacing w:before="120"/>
              <w:contextualSpacing/>
              <w:rPr>
                <w:rFonts w:ascii="Calibri" w:hAnsi="Calibri" w:cs="Calibri"/>
                <w:b/>
              </w:rPr>
            </w:pPr>
            <w:r>
              <w:rPr>
                <w:rFonts w:ascii="Calibri" w:hAnsi="Calibri" w:cs="Calibri"/>
                <w:b/>
              </w:rPr>
              <w:lastRenderedPageBreak/>
              <w:t xml:space="preserve">3.2 </w:t>
            </w:r>
            <w:r w:rsidRPr="003612E5">
              <w:rPr>
                <w:rFonts w:ascii="Calibri" w:hAnsi="Calibri" w:cs="Calibri"/>
                <w:b/>
              </w:rPr>
              <w:t xml:space="preserve">Processed cheeses </w:t>
            </w:r>
          </w:p>
          <w:p w14:paraId="15CBF840" w14:textId="77777777" w:rsidR="00D342E2" w:rsidRPr="003612E5" w:rsidRDefault="00D342E2" w:rsidP="00F32D85">
            <w:pPr>
              <w:contextualSpacing/>
              <w:rPr>
                <w:rFonts w:ascii="Calibri" w:hAnsi="Calibri" w:cs="Calibri"/>
                <w:b/>
              </w:rPr>
            </w:pPr>
            <w:r w:rsidRPr="003612E5">
              <w:rPr>
                <w:rFonts w:ascii="Calibri" w:hAnsi="Calibri" w:cs="Calibri"/>
                <w:i/>
              </w:rPr>
              <w:t>All processed cheese products; products obtained from milk, heated and melted, usually with added emulsifying salts, to form a homogeneous mass.</w:t>
            </w:r>
          </w:p>
        </w:tc>
        <w:tc>
          <w:tcPr>
            <w:tcW w:w="4678" w:type="dxa"/>
          </w:tcPr>
          <w:p w14:paraId="4CFF6546" w14:textId="77777777" w:rsidR="00D342E2" w:rsidRPr="00D43763" w:rsidRDefault="00D342E2" w:rsidP="00F32D85">
            <w:pPr>
              <w:rPr>
                <w:rFonts w:ascii="Calibri" w:hAnsi="Calibri" w:cs="Calibri"/>
                <w:bCs/>
              </w:rPr>
            </w:pPr>
            <w:r w:rsidRPr="00D43763">
              <w:rPr>
                <w:rFonts w:ascii="Calibri" w:hAnsi="Calibri" w:cs="Calibri"/>
                <w:bCs/>
              </w:rPr>
              <w:t xml:space="preserve">Processed cheese sold in all forms, including slices (e.g. Kraft singles, Bega super slices, Hillview light cheese slices, </w:t>
            </w:r>
            <w:proofErr w:type="spellStart"/>
            <w:r w:rsidRPr="00D43763">
              <w:rPr>
                <w:rFonts w:ascii="Calibri" w:hAnsi="Calibri" w:cs="Calibri"/>
                <w:bCs/>
              </w:rPr>
              <w:t>Devondale</w:t>
            </w:r>
            <w:proofErr w:type="spellEnd"/>
            <w:r w:rsidRPr="00D43763">
              <w:rPr>
                <w:rFonts w:ascii="Calibri" w:hAnsi="Calibri" w:cs="Calibri"/>
                <w:bCs/>
              </w:rPr>
              <w:t xml:space="preserve"> sandwich slices), grated, blocks (e.g. Kraft </w:t>
            </w:r>
            <w:proofErr w:type="spellStart"/>
            <w:r w:rsidRPr="00D43763">
              <w:rPr>
                <w:rFonts w:ascii="Calibri" w:hAnsi="Calibri" w:cs="Calibri"/>
                <w:bCs/>
              </w:rPr>
              <w:t>Dairylea</w:t>
            </w:r>
            <w:proofErr w:type="spellEnd"/>
            <w:r w:rsidRPr="00D43763">
              <w:rPr>
                <w:rFonts w:ascii="Calibri" w:hAnsi="Calibri" w:cs="Calibri"/>
                <w:bCs/>
              </w:rPr>
              <w:t xml:space="preserve"> Cheddar) or in other forms (e.g. </w:t>
            </w:r>
            <w:proofErr w:type="spellStart"/>
            <w:r w:rsidRPr="00D43763">
              <w:rPr>
                <w:rFonts w:ascii="Calibri" w:hAnsi="Calibri" w:cs="Calibri"/>
                <w:bCs/>
              </w:rPr>
              <w:t>Dairylea</w:t>
            </w:r>
            <w:proofErr w:type="spellEnd"/>
            <w:r w:rsidRPr="00D43763">
              <w:rPr>
                <w:rFonts w:ascii="Calibri" w:hAnsi="Calibri" w:cs="Calibri"/>
                <w:bCs/>
              </w:rPr>
              <w:t xml:space="preserve"> Fridge Sticks, </w:t>
            </w:r>
            <w:proofErr w:type="spellStart"/>
            <w:r w:rsidRPr="00D43763">
              <w:rPr>
                <w:rFonts w:ascii="Calibri" w:hAnsi="Calibri" w:cs="Calibri"/>
                <w:bCs/>
              </w:rPr>
              <w:t>Dairylea</w:t>
            </w:r>
            <w:proofErr w:type="spellEnd"/>
            <w:r w:rsidRPr="00D43763">
              <w:rPr>
                <w:rFonts w:ascii="Calibri" w:hAnsi="Calibri" w:cs="Calibri"/>
                <w:bCs/>
              </w:rPr>
              <w:t xml:space="preserve"> Cheddar Cream Cheese Spread). Products may be shelf-stable or chilled</w:t>
            </w:r>
          </w:p>
        </w:tc>
        <w:tc>
          <w:tcPr>
            <w:tcW w:w="4961" w:type="dxa"/>
          </w:tcPr>
          <w:p w14:paraId="7CDD06D7" w14:textId="77777777" w:rsidR="00D342E2" w:rsidRPr="00D43763" w:rsidRDefault="00D342E2" w:rsidP="00F32D85">
            <w:pPr>
              <w:rPr>
                <w:rFonts w:ascii="Calibri" w:hAnsi="Calibri" w:cs="Calibri"/>
                <w:bCs/>
              </w:rPr>
            </w:pPr>
            <w:r w:rsidRPr="00D43763">
              <w:rPr>
                <w:rFonts w:ascii="Calibri" w:hAnsi="Calibri" w:cs="Calibri"/>
                <w:bCs/>
              </w:rPr>
              <w:t>Hard or soft cheeses not processed in the manor outlined in the definition, soy or other dairy alternatives, cream-cheeses or cream-cheese based products (e.g. Philadelphia cream cheese, cream-cheese based dips).</w:t>
            </w:r>
          </w:p>
        </w:tc>
        <w:tc>
          <w:tcPr>
            <w:tcW w:w="1984" w:type="dxa"/>
          </w:tcPr>
          <w:p w14:paraId="465C7332"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3BC2033" w14:textId="77777777" w:rsidR="00D342E2" w:rsidRPr="003612E5" w:rsidRDefault="00D342E2" w:rsidP="00F32D85">
            <w:pPr>
              <w:contextualSpacing/>
              <w:rPr>
                <w:rFonts w:ascii="Calibri" w:hAnsi="Calibri" w:cs="Calibri"/>
              </w:rPr>
            </w:pPr>
            <w:r w:rsidRPr="003612E5">
              <w:rPr>
                <w:rFonts w:ascii="Calibri" w:hAnsi="Calibri" w:cs="Calibri"/>
              </w:rPr>
              <w:t>1270mg per 100g</w:t>
            </w:r>
          </w:p>
        </w:tc>
      </w:tr>
      <w:tr w:rsidR="00D342E2" w:rsidRPr="003612E5" w14:paraId="20107B6C" w14:textId="77777777" w:rsidTr="00485A9C">
        <w:trPr>
          <w:cantSplit/>
          <w:trHeight w:val="624"/>
        </w:trPr>
        <w:tc>
          <w:tcPr>
            <w:tcW w:w="16018" w:type="dxa"/>
            <w:gridSpan w:val="4"/>
            <w:shd w:val="clear" w:color="auto" w:fill="D9D9D9" w:themeFill="background1" w:themeFillShade="D9"/>
          </w:tcPr>
          <w:p w14:paraId="12923FEA" w14:textId="77777777" w:rsidR="00D342E2" w:rsidRPr="003612E5" w:rsidRDefault="00D342E2" w:rsidP="00F32D85">
            <w:pPr>
              <w:spacing w:before="120"/>
              <w:contextualSpacing/>
              <w:rPr>
                <w:rFonts w:ascii="Calibri" w:hAnsi="Calibri" w:cs="Calibri"/>
                <w:b/>
              </w:rPr>
            </w:pPr>
            <w:r w:rsidRPr="003612E5">
              <w:rPr>
                <w:rFonts w:ascii="Calibri" w:hAnsi="Calibri" w:cs="Calibri"/>
                <w:b/>
              </w:rPr>
              <w:t>Crumbed and battered proteins</w:t>
            </w:r>
          </w:p>
          <w:p w14:paraId="0FAAA1DE" w14:textId="77777777" w:rsidR="00D342E2" w:rsidRPr="003612E5" w:rsidRDefault="00D342E2" w:rsidP="00F32D85">
            <w:pPr>
              <w:spacing w:before="120"/>
              <w:contextualSpacing/>
              <w:rPr>
                <w:rFonts w:ascii="Calibri" w:hAnsi="Calibri" w:cs="Calibri"/>
                <w:b/>
              </w:rPr>
            </w:pPr>
            <w:r w:rsidRPr="003612E5">
              <w:rPr>
                <w:rFonts w:ascii="Calibri" w:hAnsi="Calibri" w:cs="Calibri"/>
                <w:b/>
                <w:i/>
              </w:rPr>
              <w:t>Meat, poultry and seafood which have been coated with a crumb or batter made from flour or flour-alternative. Including chilled and frozen varieties.</w:t>
            </w:r>
          </w:p>
        </w:tc>
      </w:tr>
      <w:tr w:rsidR="00D342E2" w:rsidRPr="003612E5" w14:paraId="4ED9D076" w14:textId="77777777" w:rsidTr="00C42317">
        <w:trPr>
          <w:cantSplit/>
          <w:trHeight w:val="1275"/>
        </w:trPr>
        <w:tc>
          <w:tcPr>
            <w:tcW w:w="4395" w:type="dxa"/>
          </w:tcPr>
          <w:p w14:paraId="335B936F" w14:textId="77777777" w:rsidR="00D342E2" w:rsidRPr="003612E5" w:rsidRDefault="00D342E2" w:rsidP="00F32D85">
            <w:pPr>
              <w:spacing w:before="120"/>
              <w:contextualSpacing/>
              <w:rPr>
                <w:rFonts w:ascii="Calibri" w:hAnsi="Calibri" w:cs="Calibri"/>
                <w:b/>
              </w:rPr>
            </w:pPr>
            <w:r>
              <w:rPr>
                <w:rFonts w:ascii="Calibri" w:hAnsi="Calibri" w:cs="Calibri"/>
                <w:b/>
              </w:rPr>
              <w:t xml:space="preserve">4.1 </w:t>
            </w:r>
            <w:r w:rsidRPr="003612E5">
              <w:rPr>
                <w:rFonts w:ascii="Calibri" w:hAnsi="Calibri" w:cs="Calibri"/>
                <w:b/>
              </w:rPr>
              <w:t>Meat and poultry</w:t>
            </w:r>
            <w:r>
              <w:rPr>
                <w:rFonts w:ascii="Calibri" w:hAnsi="Calibri" w:cs="Calibri"/>
                <w:b/>
              </w:rPr>
              <w:t xml:space="preserve"> </w:t>
            </w:r>
            <w:r w:rsidRPr="007841A2">
              <w:rPr>
                <w:rFonts w:ascii="Calibri" w:hAnsi="Calibri" w:cs="Calibri"/>
                <w:b/>
                <w:color w:val="A20000"/>
              </w:rPr>
              <w:t>and plant-based alternatives</w:t>
            </w:r>
          </w:p>
          <w:p w14:paraId="5B33E1D0" w14:textId="77777777" w:rsidR="00D342E2" w:rsidRPr="003612E5" w:rsidRDefault="00D342E2" w:rsidP="00F32D85">
            <w:pPr>
              <w:rPr>
                <w:rFonts w:ascii="Calibri" w:hAnsi="Calibri" w:cs="Calibri"/>
                <w:b/>
                <w:i/>
              </w:rPr>
            </w:pPr>
            <w:bookmarkStart w:id="15" w:name="_Hlk222145631"/>
            <w:r w:rsidRPr="003612E5">
              <w:rPr>
                <w:rFonts w:ascii="Calibri" w:hAnsi="Calibri" w:cs="Calibri"/>
                <w:i/>
              </w:rPr>
              <w:t>Meat (e.g. beef, veal, lamb) and poultry (e.g. chicken, turkey)</w:t>
            </w:r>
            <w:r>
              <w:rPr>
                <w:rFonts w:ascii="Calibri" w:hAnsi="Calibri" w:cs="Calibri"/>
                <w:i/>
              </w:rPr>
              <w:t xml:space="preserve">, </w:t>
            </w:r>
            <w:r w:rsidRPr="007841A2">
              <w:rPr>
                <w:rFonts w:ascii="Calibri" w:hAnsi="Calibri" w:cs="Calibri"/>
                <w:i/>
                <w:color w:val="A20000"/>
              </w:rPr>
              <w:t xml:space="preserve">and plant-based analogues (e.g. seitan, tofu, soy protein etc.) </w:t>
            </w:r>
            <w:r w:rsidRPr="003612E5">
              <w:rPr>
                <w:rFonts w:ascii="Calibri" w:hAnsi="Calibri" w:cs="Calibri"/>
                <w:i/>
              </w:rPr>
              <w:t>which have been coated with a crumb or batter.</w:t>
            </w:r>
            <w:bookmarkEnd w:id="15"/>
          </w:p>
        </w:tc>
        <w:tc>
          <w:tcPr>
            <w:tcW w:w="4678" w:type="dxa"/>
          </w:tcPr>
          <w:p w14:paraId="706AD641" w14:textId="77777777" w:rsidR="00D342E2" w:rsidRPr="00B04962" w:rsidRDefault="00D342E2" w:rsidP="00F32D85">
            <w:pPr>
              <w:spacing w:before="120"/>
              <w:contextualSpacing/>
              <w:rPr>
                <w:rFonts w:ascii="Calibri" w:hAnsi="Calibri" w:cs="Calibri"/>
                <w:iCs/>
              </w:rPr>
            </w:pPr>
            <w:bookmarkStart w:id="16" w:name="_Hlk222145639"/>
            <w:r w:rsidRPr="00B04962">
              <w:rPr>
                <w:rFonts w:ascii="Calibri" w:hAnsi="Calibri" w:cs="Calibri"/>
                <w:iCs/>
              </w:rPr>
              <w:t xml:space="preserve">Schnitzels, garlic </w:t>
            </w:r>
            <w:proofErr w:type="spellStart"/>
            <w:r w:rsidRPr="00B04962">
              <w:rPr>
                <w:rFonts w:ascii="Calibri" w:hAnsi="Calibri" w:cs="Calibri"/>
                <w:iCs/>
              </w:rPr>
              <w:t>Kievs</w:t>
            </w:r>
            <w:proofErr w:type="spellEnd"/>
            <w:r w:rsidRPr="00B04962">
              <w:rPr>
                <w:rFonts w:ascii="Calibri" w:hAnsi="Calibri" w:cs="Calibri"/>
                <w:iCs/>
              </w:rPr>
              <w:t>, nuggets, crumbed chicken,</w:t>
            </w:r>
            <w:r>
              <w:rPr>
                <w:rFonts w:ascii="Calibri" w:hAnsi="Calibri" w:cs="Calibri"/>
                <w:iCs/>
              </w:rPr>
              <w:t xml:space="preserve"> </w:t>
            </w:r>
            <w:r w:rsidRPr="007841A2">
              <w:rPr>
                <w:rFonts w:ascii="Calibri" w:hAnsi="Calibri" w:cs="Calibri"/>
                <w:iCs/>
                <w:color w:val="A20000"/>
              </w:rPr>
              <w:t>crumbed tofu, crumbed soy protein or seitan,</w:t>
            </w:r>
            <w:r w:rsidRPr="00B04962">
              <w:rPr>
                <w:rFonts w:ascii="Calibri" w:hAnsi="Calibri" w:cs="Calibri"/>
                <w:iCs/>
              </w:rPr>
              <w:t xml:space="preserve"> crumbed burger patties and crumbed/ battered rissoles. May be whole or in pieces, fresh or frozen. Includes gluten-free varieties.</w:t>
            </w:r>
            <w:bookmarkEnd w:id="16"/>
          </w:p>
        </w:tc>
        <w:tc>
          <w:tcPr>
            <w:tcW w:w="4961" w:type="dxa"/>
          </w:tcPr>
          <w:p w14:paraId="4DAA78D1" w14:textId="77777777" w:rsidR="00D342E2" w:rsidRPr="00B04962" w:rsidRDefault="00D342E2" w:rsidP="00F32D85">
            <w:pPr>
              <w:spacing w:before="120"/>
              <w:contextualSpacing/>
              <w:rPr>
                <w:rFonts w:ascii="Calibri" w:hAnsi="Calibri" w:cs="Calibri"/>
                <w:iCs/>
              </w:rPr>
            </w:pPr>
            <w:r w:rsidRPr="002A52AE">
              <w:rPr>
                <w:rFonts w:ascii="Calibri" w:hAnsi="Calibri" w:cs="Calibri"/>
                <w:iCs/>
              </w:rPr>
              <w:t xml:space="preserve">Marinated or seasoned products without crumbing or batter, products with added savoury sauce, flavourings or additions (e.g. chicken parmigiana, ready meal of schnitzel with vegetables, ham and cheese Kiev), potato-based dishes, meatloaf, plain (not crumbed/battered) patties, uncoated rissoles, crumbed or battered cheeses, seafood </w:t>
            </w:r>
            <w:r w:rsidRPr="00FA63F7">
              <w:rPr>
                <w:rFonts w:ascii="Calibri" w:hAnsi="Calibri" w:cs="Calibri"/>
                <w:iCs/>
                <w:color w:val="A20000"/>
              </w:rPr>
              <w:t>and vegetables, entertaining style products (dim sims, spring rolls, arancini balls, croquettes, mozzarella balls and haloumi chips).</w:t>
            </w:r>
          </w:p>
        </w:tc>
        <w:tc>
          <w:tcPr>
            <w:tcW w:w="1984" w:type="dxa"/>
          </w:tcPr>
          <w:p w14:paraId="1FE9D7D9"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690A6537" w14:textId="77777777" w:rsidR="00D342E2" w:rsidRPr="003612E5" w:rsidRDefault="00D342E2" w:rsidP="00F32D85">
            <w:pPr>
              <w:spacing w:before="120"/>
              <w:contextualSpacing/>
              <w:rPr>
                <w:rFonts w:ascii="Calibri" w:hAnsi="Calibri" w:cs="Calibri"/>
              </w:rPr>
            </w:pPr>
            <w:r w:rsidRPr="003612E5">
              <w:rPr>
                <w:rFonts w:ascii="Calibri" w:hAnsi="Calibri" w:cs="Calibri"/>
              </w:rPr>
              <w:t>450mg per 100g</w:t>
            </w:r>
          </w:p>
        </w:tc>
      </w:tr>
      <w:tr w:rsidR="00D342E2" w:rsidRPr="003612E5" w14:paraId="7A055ADC" w14:textId="77777777" w:rsidTr="00C42317">
        <w:trPr>
          <w:cantSplit/>
        </w:trPr>
        <w:tc>
          <w:tcPr>
            <w:tcW w:w="4395" w:type="dxa"/>
          </w:tcPr>
          <w:p w14:paraId="151F24C6" w14:textId="77777777" w:rsidR="00D342E2" w:rsidRPr="003612E5" w:rsidRDefault="00D342E2" w:rsidP="00F32D85">
            <w:pPr>
              <w:spacing w:before="120"/>
              <w:contextualSpacing/>
              <w:rPr>
                <w:rFonts w:ascii="Calibri" w:hAnsi="Calibri" w:cs="Calibri"/>
                <w:b/>
              </w:rPr>
            </w:pPr>
            <w:r>
              <w:rPr>
                <w:rFonts w:ascii="Calibri" w:hAnsi="Calibri" w:cs="Calibri"/>
                <w:b/>
              </w:rPr>
              <w:t xml:space="preserve">4.2 </w:t>
            </w:r>
            <w:r w:rsidRPr="003612E5">
              <w:rPr>
                <w:rFonts w:ascii="Calibri" w:hAnsi="Calibri" w:cs="Calibri"/>
                <w:b/>
              </w:rPr>
              <w:t>Fish</w:t>
            </w:r>
          </w:p>
          <w:p w14:paraId="66D2749A" w14:textId="77777777" w:rsidR="00D342E2" w:rsidRPr="003612E5" w:rsidRDefault="00D342E2" w:rsidP="00F32D85">
            <w:pPr>
              <w:spacing w:before="120"/>
              <w:contextualSpacing/>
              <w:rPr>
                <w:rFonts w:ascii="Calibri" w:hAnsi="Calibri" w:cs="Calibri"/>
                <w:b/>
              </w:rPr>
            </w:pPr>
            <w:r w:rsidRPr="003612E5">
              <w:rPr>
                <w:rFonts w:ascii="Calibri" w:hAnsi="Calibri" w:cs="Calibri"/>
                <w:i/>
              </w:rPr>
              <w:t>Fish which has been coated with a crumb or batter.</w:t>
            </w:r>
          </w:p>
        </w:tc>
        <w:tc>
          <w:tcPr>
            <w:tcW w:w="4678" w:type="dxa"/>
          </w:tcPr>
          <w:p w14:paraId="32D02C63"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Crumbed or battered fish (e.g. fish fingers, fish fillets, salt and pepper variants). May be whole or in pieces, fresh or frozen. Includes gluten-free varieties.</w:t>
            </w:r>
          </w:p>
        </w:tc>
        <w:tc>
          <w:tcPr>
            <w:tcW w:w="4961" w:type="dxa"/>
          </w:tcPr>
          <w:p w14:paraId="77438FC7"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Squid, calamari, shellfish, molluscs, and other forms of seafood. Marinated or seasoned products without crumbing or batter, products with added savoury sauce, flavourings or additions (e.g. ready meal of battered fish with vegetables), potato-based dishes (e.g. croquettes and fish cakes), vegan/vegetarian alternatives, crumbed or battered cheeses, meats, nuts or other non-seafood protein sources.</w:t>
            </w:r>
          </w:p>
        </w:tc>
        <w:tc>
          <w:tcPr>
            <w:tcW w:w="1984" w:type="dxa"/>
          </w:tcPr>
          <w:p w14:paraId="75EFBFDF"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09A0D483" w14:textId="77777777" w:rsidR="00D342E2" w:rsidRPr="003612E5" w:rsidRDefault="00D342E2" w:rsidP="00F32D85">
            <w:pPr>
              <w:spacing w:before="120"/>
              <w:contextualSpacing/>
              <w:rPr>
                <w:rFonts w:ascii="Calibri" w:hAnsi="Calibri" w:cs="Calibri"/>
              </w:rPr>
            </w:pPr>
            <w:r w:rsidRPr="003612E5">
              <w:rPr>
                <w:rFonts w:ascii="Calibri" w:hAnsi="Calibri" w:cs="Calibri"/>
              </w:rPr>
              <w:t>270mg per 100g</w:t>
            </w:r>
          </w:p>
        </w:tc>
      </w:tr>
      <w:tr w:rsidR="00D342E2" w:rsidRPr="003612E5" w14:paraId="5EA176D7" w14:textId="77777777" w:rsidTr="00C42317">
        <w:trPr>
          <w:cantSplit/>
        </w:trPr>
        <w:tc>
          <w:tcPr>
            <w:tcW w:w="4395" w:type="dxa"/>
          </w:tcPr>
          <w:p w14:paraId="3A7BAFBF" w14:textId="77777777" w:rsidR="00D342E2" w:rsidRPr="003612E5" w:rsidRDefault="00D342E2" w:rsidP="00F32D85">
            <w:pPr>
              <w:spacing w:before="120"/>
              <w:contextualSpacing/>
              <w:rPr>
                <w:rFonts w:ascii="Calibri" w:hAnsi="Calibri" w:cs="Calibri"/>
                <w:b/>
                <w:bCs/>
              </w:rPr>
            </w:pPr>
            <w:r>
              <w:rPr>
                <w:rFonts w:ascii="Calibri" w:hAnsi="Calibri" w:cs="Calibri"/>
                <w:b/>
                <w:bCs/>
              </w:rPr>
              <w:t xml:space="preserve">4.3 </w:t>
            </w:r>
            <w:r w:rsidRPr="003612E5">
              <w:rPr>
                <w:rFonts w:ascii="Calibri" w:hAnsi="Calibri" w:cs="Calibri"/>
                <w:b/>
                <w:bCs/>
              </w:rPr>
              <w:t>Prawns, squid and calamari</w:t>
            </w:r>
          </w:p>
          <w:p w14:paraId="3611F5C0" w14:textId="77777777" w:rsidR="00D342E2" w:rsidRPr="003612E5" w:rsidRDefault="00D342E2" w:rsidP="00F32D85">
            <w:pPr>
              <w:spacing w:before="120"/>
              <w:contextualSpacing/>
              <w:rPr>
                <w:rFonts w:ascii="Calibri" w:hAnsi="Calibri" w:cs="Calibri"/>
                <w:b/>
              </w:rPr>
            </w:pPr>
            <w:r w:rsidRPr="003612E5">
              <w:rPr>
                <w:rFonts w:ascii="Calibri" w:hAnsi="Calibri" w:cs="Calibri"/>
                <w:bCs/>
              </w:rPr>
              <w:t>P</w:t>
            </w:r>
            <w:r w:rsidRPr="003612E5">
              <w:rPr>
                <w:rFonts w:ascii="Calibri" w:hAnsi="Calibri" w:cs="Calibri"/>
                <w:bCs/>
                <w:i/>
                <w:iCs/>
              </w:rPr>
              <w:t>rawns, squid or calamari which has been coated with a crumb or batter</w:t>
            </w:r>
          </w:p>
        </w:tc>
        <w:tc>
          <w:tcPr>
            <w:tcW w:w="4678" w:type="dxa"/>
          </w:tcPr>
          <w:p w14:paraId="6A0D858A"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Crumbed or battered squid, prawns and calamari (e.g. crumbed calamari, crumbed prawns, salt and pepper variants). May be whole or in pieces, fresh or frozen. Includes gluten-free varieties.</w:t>
            </w:r>
          </w:p>
        </w:tc>
        <w:tc>
          <w:tcPr>
            <w:tcW w:w="4961" w:type="dxa"/>
          </w:tcPr>
          <w:p w14:paraId="23C8E137"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Fish or fish variants. Marinated or seasoned products without crumbing or batter, products with added savoury sauce, flavourings or additions (e.g. ready meal of curried prawns and rice), potato-based dishes (e.g. prawn croquettes), vegan/vegetarian alternatives, crumbed or battered cheeses, meats, nuts or other non-seafood protein sources.</w:t>
            </w:r>
          </w:p>
        </w:tc>
        <w:tc>
          <w:tcPr>
            <w:tcW w:w="1984" w:type="dxa"/>
          </w:tcPr>
          <w:p w14:paraId="6C74CBE7"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57BF3D59" w14:textId="77777777" w:rsidR="00D342E2" w:rsidRPr="003612E5" w:rsidRDefault="00D342E2" w:rsidP="00F32D85">
            <w:pPr>
              <w:spacing w:before="120"/>
              <w:contextualSpacing/>
              <w:rPr>
                <w:rFonts w:ascii="Calibri" w:hAnsi="Calibri" w:cs="Calibri"/>
                <w:b/>
              </w:rPr>
            </w:pPr>
            <w:r w:rsidRPr="003612E5">
              <w:rPr>
                <w:rFonts w:ascii="Calibri" w:hAnsi="Calibri" w:cs="Calibri"/>
              </w:rPr>
              <w:t>470mg per 100g</w:t>
            </w:r>
          </w:p>
        </w:tc>
      </w:tr>
      <w:tr w:rsidR="00D342E2" w:rsidRPr="003612E5" w14:paraId="664E69D4" w14:textId="77777777" w:rsidTr="00485A9C">
        <w:trPr>
          <w:cantSplit/>
        </w:trPr>
        <w:tc>
          <w:tcPr>
            <w:tcW w:w="16018" w:type="dxa"/>
            <w:gridSpan w:val="4"/>
            <w:shd w:val="clear" w:color="auto" w:fill="D9D9D9" w:themeFill="background1" w:themeFillShade="D9"/>
          </w:tcPr>
          <w:p w14:paraId="73590B71" w14:textId="77777777" w:rsidR="00D342E2" w:rsidRPr="003612E5" w:rsidRDefault="00D342E2" w:rsidP="00F32D85">
            <w:pPr>
              <w:spacing w:before="120"/>
              <w:contextualSpacing/>
              <w:rPr>
                <w:rFonts w:ascii="Calibri" w:eastAsia="Yu Gothic Light" w:hAnsi="Calibri" w:cs="Calibri"/>
                <w:b/>
                <w:lang w:eastAsia="en-GB"/>
              </w:rPr>
            </w:pPr>
            <w:r w:rsidRPr="003612E5">
              <w:rPr>
                <w:rFonts w:ascii="Calibri" w:eastAsia="Yu Gothic Light" w:hAnsi="Calibri" w:cs="Calibri"/>
                <w:b/>
                <w:lang w:eastAsia="en-GB"/>
              </w:rPr>
              <w:lastRenderedPageBreak/>
              <w:t xml:space="preserve">Flavoured </w:t>
            </w:r>
            <w:r>
              <w:rPr>
                <w:rFonts w:ascii="Calibri" w:eastAsia="Yu Gothic Light" w:hAnsi="Calibri" w:cs="Calibri"/>
                <w:b/>
                <w:lang w:eastAsia="en-GB"/>
              </w:rPr>
              <w:t>m</w:t>
            </w:r>
            <w:r w:rsidRPr="003612E5">
              <w:rPr>
                <w:rFonts w:ascii="Calibri" w:eastAsia="Yu Gothic Light" w:hAnsi="Calibri" w:cs="Calibri"/>
                <w:b/>
                <w:lang w:eastAsia="en-GB"/>
              </w:rPr>
              <w:t>ilk</w:t>
            </w:r>
          </w:p>
          <w:p w14:paraId="3A18D920" w14:textId="77777777" w:rsidR="00D342E2" w:rsidRPr="003612E5" w:rsidRDefault="00D342E2" w:rsidP="00F32D85">
            <w:pPr>
              <w:spacing w:before="120"/>
              <w:contextualSpacing/>
              <w:rPr>
                <w:rFonts w:ascii="Calibri" w:hAnsi="Calibri" w:cs="Calibri"/>
                <w:b/>
              </w:rPr>
            </w:pPr>
            <w:r w:rsidRPr="006E1E89">
              <w:rPr>
                <w:rFonts w:ascii="Calibri" w:hAnsi="Calibri" w:cs="Calibri"/>
                <w:b/>
                <w:i/>
              </w:rPr>
              <w:t>Dairy or dairy alternative liquid ready-to-drink milks with added non-nutritive- and sugar-sweetened flavourings.</w:t>
            </w:r>
          </w:p>
        </w:tc>
      </w:tr>
      <w:tr w:rsidR="00D342E2" w:rsidRPr="003612E5" w14:paraId="3DE8773E" w14:textId="77777777" w:rsidTr="00C42317">
        <w:trPr>
          <w:cantSplit/>
        </w:trPr>
        <w:tc>
          <w:tcPr>
            <w:tcW w:w="4395" w:type="dxa"/>
          </w:tcPr>
          <w:p w14:paraId="693ED59C" w14:textId="77777777" w:rsidR="00D342E2" w:rsidRPr="003612E5" w:rsidRDefault="00D342E2" w:rsidP="00F32D85">
            <w:pPr>
              <w:rPr>
                <w:rFonts w:ascii="Calibri" w:eastAsia="Yu Gothic Light" w:hAnsi="Calibri" w:cs="Calibri"/>
                <w:b/>
                <w:lang w:eastAsia="en-GB"/>
              </w:rPr>
            </w:pPr>
            <w:r>
              <w:rPr>
                <w:rFonts w:ascii="Calibri" w:eastAsia="Yu Gothic Light" w:hAnsi="Calibri" w:cs="Calibri"/>
                <w:b/>
                <w:lang w:eastAsia="en-GB"/>
              </w:rPr>
              <w:t xml:space="preserve">5.1 </w:t>
            </w:r>
            <w:r w:rsidRPr="003612E5">
              <w:rPr>
                <w:rFonts w:ascii="Calibri" w:eastAsia="Yu Gothic Light" w:hAnsi="Calibri" w:cs="Calibri"/>
                <w:b/>
                <w:lang w:eastAsia="en-GB"/>
              </w:rPr>
              <w:t xml:space="preserve">Flavoured </w:t>
            </w:r>
            <w:r>
              <w:rPr>
                <w:rFonts w:ascii="Calibri" w:eastAsia="Yu Gothic Light" w:hAnsi="Calibri" w:cs="Calibri"/>
                <w:b/>
                <w:lang w:eastAsia="en-GB"/>
              </w:rPr>
              <w:t>m</w:t>
            </w:r>
            <w:r w:rsidRPr="003612E5">
              <w:rPr>
                <w:rFonts w:ascii="Calibri" w:eastAsia="Yu Gothic Light" w:hAnsi="Calibri" w:cs="Calibri"/>
                <w:b/>
                <w:lang w:eastAsia="en-GB"/>
              </w:rPr>
              <w:t xml:space="preserve">ilk: </w:t>
            </w:r>
            <w:r>
              <w:rPr>
                <w:rFonts w:ascii="Calibri" w:eastAsia="Yu Gothic Light" w:hAnsi="Calibri" w:cs="Calibri"/>
                <w:b/>
                <w:lang w:eastAsia="en-GB"/>
              </w:rPr>
              <w:t>m</w:t>
            </w:r>
            <w:r w:rsidRPr="003612E5">
              <w:rPr>
                <w:rFonts w:ascii="Calibri" w:eastAsia="Yu Gothic Light" w:hAnsi="Calibri" w:cs="Calibri"/>
                <w:b/>
                <w:lang w:eastAsia="en-GB"/>
              </w:rPr>
              <w:t>ammalian</w:t>
            </w:r>
          </w:p>
          <w:p w14:paraId="2A95BB95" w14:textId="77777777" w:rsidR="00D342E2" w:rsidRPr="003612E5" w:rsidRDefault="00D342E2" w:rsidP="00F32D85">
            <w:pPr>
              <w:rPr>
                <w:rFonts w:ascii="Calibri" w:eastAsia="Yu Gothic Light" w:hAnsi="Calibri" w:cs="Calibri"/>
                <w:i/>
                <w:lang w:eastAsia="en-GB"/>
              </w:rPr>
            </w:pPr>
            <w:r w:rsidRPr="003612E5">
              <w:rPr>
                <w:rFonts w:ascii="Calibri" w:eastAsia="Yu Gothic Light" w:hAnsi="Calibri" w:cs="Calibri"/>
                <w:i/>
                <w:lang w:eastAsia="en-GB"/>
              </w:rPr>
              <w:t>Mammalian milk with added flavour(s).</w:t>
            </w:r>
          </w:p>
          <w:p w14:paraId="4D4A0AE9" w14:textId="77777777" w:rsidR="00D342E2" w:rsidRPr="003612E5" w:rsidRDefault="00D342E2" w:rsidP="00F32D85">
            <w:pPr>
              <w:spacing w:before="120"/>
              <w:contextualSpacing/>
              <w:rPr>
                <w:rFonts w:ascii="Calibri" w:hAnsi="Calibri" w:cs="Calibri"/>
                <w:b/>
              </w:rPr>
            </w:pPr>
          </w:p>
        </w:tc>
        <w:tc>
          <w:tcPr>
            <w:tcW w:w="4678" w:type="dxa"/>
          </w:tcPr>
          <w:p w14:paraId="2C9166EF" w14:textId="77777777" w:rsidR="00D342E2" w:rsidRPr="00D43763" w:rsidRDefault="00D342E2" w:rsidP="00F32D85">
            <w:pPr>
              <w:spacing w:before="120"/>
              <w:contextualSpacing/>
              <w:rPr>
                <w:rFonts w:ascii="Calibri" w:hAnsi="Calibri" w:cs="Calibri"/>
              </w:rPr>
            </w:pPr>
            <w:r w:rsidRPr="00D43763">
              <w:rPr>
                <w:rFonts w:ascii="Calibri" w:hAnsi="Calibri" w:cs="Calibri"/>
              </w:rPr>
              <w:t>Chocolate, vanilla, coffee, strawberry or other prepared, ready-to-drink, flavoured dairy milk drinks. Includes ready-to-drink, portion sized beverages, eggnog and lactose free varieties. Includes all fat varieties (e.g. full fat, reduced fat), non-nutritive- and sugar-sweetened milks.</w:t>
            </w:r>
          </w:p>
        </w:tc>
        <w:tc>
          <w:tcPr>
            <w:tcW w:w="4961" w:type="dxa"/>
          </w:tcPr>
          <w:p w14:paraId="6126B3F1" w14:textId="77777777" w:rsidR="00D342E2" w:rsidRPr="00D43763" w:rsidRDefault="00D342E2" w:rsidP="00F32D85">
            <w:pPr>
              <w:spacing w:before="120"/>
              <w:contextualSpacing/>
              <w:rPr>
                <w:rFonts w:ascii="Calibri" w:hAnsi="Calibri" w:cs="Calibri"/>
              </w:rPr>
            </w:pPr>
            <w:r w:rsidRPr="00D43763">
              <w:rPr>
                <w:rFonts w:ascii="Calibri" w:hAnsi="Calibri" w:cs="Calibri"/>
              </w:rPr>
              <w:t>Plain milks (e.g. cow’s milk, evaporated milk, buttermilk)</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lavoured milk alternatives (</w:t>
            </w:r>
            <w:r>
              <w:rPr>
                <w:rFonts w:ascii="Calibri" w:hAnsi="Calibri" w:cs="Calibri"/>
              </w:rPr>
              <w:t>see category 5.2).</w:t>
            </w:r>
            <w:r w:rsidRPr="00D43763">
              <w:rPr>
                <w:rFonts w:ascii="Calibri" w:hAnsi="Calibri" w:cs="Calibri"/>
              </w:rPr>
              <w:t xml:space="preserve"> </w:t>
            </w:r>
            <w:r>
              <w:rPr>
                <w:rFonts w:ascii="Calibri" w:hAnsi="Calibri" w:cs="Calibri"/>
              </w:rPr>
              <w:t>D</w:t>
            </w:r>
            <w:r w:rsidRPr="00D43763">
              <w:rPr>
                <w:rFonts w:ascii="Calibri" w:hAnsi="Calibri" w:cs="Calibri"/>
              </w:rPr>
              <w:t>ry beverage flavourings (e.g. NESQUICK)</w:t>
            </w:r>
            <w:r>
              <w:rPr>
                <w:rFonts w:ascii="Calibri" w:hAnsi="Calibri" w:cs="Calibri"/>
              </w:rPr>
              <w:t xml:space="preserve"> and s</w:t>
            </w:r>
            <w:r w:rsidRPr="00D43763">
              <w:rPr>
                <w:rFonts w:ascii="Calibri" w:hAnsi="Calibri" w:cs="Calibri"/>
              </w:rPr>
              <w:t xml:space="preserve">traws with integrated flavourings (e.g. </w:t>
            </w:r>
            <w:proofErr w:type="spellStart"/>
            <w:r w:rsidRPr="00D43763">
              <w:rPr>
                <w:rFonts w:ascii="Calibri" w:hAnsi="Calibri" w:cs="Calibri"/>
              </w:rPr>
              <w:t>Sippahh</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S</w:t>
            </w:r>
            <w:r w:rsidRPr="00D43763">
              <w:rPr>
                <w:rFonts w:ascii="Calibri" w:hAnsi="Calibri" w:cs="Calibri"/>
              </w:rPr>
              <w:t>moothies, meal replacements, protein shakes</w:t>
            </w:r>
            <w:r>
              <w:rPr>
                <w:rFonts w:ascii="Calibri" w:hAnsi="Calibri" w:cs="Calibri"/>
              </w:rPr>
              <w:t>.</w:t>
            </w:r>
            <w:r w:rsidRPr="00D43763">
              <w:rPr>
                <w:rFonts w:ascii="Calibri" w:hAnsi="Calibri" w:cs="Calibri"/>
              </w:rPr>
              <w:t xml:space="preserve"> </w:t>
            </w:r>
            <w:r>
              <w:rPr>
                <w:rFonts w:ascii="Calibri" w:hAnsi="Calibri" w:cs="Calibri"/>
              </w:rPr>
              <w:t>B</w:t>
            </w:r>
            <w:r w:rsidRPr="00D43763">
              <w:rPr>
                <w:rFonts w:ascii="Calibri" w:hAnsi="Calibri" w:cs="Calibri"/>
              </w:rPr>
              <w:t xml:space="preserve">reakfast beverages (e.g. </w:t>
            </w:r>
            <w:proofErr w:type="spellStart"/>
            <w:r w:rsidRPr="00D43763">
              <w:rPr>
                <w:rFonts w:ascii="Calibri" w:hAnsi="Calibri" w:cs="Calibri"/>
              </w:rPr>
              <w:t>Up&amp;Go</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ormulated supplementary foods (e.g. Milo, Sustagen)</w:t>
            </w:r>
            <w:r>
              <w:rPr>
                <w:rFonts w:ascii="Calibri" w:hAnsi="Calibri" w:cs="Calibri"/>
              </w:rPr>
              <w:t>.</w:t>
            </w:r>
            <w:r w:rsidRPr="00D43763">
              <w:rPr>
                <w:rFonts w:ascii="Calibri" w:hAnsi="Calibri" w:cs="Calibri"/>
              </w:rPr>
              <w:t xml:space="preserve"> </w:t>
            </w:r>
            <w:r>
              <w:rPr>
                <w:rFonts w:ascii="Calibri" w:hAnsi="Calibri" w:cs="Calibri"/>
              </w:rPr>
              <w:t>P</w:t>
            </w:r>
            <w:r w:rsidRPr="00D43763">
              <w:rPr>
                <w:rFonts w:ascii="Calibri" w:hAnsi="Calibri" w:cs="Calibri"/>
              </w:rPr>
              <w:t>robiotic drinks (e.g. kefir, Yakult) and bubble tea.</w:t>
            </w:r>
            <w:r>
              <w:rPr>
                <w:rFonts w:ascii="Calibri" w:hAnsi="Calibri" w:cs="Calibri"/>
              </w:rPr>
              <w:t xml:space="preserve"> F</w:t>
            </w:r>
            <w:r w:rsidRPr="00D43763">
              <w:rPr>
                <w:rFonts w:ascii="Calibri" w:hAnsi="Calibri" w:cs="Calibri"/>
              </w:rPr>
              <w:t>rozen dairy desserts</w:t>
            </w:r>
            <w:r>
              <w:rPr>
                <w:rFonts w:ascii="Calibri" w:hAnsi="Calibri" w:cs="Calibri"/>
              </w:rPr>
              <w:t>.</w:t>
            </w:r>
          </w:p>
        </w:tc>
        <w:tc>
          <w:tcPr>
            <w:tcW w:w="1984" w:type="dxa"/>
          </w:tcPr>
          <w:p w14:paraId="24D20B94"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Sugar</w:t>
            </w:r>
          </w:p>
          <w:p w14:paraId="2912FD3E" w14:textId="77777777" w:rsidR="00D342E2" w:rsidRPr="003612E5" w:rsidRDefault="00D342E2" w:rsidP="00F32D85">
            <w:pPr>
              <w:rPr>
                <w:rFonts w:ascii="Calibri" w:hAnsi="Calibri" w:cs="Calibri"/>
              </w:rPr>
            </w:pPr>
            <w:r w:rsidRPr="003612E5">
              <w:rPr>
                <w:rFonts w:ascii="Calibri" w:hAnsi="Calibri" w:cs="Calibri"/>
              </w:rPr>
              <w:t>9g</w:t>
            </w:r>
            <w:r>
              <w:rPr>
                <w:rFonts w:ascii="Calibri" w:hAnsi="Calibri" w:cs="Calibri"/>
              </w:rPr>
              <w:t xml:space="preserve"> per </w:t>
            </w:r>
            <w:r w:rsidRPr="003612E5">
              <w:rPr>
                <w:rFonts w:ascii="Calibri" w:hAnsi="Calibri" w:cs="Calibri"/>
              </w:rPr>
              <w:t xml:space="preserve">100ml </w:t>
            </w:r>
          </w:p>
          <w:p w14:paraId="5889EA25" w14:textId="77777777" w:rsidR="00D342E2" w:rsidRPr="003612E5" w:rsidRDefault="00D342E2" w:rsidP="00F32D85">
            <w:pPr>
              <w:spacing w:before="120"/>
              <w:contextualSpacing/>
              <w:rPr>
                <w:rFonts w:ascii="Calibri" w:hAnsi="Calibri" w:cs="Calibri"/>
                <w:b/>
              </w:rPr>
            </w:pPr>
          </w:p>
        </w:tc>
      </w:tr>
      <w:tr w:rsidR="00D342E2" w:rsidRPr="003612E5" w14:paraId="2D36B40A" w14:textId="77777777" w:rsidTr="00C42317">
        <w:trPr>
          <w:cantSplit/>
          <w:trHeight w:val="2268"/>
        </w:trPr>
        <w:tc>
          <w:tcPr>
            <w:tcW w:w="4395" w:type="dxa"/>
          </w:tcPr>
          <w:p w14:paraId="1A334B49" w14:textId="77777777" w:rsidR="00D342E2" w:rsidRPr="003612E5" w:rsidRDefault="00D342E2" w:rsidP="00F32D85">
            <w:pPr>
              <w:rPr>
                <w:rFonts w:ascii="Calibri" w:hAnsi="Calibri" w:cs="Calibri"/>
                <w:b/>
              </w:rPr>
            </w:pPr>
            <w:r>
              <w:rPr>
                <w:rFonts w:ascii="Calibri" w:hAnsi="Calibri" w:cs="Calibri"/>
                <w:b/>
                <w:bCs/>
              </w:rPr>
              <w:t xml:space="preserve">5.2 </w:t>
            </w:r>
            <w:r w:rsidRPr="003612E5">
              <w:rPr>
                <w:rFonts w:ascii="Calibri" w:hAnsi="Calibri" w:cs="Calibri"/>
                <w:b/>
                <w:bCs/>
              </w:rPr>
              <w:t xml:space="preserve">Flavoured </w:t>
            </w:r>
            <w:r>
              <w:rPr>
                <w:rFonts w:ascii="Calibri" w:hAnsi="Calibri" w:cs="Calibri"/>
                <w:b/>
                <w:bCs/>
              </w:rPr>
              <w:t>m</w:t>
            </w:r>
            <w:r w:rsidRPr="003612E5">
              <w:rPr>
                <w:rFonts w:ascii="Calibri" w:hAnsi="Calibri" w:cs="Calibri"/>
                <w:b/>
                <w:bCs/>
              </w:rPr>
              <w:t xml:space="preserve">ilk: Dairy </w:t>
            </w:r>
            <w:r>
              <w:rPr>
                <w:rFonts w:ascii="Calibri" w:hAnsi="Calibri" w:cs="Calibri"/>
                <w:b/>
                <w:bCs/>
              </w:rPr>
              <w:t>a</w:t>
            </w:r>
            <w:r w:rsidRPr="003612E5">
              <w:rPr>
                <w:rFonts w:ascii="Calibri" w:hAnsi="Calibri" w:cs="Calibri"/>
                <w:b/>
                <w:bCs/>
              </w:rPr>
              <w:t>lternatives</w:t>
            </w:r>
          </w:p>
          <w:p w14:paraId="3CDBE71E" w14:textId="77777777" w:rsidR="00D342E2" w:rsidRPr="003612E5" w:rsidRDefault="00D342E2" w:rsidP="00F32D85">
            <w:pPr>
              <w:rPr>
                <w:rFonts w:ascii="Calibri" w:hAnsi="Calibri" w:cs="Calibri"/>
                <w:i/>
              </w:rPr>
            </w:pPr>
            <w:r w:rsidRPr="003612E5">
              <w:rPr>
                <w:rFonts w:ascii="Calibri" w:hAnsi="Calibri" w:cs="Calibri"/>
                <w:i/>
              </w:rPr>
              <w:t>Any dairy milk substitute with added flavour(s).</w:t>
            </w:r>
          </w:p>
          <w:p w14:paraId="5B3E3B32" w14:textId="77777777" w:rsidR="00D342E2" w:rsidRPr="003612E5" w:rsidRDefault="00D342E2" w:rsidP="00F32D85">
            <w:pPr>
              <w:spacing w:before="120"/>
              <w:contextualSpacing/>
              <w:rPr>
                <w:rFonts w:ascii="Calibri" w:hAnsi="Calibri" w:cs="Calibri"/>
                <w:b/>
              </w:rPr>
            </w:pPr>
          </w:p>
        </w:tc>
        <w:tc>
          <w:tcPr>
            <w:tcW w:w="4678" w:type="dxa"/>
          </w:tcPr>
          <w:p w14:paraId="7D71CA12" w14:textId="77777777" w:rsidR="00D342E2" w:rsidRPr="00D43763" w:rsidRDefault="00D342E2" w:rsidP="00F32D85">
            <w:pPr>
              <w:spacing w:before="120"/>
              <w:contextualSpacing/>
              <w:rPr>
                <w:rFonts w:ascii="Calibri" w:hAnsi="Calibri" w:cs="Calibri"/>
              </w:rPr>
            </w:pPr>
            <w:r w:rsidRPr="00D43763">
              <w:rPr>
                <w:rFonts w:ascii="Calibri" w:hAnsi="Calibri" w:cs="Calibri"/>
              </w:rPr>
              <w:t>Chocolate, vanilla, strawberry or other prepared, ready-to-drink, flavoured soy, oat, nut, rice, coconut or other dairy alternative milks. Includes all fat varieties (e.g. full fat, reduced fat), non</w:t>
            </w:r>
            <w:r>
              <w:rPr>
                <w:rFonts w:ascii="Calibri" w:hAnsi="Calibri" w:cs="Calibri"/>
              </w:rPr>
              <w:t>-</w:t>
            </w:r>
            <w:r w:rsidRPr="00D43763">
              <w:rPr>
                <w:rFonts w:ascii="Calibri" w:hAnsi="Calibri" w:cs="Calibri"/>
              </w:rPr>
              <w:t>nutritive and sugar-sweetened milks.</w:t>
            </w:r>
          </w:p>
        </w:tc>
        <w:tc>
          <w:tcPr>
            <w:tcW w:w="4961" w:type="dxa"/>
          </w:tcPr>
          <w:p w14:paraId="11621DBC" w14:textId="77777777" w:rsidR="00D342E2" w:rsidRPr="00D43763" w:rsidRDefault="00D342E2" w:rsidP="00F32D85">
            <w:pPr>
              <w:spacing w:before="120"/>
              <w:contextualSpacing/>
              <w:rPr>
                <w:rFonts w:ascii="Calibri" w:hAnsi="Calibri" w:cs="Calibri"/>
              </w:rPr>
            </w:pPr>
            <w:r w:rsidRPr="00D43763">
              <w:rPr>
                <w:rFonts w:ascii="Calibri" w:hAnsi="Calibri" w:cs="Calibri"/>
              </w:rPr>
              <w:t>Plain milks (e.g. original/plain soy milk)</w:t>
            </w:r>
            <w:r>
              <w:rPr>
                <w:rFonts w:ascii="Calibri" w:hAnsi="Calibri" w:cs="Calibri"/>
              </w:rPr>
              <w:t xml:space="preserve">. </w:t>
            </w:r>
            <w:r w:rsidRPr="00D43763">
              <w:rPr>
                <w:rFonts w:ascii="Calibri" w:hAnsi="Calibri" w:cs="Calibri"/>
              </w:rPr>
              <w:t>flavoured animal milks (</w:t>
            </w:r>
            <w:r>
              <w:rPr>
                <w:rFonts w:ascii="Calibri" w:hAnsi="Calibri" w:cs="Calibri"/>
              </w:rPr>
              <w:t>see category 5.1).</w:t>
            </w:r>
            <w:r w:rsidRPr="00D43763">
              <w:rPr>
                <w:rFonts w:ascii="Calibri" w:hAnsi="Calibri" w:cs="Calibri"/>
              </w:rPr>
              <w:t xml:space="preserve"> </w:t>
            </w:r>
            <w:r>
              <w:rPr>
                <w:rFonts w:ascii="Calibri" w:hAnsi="Calibri" w:cs="Calibri"/>
              </w:rPr>
              <w:t>D</w:t>
            </w:r>
            <w:r w:rsidRPr="00D43763">
              <w:rPr>
                <w:rFonts w:ascii="Calibri" w:hAnsi="Calibri" w:cs="Calibri"/>
              </w:rPr>
              <w:t>ry beverage flavourings (e.g. NESQUICK)</w:t>
            </w:r>
            <w:r>
              <w:rPr>
                <w:rFonts w:ascii="Calibri" w:hAnsi="Calibri" w:cs="Calibri"/>
              </w:rPr>
              <w:t xml:space="preserve"> and s</w:t>
            </w:r>
            <w:r w:rsidRPr="00D43763">
              <w:rPr>
                <w:rFonts w:ascii="Calibri" w:hAnsi="Calibri" w:cs="Calibri"/>
              </w:rPr>
              <w:t xml:space="preserve">traws with integrated flavourings (e.g. </w:t>
            </w:r>
            <w:proofErr w:type="spellStart"/>
            <w:r w:rsidRPr="00D43763">
              <w:rPr>
                <w:rFonts w:ascii="Calibri" w:hAnsi="Calibri" w:cs="Calibri"/>
              </w:rPr>
              <w:t>Sippahh</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S</w:t>
            </w:r>
            <w:r w:rsidRPr="00D43763">
              <w:rPr>
                <w:rFonts w:ascii="Calibri" w:hAnsi="Calibri" w:cs="Calibri"/>
              </w:rPr>
              <w:t>moothies, meal replacements, protein shakes</w:t>
            </w:r>
            <w:r>
              <w:rPr>
                <w:rFonts w:ascii="Calibri" w:hAnsi="Calibri" w:cs="Calibri"/>
              </w:rPr>
              <w:t>.</w:t>
            </w:r>
            <w:r w:rsidRPr="00D43763">
              <w:rPr>
                <w:rFonts w:ascii="Calibri" w:hAnsi="Calibri" w:cs="Calibri"/>
              </w:rPr>
              <w:t xml:space="preserve"> </w:t>
            </w:r>
            <w:r>
              <w:rPr>
                <w:rFonts w:ascii="Calibri" w:hAnsi="Calibri" w:cs="Calibri"/>
              </w:rPr>
              <w:t>B</w:t>
            </w:r>
            <w:r w:rsidRPr="00D43763">
              <w:rPr>
                <w:rFonts w:ascii="Calibri" w:hAnsi="Calibri" w:cs="Calibri"/>
              </w:rPr>
              <w:t xml:space="preserve">reakfast beverages (e.g. </w:t>
            </w:r>
            <w:proofErr w:type="spellStart"/>
            <w:r w:rsidRPr="00D43763">
              <w:rPr>
                <w:rFonts w:ascii="Calibri" w:hAnsi="Calibri" w:cs="Calibri"/>
              </w:rPr>
              <w:t>Up&amp;Go</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ormulated supplementary foods (e.g. Milo, Sustagen)</w:t>
            </w:r>
            <w:r>
              <w:rPr>
                <w:rFonts w:ascii="Calibri" w:hAnsi="Calibri" w:cs="Calibri"/>
              </w:rPr>
              <w:t>.</w:t>
            </w:r>
            <w:r w:rsidRPr="00D43763">
              <w:rPr>
                <w:rFonts w:ascii="Calibri" w:hAnsi="Calibri" w:cs="Calibri"/>
              </w:rPr>
              <w:t xml:space="preserve"> </w:t>
            </w:r>
            <w:r>
              <w:rPr>
                <w:rFonts w:ascii="Calibri" w:hAnsi="Calibri" w:cs="Calibri"/>
              </w:rPr>
              <w:t>P</w:t>
            </w:r>
            <w:r w:rsidRPr="00D43763">
              <w:rPr>
                <w:rFonts w:ascii="Calibri" w:hAnsi="Calibri" w:cs="Calibri"/>
              </w:rPr>
              <w:t>robiotic drinks (e.g. kefir, Yakult) and bubble tea.</w:t>
            </w:r>
            <w:r>
              <w:rPr>
                <w:rFonts w:ascii="Calibri" w:hAnsi="Calibri" w:cs="Calibri"/>
              </w:rPr>
              <w:t xml:space="preserve"> F</w:t>
            </w:r>
            <w:r w:rsidRPr="00D43763">
              <w:rPr>
                <w:rFonts w:ascii="Calibri" w:hAnsi="Calibri" w:cs="Calibri"/>
              </w:rPr>
              <w:t>rozen dairy desserts</w:t>
            </w:r>
            <w:r>
              <w:rPr>
                <w:rFonts w:ascii="Calibri" w:hAnsi="Calibri" w:cs="Calibri"/>
              </w:rPr>
              <w:t>.</w:t>
            </w:r>
          </w:p>
        </w:tc>
        <w:tc>
          <w:tcPr>
            <w:tcW w:w="1984" w:type="dxa"/>
          </w:tcPr>
          <w:p w14:paraId="7C1B7F3F" w14:textId="77777777" w:rsidR="00D342E2" w:rsidRPr="003612E5" w:rsidRDefault="00D342E2" w:rsidP="00F32D85">
            <w:pPr>
              <w:spacing w:before="120"/>
              <w:contextualSpacing/>
              <w:rPr>
                <w:rFonts w:ascii="Calibri" w:hAnsi="Calibri" w:cs="Calibri"/>
                <w:b/>
              </w:rPr>
            </w:pPr>
            <w:bookmarkStart w:id="17" w:name="_Toc5283381"/>
            <w:r w:rsidRPr="003612E5">
              <w:rPr>
                <w:rFonts w:ascii="Calibri" w:hAnsi="Calibri" w:cs="Calibri"/>
                <w:b/>
              </w:rPr>
              <w:t>Sugar</w:t>
            </w:r>
          </w:p>
          <w:p w14:paraId="45ED9ECE" w14:textId="77777777" w:rsidR="00D342E2" w:rsidRPr="003612E5" w:rsidRDefault="00D342E2" w:rsidP="00F32D85">
            <w:pPr>
              <w:contextualSpacing/>
              <w:rPr>
                <w:rFonts w:ascii="Calibri" w:hAnsi="Calibri" w:cs="Calibri"/>
              </w:rPr>
            </w:pPr>
            <w:r w:rsidRPr="003612E5">
              <w:rPr>
                <w:rFonts w:ascii="Calibri" w:hAnsi="Calibri" w:cs="Calibri"/>
              </w:rPr>
              <w:t>5g</w:t>
            </w:r>
            <w:r>
              <w:rPr>
                <w:rFonts w:ascii="Calibri" w:hAnsi="Calibri" w:cs="Calibri"/>
              </w:rPr>
              <w:t xml:space="preserve"> per </w:t>
            </w:r>
            <w:r w:rsidRPr="003612E5">
              <w:rPr>
                <w:rFonts w:ascii="Calibri" w:hAnsi="Calibri" w:cs="Calibri"/>
              </w:rPr>
              <w:t xml:space="preserve">100ml </w:t>
            </w:r>
            <w:bookmarkEnd w:id="17"/>
          </w:p>
          <w:p w14:paraId="47F215AF" w14:textId="77777777" w:rsidR="00D342E2" w:rsidRPr="003612E5" w:rsidRDefault="00D342E2" w:rsidP="00F32D85">
            <w:pPr>
              <w:spacing w:before="120"/>
              <w:contextualSpacing/>
              <w:rPr>
                <w:rFonts w:ascii="Calibri" w:hAnsi="Calibri" w:cs="Calibri"/>
                <w:b/>
              </w:rPr>
            </w:pPr>
          </w:p>
        </w:tc>
      </w:tr>
      <w:tr w:rsidR="00D342E2" w:rsidRPr="003612E5" w14:paraId="74959DF2" w14:textId="77777777" w:rsidTr="00485A9C">
        <w:trPr>
          <w:cantSplit/>
        </w:trPr>
        <w:tc>
          <w:tcPr>
            <w:tcW w:w="16018" w:type="dxa"/>
            <w:gridSpan w:val="4"/>
            <w:shd w:val="clear" w:color="auto" w:fill="D9D9D9" w:themeFill="background1" w:themeFillShade="D9"/>
          </w:tcPr>
          <w:p w14:paraId="4F6C73C3" w14:textId="77777777" w:rsidR="00D342E2" w:rsidRPr="003612E5" w:rsidRDefault="00D342E2" w:rsidP="00F32D85">
            <w:pPr>
              <w:rPr>
                <w:rFonts w:ascii="Calibri" w:hAnsi="Calibri" w:cs="Calibri"/>
                <w:b/>
              </w:rPr>
            </w:pPr>
            <w:r w:rsidRPr="003612E5">
              <w:rPr>
                <w:rFonts w:ascii="Calibri" w:hAnsi="Calibri" w:cs="Calibri"/>
                <w:b/>
              </w:rPr>
              <w:t xml:space="preserve">Muesli and </w:t>
            </w:r>
            <w:r>
              <w:rPr>
                <w:rFonts w:ascii="Calibri" w:hAnsi="Calibri" w:cs="Calibri"/>
                <w:b/>
              </w:rPr>
              <w:t>s</w:t>
            </w:r>
            <w:r w:rsidRPr="003612E5">
              <w:rPr>
                <w:rFonts w:ascii="Calibri" w:hAnsi="Calibri" w:cs="Calibri"/>
                <w:b/>
              </w:rPr>
              <w:t xml:space="preserve">nack </w:t>
            </w:r>
            <w:r>
              <w:rPr>
                <w:rFonts w:ascii="Calibri" w:hAnsi="Calibri" w:cs="Calibri"/>
                <w:b/>
              </w:rPr>
              <w:t>b</w:t>
            </w:r>
            <w:r w:rsidRPr="003612E5">
              <w:rPr>
                <w:rFonts w:ascii="Calibri" w:hAnsi="Calibri" w:cs="Calibri"/>
                <w:b/>
              </w:rPr>
              <w:t>ars</w:t>
            </w:r>
          </w:p>
          <w:p w14:paraId="0EA1E9DE" w14:textId="77777777" w:rsidR="00D342E2" w:rsidRPr="003612E5" w:rsidRDefault="00D342E2" w:rsidP="00F32D85">
            <w:pPr>
              <w:contextualSpacing/>
              <w:rPr>
                <w:rFonts w:ascii="Calibri" w:hAnsi="Calibri" w:cs="Calibri"/>
                <w:b/>
                <w:bCs/>
                <w:i/>
              </w:rPr>
            </w:pPr>
            <w:r w:rsidRPr="003612E5">
              <w:rPr>
                <w:rFonts w:ascii="Calibri" w:hAnsi="Calibri" w:cs="Calibri"/>
                <w:b/>
                <w:bCs/>
                <w:i/>
              </w:rPr>
              <w:t>Baked or cold-formed cereal-based snack bars, based on cereals and/or nuts and/or seeds and/or fruit, may contain fruit, nuts, seeds, chocolate or yoghurt chips/ or coating or other fillings and toppings.</w:t>
            </w:r>
          </w:p>
        </w:tc>
      </w:tr>
      <w:tr w:rsidR="00D342E2" w:rsidRPr="003612E5" w14:paraId="47CB61D5" w14:textId="77777777" w:rsidTr="00C42317">
        <w:trPr>
          <w:cantSplit/>
        </w:trPr>
        <w:tc>
          <w:tcPr>
            <w:tcW w:w="4395" w:type="dxa"/>
          </w:tcPr>
          <w:p w14:paraId="2AD944E0" w14:textId="01631AB6" w:rsidR="00D342E2" w:rsidRPr="003612E5" w:rsidRDefault="005814E0" w:rsidP="00F32D85">
            <w:pPr>
              <w:rPr>
                <w:rFonts w:ascii="Calibri" w:hAnsi="Calibri" w:cs="Calibri"/>
                <w:b/>
              </w:rPr>
            </w:pPr>
            <w:r>
              <w:rPr>
                <w:rFonts w:ascii="Calibri" w:hAnsi="Calibri" w:cs="Calibri"/>
                <w:b/>
              </w:rPr>
              <w:t>6</w:t>
            </w:r>
            <w:r w:rsidR="00D342E2">
              <w:rPr>
                <w:rFonts w:ascii="Calibri" w:hAnsi="Calibri" w:cs="Calibri"/>
                <w:b/>
              </w:rPr>
              <w:t xml:space="preserve">.1 </w:t>
            </w:r>
            <w:r w:rsidR="00D342E2" w:rsidRPr="003612E5">
              <w:rPr>
                <w:rFonts w:ascii="Calibri" w:hAnsi="Calibri" w:cs="Calibri"/>
                <w:b/>
              </w:rPr>
              <w:t xml:space="preserve">Muesli and </w:t>
            </w:r>
            <w:r w:rsidR="00D342E2">
              <w:rPr>
                <w:rFonts w:ascii="Calibri" w:hAnsi="Calibri" w:cs="Calibri"/>
                <w:b/>
              </w:rPr>
              <w:t>s</w:t>
            </w:r>
            <w:r w:rsidR="00D342E2" w:rsidRPr="003612E5">
              <w:rPr>
                <w:rFonts w:ascii="Calibri" w:hAnsi="Calibri" w:cs="Calibri"/>
                <w:b/>
              </w:rPr>
              <w:t xml:space="preserve">nack </w:t>
            </w:r>
            <w:r w:rsidR="00D342E2">
              <w:rPr>
                <w:rFonts w:ascii="Calibri" w:hAnsi="Calibri" w:cs="Calibri"/>
                <w:b/>
              </w:rPr>
              <w:t>b</w:t>
            </w:r>
            <w:r w:rsidR="00D342E2" w:rsidRPr="003612E5">
              <w:rPr>
                <w:rFonts w:ascii="Calibri" w:hAnsi="Calibri" w:cs="Calibri"/>
                <w:b/>
              </w:rPr>
              <w:t>ars</w:t>
            </w:r>
          </w:p>
          <w:p w14:paraId="6C3417DE" w14:textId="77777777" w:rsidR="00D342E2" w:rsidRPr="003612E5" w:rsidRDefault="00D342E2" w:rsidP="00F32D85">
            <w:pPr>
              <w:contextualSpacing/>
              <w:rPr>
                <w:rFonts w:ascii="Calibri" w:hAnsi="Calibri" w:cs="Calibri"/>
                <w:i/>
              </w:rPr>
            </w:pPr>
            <w:r w:rsidRPr="003612E5">
              <w:rPr>
                <w:rFonts w:ascii="Calibri" w:hAnsi="Calibri" w:cs="Calibri"/>
                <w:i/>
              </w:rPr>
              <w:t>Baked or cold-formed cereal-based snack bars, based on cereals and/or nuts and/or seeds and/or fruit, may contain fruit, nuts, seeds, chocolate or yoghurt chips/ or coating or other fillings and toppings.</w:t>
            </w:r>
          </w:p>
        </w:tc>
        <w:tc>
          <w:tcPr>
            <w:tcW w:w="4678" w:type="dxa"/>
          </w:tcPr>
          <w:p w14:paraId="25849F54" w14:textId="77777777" w:rsidR="00D342E2" w:rsidRPr="00D43763" w:rsidRDefault="00D342E2" w:rsidP="00F32D85">
            <w:pPr>
              <w:contextualSpacing/>
              <w:rPr>
                <w:rFonts w:ascii="Calibri" w:hAnsi="Calibri" w:cs="Calibri"/>
                <w:bCs/>
              </w:rPr>
            </w:pPr>
            <w:r w:rsidRPr="00D43763">
              <w:rPr>
                <w:rFonts w:ascii="Calibri" w:hAnsi="Calibri" w:cs="Calibri"/>
                <w:bCs/>
              </w:rPr>
              <w:t xml:space="preserve">Muesli bars, muesli slices, breakfast bars, granola bars, oat bars, nut bars, fruit-filled cereal bars and twists. May also include other ingredients including wheat, oats, puffed rice or other grains nuts, dried fruit, fruit puree, honey/sugars, yoghurt or chocolate. Also includes fruit bars / leathers / chews / strings / straps that are not 100% fruit. Also includes bliss balls and energy balls with added sugar, and products based on nuts, seeds or cereals, marketed as ‘protein bars’ / ‘energy bars’ / ‘low carb bars’ where protein powder/blends </w:t>
            </w:r>
            <w:proofErr w:type="gramStart"/>
            <w:r w:rsidRPr="00D43763">
              <w:rPr>
                <w:rFonts w:ascii="Calibri" w:hAnsi="Calibri" w:cs="Calibri"/>
                <w:bCs/>
              </w:rPr>
              <w:t>is</w:t>
            </w:r>
            <w:proofErr w:type="gramEnd"/>
            <w:r w:rsidRPr="00D43763">
              <w:rPr>
                <w:rFonts w:ascii="Calibri" w:hAnsi="Calibri" w:cs="Calibri"/>
                <w:bCs/>
              </w:rPr>
              <w:t xml:space="preserve"> added as an ingredient but is not the </w:t>
            </w:r>
            <w:proofErr w:type="gramStart"/>
            <w:r w:rsidRPr="00D43763">
              <w:rPr>
                <w:rFonts w:ascii="Calibri" w:hAnsi="Calibri" w:cs="Calibri"/>
                <w:bCs/>
              </w:rPr>
              <w:t>principle</w:t>
            </w:r>
            <w:proofErr w:type="gramEnd"/>
            <w:r w:rsidRPr="00D43763">
              <w:rPr>
                <w:rFonts w:ascii="Calibri" w:hAnsi="Calibri" w:cs="Calibri"/>
                <w:bCs/>
              </w:rPr>
              <w:t xml:space="preserve"> ingredient.</w:t>
            </w:r>
          </w:p>
        </w:tc>
        <w:tc>
          <w:tcPr>
            <w:tcW w:w="4961" w:type="dxa"/>
          </w:tcPr>
          <w:p w14:paraId="6BE120C5" w14:textId="77777777" w:rsidR="00D342E2" w:rsidRPr="00D43763" w:rsidRDefault="00D342E2" w:rsidP="00F32D85">
            <w:pPr>
              <w:contextualSpacing/>
              <w:rPr>
                <w:rFonts w:ascii="Calibri" w:hAnsi="Calibri" w:cs="Calibri"/>
                <w:bCs/>
              </w:rPr>
            </w:pPr>
            <w:r w:rsidRPr="00D43763">
              <w:rPr>
                <w:rFonts w:ascii="Calibri" w:hAnsi="Calibri" w:cs="Calibri"/>
                <w:bCs/>
              </w:rPr>
              <w:t xml:space="preserve">100% fruit bars / leathers / chews / strings / straps, bliss balls and energy balls with no added sugar. Also excludes products marketed as ‘protein bars’, ‘energy bars’, ‘low carb bars’, where protein powder/blend is the </w:t>
            </w:r>
            <w:proofErr w:type="gramStart"/>
            <w:r w:rsidRPr="00D43763">
              <w:rPr>
                <w:rFonts w:ascii="Calibri" w:hAnsi="Calibri" w:cs="Calibri"/>
                <w:bCs/>
              </w:rPr>
              <w:t>principle</w:t>
            </w:r>
            <w:proofErr w:type="gramEnd"/>
            <w:r w:rsidRPr="00D43763">
              <w:rPr>
                <w:rFonts w:ascii="Calibri" w:hAnsi="Calibri" w:cs="Calibri"/>
                <w:bCs/>
              </w:rPr>
              <w:t xml:space="preserve"> ingredient, as well as formulated supplementary sports foods. Excludes products that contain less than 10% of energy content from added sugar*.</w:t>
            </w:r>
          </w:p>
        </w:tc>
        <w:tc>
          <w:tcPr>
            <w:tcW w:w="1984" w:type="dxa"/>
          </w:tcPr>
          <w:p w14:paraId="36B31BCE" w14:textId="77777777" w:rsidR="00D342E2" w:rsidRPr="003612E5" w:rsidRDefault="00D342E2" w:rsidP="00F32D85">
            <w:pPr>
              <w:rPr>
                <w:rFonts w:ascii="Calibri" w:hAnsi="Calibri" w:cs="Calibri"/>
                <w:b/>
              </w:rPr>
            </w:pPr>
            <w:r w:rsidRPr="003612E5">
              <w:rPr>
                <w:rFonts w:ascii="Calibri" w:hAnsi="Calibri" w:cs="Calibri"/>
                <w:b/>
              </w:rPr>
              <w:t>Sugar</w:t>
            </w:r>
          </w:p>
          <w:p w14:paraId="103E7997" w14:textId="77777777" w:rsidR="00D342E2" w:rsidRPr="003612E5" w:rsidRDefault="00D342E2" w:rsidP="00F32D85">
            <w:pPr>
              <w:spacing w:before="120"/>
              <w:contextualSpacing/>
              <w:rPr>
                <w:rFonts w:ascii="Calibri" w:hAnsi="Calibri" w:cs="Calibri"/>
                <w:b/>
              </w:rPr>
            </w:pPr>
            <w:r w:rsidRPr="003612E5">
              <w:rPr>
                <w:rFonts w:ascii="Calibri" w:hAnsi="Calibri" w:cs="Calibri"/>
              </w:rPr>
              <w:t>25g</w:t>
            </w:r>
            <w:r>
              <w:rPr>
                <w:rFonts w:ascii="Calibri" w:hAnsi="Calibri" w:cs="Calibri"/>
              </w:rPr>
              <w:t xml:space="preserve"> per </w:t>
            </w:r>
            <w:r w:rsidRPr="003612E5">
              <w:rPr>
                <w:rFonts w:ascii="Calibri" w:hAnsi="Calibri" w:cs="Calibri"/>
              </w:rPr>
              <w:t>100g AND at least a 15% reduction for products containing over 28.5g</w:t>
            </w:r>
            <w:r>
              <w:rPr>
                <w:rFonts w:ascii="Calibri" w:hAnsi="Calibri" w:cs="Calibri"/>
              </w:rPr>
              <w:t xml:space="preserve"> per </w:t>
            </w:r>
            <w:r w:rsidRPr="003612E5">
              <w:rPr>
                <w:rFonts w:ascii="Calibri" w:hAnsi="Calibri" w:cs="Calibri"/>
              </w:rPr>
              <w:t xml:space="preserve">100g </w:t>
            </w:r>
          </w:p>
        </w:tc>
      </w:tr>
      <w:tr w:rsidR="00D342E2" w:rsidRPr="003612E5" w14:paraId="31F98491" w14:textId="77777777" w:rsidTr="00485A9C">
        <w:trPr>
          <w:cantSplit/>
        </w:trPr>
        <w:tc>
          <w:tcPr>
            <w:tcW w:w="16018" w:type="dxa"/>
            <w:gridSpan w:val="4"/>
            <w:shd w:val="clear" w:color="auto" w:fill="D9D9D9" w:themeFill="background1" w:themeFillShade="D9"/>
          </w:tcPr>
          <w:p w14:paraId="60750942" w14:textId="77777777" w:rsidR="00D342E2" w:rsidRPr="003612E5" w:rsidRDefault="00D342E2" w:rsidP="00F32D85">
            <w:pPr>
              <w:spacing w:before="120"/>
              <w:contextualSpacing/>
              <w:rPr>
                <w:rFonts w:ascii="Calibri" w:hAnsi="Calibri" w:cs="Calibri"/>
                <w:b/>
              </w:rPr>
            </w:pPr>
            <w:r w:rsidRPr="003612E5">
              <w:rPr>
                <w:rFonts w:ascii="Calibri" w:hAnsi="Calibri" w:cs="Calibri"/>
                <w:b/>
              </w:rPr>
              <w:lastRenderedPageBreak/>
              <w:t xml:space="preserve">Non-alcoholic </w:t>
            </w:r>
            <w:r>
              <w:rPr>
                <w:rFonts w:ascii="Calibri" w:hAnsi="Calibri" w:cs="Calibri"/>
                <w:b/>
              </w:rPr>
              <w:t>b</w:t>
            </w:r>
            <w:r w:rsidRPr="003612E5">
              <w:rPr>
                <w:rFonts w:ascii="Calibri" w:hAnsi="Calibri" w:cs="Calibri"/>
                <w:b/>
              </w:rPr>
              <w:t>everages</w:t>
            </w:r>
          </w:p>
          <w:p w14:paraId="04F123DD" w14:textId="77777777" w:rsidR="00D342E2" w:rsidRPr="003612E5" w:rsidRDefault="00D342E2" w:rsidP="0072752B">
            <w:pPr>
              <w:rPr>
                <w:rFonts w:cs="Calibri"/>
                <w:b/>
              </w:rPr>
            </w:pPr>
            <w:r w:rsidRPr="003612E5">
              <w:rPr>
                <w:rFonts w:ascii="Calibri" w:hAnsi="Calibri" w:cs="Calibri"/>
                <w:i/>
              </w:rPr>
              <w:t>Ready-to-drink non-dairy beverages with caloric sweeteners.</w:t>
            </w:r>
          </w:p>
        </w:tc>
      </w:tr>
      <w:tr w:rsidR="00D342E2" w:rsidRPr="003612E5" w14:paraId="3BD72163" w14:textId="77777777" w:rsidTr="00C42317">
        <w:trPr>
          <w:cantSplit/>
        </w:trPr>
        <w:tc>
          <w:tcPr>
            <w:tcW w:w="4395" w:type="dxa"/>
          </w:tcPr>
          <w:p w14:paraId="4C5F79C1" w14:textId="0C7E5078" w:rsidR="00D342E2" w:rsidRPr="003612E5" w:rsidRDefault="005814E0" w:rsidP="00F32D85">
            <w:pPr>
              <w:rPr>
                <w:rFonts w:ascii="Calibri" w:hAnsi="Calibri" w:cs="Calibri"/>
                <w:b/>
              </w:rPr>
            </w:pPr>
            <w:bookmarkStart w:id="18" w:name="_Toc5283387"/>
            <w:bookmarkStart w:id="19" w:name="_Toc32931834"/>
            <w:r>
              <w:rPr>
                <w:rFonts w:ascii="Calibri" w:hAnsi="Calibri" w:cs="Calibri"/>
                <w:b/>
              </w:rPr>
              <w:t>7</w:t>
            </w:r>
            <w:r w:rsidR="00D342E2">
              <w:rPr>
                <w:rFonts w:ascii="Calibri" w:hAnsi="Calibri" w:cs="Calibri"/>
                <w:b/>
              </w:rPr>
              <w:t xml:space="preserve">.1 </w:t>
            </w:r>
            <w:r w:rsidR="00D342E2" w:rsidRPr="003612E5">
              <w:rPr>
                <w:rFonts w:ascii="Calibri" w:hAnsi="Calibri" w:cs="Calibri"/>
                <w:b/>
              </w:rPr>
              <w:t>Flavoured water, flavoured mineral water, soda water and iced tea</w:t>
            </w:r>
            <w:bookmarkEnd w:id="18"/>
            <w:bookmarkEnd w:id="19"/>
          </w:p>
          <w:p w14:paraId="05CEBB1B" w14:textId="77777777" w:rsidR="00D342E2" w:rsidRPr="003612E5" w:rsidRDefault="00D342E2" w:rsidP="00F32D85">
            <w:pPr>
              <w:contextualSpacing/>
              <w:rPr>
                <w:rFonts w:ascii="Calibri" w:hAnsi="Calibri" w:cs="Calibri"/>
                <w:b/>
              </w:rPr>
            </w:pPr>
            <w:r w:rsidRPr="003612E5">
              <w:rPr>
                <w:rFonts w:ascii="Calibri" w:hAnsi="Calibri" w:cs="Calibri"/>
                <w:i/>
              </w:rPr>
              <w:t>Ready-to-drink, non-dairy beverages with caloric sweeteners, excluding soft drinks, fruit drinks and energy drinks.</w:t>
            </w:r>
          </w:p>
        </w:tc>
        <w:tc>
          <w:tcPr>
            <w:tcW w:w="4678" w:type="dxa"/>
          </w:tcPr>
          <w:p w14:paraId="66ECB40D" w14:textId="77777777" w:rsidR="00D342E2" w:rsidRPr="003612E5" w:rsidRDefault="00D342E2" w:rsidP="00F32D85">
            <w:pPr>
              <w:spacing w:before="120"/>
              <w:contextualSpacing/>
              <w:rPr>
                <w:rFonts w:cs="Calibri"/>
              </w:rPr>
            </w:pPr>
            <w:r w:rsidRPr="00D43763">
              <w:rPr>
                <w:rFonts w:cs="Calibri"/>
              </w:rPr>
              <w:t>Vitamin waters, coconut water, sparkling flavoured waters (e.g. flavoured mineral or soda water) and iced tea. Products sold as ready-to-drink.</w:t>
            </w:r>
          </w:p>
        </w:tc>
        <w:tc>
          <w:tcPr>
            <w:tcW w:w="4961" w:type="dxa"/>
          </w:tcPr>
          <w:p w14:paraId="21C44E3C" w14:textId="34FF0717" w:rsidR="00D342E2" w:rsidRPr="003612E5" w:rsidRDefault="00D342E2" w:rsidP="00F32D85">
            <w:pPr>
              <w:spacing w:before="120"/>
              <w:contextualSpacing/>
              <w:rPr>
                <w:rFonts w:ascii="Calibri" w:hAnsi="Calibri" w:cs="Calibri"/>
              </w:rPr>
            </w:pPr>
            <w:r>
              <w:rPr>
                <w:rFonts w:ascii="Calibri" w:hAnsi="Calibri" w:cs="Calibri"/>
              </w:rPr>
              <w:t>F</w:t>
            </w:r>
            <w:r w:rsidRPr="00D43763">
              <w:rPr>
                <w:rFonts w:ascii="Calibri" w:hAnsi="Calibri" w:cs="Calibri"/>
              </w:rPr>
              <w:t>ruit drinks</w:t>
            </w:r>
            <w:r>
              <w:rPr>
                <w:rFonts w:ascii="Calibri" w:hAnsi="Calibri" w:cs="Calibri"/>
              </w:rPr>
              <w:t xml:space="preserve"> (see category </w:t>
            </w:r>
            <w:r w:rsidR="009F640A">
              <w:rPr>
                <w:rFonts w:ascii="Calibri" w:hAnsi="Calibri" w:cs="Calibri"/>
              </w:rPr>
              <w:t>7</w:t>
            </w:r>
            <w:r>
              <w:rPr>
                <w:rFonts w:ascii="Calibri" w:hAnsi="Calibri" w:cs="Calibri"/>
              </w:rPr>
              <w:t>.3). S</w:t>
            </w:r>
            <w:r w:rsidRPr="00D43763">
              <w:rPr>
                <w:rFonts w:ascii="Calibri" w:hAnsi="Calibri" w:cs="Calibri"/>
              </w:rPr>
              <w:t>oft drinks</w:t>
            </w:r>
            <w:r>
              <w:rPr>
                <w:rFonts w:ascii="Calibri" w:hAnsi="Calibri" w:cs="Calibri"/>
              </w:rPr>
              <w:t xml:space="preserve"> and</w:t>
            </w:r>
            <w:r w:rsidRPr="00D43763">
              <w:rPr>
                <w:rFonts w:ascii="Calibri" w:hAnsi="Calibri" w:cs="Calibri"/>
              </w:rPr>
              <w:t xml:space="preserve"> energy drinks</w:t>
            </w:r>
            <w:r>
              <w:rPr>
                <w:rFonts w:ascii="Calibri" w:hAnsi="Calibri" w:cs="Calibri"/>
              </w:rPr>
              <w:t xml:space="preserve"> (see category </w:t>
            </w:r>
            <w:r w:rsidR="009F640A">
              <w:rPr>
                <w:rFonts w:ascii="Calibri" w:hAnsi="Calibri" w:cs="Calibri"/>
              </w:rPr>
              <w:t>7</w:t>
            </w:r>
            <w:r>
              <w:rPr>
                <w:rFonts w:ascii="Calibri" w:hAnsi="Calibri" w:cs="Calibri"/>
              </w:rPr>
              <w:t>.2).</w:t>
            </w:r>
            <w:r w:rsidRPr="00D43763">
              <w:rPr>
                <w:rFonts w:ascii="Calibri" w:hAnsi="Calibri" w:cs="Calibri"/>
              </w:rPr>
              <w:t xml:space="preserve"> </w:t>
            </w:r>
            <w:r>
              <w:rPr>
                <w:rFonts w:ascii="Calibri" w:hAnsi="Calibri" w:cs="Calibri"/>
              </w:rPr>
              <w:t>S</w:t>
            </w:r>
            <w:r w:rsidRPr="00D43763">
              <w:rPr>
                <w:rFonts w:ascii="Calibri" w:hAnsi="Calibri" w:cs="Calibri"/>
              </w:rPr>
              <w:t>moothies</w:t>
            </w:r>
            <w:r>
              <w:rPr>
                <w:rFonts w:ascii="Calibri" w:hAnsi="Calibri" w:cs="Calibri"/>
              </w:rPr>
              <w:t>. Unsweetened</w:t>
            </w:r>
            <w:r w:rsidRPr="00D43763">
              <w:rPr>
                <w:rFonts w:ascii="Calibri" w:hAnsi="Calibri" w:cs="Calibri"/>
              </w:rPr>
              <w:t xml:space="preserve"> tea</w:t>
            </w:r>
            <w:r>
              <w:rPr>
                <w:rFonts w:ascii="Calibri" w:hAnsi="Calibri" w:cs="Calibri"/>
              </w:rPr>
              <w:t xml:space="preserve"> and </w:t>
            </w:r>
            <w:r w:rsidRPr="00D43763">
              <w:rPr>
                <w:rFonts w:ascii="Calibri" w:hAnsi="Calibri" w:cs="Calibri"/>
              </w:rPr>
              <w:t>plain mineral/spring/soda water</w:t>
            </w:r>
            <w:r>
              <w:rPr>
                <w:rFonts w:ascii="Calibri" w:hAnsi="Calibri" w:cs="Calibri"/>
              </w:rPr>
              <w:t xml:space="preserve">. </w:t>
            </w:r>
            <w:r w:rsidRPr="00D43763">
              <w:rPr>
                <w:rFonts w:ascii="Calibri" w:hAnsi="Calibri" w:cs="Calibri"/>
              </w:rPr>
              <w:t>Cordials</w:t>
            </w:r>
            <w:r>
              <w:rPr>
                <w:rFonts w:ascii="Calibri" w:hAnsi="Calibri" w:cs="Calibri"/>
              </w:rPr>
              <w:t xml:space="preserve">. </w:t>
            </w:r>
            <w:r w:rsidRPr="00D43763">
              <w:rPr>
                <w:rFonts w:ascii="Calibri" w:hAnsi="Calibri" w:cs="Calibri"/>
              </w:rPr>
              <w:t xml:space="preserve"> </w:t>
            </w:r>
            <w:r>
              <w:rPr>
                <w:rFonts w:ascii="Calibri" w:hAnsi="Calibri" w:cs="Calibri"/>
              </w:rPr>
              <w:t>J</w:t>
            </w:r>
            <w:r w:rsidRPr="00D43763">
              <w:rPr>
                <w:rFonts w:ascii="Calibri" w:hAnsi="Calibri" w:cs="Calibri"/>
              </w:rPr>
              <w:t>uices</w:t>
            </w:r>
            <w:r>
              <w:rPr>
                <w:rFonts w:ascii="Calibri" w:hAnsi="Calibri" w:cs="Calibri"/>
              </w:rPr>
              <w:t>.</w:t>
            </w:r>
            <w:r w:rsidRPr="00D43763">
              <w:rPr>
                <w:rFonts w:ascii="Calibri" w:hAnsi="Calibri" w:cs="Calibri"/>
              </w:rPr>
              <w:t xml:space="preserve"> </w:t>
            </w:r>
            <w:r>
              <w:rPr>
                <w:rFonts w:ascii="Calibri" w:hAnsi="Calibri" w:cs="Calibri"/>
              </w:rPr>
              <w:t>D</w:t>
            </w:r>
            <w:r w:rsidRPr="00D43763">
              <w:rPr>
                <w:rFonts w:ascii="Calibri" w:hAnsi="Calibri" w:cs="Calibri"/>
              </w:rPr>
              <w:t>rink powders or concentrates</w:t>
            </w:r>
            <w:r>
              <w:rPr>
                <w:rFonts w:ascii="Calibri" w:hAnsi="Calibri" w:cs="Calibri"/>
              </w:rPr>
              <w:t>.</w:t>
            </w:r>
            <w:r w:rsidRPr="00D43763">
              <w:rPr>
                <w:rFonts w:ascii="Calibri" w:hAnsi="Calibri" w:cs="Calibri"/>
              </w:rPr>
              <w:t xml:space="preserve"> </w:t>
            </w:r>
            <w:r>
              <w:rPr>
                <w:rFonts w:ascii="Calibri" w:hAnsi="Calibri" w:cs="Calibri"/>
              </w:rPr>
              <w:t>K</w:t>
            </w:r>
            <w:r w:rsidRPr="00D43763">
              <w:rPr>
                <w:rFonts w:ascii="Calibri" w:hAnsi="Calibri" w:cs="Calibri"/>
              </w:rPr>
              <w:t xml:space="preserve">ombucha and water-kefir (and similar products where </w:t>
            </w:r>
            <w:proofErr w:type="gramStart"/>
            <w:r w:rsidRPr="00D43763">
              <w:rPr>
                <w:rFonts w:ascii="Calibri" w:hAnsi="Calibri" w:cs="Calibri"/>
              </w:rPr>
              <w:t>the majority of</w:t>
            </w:r>
            <w:proofErr w:type="gramEnd"/>
            <w:r w:rsidRPr="00D43763">
              <w:rPr>
                <w:rFonts w:ascii="Calibri" w:hAnsi="Calibri" w:cs="Calibri"/>
              </w:rPr>
              <w:t xml:space="preserve"> sugar has been fermented) and diet or low kJ (</w:t>
            </w:r>
            <w:r>
              <w:rPr>
                <w:rFonts w:ascii="Calibri" w:hAnsi="Calibri" w:cs="Calibri"/>
              </w:rPr>
              <w:t>&lt;80kJ/100ml) drinks.</w:t>
            </w:r>
          </w:p>
        </w:tc>
        <w:tc>
          <w:tcPr>
            <w:tcW w:w="1984" w:type="dxa"/>
          </w:tcPr>
          <w:p w14:paraId="02FA22C6"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Sugar</w:t>
            </w:r>
          </w:p>
          <w:p w14:paraId="5114CAA3" w14:textId="77777777" w:rsidR="00D342E2" w:rsidRPr="003612E5" w:rsidRDefault="00D342E2" w:rsidP="00F32D85">
            <w:pPr>
              <w:rPr>
                <w:rFonts w:ascii="Calibri" w:hAnsi="Calibri" w:cs="Calibri"/>
              </w:rPr>
            </w:pPr>
            <w:r w:rsidRPr="003612E5">
              <w:rPr>
                <w:rFonts w:ascii="Calibri" w:hAnsi="Calibri" w:cs="Calibri"/>
              </w:rPr>
              <w:t>5g</w:t>
            </w:r>
            <w:r>
              <w:rPr>
                <w:rFonts w:ascii="Calibri" w:hAnsi="Calibri" w:cs="Calibri"/>
              </w:rPr>
              <w:t xml:space="preserve"> per </w:t>
            </w:r>
            <w:r w:rsidRPr="003612E5">
              <w:rPr>
                <w:rFonts w:ascii="Calibri" w:hAnsi="Calibri" w:cs="Calibri"/>
              </w:rPr>
              <w:t>100mL</w:t>
            </w:r>
          </w:p>
          <w:p w14:paraId="25AEBEB6" w14:textId="77777777" w:rsidR="00D342E2" w:rsidRPr="003612E5" w:rsidRDefault="00D342E2" w:rsidP="00F32D85">
            <w:pPr>
              <w:spacing w:before="120"/>
              <w:contextualSpacing/>
              <w:rPr>
                <w:rFonts w:ascii="Calibri" w:hAnsi="Calibri" w:cs="Calibri"/>
                <w:b/>
              </w:rPr>
            </w:pPr>
          </w:p>
        </w:tc>
      </w:tr>
      <w:tr w:rsidR="00D342E2" w:rsidRPr="003612E5" w14:paraId="2E0B7136" w14:textId="77777777" w:rsidTr="00C42317">
        <w:trPr>
          <w:cantSplit/>
        </w:trPr>
        <w:tc>
          <w:tcPr>
            <w:tcW w:w="4395" w:type="dxa"/>
          </w:tcPr>
          <w:p w14:paraId="4728A191" w14:textId="41AE5B42" w:rsidR="00D342E2" w:rsidRPr="003612E5" w:rsidRDefault="005814E0" w:rsidP="00F32D85">
            <w:pPr>
              <w:contextualSpacing/>
              <w:rPr>
                <w:rFonts w:ascii="Calibri" w:hAnsi="Calibri" w:cs="Calibri"/>
              </w:rPr>
            </w:pPr>
            <w:r>
              <w:rPr>
                <w:rFonts w:ascii="Calibri" w:hAnsi="Calibri" w:cs="Calibri"/>
                <w:b/>
              </w:rPr>
              <w:t>7</w:t>
            </w:r>
            <w:r w:rsidR="00D342E2">
              <w:rPr>
                <w:rFonts w:ascii="Calibri" w:hAnsi="Calibri" w:cs="Calibri"/>
                <w:b/>
              </w:rPr>
              <w:t xml:space="preserve">.2 </w:t>
            </w:r>
            <w:r w:rsidR="00D342E2" w:rsidRPr="003612E5">
              <w:rPr>
                <w:rFonts w:ascii="Calibri" w:hAnsi="Calibri" w:cs="Calibri"/>
                <w:b/>
              </w:rPr>
              <w:t xml:space="preserve">Carbonated </w:t>
            </w:r>
            <w:r w:rsidR="00D342E2">
              <w:rPr>
                <w:rFonts w:ascii="Calibri" w:hAnsi="Calibri" w:cs="Calibri"/>
                <w:b/>
              </w:rPr>
              <w:t>s</w:t>
            </w:r>
            <w:r w:rsidR="00D342E2" w:rsidRPr="003612E5">
              <w:rPr>
                <w:rFonts w:ascii="Calibri" w:hAnsi="Calibri" w:cs="Calibri"/>
                <w:b/>
              </w:rPr>
              <w:t xml:space="preserve">oft drinks and </w:t>
            </w:r>
            <w:r w:rsidR="00D342E2">
              <w:rPr>
                <w:rFonts w:ascii="Calibri" w:hAnsi="Calibri" w:cs="Calibri"/>
                <w:b/>
              </w:rPr>
              <w:t>e</w:t>
            </w:r>
            <w:r w:rsidR="00D342E2" w:rsidRPr="003612E5">
              <w:rPr>
                <w:rFonts w:ascii="Calibri" w:hAnsi="Calibri" w:cs="Calibri"/>
                <w:b/>
              </w:rPr>
              <w:t xml:space="preserve">nergy </w:t>
            </w:r>
            <w:r w:rsidR="00D342E2">
              <w:rPr>
                <w:rFonts w:ascii="Calibri" w:hAnsi="Calibri" w:cs="Calibri"/>
                <w:b/>
              </w:rPr>
              <w:t>d</w:t>
            </w:r>
            <w:r w:rsidR="00D342E2" w:rsidRPr="003612E5">
              <w:rPr>
                <w:rFonts w:ascii="Calibri" w:hAnsi="Calibri" w:cs="Calibri"/>
                <w:b/>
              </w:rPr>
              <w:t>rinks</w:t>
            </w:r>
          </w:p>
          <w:p w14:paraId="7CCAFFE7" w14:textId="77777777" w:rsidR="00D342E2" w:rsidRPr="003612E5" w:rsidRDefault="00D342E2" w:rsidP="00F32D85">
            <w:pPr>
              <w:spacing w:before="120"/>
              <w:contextualSpacing/>
              <w:rPr>
                <w:rFonts w:ascii="Calibri" w:hAnsi="Calibri" w:cs="Calibri"/>
                <w:b/>
              </w:rPr>
            </w:pPr>
            <w:r w:rsidRPr="003612E5">
              <w:rPr>
                <w:rFonts w:ascii="Calibri" w:hAnsi="Calibri" w:cs="Calibri"/>
                <w:i/>
              </w:rPr>
              <w:t>Ready-to-drink, non-dairy, sweetened drinks marketed as soft drinks or energy drinks.</w:t>
            </w:r>
          </w:p>
        </w:tc>
        <w:tc>
          <w:tcPr>
            <w:tcW w:w="4678" w:type="dxa"/>
          </w:tcPr>
          <w:p w14:paraId="12C84505" w14:textId="77777777" w:rsidR="00D342E2" w:rsidRPr="00281EE3" w:rsidRDefault="00D342E2" w:rsidP="00F32D85">
            <w:pPr>
              <w:spacing w:before="120"/>
              <w:contextualSpacing/>
              <w:rPr>
                <w:rFonts w:ascii="Calibri" w:hAnsi="Calibri" w:cs="Calibri"/>
              </w:rPr>
            </w:pPr>
            <w:r w:rsidRPr="00281EE3">
              <w:rPr>
                <w:rFonts w:ascii="Calibri" w:hAnsi="Calibri" w:cs="Calibri"/>
              </w:rPr>
              <w:t>Carbonated soft-drinks, energy drinks (Formulated Caffeinated Beverages). Products sold as ready-to-drink.</w:t>
            </w:r>
          </w:p>
        </w:tc>
        <w:tc>
          <w:tcPr>
            <w:tcW w:w="4961" w:type="dxa"/>
          </w:tcPr>
          <w:p w14:paraId="280C8D49" w14:textId="41649851" w:rsidR="00D342E2" w:rsidRPr="003612E5" w:rsidRDefault="00D342E2" w:rsidP="00F32D85">
            <w:pPr>
              <w:spacing w:before="120"/>
              <w:contextualSpacing/>
              <w:rPr>
                <w:rFonts w:ascii="Calibri" w:hAnsi="Calibri" w:cs="Calibri"/>
              </w:rPr>
            </w:pPr>
            <w:proofErr w:type="gramStart"/>
            <w:r w:rsidRPr="00281EE3">
              <w:rPr>
                <w:rFonts w:ascii="Calibri" w:hAnsi="Calibri" w:cs="Calibri"/>
                <w:bCs/>
              </w:rPr>
              <w:t>Flavoured water,</w:t>
            </w:r>
            <w:proofErr w:type="gramEnd"/>
            <w:r w:rsidRPr="00281EE3">
              <w:rPr>
                <w:rFonts w:ascii="Calibri" w:hAnsi="Calibri" w:cs="Calibri"/>
                <w:bCs/>
              </w:rPr>
              <w:t xml:space="preserve"> flavoured mineral water, soda water and iced tea (</w:t>
            </w:r>
            <w:r>
              <w:rPr>
                <w:rFonts w:ascii="Calibri" w:hAnsi="Calibri" w:cs="Calibri"/>
              </w:rPr>
              <w:t xml:space="preserve">see category </w:t>
            </w:r>
            <w:r w:rsidR="009F640A">
              <w:rPr>
                <w:rFonts w:ascii="Calibri" w:hAnsi="Calibri" w:cs="Calibri"/>
              </w:rPr>
              <w:t>7</w:t>
            </w:r>
            <w:r>
              <w:rPr>
                <w:rFonts w:ascii="Calibri" w:hAnsi="Calibri" w:cs="Calibri"/>
              </w:rPr>
              <w:t>.1). F</w:t>
            </w:r>
            <w:r w:rsidRPr="00D43763">
              <w:rPr>
                <w:rFonts w:ascii="Calibri" w:hAnsi="Calibri" w:cs="Calibri"/>
              </w:rPr>
              <w:t>ruit drinks</w:t>
            </w:r>
            <w:r>
              <w:rPr>
                <w:rFonts w:ascii="Calibri" w:hAnsi="Calibri" w:cs="Calibri"/>
              </w:rPr>
              <w:t xml:space="preserve"> (see category </w:t>
            </w:r>
            <w:r w:rsidR="009F640A">
              <w:rPr>
                <w:rFonts w:ascii="Calibri" w:hAnsi="Calibri" w:cs="Calibri"/>
              </w:rPr>
              <w:t>7</w:t>
            </w:r>
            <w:r>
              <w:rPr>
                <w:rFonts w:ascii="Calibri" w:hAnsi="Calibri" w:cs="Calibri"/>
              </w:rPr>
              <w:t xml:space="preserve">.3). </w:t>
            </w:r>
            <w:r w:rsidRPr="00D43763">
              <w:rPr>
                <w:rFonts w:ascii="Calibri" w:hAnsi="Calibri" w:cs="Calibri"/>
              </w:rPr>
              <w:t xml:space="preserve">Sports </w:t>
            </w:r>
            <w:r>
              <w:rPr>
                <w:rFonts w:ascii="Calibri" w:hAnsi="Calibri" w:cs="Calibri"/>
              </w:rPr>
              <w:t xml:space="preserve">and electrolyte </w:t>
            </w:r>
            <w:r w:rsidRPr="00D43763">
              <w:rPr>
                <w:rFonts w:ascii="Calibri" w:hAnsi="Calibri" w:cs="Calibri"/>
              </w:rPr>
              <w:t>drinks</w:t>
            </w:r>
            <w:r>
              <w:rPr>
                <w:rFonts w:ascii="Calibri" w:hAnsi="Calibri" w:cs="Calibri"/>
              </w:rPr>
              <w:t>.</w:t>
            </w:r>
            <w:r w:rsidRPr="00D43763">
              <w:rPr>
                <w:rFonts w:ascii="Calibri" w:hAnsi="Calibri" w:cs="Calibri"/>
              </w:rPr>
              <w:t xml:space="preserve"> Cordials</w:t>
            </w:r>
            <w:r>
              <w:rPr>
                <w:rFonts w:ascii="Calibri" w:hAnsi="Calibri" w:cs="Calibri"/>
              </w:rPr>
              <w:t xml:space="preserve">. </w:t>
            </w:r>
            <w:r w:rsidRPr="00D43763">
              <w:rPr>
                <w:rFonts w:ascii="Calibri" w:hAnsi="Calibri" w:cs="Calibri"/>
              </w:rPr>
              <w:t xml:space="preserve"> </w:t>
            </w:r>
            <w:r>
              <w:rPr>
                <w:rFonts w:ascii="Calibri" w:hAnsi="Calibri" w:cs="Calibri"/>
              </w:rPr>
              <w:t>J</w:t>
            </w:r>
            <w:r w:rsidRPr="00D43763">
              <w:rPr>
                <w:rFonts w:ascii="Calibri" w:hAnsi="Calibri" w:cs="Calibri"/>
              </w:rPr>
              <w:t>uices</w:t>
            </w:r>
            <w:r>
              <w:rPr>
                <w:rFonts w:ascii="Calibri" w:hAnsi="Calibri" w:cs="Calibri"/>
              </w:rPr>
              <w:t>.</w:t>
            </w:r>
            <w:r w:rsidRPr="00D43763">
              <w:rPr>
                <w:rFonts w:ascii="Calibri" w:hAnsi="Calibri" w:cs="Calibri"/>
              </w:rPr>
              <w:t xml:space="preserve"> </w:t>
            </w:r>
            <w:r>
              <w:rPr>
                <w:rFonts w:ascii="Calibri" w:hAnsi="Calibri" w:cs="Calibri"/>
              </w:rPr>
              <w:t>D</w:t>
            </w:r>
            <w:r w:rsidRPr="00D43763">
              <w:rPr>
                <w:rFonts w:ascii="Calibri" w:hAnsi="Calibri" w:cs="Calibri"/>
              </w:rPr>
              <w:t>rink powders or concentrates</w:t>
            </w:r>
            <w:r>
              <w:rPr>
                <w:rFonts w:ascii="Calibri" w:hAnsi="Calibri" w:cs="Calibri"/>
              </w:rPr>
              <w:t>.</w:t>
            </w:r>
            <w:r w:rsidRPr="00D43763">
              <w:rPr>
                <w:rFonts w:ascii="Calibri" w:hAnsi="Calibri" w:cs="Calibri"/>
              </w:rPr>
              <w:t xml:space="preserve"> </w:t>
            </w:r>
            <w:r>
              <w:rPr>
                <w:rFonts w:ascii="Calibri" w:hAnsi="Calibri" w:cs="Calibri"/>
              </w:rPr>
              <w:t>K</w:t>
            </w:r>
            <w:r w:rsidRPr="00D43763">
              <w:rPr>
                <w:rFonts w:ascii="Calibri" w:hAnsi="Calibri" w:cs="Calibri"/>
              </w:rPr>
              <w:t xml:space="preserve">ombucha and water-kefir (and similar products where </w:t>
            </w:r>
            <w:proofErr w:type="gramStart"/>
            <w:r w:rsidRPr="00D43763">
              <w:rPr>
                <w:rFonts w:ascii="Calibri" w:hAnsi="Calibri" w:cs="Calibri"/>
              </w:rPr>
              <w:t>the majority of</w:t>
            </w:r>
            <w:proofErr w:type="gramEnd"/>
            <w:r w:rsidRPr="00D43763">
              <w:rPr>
                <w:rFonts w:ascii="Calibri" w:hAnsi="Calibri" w:cs="Calibri"/>
              </w:rPr>
              <w:t xml:space="preserve"> sugar has been fermented) and diet or low kJ (</w:t>
            </w:r>
            <w:r>
              <w:rPr>
                <w:rFonts w:ascii="Calibri" w:hAnsi="Calibri" w:cs="Calibri"/>
              </w:rPr>
              <w:t>&lt;80kJ/100ml) drinks.</w:t>
            </w:r>
          </w:p>
        </w:tc>
        <w:tc>
          <w:tcPr>
            <w:tcW w:w="1984" w:type="dxa"/>
          </w:tcPr>
          <w:p w14:paraId="0494F367" w14:textId="77777777" w:rsidR="00D342E2" w:rsidRPr="003612E5" w:rsidRDefault="00D342E2" w:rsidP="00F32D85">
            <w:pPr>
              <w:rPr>
                <w:rFonts w:ascii="Calibri" w:hAnsi="Calibri" w:cs="Calibri"/>
                <w:b/>
              </w:rPr>
            </w:pPr>
            <w:r w:rsidRPr="003612E5">
              <w:rPr>
                <w:rFonts w:ascii="Calibri" w:hAnsi="Calibri" w:cs="Calibri"/>
                <w:b/>
              </w:rPr>
              <w:t>Sugar</w:t>
            </w:r>
          </w:p>
          <w:p w14:paraId="614A6DA3" w14:textId="77777777" w:rsidR="00D342E2" w:rsidRPr="003612E5" w:rsidRDefault="00D342E2" w:rsidP="00F32D85">
            <w:pPr>
              <w:rPr>
                <w:rFonts w:ascii="Calibri" w:hAnsi="Calibri" w:cs="Calibri"/>
              </w:rPr>
            </w:pPr>
            <w:r w:rsidRPr="003612E5">
              <w:rPr>
                <w:rFonts w:ascii="Calibri" w:hAnsi="Calibri" w:cs="Calibri"/>
              </w:rPr>
              <w:t>A 10% reduction for products above 10g</w:t>
            </w:r>
            <w:r>
              <w:rPr>
                <w:rFonts w:ascii="Calibri" w:hAnsi="Calibri" w:cs="Calibri"/>
              </w:rPr>
              <w:t xml:space="preserve"> per </w:t>
            </w:r>
            <w:r w:rsidRPr="003612E5">
              <w:rPr>
                <w:rFonts w:ascii="Calibri" w:hAnsi="Calibri" w:cs="Calibri"/>
              </w:rPr>
              <w:t xml:space="preserve">100mL </w:t>
            </w:r>
          </w:p>
          <w:p w14:paraId="7F5D0165" w14:textId="77777777" w:rsidR="00D342E2" w:rsidRPr="003612E5" w:rsidRDefault="00D342E2" w:rsidP="00F32D85">
            <w:pPr>
              <w:spacing w:before="120"/>
              <w:contextualSpacing/>
              <w:rPr>
                <w:rFonts w:ascii="Calibri" w:hAnsi="Calibri" w:cs="Calibri"/>
                <w:b/>
              </w:rPr>
            </w:pPr>
          </w:p>
        </w:tc>
      </w:tr>
      <w:tr w:rsidR="00D342E2" w:rsidRPr="003612E5" w14:paraId="735CFF82" w14:textId="77777777" w:rsidTr="00C42317">
        <w:trPr>
          <w:cantSplit/>
        </w:trPr>
        <w:tc>
          <w:tcPr>
            <w:tcW w:w="4395" w:type="dxa"/>
          </w:tcPr>
          <w:p w14:paraId="0802DF4A" w14:textId="4DFD2F3F" w:rsidR="00D342E2" w:rsidRPr="003612E5" w:rsidRDefault="00513D09" w:rsidP="00F32D85">
            <w:pPr>
              <w:rPr>
                <w:rFonts w:ascii="Calibri" w:hAnsi="Calibri" w:cs="Calibri"/>
                <w:b/>
              </w:rPr>
            </w:pPr>
            <w:r>
              <w:rPr>
                <w:rFonts w:ascii="Calibri" w:hAnsi="Calibri" w:cs="Calibri"/>
                <w:b/>
              </w:rPr>
              <w:t>7</w:t>
            </w:r>
            <w:r w:rsidR="00D342E2">
              <w:rPr>
                <w:rFonts w:ascii="Calibri" w:hAnsi="Calibri" w:cs="Calibri"/>
                <w:b/>
              </w:rPr>
              <w:t xml:space="preserve">.3 </w:t>
            </w:r>
            <w:r w:rsidR="00D342E2" w:rsidRPr="003612E5">
              <w:rPr>
                <w:rFonts w:ascii="Calibri" w:hAnsi="Calibri" w:cs="Calibri"/>
                <w:b/>
              </w:rPr>
              <w:t xml:space="preserve">Fruit drinks </w:t>
            </w:r>
          </w:p>
          <w:p w14:paraId="713CD5F9" w14:textId="77777777" w:rsidR="00D342E2" w:rsidRPr="003612E5" w:rsidRDefault="00D342E2" w:rsidP="00F32D85">
            <w:pPr>
              <w:ind w:right="282"/>
              <w:rPr>
                <w:rFonts w:ascii="Calibri" w:hAnsi="Calibri" w:cs="Calibri"/>
                <w:b/>
              </w:rPr>
            </w:pPr>
            <w:r w:rsidRPr="003612E5">
              <w:rPr>
                <w:rFonts w:ascii="Calibri" w:hAnsi="Calibri" w:cs="Calibri"/>
                <w:i/>
              </w:rPr>
              <w:t>Ready-to-drink fruit drink (carbonated or still), containing less than 96% fruit juice, with added sugar.</w:t>
            </w:r>
          </w:p>
        </w:tc>
        <w:tc>
          <w:tcPr>
            <w:tcW w:w="4678" w:type="dxa"/>
          </w:tcPr>
          <w:p w14:paraId="45E9A539" w14:textId="77777777" w:rsidR="00D342E2" w:rsidRPr="00281EE3" w:rsidRDefault="00D342E2" w:rsidP="00F32D85">
            <w:pPr>
              <w:spacing w:before="120"/>
              <w:contextualSpacing/>
              <w:rPr>
                <w:rFonts w:ascii="Calibri" w:hAnsi="Calibri" w:cs="Calibri"/>
              </w:rPr>
            </w:pPr>
            <w:r>
              <w:rPr>
                <w:rFonts w:ascii="Calibri" w:hAnsi="Calibri" w:cs="Calibri"/>
              </w:rPr>
              <w:t xml:space="preserve">Ready to drink </w:t>
            </w:r>
            <w:r w:rsidRPr="00281EE3">
              <w:rPr>
                <w:rFonts w:ascii="Calibri" w:hAnsi="Calibri" w:cs="Calibri"/>
              </w:rPr>
              <w:t>Fruit Drinks, as defined in Standard 2.6.2 of the Food Standards Code, with added sugar.</w:t>
            </w:r>
          </w:p>
        </w:tc>
        <w:tc>
          <w:tcPr>
            <w:tcW w:w="4961" w:type="dxa"/>
          </w:tcPr>
          <w:p w14:paraId="61E2ED6A" w14:textId="77777777" w:rsidR="00D342E2" w:rsidRDefault="00D342E2" w:rsidP="00F32D85">
            <w:pPr>
              <w:spacing w:before="120"/>
              <w:contextualSpacing/>
              <w:rPr>
                <w:rFonts w:ascii="Calibri" w:hAnsi="Calibri" w:cs="Calibri"/>
              </w:rPr>
            </w:pPr>
            <w:r w:rsidRPr="00D43763">
              <w:rPr>
                <w:rFonts w:ascii="Calibri" w:hAnsi="Calibri" w:cs="Calibri"/>
              </w:rPr>
              <w:t>Fruit juice (containing a minimum 96% juice)</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ruit drinks without added sugar</w:t>
            </w:r>
            <w:r>
              <w:rPr>
                <w:rFonts w:ascii="Calibri" w:hAnsi="Calibri" w:cs="Calibri"/>
              </w:rPr>
              <w:t>.</w:t>
            </w:r>
            <w:r w:rsidRPr="00D43763">
              <w:rPr>
                <w:rFonts w:ascii="Calibri" w:hAnsi="Calibri" w:cs="Calibri"/>
              </w:rPr>
              <w:t xml:space="preserve"> </w:t>
            </w:r>
            <w:r>
              <w:rPr>
                <w:rFonts w:ascii="Calibri" w:hAnsi="Calibri" w:cs="Calibri"/>
              </w:rPr>
              <w:t>N</w:t>
            </w:r>
            <w:r w:rsidRPr="00D43763">
              <w:rPr>
                <w:rFonts w:ascii="Calibri" w:hAnsi="Calibri" w:cs="Calibri"/>
              </w:rPr>
              <w:t>on-nutritive sweetened fruit drinks</w:t>
            </w:r>
            <w:r>
              <w:rPr>
                <w:rFonts w:ascii="Calibri" w:hAnsi="Calibri" w:cs="Calibri"/>
              </w:rPr>
              <w:t>.</w:t>
            </w:r>
            <w:r w:rsidRPr="00D43763">
              <w:rPr>
                <w:rFonts w:ascii="Calibri" w:hAnsi="Calibri" w:cs="Calibri"/>
              </w:rPr>
              <w:t xml:space="preserve"> </w:t>
            </w:r>
            <w:r>
              <w:rPr>
                <w:rFonts w:ascii="Calibri" w:hAnsi="Calibri" w:cs="Calibri"/>
              </w:rPr>
              <w:t>C</w:t>
            </w:r>
            <w:r w:rsidRPr="00D43763">
              <w:rPr>
                <w:rFonts w:ascii="Calibri" w:hAnsi="Calibri" w:cs="Calibri"/>
              </w:rPr>
              <w:t>arbonated fruit juices</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ruit and vegetable juice blends</w:t>
            </w:r>
            <w:r>
              <w:rPr>
                <w:rFonts w:ascii="Calibri" w:hAnsi="Calibri" w:cs="Calibri"/>
              </w:rPr>
              <w:t>.</w:t>
            </w:r>
            <w:r w:rsidRPr="00D43763">
              <w:rPr>
                <w:rFonts w:ascii="Calibri" w:hAnsi="Calibri" w:cs="Calibri"/>
              </w:rPr>
              <w:t xml:space="preserve"> </w:t>
            </w:r>
            <w:r>
              <w:rPr>
                <w:rFonts w:ascii="Calibri" w:hAnsi="Calibri" w:cs="Calibri"/>
              </w:rPr>
              <w:t>C</w:t>
            </w:r>
            <w:r w:rsidRPr="00D43763">
              <w:rPr>
                <w:rFonts w:ascii="Calibri" w:hAnsi="Calibri" w:cs="Calibri"/>
              </w:rPr>
              <w:t>ordials</w:t>
            </w:r>
            <w:r>
              <w:rPr>
                <w:rFonts w:ascii="Calibri" w:hAnsi="Calibri" w:cs="Calibri"/>
              </w:rPr>
              <w:t xml:space="preserve"> and similar products requiring reconstitution.</w:t>
            </w:r>
            <w:r w:rsidRPr="00D43763">
              <w:rPr>
                <w:rFonts w:ascii="Calibri" w:hAnsi="Calibri" w:cs="Calibri"/>
              </w:rPr>
              <w:t xml:space="preserve"> </w:t>
            </w:r>
            <w:r>
              <w:rPr>
                <w:rFonts w:ascii="Calibri" w:hAnsi="Calibri" w:cs="Calibri"/>
              </w:rPr>
              <w:t>S</w:t>
            </w:r>
            <w:r w:rsidRPr="00D43763">
              <w:rPr>
                <w:rFonts w:ascii="Calibri" w:hAnsi="Calibri" w:cs="Calibri"/>
              </w:rPr>
              <w:t>moothies.</w:t>
            </w:r>
          </w:p>
          <w:p w14:paraId="2F74479C" w14:textId="77777777" w:rsidR="0072752B" w:rsidRPr="003612E5" w:rsidRDefault="0072752B" w:rsidP="00F32D85">
            <w:pPr>
              <w:spacing w:before="120"/>
              <w:contextualSpacing/>
              <w:rPr>
                <w:rFonts w:ascii="Calibri" w:hAnsi="Calibri" w:cs="Calibri"/>
              </w:rPr>
            </w:pPr>
          </w:p>
        </w:tc>
        <w:tc>
          <w:tcPr>
            <w:tcW w:w="1984" w:type="dxa"/>
          </w:tcPr>
          <w:p w14:paraId="1AEC0597"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Sugar</w:t>
            </w:r>
          </w:p>
          <w:p w14:paraId="6B9F2421" w14:textId="77777777" w:rsidR="00D342E2" w:rsidRPr="003612E5" w:rsidRDefault="00D342E2" w:rsidP="00F32D85">
            <w:pPr>
              <w:rPr>
                <w:rFonts w:ascii="Calibri" w:hAnsi="Calibri" w:cs="Calibri"/>
              </w:rPr>
            </w:pPr>
            <w:r w:rsidRPr="003612E5">
              <w:rPr>
                <w:rFonts w:ascii="Calibri" w:hAnsi="Calibri" w:cs="Calibri"/>
              </w:rPr>
              <w:t>9.5g</w:t>
            </w:r>
            <w:r>
              <w:rPr>
                <w:rFonts w:ascii="Calibri" w:hAnsi="Calibri" w:cs="Calibri"/>
              </w:rPr>
              <w:t xml:space="preserve"> per </w:t>
            </w:r>
            <w:r w:rsidRPr="003612E5">
              <w:rPr>
                <w:rFonts w:ascii="Calibri" w:hAnsi="Calibri" w:cs="Calibri"/>
              </w:rPr>
              <w:t>100ml</w:t>
            </w:r>
          </w:p>
          <w:p w14:paraId="533A019E" w14:textId="77777777" w:rsidR="00D342E2" w:rsidRPr="003612E5" w:rsidRDefault="00D342E2" w:rsidP="00F32D85">
            <w:pPr>
              <w:spacing w:before="120"/>
              <w:contextualSpacing/>
              <w:rPr>
                <w:rFonts w:ascii="Calibri" w:hAnsi="Calibri" w:cs="Calibri"/>
                <w:b/>
              </w:rPr>
            </w:pPr>
          </w:p>
        </w:tc>
      </w:tr>
      <w:tr w:rsidR="00D342E2" w:rsidRPr="003612E5" w14:paraId="541C2257" w14:textId="77777777" w:rsidTr="00485A9C">
        <w:trPr>
          <w:cantSplit/>
        </w:trPr>
        <w:tc>
          <w:tcPr>
            <w:tcW w:w="16018" w:type="dxa"/>
            <w:gridSpan w:val="4"/>
            <w:shd w:val="clear" w:color="auto" w:fill="D9D9D9" w:themeFill="background1" w:themeFillShade="D9"/>
          </w:tcPr>
          <w:p w14:paraId="51C31AC2" w14:textId="794D3F27" w:rsidR="00D342E2" w:rsidRPr="003612E5" w:rsidRDefault="00513D09" w:rsidP="00F32D85">
            <w:pPr>
              <w:spacing w:before="120"/>
              <w:contextualSpacing/>
              <w:rPr>
                <w:rFonts w:ascii="Calibri" w:hAnsi="Calibri" w:cs="Calibri"/>
                <w:b/>
              </w:rPr>
            </w:pPr>
            <w:r>
              <w:rPr>
                <w:rFonts w:ascii="Calibri" w:hAnsi="Calibri" w:cs="Calibri"/>
                <w:b/>
              </w:rPr>
              <w:t>8</w:t>
            </w:r>
            <w:r w:rsidR="00D342E2">
              <w:rPr>
                <w:rFonts w:ascii="Calibri" w:hAnsi="Calibri" w:cs="Calibri"/>
                <w:b/>
              </w:rPr>
              <w:t xml:space="preserve">. </w:t>
            </w:r>
            <w:r w:rsidR="00D342E2" w:rsidRPr="003612E5">
              <w:rPr>
                <w:rFonts w:ascii="Calibri" w:hAnsi="Calibri" w:cs="Calibri"/>
                <w:b/>
              </w:rPr>
              <w:t>Pizza</w:t>
            </w:r>
          </w:p>
          <w:p w14:paraId="44E65A1F" w14:textId="77777777" w:rsidR="00D342E2" w:rsidRPr="0072752B" w:rsidRDefault="00D342E2" w:rsidP="00F32D85">
            <w:pPr>
              <w:spacing w:before="120"/>
              <w:contextualSpacing/>
              <w:rPr>
                <w:rFonts w:cs="Calibri"/>
                <w:bCs/>
              </w:rPr>
            </w:pPr>
            <w:r w:rsidRPr="0072752B">
              <w:rPr>
                <w:rFonts w:ascii="Calibri" w:hAnsi="Calibri" w:cs="Calibri"/>
                <w:bCs/>
                <w:i/>
              </w:rPr>
              <w:t>Commercially produced pizza dough, with toppings (vegetable, cheese, meat, fish or alternatives) which only requires cooking or re-heating (i.e. no construction). Includes chilled and frozen varieties.</w:t>
            </w:r>
          </w:p>
        </w:tc>
      </w:tr>
      <w:tr w:rsidR="00D342E2" w:rsidRPr="007841A2" w14:paraId="50C41387" w14:textId="77777777" w:rsidTr="00C42317">
        <w:trPr>
          <w:cantSplit/>
        </w:trPr>
        <w:tc>
          <w:tcPr>
            <w:tcW w:w="4395" w:type="dxa"/>
          </w:tcPr>
          <w:p w14:paraId="565E3D98" w14:textId="0394789B" w:rsidR="00D342E2" w:rsidRPr="007841A2" w:rsidRDefault="00513D09" w:rsidP="00F32D85">
            <w:pPr>
              <w:spacing w:before="120"/>
              <w:contextualSpacing/>
              <w:rPr>
                <w:rFonts w:ascii="Calibri" w:hAnsi="Calibri" w:cs="Calibri"/>
                <w:b/>
                <w:color w:val="A20000"/>
              </w:rPr>
            </w:pPr>
            <w:r>
              <w:rPr>
                <w:rFonts w:ascii="Calibri" w:hAnsi="Calibri" w:cs="Calibri"/>
                <w:b/>
                <w:color w:val="A20000"/>
              </w:rPr>
              <w:lastRenderedPageBreak/>
              <w:t>8</w:t>
            </w:r>
            <w:r w:rsidR="00D342E2" w:rsidRPr="007841A2">
              <w:rPr>
                <w:rFonts w:ascii="Calibri" w:hAnsi="Calibri" w:cs="Calibri"/>
                <w:b/>
                <w:color w:val="A20000"/>
              </w:rPr>
              <w:t xml:space="preserve">.1 Pizzas with cured meat </w:t>
            </w:r>
          </w:p>
          <w:p w14:paraId="786DCFD3"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toppings</w:t>
            </w:r>
          </w:p>
          <w:p w14:paraId="27CAC92A" w14:textId="3B62064F" w:rsidR="0072752B" w:rsidRPr="007841A2" w:rsidRDefault="00D342E2" w:rsidP="00C42317">
            <w:pPr>
              <w:rPr>
                <w:rFonts w:ascii="Calibri" w:hAnsi="Calibri" w:cs="Calibri"/>
                <w:b/>
                <w:i/>
                <w:color w:val="A20000"/>
              </w:rPr>
            </w:pPr>
            <w:r w:rsidRPr="007841A2">
              <w:rPr>
                <w:rFonts w:ascii="Calibri" w:hAnsi="Calibri" w:cs="Calibri"/>
                <w:i/>
                <w:color w:val="A20000"/>
              </w:rPr>
              <w:t xml:space="preserve">Commercially produced pizza dough, with cured-meat toppings (may also include vegetable, cheese, </w:t>
            </w:r>
            <w:r>
              <w:rPr>
                <w:rFonts w:ascii="Calibri" w:hAnsi="Calibri" w:cs="Calibri"/>
                <w:i/>
                <w:color w:val="A20000"/>
              </w:rPr>
              <w:t xml:space="preserve">uncured </w:t>
            </w:r>
            <w:r w:rsidRPr="007841A2">
              <w:rPr>
                <w:rFonts w:ascii="Calibri" w:hAnsi="Calibri" w:cs="Calibri"/>
                <w:i/>
                <w:color w:val="A20000"/>
              </w:rPr>
              <w:t>meat, fish or alternatives toppings) which only requires cooking or re-heating (i.e. no construction). Pizzas without cured meat toppings (as defined in 9.2) are excluded.  Includes chilled and frozen varieties.</w:t>
            </w:r>
          </w:p>
        </w:tc>
        <w:tc>
          <w:tcPr>
            <w:tcW w:w="4678" w:type="dxa"/>
          </w:tcPr>
          <w:p w14:paraId="29941F4F" w14:textId="77777777" w:rsidR="00D342E2" w:rsidRPr="007841A2" w:rsidRDefault="00D342E2" w:rsidP="00F32D85">
            <w:pPr>
              <w:spacing w:before="120"/>
              <w:contextualSpacing/>
              <w:rPr>
                <w:rFonts w:ascii="Calibri" w:hAnsi="Calibri" w:cs="Calibri"/>
                <w:iCs/>
                <w:color w:val="A20000"/>
              </w:rPr>
            </w:pPr>
            <w:r w:rsidRPr="007841A2">
              <w:rPr>
                <w:rFonts w:ascii="Calibri" w:hAnsi="Calibri" w:cs="Calibri"/>
                <w:iCs/>
                <w:color w:val="A20000"/>
              </w:rPr>
              <w:t>All fresh and frozen pizzas, calzones, pizza pockets with cured meat toppings (e.g., ham, pepperoni). Can be slices or whole.</w:t>
            </w:r>
          </w:p>
        </w:tc>
        <w:tc>
          <w:tcPr>
            <w:tcW w:w="4961" w:type="dxa"/>
          </w:tcPr>
          <w:p w14:paraId="3281E561" w14:textId="4E527F15" w:rsidR="00D342E2" w:rsidRPr="007841A2" w:rsidRDefault="00D342E2" w:rsidP="00F32D85">
            <w:pPr>
              <w:spacing w:before="120"/>
              <w:contextualSpacing/>
              <w:rPr>
                <w:rFonts w:ascii="Calibri" w:hAnsi="Calibri" w:cs="Calibri"/>
                <w:iCs/>
                <w:color w:val="A20000"/>
              </w:rPr>
            </w:pPr>
            <w:r w:rsidRPr="007841A2">
              <w:rPr>
                <w:rFonts w:ascii="Calibri" w:hAnsi="Calibri" w:cs="Calibri"/>
                <w:iCs/>
                <w:color w:val="A20000"/>
              </w:rPr>
              <w:t>All pizzas without cured meat toppings (see category 9</w:t>
            </w:r>
            <w:r w:rsidR="009F640A">
              <w:rPr>
                <w:rFonts w:ascii="Calibri" w:hAnsi="Calibri" w:cs="Calibri"/>
                <w:iCs/>
                <w:color w:val="A20000"/>
              </w:rPr>
              <w:t>8</w:t>
            </w:r>
            <w:r w:rsidRPr="007841A2">
              <w:rPr>
                <w:rFonts w:ascii="Calibri" w:hAnsi="Calibri" w:cs="Calibri"/>
                <w:iCs/>
                <w:color w:val="A20000"/>
              </w:rPr>
              <w:t xml:space="preserve">2). Pastry-based dishes. Pizza toppings. Pizza-flavoured foods (e.g. pastries, biscuits). Pizzas from takeaway or fast-food restaurants. </w:t>
            </w:r>
            <w:r w:rsidRPr="0090122C">
              <w:rPr>
                <w:rFonts w:ascii="Calibri" w:hAnsi="Calibri" w:cs="Calibri"/>
                <w:iCs/>
                <w:color w:val="A20000"/>
              </w:rPr>
              <w:t>Leavened bread and rolls with pizza-like toppings (see category 1.3).</w:t>
            </w:r>
          </w:p>
        </w:tc>
        <w:tc>
          <w:tcPr>
            <w:tcW w:w="1984" w:type="dxa"/>
          </w:tcPr>
          <w:p w14:paraId="3C497F3F"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Sodium</w:t>
            </w:r>
          </w:p>
          <w:p w14:paraId="6AA378E3" w14:textId="77777777" w:rsidR="00D342E2" w:rsidRPr="007841A2" w:rsidRDefault="00D342E2" w:rsidP="00F32D85">
            <w:pPr>
              <w:spacing w:before="120"/>
              <w:contextualSpacing/>
              <w:rPr>
                <w:rFonts w:ascii="Calibri" w:hAnsi="Calibri" w:cs="Calibri"/>
                <w:color w:val="A20000"/>
              </w:rPr>
            </w:pPr>
            <w:r w:rsidRPr="007841A2">
              <w:rPr>
                <w:rFonts w:ascii="Calibri" w:hAnsi="Calibri" w:cs="Calibri"/>
                <w:color w:val="A20000"/>
              </w:rPr>
              <w:t>550mg per 100g</w:t>
            </w:r>
          </w:p>
          <w:p w14:paraId="1C6196FA" w14:textId="77777777" w:rsidR="00D342E2" w:rsidRPr="007841A2" w:rsidRDefault="00D342E2" w:rsidP="00F32D85">
            <w:pPr>
              <w:spacing w:before="120"/>
              <w:contextualSpacing/>
              <w:rPr>
                <w:rFonts w:ascii="Calibri" w:hAnsi="Calibri" w:cs="Calibri"/>
                <w:color w:val="A20000"/>
              </w:rPr>
            </w:pPr>
          </w:p>
          <w:p w14:paraId="66E9A79F"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Saturated fat</w:t>
            </w:r>
          </w:p>
          <w:p w14:paraId="2CD05E72"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color w:val="A20000"/>
              </w:rPr>
              <w:t>4g per 100g</w:t>
            </w:r>
          </w:p>
        </w:tc>
      </w:tr>
      <w:tr w:rsidR="00D342E2" w:rsidRPr="007841A2" w14:paraId="2D37B65B" w14:textId="77777777" w:rsidTr="00C42317">
        <w:trPr>
          <w:cantSplit/>
        </w:trPr>
        <w:tc>
          <w:tcPr>
            <w:tcW w:w="4395" w:type="dxa"/>
          </w:tcPr>
          <w:p w14:paraId="0D2E1343" w14:textId="424DCDA5" w:rsidR="00D342E2" w:rsidRPr="007841A2" w:rsidRDefault="00513D09" w:rsidP="00F32D85">
            <w:pPr>
              <w:spacing w:before="120"/>
              <w:contextualSpacing/>
              <w:rPr>
                <w:rFonts w:ascii="Calibri" w:hAnsi="Calibri" w:cs="Calibri"/>
                <w:b/>
                <w:color w:val="A20000"/>
              </w:rPr>
            </w:pPr>
            <w:r>
              <w:rPr>
                <w:rFonts w:ascii="Calibri" w:hAnsi="Calibri" w:cs="Calibri"/>
                <w:b/>
                <w:color w:val="A20000"/>
              </w:rPr>
              <w:t>8</w:t>
            </w:r>
            <w:r w:rsidR="00D342E2" w:rsidRPr="007841A2">
              <w:rPr>
                <w:rFonts w:ascii="Calibri" w:hAnsi="Calibri" w:cs="Calibri"/>
                <w:b/>
                <w:color w:val="A20000"/>
              </w:rPr>
              <w:t>.2 Pizzas with all other toppings</w:t>
            </w:r>
          </w:p>
          <w:p w14:paraId="23EB805F" w14:textId="1270AA68" w:rsidR="0072752B" w:rsidRDefault="00D342E2" w:rsidP="00F32D85">
            <w:pPr>
              <w:spacing w:before="120"/>
              <w:contextualSpacing/>
              <w:rPr>
                <w:rFonts w:ascii="Calibri" w:hAnsi="Calibri" w:cs="Calibri"/>
                <w:b/>
                <w:i/>
                <w:color w:val="A20000"/>
              </w:rPr>
            </w:pPr>
            <w:r w:rsidRPr="007841A2">
              <w:rPr>
                <w:rFonts w:ascii="Calibri" w:hAnsi="Calibri" w:cs="Calibri"/>
                <w:i/>
                <w:color w:val="A20000"/>
              </w:rPr>
              <w:t xml:space="preserve">Commercially produced pizza dough with toppings (vegetable, cheese, </w:t>
            </w:r>
            <w:r>
              <w:rPr>
                <w:rFonts w:ascii="Calibri" w:hAnsi="Calibri" w:cs="Calibri"/>
                <w:i/>
                <w:color w:val="A20000"/>
              </w:rPr>
              <w:t xml:space="preserve">uncured </w:t>
            </w:r>
            <w:r w:rsidRPr="007841A2">
              <w:rPr>
                <w:rFonts w:ascii="Calibri" w:hAnsi="Calibri" w:cs="Calibri"/>
                <w:i/>
                <w:color w:val="A20000"/>
              </w:rPr>
              <w:t>meat, fish or alternatives) which only requires cooking or re-heating (i.e. no construction). Pizzas with cured meat toppings (as defined in 9.1) are excluded. Includes chilled and frozen varieties.</w:t>
            </w:r>
          </w:p>
          <w:p w14:paraId="3BA5B66D" w14:textId="77777777" w:rsidR="0072752B" w:rsidRPr="007841A2" w:rsidRDefault="0072752B" w:rsidP="00F32D85">
            <w:pPr>
              <w:spacing w:before="120"/>
              <w:contextualSpacing/>
              <w:rPr>
                <w:rFonts w:ascii="Calibri" w:hAnsi="Calibri" w:cs="Calibri"/>
                <w:b/>
                <w:color w:val="A20000"/>
              </w:rPr>
            </w:pPr>
          </w:p>
        </w:tc>
        <w:tc>
          <w:tcPr>
            <w:tcW w:w="4678" w:type="dxa"/>
          </w:tcPr>
          <w:p w14:paraId="5F543934" w14:textId="77777777" w:rsidR="00D342E2" w:rsidRPr="007841A2" w:rsidRDefault="00D342E2" w:rsidP="00F32D85">
            <w:pPr>
              <w:spacing w:before="120"/>
              <w:contextualSpacing/>
              <w:rPr>
                <w:rFonts w:ascii="Calibri" w:hAnsi="Calibri" w:cs="Calibri"/>
                <w:iCs/>
                <w:color w:val="A20000"/>
              </w:rPr>
            </w:pPr>
            <w:r w:rsidRPr="007841A2">
              <w:rPr>
                <w:rFonts w:ascii="Calibri" w:hAnsi="Calibri" w:cs="Calibri"/>
                <w:iCs/>
                <w:color w:val="A20000"/>
              </w:rPr>
              <w:t>All fresh and frozen pizza, calzones, pizza pockets, without cured meat toppings (e.g., chicken, beef, fish, margherita). Can be slices or whole.</w:t>
            </w:r>
          </w:p>
        </w:tc>
        <w:tc>
          <w:tcPr>
            <w:tcW w:w="4961" w:type="dxa"/>
          </w:tcPr>
          <w:p w14:paraId="3D237647" w14:textId="772BC8F2" w:rsidR="00D342E2" w:rsidRPr="007841A2" w:rsidRDefault="00D342E2" w:rsidP="00F32D85">
            <w:pPr>
              <w:spacing w:before="120"/>
              <w:contextualSpacing/>
              <w:rPr>
                <w:rFonts w:ascii="Calibri" w:hAnsi="Calibri" w:cs="Calibri"/>
                <w:iCs/>
                <w:color w:val="A20000"/>
              </w:rPr>
            </w:pPr>
            <w:r w:rsidRPr="007841A2">
              <w:rPr>
                <w:rFonts w:ascii="Calibri" w:hAnsi="Calibri" w:cs="Calibri"/>
                <w:iCs/>
                <w:color w:val="A20000"/>
              </w:rPr>
              <w:t xml:space="preserve">All pizzas with cured meat toppings (see category </w:t>
            </w:r>
            <w:r w:rsidR="009F640A">
              <w:rPr>
                <w:rFonts w:ascii="Calibri" w:hAnsi="Calibri" w:cs="Calibri"/>
                <w:iCs/>
                <w:color w:val="A20000"/>
              </w:rPr>
              <w:t>8</w:t>
            </w:r>
            <w:r w:rsidRPr="007841A2">
              <w:rPr>
                <w:rFonts w:ascii="Calibri" w:hAnsi="Calibri" w:cs="Calibri"/>
                <w:iCs/>
                <w:color w:val="A20000"/>
              </w:rPr>
              <w:t>.1). Pastry-based dishes. Pizza toppings. Pizza-flavoured foods (e.g. pastries, biscuits). Pizzas from takeaway or fast-food restaurants.</w:t>
            </w:r>
            <w:r>
              <w:rPr>
                <w:rFonts w:ascii="Calibri" w:hAnsi="Calibri" w:cs="Calibri"/>
                <w:iCs/>
                <w:color w:val="A20000"/>
              </w:rPr>
              <w:t xml:space="preserve"> </w:t>
            </w:r>
            <w:r w:rsidRPr="0090122C">
              <w:rPr>
                <w:rFonts w:ascii="Calibri" w:hAnsi="Calibri" w:cs="Calibri"/>
                <w:iCs/>
                <w:color w:val="A20000"/>
              </w:rPr>
              <w:t>Leavened bread and rolls with pizza-like toppings (see category 1.3).</w:t>
            </w:r>
          </w:p>
        </w:tc>
        <w:tc>
          <w:tcPr>
            <w:tcW w:w="1984" w:type="dxa"/>
          </w:tcPr>
          <w:p w14:paraId="147D5B56"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Sodium</w:t>
            </w:r>
          </w:p>
          <w:p w14:paraId="2825A80B" w14:textId="77777777" w:rsidR="00D342E2" w:rsidRPr="007841A2" w:rsidRDefault="00D342E2" w:rsidP="00F32D85">
            <w:pPr>
              <w:spacing w:before="120"/>
              <w:contextualSpacing/>
              <w:rPr>
                <w:rFonts w:ascii="Calibri" w:hAnsi="Calibri" w:cs="Calibri"/>
                <w:color w:val="A20000"/>
              </w:rPr>
            </w:pPr>
            <w:r w:rsidRPr="007841A2">
              <w:rPr>
                <w:rFonts w:ascii="Calibri" w:hAnsi="Calibri" w:cs="Calibri"/>
                <w:color w:val="A20000"/>
              </w:rPr>
              <w:t>450mg per 100g</w:t>
            </w:r>
          </w:p>
          <w:p w14:paraId="47AC7182" w14:textId="77777777" w:rsidR="00D342E2" w:rsidRPr="007841A2" w:rsidRDefault="00D342E2" w:rsidP="00F32D85">
            <w:pPr>
              <w:spacing w:before="120"/>
              <w:contextualSpacing/>
              <w:rPr>
                <w:rFonts w:ascii="Calibri" w:hAnsi="Calibri" w:cs="Calibri"/>
                <w:color w:val="A20000"/>
              </w:rPr>
            </w:pPr>
          </w:p>
          <w:p w14:paraId="3D8B54F4" w14:textId="77777777" w:rsidR="00D342E2" w:rsidRPr="007841A2" w:rsidRDefault="00D342E2" w:rsidP="00F32D85">
            <w:pPr>
              <w:spacing w:before="120"/>
              <w:contextualSpacing/>
              <w:rPr>
                <w:rFonts w:ascii="Calibri" w:hAnsi="Calibri" w:cs="Calibri"/>
                <w:b/>
                <w:color w:val="A20000"/>
              </w:rPr>
            </w:pPr>
            <w:r w:rsidRPr="007841A2">
              <w:rPr>
                <w:rFonts w:ascii="Calibri" w:hAnsi="Calibri" w:cs="Calibri"/>
                <w:b/>
                <w:color w:val="A20000"/>
              </w:rPr>
              <w:t>Saturated fat</w:t>
            </w:r>
          </w:p>
          <w:p w14:paraId="2546EE7B" w14:textId="77777777" w:rsidR="00D342E2" w:rsidRPr="007841A2" w:rsidRDefault="00D342E2" w:rsidP="00F32D85">
            <w:pPr>
              <w:spacing w:before="120"/>
              <w:contextualSpacing/>
              <w:rPr>
                <w:rFonts w:cs="Calibri"/>
                <w:b/>
                <w:color w:val="A20000"/>
              </w:rPr>
            </w:pPr>
            <w:r w:rsidRPr="007841A2">
              <w:rPr>
                <w:rFonts w:ascii="Calibri" w:hAnsi="Calibri" w:cs="Calibri"/>
                <w:color w:val="A20000"/>
              </w:rPr>
              <w:t>4g per 100g</w:t>
            </w:r>
          </w:p>
        </w:tc>
      </w:tr>
      <w:tr w:rsidR="00D342E2" w:rsidRPr="003612E5" w14:paraId="2E107E1E" w14:textId="77777777" w:rsidTr="00485A9C">
        <w:trPr>
          <w:cantSplit/>
        </w:trPr>
        <w:tc>
          <w:tcPr>
            <w:tcW w:w="16018" w:type="dxa"/>
            <w:gridSpan w:val="4"/>
            <w:shd w:val="clear" w:color="auto" w:fill="D9D9D9" w:themeFill="background1" w:themeFillShade="D9"/>
          </w:tcPr>
          <w:p w14:paraId="4D5B9A73" w14:textId="0D3136E2" w:rsidR="00D342E2" w:rsidRPr="003612E5" w:rsidRDefault="00513D09" w:rsidP="00F32D85">
            <w:pPr>
              <w:spacing w:before="120"/>
              <w:contextualSpacing/>
              <w:rPr>
                <w:rFonts w:ascii="Calibri" w:hAnsi="Calibri" w:cs="Calibri"/>
                <w:b/>
              </w:rPr>
            </w:pPr>
            <w:r>
              <w:rPr>
                <w:rFonts w:ascii="Calibri" w:hAnsi="Calibri" w:cs="Calibri"/>
                <w:b/>
              </w:rPr>
              <w:t>9</w:t>
            </w:r>
            <w:r w:rsidR="00D342E2">
              <w:rPr>
                <w:rFonts w:ascii="Calibri" w:hAnsi="Calibri" w:cs="Calibri"/>
                <w:b/>
              </w:rPr>
              <w:t xml:space="preserve">. </w:t>
            </w:r>
            <w:r w:rsidR="00D342E2" w:rsidRPr="003612E5">
              <w:rPr>
                <w:rFonts w:ascii="Calibri" w:hAnsi="Calibri" w:cs="Calibri"/>
                <w:b/>
              </w:rPr>
              <w:t>Processed meat</w:t>
            </w:r>
          </w:p>
          <w:p w14:paraId="4E40FC00" w14:textId="77777777" w:rsidR="00D342E2" w:rsidRPr="003612E5" w:rsidRDefault="00D342E2" w:rsidP="00F32D85">
            <w:pPr>
              <w:spacing w:before="120"/>
              <w:contextualSpacing/>
              <w:rPr>
                <w:rFonts w:cs="Calibri"/>
                <w:b/>
              </w:rPr>
            </w:pPr>
            <w:r w:rsidRPr="003612E5">
              <w:rPr>
                <w:rFonts w:ascii="Calibri" w:hAnsi="Calibri" w:cs="Calibri"/>
                <w:b/>
                <w:i/>
              </w:rPr>
              <w:t>Meat and poultry preserved by smoking, curing, salting or chemical preservatives.</w:t>
            </w:r>
            <w:r>
              <w:rPr>
                <w:rFonts w:ascii="Calibri" w:hAnsi="Calibri" w:cs="Calibri"/>
                <w:b/>
                <w:i/>
              </w:rPr>
              <w:t xml:space="preserve"> </w:t>
            </w:r>
            <w:r w:rsidRPr="003612E5">
              <w:rPr>
                <w:rFonts w:ascii="Calibri" w:hAnsi="Calibri" w:cs="Calibri"/>
                <w:b/>
                <w:i/>
              </w:rPr>
              <w:t>Meat product contains no less than 300g/kg meat, where meat either singly or in combination with other ingredients or additives, has undergone a method of processing other than boning, slicing, dicing, mincing or freezing, and includes manufactured meat and cured and/or dried meat flesh in whole cuts or pieces.</w:t>
            </w:r>
          </w:p>
        </w:tc>
      </w:tr>
      <w:tr w:rsidR="00D342E2" w:rsidRPr="003612E5" w14:paraId="0B0CBC35" w14:textId="77777777" w:rsidTr="00C42317">
        <w:trPr>
          <w:cantSplit/>
        </w:trPr>
        <w:tc>
          <w:tcPr>
            <w:tcW w:w="4395" w:type="dxa"/>
          </w:tcPr>
          <w:p w14:paraId="49C310E0" w14:textId="3A53044B" w:rsidR="00D342E2" w:rsidRPr="003612E5" w:rsidRDefault="00513D09" w:rsidP="00F32D85">
            <w:pPr>
              <w:spacing w:before="120"/>
              <w:contextualSpacing/>
              <w:rPr>
                <w:rFonts w:ascii="Calibri" w:hAnsi="Calibri" w:cs="Calibri"/>
                <w:b/>
              </w:rPr>
            </w:pPr>
            <w:r>
              <w:rPr>
                <w:rFonts w:ascii="Calibri" w:hAnsi="Calibri" w:cs="Calibri"/>
                <w:b/>
              </w:rPr>
              <w:t>9</w:t>
            </w:r>
            <w:r w:rsidR="00D342E2">
              <w:rPr>
                <w:rFonts w:ascii="Calibri" w:hAnsi="Calibri" w:cs="Calibri"/>
                <w:b/>
              </w:rPr>
              <w:t xml:space="preserve">.1 </w:t>
            </w:r>
            <w:r w:rsidR="00D342E2" w:rsidRPr="003612E5">
              <w:rPr>
                <w:rFonts w:ascii="Calibri" w:hAnsi="Calibri" w:cs="Calibri"/>
                <w:b/>
              </w:rPr>
              <w:t xml:space="preserve">Ham </w:t>
            </w:r>
          </w:p>
          <w:p w14:paraId="5B6B4242" w14:textId="77777777" w:rsidR="00D342E2" w:rsidRPr="003612E5" w:rsidRDefault="00D342E2" w:rsidP="00F32D85">
            <w:pPr>
              <w:spacing w:before="120"/>
              <w:contextualSpacing/>
              <w:rPr>
                <w:rFonts w:ascii="Calibri" w:hAnsi="Calibri" w:cs="Calibri"/>
                <w:b/>
                <w:i/>
              </w:rPr>
            </w:pPr>
            <w:r w:rsidRPr="003612E5">
              <w:rPr>
                <w:rFonts w:ascii="Calibri" w:hAnsi="Calibri" w:cs="Calibri"/>
                <w:i/>
              </w:rPr>
              <w:t>Cured pork product generally containing pork, starch, salt, mineral salts, sugar, antioxidant, sodium nitrate, spices and water. Includes all fat varieties.</w:t>
            </w:r>
          </w:p>
        </w:tc>
        <w:tc>
          <w:tcPr>
            <w:tcW w:w="4678" w:type="dxa"/>
          </w:tcPr>
          <w:p w14:paraId="3CD9B27F"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Packaged or deli ham, including leg ham, shaved ham, lite ham, and flavoured varieties (e.g. honey ham).</w:t>
            </w:r>
          </w:p>
        </w:tc>
        <w:tc>
          <w:tcPr>
            <w:tcW w:w="4961" w:type="dxa"/>
          </w:tcPr>
          <w:p w14:paraId="06A187C9" w14:textId="626ACEA2" w:rsidR="00D342E2" w:rsidRPr="00B04962" w:rsidRDefault="00D342E2" w:rsidP="00F32D85">
            <w:pPr>
              <w:spacing w:before="120"/>
              <w:contextualSpacing/>
              <w:rPr>
                <w:rFonts w:ascii="Calibri" w:hAnsi="Calibri" w:cs="Calibri"/>
                <w:iCs/>
              </w:rPr>
            </w:pPr>
            <w:r w:rsidRPr="00B04962">
              <w:rPr>
                <w:rFonts w:ascii="Calibri" w:hAnsi="Calibri" w:cs="Calibri"/>
                <w:iCs/>
              </w:rPr>
              <w:t xml:space="preserve">Sausages, fresh ham – raw, uncured, requiring cooking, ‘Protected Designation of Origin’ (e.g. Champagne ham, prosciutto, some pancetta’s), traditional speciality guaranteed products (e.g. Parma ham), speciality products produced using traditional methods such as immersion and dry cured processes (e.g. cured tongue), canned processed meats (e.g. spam), vegetarian/ vegan alternatives, </w:t>
            </w:r>
            <w:r w:rsidR="009F640A" w:rsidRPr="0090122C">
              <w:rPr>
                <w:rFonts w:ascii="Calibri" w:hAnsi="Calibri" w:cs="Calibri"/>
                <w:iCs/>
              </w:rPr>
              <w:t xml:space="preserve">bacon (see category </w:t>
            </w:r>
            <w:r w:rsidR="009F640A">
              <w:rPr>
                <w:rFonts w:ascii="Calibri" w:hAnsi="Calibri" w:cs="Calibri"/>
                <w:iCs/>
              </w:rPr>
              <w:t>9</w:t>
            </w:r>
            <w:r w:rsidR="009F640A" w:rsidRPr="0090122C">
              <w:rPr>
                <w:rFonts w:ascii="Calibri" w:hAnsi="Calibri" w:cs="Calibri"/>
                <w:iCs/>
              </w:rPr>
              <w:t xml:space="preserve">.2), </w:t>
            </w:r>
            <w:r w:rsidRPr="00B04962">
              <w:rPr>
                <w:rFonts w:ascii="Calibri" w:hAnsi="Calibri" w:cs="Calibri"/>
                <w:iCs/>
              </w:rPr>
              <w:t>processed deli meats</w:t>
            </w:r>
            <w:r w:rsidR="009F640A">
              <w:rPr>
                <w:rFonts w:ascii="Calibri" w:hAnsi="Calibri" w:cs="Calibri"/>
                <w:iCs/>
              </w:rPr>
              <w:t xml:space="preserve"> </w:t>
            </w:r>
            <w:r w:rsidR="009F640A" w:rsidRPr="0090122C">
              <w:rPr>
                <w:rFonts w:ascii="Calibri" w:hAnsi="Calibri" w:cs="Calibri"/>
                <w:iCs/>
              </w:rPr>
              <w:t xml:space="preserve">(see category </w:t>
            </w:r>
            <w:r w:rsidR="009F640A">
              <w:rPr>
                <w:rFonts w:ascii="Calibri" w:hAnsi="Calibri" w:cs="Calibri"/>
                <w:iCs/>
              </w:rPr>
              <w:t>9</w:t>
            </w:r>
            <w:r w:rsidR="009F640A" w:rsidRPr="0090122C">
              <w:rPr>
                <w:rFonts w:ascii="Calibri" w:hAnsi="Calibri" w:cs="Calibri"/>
                <w:iCs/>
              </w:rPr>
              <w:t>.</w:t>
            </w:r>
            <w:r w:rsidR="009F640A">
              <w:rPr>
                <w:rFonts w:ascii="Calibri" w:hAnsi="Calibri" w:cs="Calibri"/>
                <w:iCs/>
              </w:rPr>
              <w:t>3</w:t>
            </w:r>
            <w:r w:rsidR="009F640A" w:rsidRPr="0090122C">
              <w:rPr>
                <w:rFonts w:ascii="Calibri" w:hAnsi="Calibri" w:cs="Calibri"/>
                <w:iCs/>
              </w:rPr>
              <w:t>)</w:t>
            </w:r>
            <w:r w:rsidR="009F640A" w:rsidRPr="00B04962">
              <w:rPr>
                <w:rFonts w:ascii="Calibri" w:hAnsi="Calibri" w:cs="Calibri"/>
                <w:iCs/>
              </w:rPr>
              <w:t>,</w:t>
            </w:r>
            <w:r w:rsidRPr="00B04962">
              <w:rPr>
                <w:rFonts w:ascii="Calibri" w:hAnsi="Calibri" w:cs="Calibri"/>
                <w:iCs/>
              </w:rPr>
              <w:t xml:space="preserve"> Frankfurts and saveloys</w:t>
            </w:r>
            <w:r w:rsidR="009F640A">
              <w:rPr>
                <w:rFonts w:ascii="Calibri" w:hAnsi="Calibri" w:cs="Calibri"/>
                <w:iCs/>
              </w:rPr>
              <w:t xml:space="preserve"> </w:t>
            </w:r>
            <w:r w:rsidR="009F640A" w:rsidRPr="0090122C">
              <w:rPr>
                <w:rFonts w:ascii="Calibri" w:hAnsi="Calibri" w:cs="Calibri"/>
                <w:iCs/>
              </w:rPr>
              <w:t xml:space="preserve">(see category </w:t>
            </w:r>
            <w:r w:rsidR="009F640A">
              <w:rPr>
                <w:rFonts w:ascii="Calibri" w:hAnsi="Calibri" w:cs="Calibri"/>
                <w:iCs/>
              </w:rPr>
              <w:t>9</w:t>
            </w:r>
            <w:r w:rsidR="009F640A" w:rsidRPr="0090122C">
              <w:rPr>
                <w:rFonts w:ascii="Calibri" w:hAnsi="Calibri" w:cs="Calibri"/>
                <w:iCs/>
              </w:rPr>
              <w:t>.4).</w:t>
            </w:r>
          </w:p>
        </w:tc>
        <w:tc>
          <w:tcPr>
            <w:tcW w:w="1984" w:type="dxa"/>
          </w:tcPr>
          <w:p w14:paraId="7DE2CEBB"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0121DC4A" w14:textId="77777777" w:rsidR="00D342E2" w:rsidRPr="003612E5" w:rsidRDefault="00D342E2" w:rsidP="00F32D85">
            <w:pPr>
              <w:spacing w:before="120"/>
              <w:contextualSpacing/>
              <w:rPr>
                <w:rFonts w:ascii="Calibri" w:hAnsi="Calibri" w:cs="Calibri"/>
              </w:rPr>
            </w:pPr>
            <w:r w:rsidRPr="003612E5">
              <w:rPr>
                <w:rFonts w:ascii="Calibri" w:hAnsi="Calibri" w:cs="Calibri"/>
              </w:rPr>
              <w:t>1005mg per 100g</w:t>
            </w:r>
          </w:p>
        </w:tc>
      </w:tr>
      <w:tr w:rsidR="00D342E2" w:rsidRPr="003612E5" w14:paraId="3314156B" w14:textId="77777777" w:rsidTr="00C42317">
        <w:trPr>
          <w:cantSplit/>
          <w:trHeight w:val="2098"/>
        </w:trPr>
        <w:tc>
          <w:tcPr>
            <w:tcW w:w="4395" w:type="dxa"/>
          </w:tcPr>
          <w:p w14:paraId="029CEF03" w14:textId="54ECFDFA" w:rsidR="00D342E2" w:rsidRPr="003612E5" w:rsidRDefault="00513D09" w:rsidP="00F32D85">
            <w:pPr>
              <w:spacing w:before="120"/>
              <w:contextualSpacing/>
              <w:rPr>
                <w:rFonts w:ascii="Calibri" w:hAnsi="Calibri" w:cs="Calibri"/>
                <w:b/>
              </w:rPr>
            </w:pPr>
            <w:r>
              <w:rPr>
                <w:rFonts w:ascii="Calibri" w:hAnsi="Calibri" w:cs="Calibri"/>
                <w:b/>
              </w:rPr>
              <w:lastRenderedPageBreak/>
              <w:t>9</w:t>
            </w:r>
            <w:r w:rsidR="00D342E2">
              <w:rPr>
                <w:rFonts w:ascii="Calibri" w:hAnsi="Calibri" w:cs="Calibri"/>
                <w:b/>
              </w:rPr>
              <w:t xml:space="preserve">.2 </w:t>
            </w:r>
            <w:r w:rsidR="00D342E2" w:rsidRPr="003612E5">
              <w:rPr>
                <w:rFonts w:ascii="Calibri" w:hAnsi="Calibri" w:cs="Calibri"/>
                <w:b/>
              </w:rPr>
              <w:t>Bacon</w:t>
            </w:r>
          </w:p>
          <w:p w14:paraId="5989F615" w14:textId="77777777" w:rsidR="00D342E2" w:rsidRPr="003612E5" w:rsidRDefault="00D342E2" w:rsidP="00F32D85">
            <w:pPr>
              <w:spacing w:before="120"/>
              <w:contextualSpacing/>
              <w:rPr>
                <w:rFonts w:ascii="Calibri" w:hAnsi="Calibri" w:cs="Calibri"/>
                <w:b/>
              </w:rPr>
            </w:pPr>
            <w:r w:rsidRPr="003612E5">
              <w:rPr>
                <w:rFonts w:ascii="Calibri" w:hAnsi="Calibri" w:cs="Calibri"/>
                <w:i/>
              </w:rPr>
              <w:t>Cured and smoked pork product generally containing meat, sugar, mineral salts, antioxidant, nitrite and water. Includes all fat varieties.</w:t>
            </w:r>
          </w:p>
        </w:tc>
        <w:tc>
          <w:tcPr>
            <w:tcW w:w="4678" w:type="dxa"/>
          </w:tcPr>
          <w:p w14:paraId="1CB2575E"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Packaged or deli bacon sold in all forms (e.g. rashers, diced). Includes all types of injection cured bacon (e.g. sliced back, streaky, bacon joints)</w:t>
            </w:r>
          </w:p>
        </w:tc>
        <w:tc>
          <w:tcPr>
            <w:tcW w:w="4961" w:type="dxa"/>
          </w:tcPr>
          <w:p w14:paraId="23190DE9" w14:textId="336DC034" w:rsidR="00D342E2" w:rsidRPr="00B04962" w:rsidRDefault="00D342E2" w:rsidP="0072752B">
            <w:pPr>
              <w:spacing w:before="120"/>
              <w:contextualSpacing/>
              <w:rPr>
                <w:rFonts w:ascii="Calibri" w:hAnsi="Calibri" w:cs="Calibri"/>
                <w:iCs/>
              </w:rPr>
            </w:pPr>
            <w:r w:rsidRPr="00B04962">
              <w:rPr>
                <w:rFonts w:ascii="Calibri" w:hAnsi="Calibri" w:cs="Calibri"/>
                <w:iCs/>
              </w:rPr>
              <w:t>Dry and immersion cured pancetta and bacon, ham, ‘Protected Designation of Origin’, traditional speciality guaranteed products, speciality products produced using traditional methods, sausages, canned processed meats, turkey bacon, chicken bacon,</w:t>
            </w:r>
            <w:r w:rsidR="009F640A">
              <w:rPr>
                <w:rFonts w:ascii="Calibri" w:hAnsi="Calibri" w:cs="Calibri"/>
                <w:iCs/>
              </w:rPr>
              <w:t xml:space="preserve"> </w:t>
            </w:r>
            <w:r w:rsidR="009F640A" w:rsidRPr="0090122C">
              <w:rPr>
                <w:rFonts w:ascii="Calibri" w:hAnsi="Calibri" w:cs="Calibri"/>
                <w:iCs/>
              </w:rPr>
              <w:t xml:space="preserve">ham (see category </w:t>
            </w:r>
            <w:r w:rsidR="009F640A">
              <w:rPr>
                <w:rFonts w:ascii="Calibri" w:hAnsi="Calibri" w:cs="Calibri"/>
                <w:iCs/>
              </w:rPr>
              <w:t>9</w:t>
            </w:r>
            <w:r w:rsidR="009F640A" w:rsidRPr="0090122C">
              <w:rPr>
                <w:rFonts w:ascii="Calibri" w:hAnsi="Calibri" w:cs="Calibri"/>
                <w:iCs/>
              </w:rPr>
              <w:t xml:space="preserve">.1), </w:t>
            </w:r>
            <w:r w:rsidRPr="00B04962">
              <w:rPr>
                <w:rFonts w:ascii="Calibri" w:hAnsi="Calibri" w:cs="Calibri"/>
                <w:iCs/>
              </w:rPr>
              <w:t>vegetarian/ vegan alternatives, processed deli meats</w:t>
            </w:r>
            <w:r w:rsidR="009F640A" w:rsidRPr="0090122C">
              <w:rPr>
                <w:rFonts w:ascii="Calibri" w:hAnsi="Calibri" w:cs="Calibri"/>
                <w:iCs/>
              </w:rPr>
              <w:t xml:space="preserve"> (see category </w:t>
            </w:r>
            <w:r w:rsidR="009F640A">
              <w:rPr>
                <w:rFonts w:ascii="Calibri" w:hAnsi="Calibri" w:cs="Calibri"/>
                <w:iCs/>
              </w:rPr>
              <w:t>9</w:t>
            </w:r>
            <w:r w:rsidR="009F640A" w:rsidRPr="0090122C">
              <w:rPr>
                <w:rFonts w:ascii="Calibri" w:hAnsi="Calibri" w:cs="Calibri"/>
                <w:iCs/>
              </w:rPr>
              <w:t>.</w:t>
            </w:r>
            <w:r w:rsidR="009F640A">
              <w:rPr>
                <w:rFonts w:ascii="Calibri" w:hAnsi="Calibri" w:cs="Calibri"/>
                <w:iCs/>
              </w:rPr>
              <w:t>3</w:t>
            </w:r>
            <w:r w:rsidR="009F640A" w:rsidRPr="0090122C">
              <w:rPr>
                <w:rFonts w:ascii="Calibri" w:hAnsi="Calibri" w:cs="Calibri"/>
                <w:iCs/>
              </w:rPr>
              <w:t>)</w:t>
            </w:r>
            <w:r w:rsidRPr="00B04962">
              <w:rPr>
                <w:rFonts w:ascii="Calibri" w:hAnsi="Calibri" w:cs="Calibri"/>
                <w:iCs/>
              </w:rPr>
              <w:t>, Frankfurts and saveloys</w:t>
            </w:r>
            <w:r w:rsidR="009F640A">
              <w:rPr>
                <w:rFonts w:ascii="Calibri" w:hAnsi="Calibri" w:cs="Calibri"/>
                <w:iCs/>
              </w:rPr>
              <w:t xml:space="preserve"> </w:t>
            </w:r>
            <w:r w:rsidR="009F640A" w:rsidRPr="0090122C">
              <w:rPr>
                <w:rFonts w:ascii="Calibri" w:hAnsi="Calibri" w:cs="Calibri"/>
                <w:iCs/>
              </w:rPr>
              <w:t xml:space="preserve">(see category </w:t>
            </w:r>
            <w:r w:rsidR="009F640A">
              <w:rPr>
                <w:rFonts w:ascii="Calibri" w:hAnsi="Calibri" w:cs="Calibri"/>
                <w:iCs/>
              </w:rPr>
              <w:t>9</w:t>
            </w:r>
            <w:r w:rsidR="009F640A" w:rsidRPr="0090122C">
              <w:rPr>
                <w:rFonts w:ascii="Calibri" w:hAnsi="Calibri" w:cs="Calibri"/>
                <w:iCs/>
              </w:rPr>
              <w:t>.4).</w:t>
            </w:r>
          </w:p>
        </w:tc>
        <w:tc>
          <w:tcPr>
            <w:tcW w:w="1984" w:type="dxa"/>
          </w:tcPr>
          <w:p w14:paraId="133766BF"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4F6D66F8" w14:textId="77777777" w:rsidR="00D342E2" w:rsidRPr="003612E5" w:rsidRDefault="00D342E2" w:rsidP="00F32D85">
            <w:pPr>
              <w:spacing w:before="120"/>
              <w:contextualSpacing/>
              <w:rPr>
                <w:rFonts w:ascii="Calibri" w:hAnsi="Calibri" w:cs="Calibri"/>
              </w:rPr>
            </w:pPr>
            <w:r w:rsidRPr="003612E5">
              <w:rPr>
                <w:rFonts w:ascii="Calibri" w:hAnsi="Calibri" w:cs="Calibri"/>
              </w:rPr>
              <w:t>1005mg per 100g</w:t>
            </w:r>
          </w:p>
        </w:tc>
      </w:tr>
      <w:tr w:rsidR="00D342E2" w:rsidRPr="003612E5" w14:paraId="36F28FBB" w14:textId="77777777" w:rsidTr="00C42317">
        <w:trPr>
          <w:cantSplit/>
        </w:trPr>
        <w:tc>
          <w:tcPr>
            <w:tcW w:w="4395" w:type="dxa"/>
          </w:tcPr>
          <w:p w14:paraId="24867972" w14:textId="578274A8" w:rsidR="00D342E2" w:rsidRPr="003612E5" w:rsidRDefault="00513D09" w:rsidP="00F32D85">
            <w:pPr>
              <w:spacing w:before="120"/>
              <w:contextualSpacing/>
              <w:rPr>
                <w:rFonts w:ascii="Calibri" w:hAnsi="Calibri" w:cs="Calibri"/>
                <w:b/>
              </w:rPr>
            </w:pPr>
            <w:bookmarkStart w:id="20" w:name="_Hlk222146817"/>
            <w:r>
              <w:rPr>
                <w:rFonts w:ascii="Calibri" w:hAnsi="Calibri" w:cs="Calibri"/>
                <w:b/>
              </w:rPr>
              <w:t>9</w:t>
            </w:r>
            <w:r w:rsidR="00D342E2">
              <w:rPr>
                <w:rFonts w:ascii="Calibri" w:hAnsi="Calibri" w:cs="Calibri"/>
                <w:b/>
              </w:rPr>
              <w:t xml:space="preserve">.3 </w:t>
            </w:r>
            <w:r w:rsidR="00D342E2" w:rsidRPr="003612E5">
              <w:rPr>
                <w:rFonts w:ascii="Calibri" w:hAnsi="Calibri" w:cs="Calibri"/>
                <w:b/>
              </w:rPr>
              <w:t>Processed deli meat</w:t>
            </w:r>
          </w:p>
          <w:p w14:paraId="55EDE081" w14:textId="77777777" w:rsidR="00D342E2" w:rsidRPr="003612E5" w:rsidRDefault="00D342E2" w:rsidP="00F32D85">
            <w:pPr>
              <w:spacing w:before="120"/>
              <w:contextualSpacing/>
              <w:rPr>
                <w:rFonts w:ascii="Calibri" w:hAnsi="Calibri" w:cs="Calibri"/>
                <w:b/>
              </w:rPr>
            </w:pPr>
            <w:bookmarkStart w:id="21" w:name="_Hlk222146828"/>
            <w:bookmarkEnd w:id="20"/>
            <w:r w:rsidRPr="003612E5">
              <w:rPr>
                <w:rFonts w:ascii="Calibri" w:hAnsi="Calibri" w:cs="Calibri"/>
                <w:i/>
              </w:rPr>
              <w:t>Processed and/or reformed meat products including whole muscle meats (containing pork, beef, or chicken) with added ingredients such as starch, salt, cereal, sugar, spices, flavour, sodium nitrite/nitrate, preservatives and water. Products are typically served cold and often sliced or diced. Includes emulsified luncheon meats.</w:t>
            </w:r>
            <w:bookmarkEnd w:id="21"/>
          </w:p>
        </w:tc>
        <w:tc>
          <w:tcPr>
            <w:tcW w:w="4678" w:type="dxa"/>
          </w:tcPr>
          <w:p w14:paraId="21CAA9C1" w14:textId="77777777" w:rsidR="00D342E2" w:rsidRPr="00B04962" w:rsidRDefault="00D342E2" w:rsidP="00F32D85">
            <w:pPr>
              <w:spacing w:before="120"/>
              <w:contextualSpacing/>
              <w:rPr>
                <w:rFonts w:ascii="Calibri" w:hAnsi="Calibri" w:cs="Calibri"/>
                <w:iCs/>
              </w:rPr>
            </w:pPr>
            <w:bookmarkStart w:id="22" w:name="_Hlk222146871"/>
            <w:r w:rsidRPr="00B04962">
              <w:rPr>
                <w:rFonts w:ascii="Calibri" w:hAnsi="Calibri" w:cs="Calibri"/>
                <w:iCs/>
              </w:rPr>
              <w:t>Devon, fritz, chicken loaf, mortadella, pastrami, chicken rolls, Berliner, whole muscle corned beef</w:t>
            </w:r>
            <w:r>
              <w:rPr>
                <w:rFonts w:ascii="Calibri" w:hAnsi="Calibri" w:cs="Calibri"/>
                <w:iCs/>
              </w:rPr>
              <w:t xml:space="preserve"> (e.g. silverside)</w:t>
            </w:r>
            <w:r w:rsidRPr="00B04962">
              <w:rPr>
                <w:rFonts w:ascii="Calibri" w:hAnsi="Calibri" w:cs="Calibri"/>
                <w:iCs/>
              </w:rPr>
              <w:t xml:space="preserve"> and other processed whole muscle meats (e.g. </w:t>
            </w:r>
            <w:r>
              <w:rPr>
                <w:rFonts w:ascii="Calibri" w:hAnsi="Calibri" w:cs="Calibri"/>
                <w:iCs/>
              </w:rPr>
              <w:t xml:space="preserve">chicken pieces, </w:t>
            </w:r>
            <w:r w:rsidRPr="00B04962">
              <w:rPr>
                <w:rFonts w:ascii="Calibri" w:hAnsi="Calibri" w:cs="Calibri"/>
                <w:iCs/>
              </w:rPr>
              <w:t>shaved chicken, turkey or beef</w:t>
            </w:r>
            <w:r>
              <w:rPr>
                <w:rFonts w:ascii="Calibri" w:hAnsi="Calibri" w:cs="Calibri"/>
                <w:iCs/>
              </w:rPr>
              <w:t xml:space="preserve">, </w:t>
            </w:r>
            <w:r w:rsidRPr="00B04962">
              <w:rPr>
                <w:rFonts w:ascii="Calibri" w:hAnsi="Calibri" w:cs="Calibri"/>
                <w:iCs/>
              </w:rPr>
              <w:t>if in alignment with subcategory definition).</w:t>
            </w:r>
            <w:bookmarkEnd w:id="22"/>
          </w:p>
        </w:tc>
        <w:tc>
          <w:tcPr>
            <w:tcW w:w="4961" w:type="dxa"/>
          </w:tcPr>
          <w:p w14:paraId="7397BE76" w14:textId="6999C3DC" w:rsidR="00D342E2" w:rsidRPr="00B04962" w:rsidRDefault="00D342E2" w:rsidP="0072752B">
            <w:pPr>
              <w:spacing w:before="120"/>
              <w:contextualSpacing/>
              <w:rPr>
                <w:rFonts w:ascii="Calibri" w:hAnsi="Calibri" w:cs="Calibri"/>
                <w:iCs/>
              </w:rPr>
            </w:pPr>
            <w:r w:rsidRPr="0090122C">
              <w:rPr>
                <w:rFonts w:ascii="Calibri" w:hAnsi="Calibri" w:cs="Calibri"/>
                <w:iCs/>
              </w:rPr>
              <w:t xml:space="preserve">Sausages sold raw, ham (see category </w:t>
            </w:r>
            <w:r w:rsidR="009F640A">
              <w:rPr>
                <w:rFonts w:ascii="Calibri" w:hAnsi="Calibri" w:cs="Calibri"/>
                <w:iCs/>
              </w:rPr>
              <w:t>9</w:t>
            </w:r>
            <w:r w:rsidRPr="0090122C">
              <w:rPr>
                <w:rFonts w:ascii="Calibri" w:hAnsi="Calibri" w:cs="Calibri"/>
                <w:iCs/>
              </w:rPr>
              <w:t xml:space="preserve">.1), bacon (see category </w:t>
            </w:r>
            <w:r w:rsidR="009F640A">
              <w:rPr>
                <w:rFonts w:ascii="Calibri" w:hAnsi="Calibri" w:cs="Calibri"/>
                <w:iCs/>
              </w:rPr>
              <w:t>9</w:t>
            </w:r>
            <w:r w:rsidRPr="0090122C">
              <w:rPr>
                <w:rFonts w:ascii="Calibri" w:hAnsi="Calibri" w:cs="Calibri"/>
                <w:iCs/>
              </w:rPr>
              <w:t xml:space="preserve">.2), twiggy sticks, kabana, salami, mettwurst canned meats, meat paste, vegetarian/vegan alternatives, pate, cooked uncured meats (e.g. roast meats), dried meats, fermented meats, ‘Protected Designation of Origin’, traditional speciality guaranteed products and speciality products produced using traditional methods (e.g. immersion and dry cured processes including cured tongue), </w:t>
            </w:r>
            <w:r w:rsidRPr="0090122C">
              <w:rPr>
                <w:rFonts w:ascii="Calibri" w:hAnsi="Calibri" w:cs="Calibri"/>
                <w:color w:val="A20000"/>
              </w:rPr>
              <w:t>whole muscle corned beef (e.g. silverside)</w:t>
            </w:r>
            <w:r w:rsidRPr="0090122C">
              <w:rPr>
                <w:rFonts w:ascii="Calibri" w:hAnsi="Calibri" w:cs="Calibri"/>
              </w:rPr>
              <w:t>,</w:t>
            </w:r>
            <w:r w:rsidRPr="0090122C">
              <w:rPr>
                <w:rFonts w:ascii="Calibri" w:hAnsi="Calibri" w:cs="Calibri"/>
                <w:iCs/>
              </w:rPr>
              <w:t xml:space="preserve"> Frankfurts and saveloys (see category </w:t>
            </w:r>
            <w:r w:rsidR="009F640A">
              <w:rPr>
                <w:rFonts w:ascii="Calibri" w:hAnsi="Calibri" w:cs="Calibri"/>
                <w:iCs/>
              </w:rPr>
              <w:t>9</w:t>
            </w:r>
            <w:r w:rsidRPr="0090122C">
              <w:rPr>
                <w:rFonts w:ascii="Calibri" w:hAnsi="Calibri" w:cs="Calibri"/>
                <w:iCs/>
              </w:rPr>
              <w:t>.4).</w:t>
            </w:r>
          </w:p>
        </w:tc>
        <w:tc>
          <w:tcPr>
            <w:tcW w:w="1984" w:type="dxa"/>
          </w:tcPr>
          <w:p w14:paraId="1F72AF9A"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0DC76ECE" w14:textId="77777777" w:rsidR="00D342E2" w:rsidRPr="003612E5" w:rsidRDefault="00D342E2" w:rsidP="00F32D85">
            <w:pPr>
              <w:spacing w:before="120"/>
              <w:contextualSpacing/>
              <w:rPr>
                <w:rFonts w:ascii="Calibri" w:hAnsi="Calibri" w:cs="Calibri"/>
              </w:rPr>
            </w:pPr>
            <w:r w:rsidRPr="0090122C">
              <w:rPr>
                <w:rFonts w:ascii="Calibri" w:hAnsi="Calibri" w:cs="Calibri"/>
                <w:color w:val="C00000"/>
              </w:rPr>
              <w:t>810mg</w:t>
            </w:r>
            <w:r w:rsidRPr="007841A2">
              <w:rPr>
                <w:rFonts w:ascii="Calibri" w:hAnsi="Calibri" w:cs="Calibri"/>
                <w:color w:val="A20000"/>
              </w:rPr>
              <w:t xml:space="preserve"> per 100g</w:t>
            </w:r>
          </w:p>
        </w:tc>
      </w:tr>
      <w:tr w:rsidR="00D342E2" w:rsidRPr="003612E5" w14:paraId="53231D61" w14:textId="77777777" w:rsidTr="00C42317">
        <w:trPr>
          <w:cantSplit/>
          <w:trHeight w:val="2400"/>
        </w:trPr>
        <w:tc>
          <w:tcPr>
            <w:tcW w:w="4395" w:type="dxa"/>
          </w:tcPr>
          <w:p w14:paraId="1280C9EF" w14:textId="2FC0D566" w:rsidR="00D342E2" w:rsidRPr="003612E5" w:rsidRDefault="00513D09" w:rsidP="00F32D85">
            <w:pPr>
              <w:spacing w:before="120"/>
              <w:contextualSpacing/>
              <w:rPr>
                <w:rFonts w:ascii="Calibri" w:hAnsi="Calibri" w:cs="Calibri"/>
                <w:b/>
              </w:rPr>
            </w:pPr>
            <w:r>
              <w:rPr>
                <w:rFonts w:ascii="Calibri" w:hAnsi="Calibri" w:cs="Calibri"/>
                <w:b/>
              </w:rPr>
              <w:t>9</w:t>
            </w:r>
            <w:r w:rsidR="00D342E2">
              <w:rPr>
                <w:rFonts w:ascii="Calibri" w:hAnsi="Calibri" w:cs="Calibri"/>
                <w:b/>
              </w:rPr>
              <w:t xml:space="preserve">.4 </w:t>
            </w:r>
            <w:r w:rsidR="00D342E2" w:rsidRPr="003612E5">
              <w:rPr>
                <w:rFonts w:ascii="Calibri" w:hAnsi="Calibri" w:cs="Calibri"/>
                <w:b/>
              </w:rPr>
              <w:t xml:space="preserve">Frankfurts and </w:t>
            </w:r>
            <w:r w:rsidR="00D342E2">
              <w:rPr>
                <w:rFonts w:ascii="Calibri" w:hAnsi="Calibri" w:cs="Calibri"/>
                <w:b/>
              </w:rPr>
              <w:t>s</w:t>
            </w:r>
            <w:r w:rsidR="00D342E2" w:rsidRPr="003612E5">
              <w:rPr>
                <w:rFonts w:ascii="Calibri" w:hAnsi="Calibri" w:cs="Calibri"/>
                <w:b/>
              </w:rPr>
              <w:t>aveloys</w:t>
            </w:r>
          </w:p>
          <w:p w14:paraId="71CF96DC" w14:textId="77777777" w:rsidR="00D342E2" w:rsidRPr="003612E5" w:rsidRDefault="00D342E2" w:rsidP="00F32D85">
            <w:pPr>
              <w:spacing w:before="120"/>
              <w:contextualSpacing/>
              <w:rPr>
                <w:rFonts w:ascii="Calibri" w:hAnsi="Calibri" w:cs="Calibri"/>
                <w:i/>
                <w:iCs/>
              </w:rPr>
            </w:pPr>
            <w:r w:rsidRPr="003612E5">
              <w:rPr>
                <w:rFonts w:ascii="Calibri" w:hAnsi="Calibri" w:cs="Calibri"/>
                <w:i/>
                <w:iCs/>
              </w:rPr>
              <w:t>Frankfurts/Frankfurters, hot dogs and saveloys.</w:t>
            </w:r>
          </w:p>
          <w:p w14:paraId="43DB693D" w14:textId="77777777" w:rsidR="00D342E2" w:rsidRPr="003612E5" w:rsidRDefault="00D342E2" w:rsidP="00F32D85">
            <w:pPr>
              <w:spacing w:before="120"/>
              <w:contextualSpacing/>
              <w:rPr>
                <w:rFonts w:ascii="Calibri" w:hAnsi="Calibri" w:cs="Calibri"/>
                <w:b/>
              </w:rPr>
            </w:pPr>
          </w:p>
        </w:tc>
        <w:tc>
          <w:tcPr>
            <w:tcW w:w="4678" w:type="dxa"/>
          </w:tcPr>
          <w:p w14:paraId="5361119D"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Frankfurts/Frankfurters, hot dogs and saveloys.</w:t>
            </w:r>
          </w:p>
        </w:tc>
        <w:tc>
          <w:tcPr>
            <w:tcW w:w="4961" w:type="dxa"/>
          </w:tcPr>
          <w:p w14:paraId="4DEDA6AD" w14:textId="77777777" w:rsidR="00D342E2" w:rsidRPr="00B04962" w:rsidRDefault="00D342E2" w:rsidP="00F32D85">
            <w:pPr>
              <w:spacing w:before="120"/>
              <w:contextualSpacing/>
              <w:rPr>
                <w:rFonts w:ascii="Calibri" w:hAnsi="Calibri" w:cs="Calibri"/>
                <w:iCs/>
              </w:rPr>
            </w:pPr>
            <w:r w:rsidRPr="00B04962">
              <w:rPr>
                <w:rFonts w:ascii="Calibri" w:hAnsi="Calibri" w:cs="Calibri"/>
                <w:iCs/>
              </w:rPr>
              <w:t xml:space="preserve">Ham, bacon, processed deli meats, canned processed meats, kabana, </w:t>
            </w:r>
            <w:proofErr w:type="spellStart"/>
            <w:r w:rsidRPr="00B04962">
              <w:rPr>
                <w:rFonts w:ascii="Calibri" w:hAnsi="Calibri" w:cs="Calibri"/>
                <w:iCs/>
              </w:rPr>
              <w:t>kransky</w:t>
            </w:r>
            <w:proofErr w:type="spellEnd"/>
            <w:r w:rsidRPr="00B04962">
              <w:rPr>
                <w:rFonts w:ascii="Calibri" w:hAnsi="Calibri" w:cs="Calibri"/>
                <w:iCs/>
              </w:rPr>
              <w:t>, Polish sausage, fresh sausages, vegetarian/vegan alternatives, sausage rolls, coated processed meats and meats in pastry or bread.</w:t>
            </w:r>
          </w:p>
        </w:tc>
        <w:tc>
          <w:tcPr>
            <w:tcW w:w="1984" w:type="dxa"/>
          </w:tcPr>
          <w:p w14:paraId="3120113E"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36423B8F" w14:textId="77777777" w:rsidR="00D342E2" w:rsidRPr="003612E5" w:rsidRDefault="00D342E2" w:rsidP="00F32D85">
            <w:pPr>
              <w:spacing w:before="120"/>
              <w:contextualSpacing/>
              <w:rPr>
                <w:rFonts w:ascii="Calibri" w:hAnsi="Calibri" w:cs="Calibri"/>
              </w:rPr>
            </w:pPr>
            <w:r w:rsidRPr="003612E5">
              <w:rPr>
                <w:rFonts w:ascii="Calibri" w:hAnsi="Calibri" w:cs="Calibri"/>
              </w:rPr>
              <w:t>900mg per 100g</w:t>
            </w:r>
          </w:p>
          <w:p w14:paraId="25F3B418" w14:textId="77777777" w:rsidR="00D342E2" w:rsidRPr="003612E5" w:rsidRDefault="00D342E2" w:rsidP="00F32D85">
            <w:pPr>
              <w:spacing w:before="120"/>
              <w:contextualSpacing/>
              <w:rPr>
                <w:rFonts w:ascii="Calibri" w:hAnsi="Calibri" w:cs="Calibri"/>
              </w:rPr>
            </w:pPr>
          </w:p>
          <w:p w14:paraId="1150B9B7"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Saturated fat</w:t>
            </w:r>
          </w:p>
          <w:p w14:paraId="6A798653" w14:textId="6E5B58E4" w:rsidR="00D342E2" w:rsidRPr="003612E5" w:rsidRDefault="00D342E2" w:rsidP="0072752B">
            <w:pPr>
              <w:spacing w:before="120"/>
              <w:contextualSpacing/>
              <w:rPr>
                <w:rFonts w:ascii="Calibri" w:hAnsi="Calibri" w:cs="Calibri"/>
                <w:b/>
              </w:rPr>
            </w:pPr>
            <w:r w:rsidRPr="003612E5">
              <w:rPr>
                <w:rFonts w:ascii="Calibri" w:hAnsi="Calibri" w:cs="Calibri"/>
              </w:rPr>
              <w:t>10% reduction across products with saturated fat levels exceeding 6.5g per 100g</w:t>
            </w:r>
          </w:p>
        </w:tc>
      </w:tr>
      <w:tr w:rsidR="00D342E2" w:rsidRPr="003612E5" w14:paraId="03B4D8BF" w14:textId="77777777" w:rsidTr="00485A9C">
        <w:trPr>
          <w:cantSplit/>
        </w:trPr>
        <w:tc>
          <w:tcPr>
            <w:tcW w:w="16018" w:type="dxa"/>
            <w:gridSpan w:val="4"/>
            <w:shd w:val="clear" w:color="auto" w:fill="D9D9D9" w:themeFill="background1" w:themeFillShade="D9"/>
          </w:tcPr>
          <w:p w14:paraId="052AFC6A" w14:textId="665B4E09" w:rsidR="00D342E2" w:rsidRPr="003612E5" w:rsidRDefault="00D342E2" w:rsidP="00F32D85">
            <w:pPr>
              <w:rPr>
                <w:rFonts w:ascii="Calibri" w:hAnsi="Calibri" w:cs="Calibri"/>
                <w:b/>
              </w:rPr>
            </w:pPr>
            <w:r>
              <w:rPr>
                <w:rFonts w:ascii="Calibri" w:hAnsi="Calibri" w:cs="Calibri"/>
                <w:b/>
              </w:rPr>
              <w:t>1</w:t>
            </w:r>
            <w:r w:rsidR="00513D09">
              <w:rPr>
                <w:rFonts w:ascii="Calibri" w:hAnsi="Calibri" w:cs="Calibri"/>
                <w:b/>
              </w:rPr>
              <w:t>0</w:t>
            </w:r>
            <w:r>
              <w:rPr>
                <w:rFonts w:ascii="Calibri" w:hAnsi="Calibri" w:cs="Calibri"/>
                <w:b/>
              </w:rPr>
              <w:t xml:space="preserve">. </w:t>
            </w:r>
            <w:r w:rsidRPr="003612E5">
              <w:rPr>
                <w:rFonts w:ascii="Calibri" w:hAnsi="Calibri" w:cs="Calibri"/>
                <w:b/>
              </w:rPr>
              <w:t xml:space="preserve">Ready </w:t>
            </w:r>
            <w:r>
              <w:rPr>
                <w:rFonts w:ascii="Calibri" w:hAnsi="Calibri" w:cs="Calibri"/>
                <w:b/>
              </w:rPr>
              <w:t>m</w:t>
            </w:r>
            <w:r w:rsidRPr="003612E5">
              <w:rPr>
                <w:rFonts w:ascii="Calibri" w:hAnsi="Calibri" w:cs="Calibri"/>
                <w:b/>
              </w:rPr>
              <w:t>eals</w:t>
            </w:r>
          </w:p>
          <w:p w14:paraId="5D2230BE" w14:textId="77777777" w:rsidR="00D342E2" w:rsidRPr="003612E5" w:rsidRDefault="00D342E2" w:rsidP="00F32D85">
            <w:pPr>
              <w:spacing w:before="120"/>
              <w:contextualSpacing/>
              <w:rPr>
                <w:rFonts w:cs="Calibri"/>
                <w:b/>
              </w:rPr>
            </w:pPr>
            <w:r w:rsidRPr="003612E5">
              <w:rPr>
                <w:rFonts w:ascii="Calibri" w:hAnsi="Calibri" w:cs="Calibri"/>
                <w:b/>
                <w:bCs/>
                <w:i/>
              </w:rPr>
              <w:t>Meals sold as ready-to-eat. May require re-heating or added accompaniments (e.g. potato, rice, noodles, pasta). Includes chilled and frozen varieties.</w:t>
            </w:r>
          </w:p>
        </w:tc>
      </w:tr>
      <w:tr w:rsidR="00D342E2" w:rsidRPr="003612E5" w14:paraId="6F7BBA28" w14:textId="77777777" w:rsidTr="00C42317">
        <w:trPr>
          <w:cantSplit/>
        </w:trPr>
        <w:tc>
          <w:tcPr>
            <w:tcW w:w="4395" w:type="dxa"/>
          </w:tcPr>
          <w:p w14:paraId="4BEBC432" w14:textId="075BD772" w:rsidR="00D342E2" w:rsidRPr="003612E5" w:rsidRDefault="00D342E2" w:rsidP="00F32D85">
            <w:pPr>
              <w:rPr>
                <w:rFonts w:ascii="Calibri" w:hAnsi="Calibri" w:cs="Calibri"/>
                <w:b/>
              </w:rPr>
            </w:pPr>
            <w:r>
              <w:rPr>
                <w:rFonts w:ascii="Calibri" w:hAnsi="Calibri" w:cs="Calibri"/>
                <w:b/>
              </w:rPr>
              <w:lastRenderedPageBreak/>
              <w:t>1</w:t>
            </w:r>
            <w:r w:rsidR="00513D09">
              <w:rPr>
                <w:rFonts w:ascii="Calibri" w:hAnsi="Calibri" w:cs="Calibri"/>
                <w:b/>
              </w:rPr>
              <w:t>0</w:t>
            </w:r>
            <w:r>
              <w:rPr>
                <w:rFonts w:ascii="Calibri" w:hAnsi="Calibri" w:cs="Calibri"/>
                <w:b/>
              </w:rPr>
              <w:t xml:space="preserve">.1 </w:t>
            </w:r>
            <w:r w:rsidRPr="003612E5">
              <w:rPr>
                <w:rFonts w:ascii="Calibri" w:hAnsi="Calibri" w:cs="Calibri"/>
                <w:b/>
              </w:rPr>
              <w:t xml:space="preserve">Ready </w:t>
            </w:r>
            <w:r>
              <w:rPr>
                <w:rFonts w:ascii="Calibri" w:hAnsi="Calibri" w:cs="Calibri"/>
                <w:b/>
              </w:rPr>
              <w:t>m</w:t>
            </w:r>
            <w:r w:rsidRPr="003612E5">
              <w:rPr>
                <w:rFonts w:ascii="Calibri" w:hAnsi="Calibri" w:cs="Calibri"/>
                <w:b/>
              </w:rPr>
              <w:t>eals</w:t>
            </w:r>
          </w:p>
          <w:p w14:paraId="2ED27D78" w14:textId="77777777" w:rsidR="00D342E2" w:rsidRPr="003612E5" w:rsidRDefault="00D342E2" w:rsidP="00F32D85">
            <w:pPr>
              <w:spacing w:before="120"/>
              <w:contextualSpacing/>
              <w:rPr>
                <w:rFonts w:ascii="Calibri" w:hAnsi="Calibri" w:cs="Calibri"/>
                <w:b/>
              </w:rPr>
            </w:pPr>
            <w:r w:rsidRPr="003612E5">
              <w:rPr>
                <w:rFonts w:ascii="Calibri" w:hAnsi="Calibri" w:cs="Calibri"/>
                <w:bCs/>
                <w:i/>
              </w:rPr>
              <w:t>Meals sold as ready-to-eat. May require re-heating or added accompaniments (e.g. potato, rice, noodles, pasta). Includes chilled and frozen varieties.</w:t>
            </w:r>
          </w:p>
        </w:tc>
        <w:tc>
          <w:tcPr>
            <w:tcW w:w="4678" w:type="dxa"/>
          </w:tcPr>
          <w:p w14:paraId="5C242D1F" w14:textId="77777777" w:rsidR="00D342E2" w:rsidRPr="00281EE3" w:rsidRDefault="00D342E2" w:rsidP="00F32D85">
            <w:pPr>
              <w:spacing w:before="120"/>
              <w:contextualSpacing/>
              <w:rPr>
                <w:rFonts w:ascii="Calibri" w:hAnsi="Calibri" w:cs="Calibri"/>
              </w:rPr>
            </w:pPr>
            <w:r w:rsidRPr="00281EE3">
              <w:rPr>
                <w:rFonts w:ascii="Calibri" w:hAnsi="Calibri" w:cs="Calibri"/>
              </w:rPr>
              <w:t>Frozen, fresh or chilled plated complete meals of all cuisines made from meat, poultry, fish, Quorn, tofu or vegetables (e.g. frozen lasagne, frozen risotto, fresh pastas with sauces, butter chicken with rice, vegetable curries, dhal)</w:t>
            </w:r>
            <w:r>
              <w:rPr>
                <w:rFonts w:ascii="Calibri" w:hAnsi="Calibri" w:cs="Calibri"/>
              </w:rPr>
              <w:t>. S</w:t>
            </w:r>
            <w:r w:rsidRPr="00281EE3">
              <w:rPr>
                <w:rFonts w:ascii="Calibri" w:hAnsi="Calibri" w:cs="Calibri"/>
              </w:rPr>
              <w:t xml:space="preserve">helf-stable rice/pasta with meat/poultry/ </w:t>
            </w:r>
            <w:r w:rsidRPr="0090122C">
              <w:rPr>
                <w:rFonts w:ascii="Calibri" w:hAnsi="Calibri" w:cs="Calibri"/>
                <w:iCs/>
                <w:color w:val="A20000"/>
              </w:rPr>
              <w:t>fish</w:t>
            </w:r>
            <w:r w:rsidRPr="00281EE3">
              <w:rPr>
                <w:rFonts w:ascii="Calibri" w:hAnsi="Calibri" w:cs="Calibri"/>
              </w:rPr>
              <w:t>/ vegetables and/or sauce served as a meal</w:t>
            </w:r>
            <w:r>
              <w:rPr>
                <w:rFonts w:ascii="Calibri" w:hAnsi="Calibri" w:cs="Calibri"/>
              </w:rPr>
              <w:t>. C</w:t>
            </w:r>
            <w:r w:rsidRPr="00281EE3">
              <w:rPr>
                <w:rFonts w:ascii="Calibri" w:hAnsi="Calibri" w:cs="Calibri"/>
              </w:rPr>
              <w:t>anned meals with meat or alternative (e.g. canned Irish stew, beef stroganoff) and other dishes that can be consumed as a meal and do not require preparation.</w:t>
            </w:r>
          </w:p>
        </w:tc>
        <w:tc>
          <w:tcPr>
            <w:tcW w:w="4961" w:type="dxa"/>
          </w:tcPr>
          <w:p w14:paraId="72E3F7DE" w14:textId="79E4C813" w:rsidR="00D342E2" w:rsidRPr="00281EE3" w:rsidRDefault="00D342E2" w:rsidP="00F32D85">
            <w:pPr>
              <w:spacing w:before="120"/>
              <w:contextualSpacing/>
              <w:rPr>
                <w:rFonts w:ascii="Calibri" w:hAnsi="Calibri" w:cs="Calibri"/>
              </w:rPr>
            </w:pPr>
            <w:r w:rsidRPr="00281EE3">
              <w:rPr>
                <w:rFonts w:ascii="Calibri" w:hAnsi="Calibri" w:cs="Calibri"/>
              </w:rPr>
              <w:t>Meals requiring reconstitution (powdered or dry sachets)</w:t>
            </w:r>
            <w:r>
              <w:rPr>
                <w:rFonts w:ascii="Calibri" w:hAnsi="Calibri" w:cs="Calibri"/>
              </w:rPr>
              <w:t>.</w:t>
            </w:r>
            <w:r w:rsidRPr="00281EE3">
              <w:rPr>
                <w:rFonts w:ascii="Calibri" w:hAnsi="Calibri" w:cs="Calibri"/>
              </w:rPr>
              <w:t xml:space="preserve"> kit meals (e.g. taco kits, sushi kits)</w:t>
            </w:r>
            <w:r>
              <w:rPr>
                <w:rFonts w:ascii="Calibri" w:hAnsi="Calibri" w:cs="Calibri"/>
              </w:rPr>
              <w:t xml:space="preserve"> and a</w:t>
            </w:r>
            <w:r w:rsidRPr="00281EE3">
              <w:rPr>
                <w:rFonts w:ascii="Calibri" w:hAnsi="Calibri" w:cs="Calibri"/>
              </w:rPr>
              <w:t>ny meals requiring the addition of fresh ingredients (e.g. vegetables, meat, meat alternatives)</w:t>
            </w:r>
            <w:r>
              <w:rPr>
                <w:rFonts w:ascii="Calibri" w:hAnsi="Calibri" w:cs="Calibri"/>
              </w:rPr>
              <w:t>.</w:t>
            </w:r>
            <w:r w:rsidRPr="00281EE3">
              <w:rPr>
                <w:rFonts w:ascii="Calibri" w:hAnsi="Calibri" w:cs="Calibri"/>
              </w:rPr>
              <w:t xml:space="preserve"> </w:t>
            </w:r>
            <w:r>
              <w:rPr>
                <w:rFonts w:ascii="Calibri" w:hAnsi="Calibri" w:cs="Calibri"/>
              </w:rPr>
              <w:t>S</w:t>
            </w:r>
            <w:r w:rsidRPr="00281EE3">
              <w:rPr>
                <w:rFonts w:ascii="Calibri" w:hAnsi="Calibri" w:cs="Calibri"/>
              </w:rPr>
              <w:t>oups</w:t>
            </w:r>
            <w:r>
              <w:rPr>
                <w:rFonts w:ascii="Calibri" w:hAnsi="Calibri" w:cs="Calibri"/>
              </w:rPr>
              <w:t xml:space="preserve"> (see category 16.1). P</w:t>
            </w:r>
            <w:r w:rsidRPr="00281EE3">
              <w:rPr>
                <w:rFonts w:ascii="Calibri" w:hAnsi="Calibri" w:cs="Calibri"/>
              </w:rPr>
              <w:t>izzas</w:t>
            </w:r>
            <w:r>
              <w:rPr>
                <w:rFonts w:ascii="Calibri" w:hAnsi="Calibri" w:cs="Calibri"/>
              </w:rPr>
              <w:t xml:space="preserve"> (see categories </w:t>
            </w:r>
            <w:r w:rsidR="009F640A">
              <w:rPr>
                <w:rFonts w:ascii="Calibri" w:hAnsi="Calibri" w:cs="Calibri"/>
              </w:rPr>
              <w:t>8</w:t>
            </w:r>
            <w:r>
              <w:rPr>
                <w:rFonts w:ascii="Calibri" w:hAnsi="Calibri" w:cs="Calibri"/>
              </w:rPr>
              <w:t xml:space="preserve">.1 and </w:t>
            </w:r>
            <w:r w:rsidR="009F640A">
              <w:rPr>
                <w:rFonts w:ascii="Calibri" w:hAnsi="Calibri" w:cs="Calibri"/>
              </w:rPr>
              <w:t>8</w:t>
            </w:r>
            <w:r>
              <w:rPr>
                <w:rFonts w:ascii="Calibri" w:hAnsi="Calibri" w:cs="Calibri"/>
              </w:rPr>
              <w:t>.2).</w:t>
            </w:r>
            <w:r w:rsidRPr="00281EE3">
              <w:rPr>
                <w:rFonts w:ascii="Calibri" w:hAnsi="Calibri" w:cs="Calibri"/>
              </w:rPr>
              <w:t xml:space="preserve"> </w:t>
            </w:r>
            <w:r>
              <w:rPr>
                <w:rFonts w:ascii="Calibri" w:hAnsi="Calibri" w:cs="Calibri"/>
              </w:rPr>
              <w:t>D</w:t>
            </w:r>
            <w:r w:rsidRPr="00281EE3">
              <w:rPr>
                <w:rFonts w:ascii="Calibri" w:hAnsi="Calibri" w:cs="Calibri"/>
              </w:rPr>
              <w:t xml:space="preserve">ishes requiring preparation (e.g. 2 Minute Noodles). Salads (sold as a side dish or bagged mix of salad ingredients (e.g. potato salad) and sold as a complete meal e.g. chicken </w:t>
            </w:r>
            <w:proofErr w:type="spellStart"/>
            <w:r w:rsidRPr="00281EE3">
              <w:rPr>
                <w:rFonts w:ascii="Calibri" w:hAnsi="Calibri" w:cs="Calibri"/>
              </w:rPr>
              <w:t>caesar</w:t>
            </w:r>
            <w:proofErr w:type="spellEnd"/>
            <w:r w:rsidRPr="00281EE3">
              <w:rPr>
                <w:rFonts w:ascii="Calibri" w:hAnsi="Calibri" w:cs="Calibri"/>
              </w:rPr>
              <w:t xml:space="preserve"> salad with croutons).</w:t>
            </w:r>
            <w:r>
              <w:rPr>
                <w:rFonts w:ascii="Calibri" w:hAnsi="Calibri" w:cs="Calibri"/>
              </w:rPr>
              <w:t xml:space="preserve"> </w:t>
            </w:r>
            <w:r w:rsidRPr="0090122C">
              <w:rPr>
                <w:rFonts w:ascii="Calibri" w:hAnsi="Calibri" w:cs="Calibri"/>
                <w:iCs/>
                <w:color w:val="A20000"/>
              </w:rPr>
              <w:t>Shelf-stable rice/pasta with fish and/or sauce served as a meal.</w:t>
            </w:r>
          </w:p>
        </w:tc>
        <w:tc>
          <w:tcPr>
            <w:tcW w:w="1984" w:type="dxa"/>
          </w:tcPr>
          <w:p w14:paraId="2EA8F849" w14:textId="77777777" w:rsidR="00D342E2" w:rsidRPr="003612E5" w:rsidRDefault="00D342E2" w:rsidP="00F32D85">
            <w:pPr>
              <w:spacing w:before="120"/>
              <w:contextualSpacing/>
              <w:rPr>
                <w:rFonts w:ascii="Calibri" w:hAnsi="Calibri" w:cs="Calibri"/>
                <w:b/>
              </w:rPr>
            </w:pPr>
            <w:r w:rsidRPr="003612E5">
              <w:rPr>
                <w:rFonts w:ascii="Calibri" w:hAnsi="Calibri" w:cs="Calibri"/>
                <w:b/>
              </w:rPr>
              <w:t>Sodium</w:t>
            </w:r>
          </w:p>
          <w:p w14:paraId="2349CD15" w14:textId="77777777" w:rsidR="00D342E2" w:rsidRPr="003612E5" w:rsidRDefault="00D342E2" w:rsidP="00F32D85">
            <w:pPr>
              <w:spacing w:after="120"/>
              <w:rPr>
                <w:rFonts w:ascii="Calibri" w:hAnsi="Calibri" w:cs="Calibri"/>
              </w:rPr>
            </w:pPr>
            <w:r w:rsidRPr="003612E5">
              <w:rPr>
                <w:rFonts w:ascii="Calibri" w:hAnsi="Calibri" w:cs="Calibri"/>
              </w:rPr>
              <w:t>250mg</w:t>
            </w:r>
            <w:r>
              <w:rPr>
                <w:rFonts w:ascii="Calibri" w:hAnsi="Calibri" w:cs="Calibri"/>
              </w:rPr>
              <w:t xml:space="preserve"> per </w:t>
            </w:r>
            <w:r w:rsidRPr="003612E5">
              <w:rPr>
                <w:rFonts w:ascii="Calibri" w:hAnsi="Calibri" w:cs="Calibri"/>
              </w:rPr>
              <w:t>100g</w:t>
            </w:r>
          </w:p>
          <w:p w14:paraId="614D59D2" w14:textId="77777777" w:rsidR="00D342E2" w:rsidRPr="003612E5" w:rsidRDefault="00D342E2" w:rsidP="00F32D85">
            <w:pPr>
              <w:spacing w:before="120"/>
              <w:contextualSpacing/>
              <w:rPr>
                <w:rFonts w:ascii="Calibri" w:hAnsi="Calibri" w:cs="Calibri"/>
                <w:b/>
              </w:rPr>
            </w:pPr>
          </w:p>
        </w:tc>
      </w:tr>
      <w:tr w:rsidR="00F1113E" w:rsidRPr="003612E5" w14:paraId="65590A23" w14:textId="77777777" w:rsidTr="00485A9C">
        <w:trPr>
          <w:cantSplit/>
        </w:trPr>
        <w:tc>
          <w:tcPr>
            <w:tcW w:w="16018" w:type="dxa"/>
            <w:gridSpan w:val="4"/>
            <w:shd w:val="clear" w:color="auto" w:fill="D9D9D9" w:themeFill="background1" w:themeFillShade="D9"/>
          </w:tcPr>
          <w:p w14:paraId="09B8C616" w14:textId="77777777" w:rsidR="00F1113E" w:rsidRDefault="00F1113E" w:rsidP="00F1113E">
            <w:pPr>
              <w:spacing w:before="120"/>
              <w:contextualSpacing/>
              <w:rPr>
                <w:rFonts w:ascii="Calibri" w:hAnsi="Calibri" w:cs="Calibri"/>
                <w:b/>
              </w:rPr>
            </w:pPr>
            <w:r w:rsidRPr="002A52AE">
              <w:rPr>
                <w:rFonts w:ascii="Calibri" w:hAnsi="Calibri" w:cs="Calibri"/>
                <w:b/>
                <w:strike/>
              </w:rPr>
              <w:t>Gravies and</w:t>
            </w:r>
            <w:r w:rsidRPr="003612E5">
              <w:rPr>
                <w:rFonts w:ascii="Calibri" w:hAnsi="Calibri" w:cs="Calibri"/>
                <w:b/>
              </w:rPr>
              <w:t xml:space="preserve"> </w:t>
            </w:r>
            <w:r>
              <w:rPr>
                <w:rFonts w:ascii="Calibri" w:hAnsi="Calibri" w:cs="Calibri"/>
                <w:b/>
              </w:rPr>
              <w:t>S</w:t>
            </w:r>
            <w:r w:rsidRPr="003612E5">
              <w:rPr>
                <w:rFonts w:ascii="Calibri" w:hAnsi="Calibri" w:cs="Calibri"/>
                <w:b/>
              </w:rPr>
              <w:t>auces</w:t>
            </w:r>
          </w:p>
          <w:p w14:paraId="1093F437" w14:textId="77777777" w:rsidR="00F1113E" w:rsidRPr="002A52AE" w:rsidRDefault="00F1113E" w:rsidP="00F1113E">
            <w:pPr>
              <w:spacing w:before="120"/>
              <w:contextualSpacing/>
              <w:rPr>
                <w:rFonts w:ascii="Calibri" w:hAnsi="Calibri" w:cs="Calibri"/>
                <w:b/>
                <w:i/>
                <w:strike/>
              </w:rPr>
            </w:pPr>
            <w:r w:rsidRPr="002A52AE">
              <w:rPr>
                <w:rFonts w:ascii="Calibri" w:hAnsi="Calibri" w:cs="Calibri"/>
                <w:b/>
                <w:i/>
                <w:strike/>
              </w:rPr>
              <w:t>This category includes products intended to complement or enhance a meal, either during cooking or at the point of serving.</w:t>
            </w:r>
          </w:p>
          <w:p w14:paraId="170C9AA1" w14:textId="77777777" w:rsidR="00F1113E" w:rsidRPr="006E1E89" w:rsidRDefault="00F1113E" w:rsidP="00F1113E">
            <w:pPr>
              <w:spacing w:before="120"/>
              <w:contextualSpacing/>
              <w:rPr>
                <w:rFonts w:ascii="Calibri" w:hAnsi="Calibri" w:cs="Calibri"/>
                <w:b/>
                <w:i/>
              </w:rPr>
            </w:pPr>
            <w:r w:rsidRPr="006E1E89">
              <w:rPr>
                <w:rFonts w:ascii="Calibri" w:hAnsi="Calibri" w:cs="Calibri"/>
                <w:b/>
                <w:i/>
              </w:rPr>
              <w:t>Any sauces, used for multiple cooking purposes, which could be considered in two reformulation categories, should be classified in line with the on</w:t>
            </w:r>
            <w:r>
              <w:rPr>
                <w:rFonts w:ascii="Calibri" w:hAnsi="Calibri" w:cs="Calibri"/>
                <w:b/>
                <w:i/>
              </w:rPr>
              <w:t>-</w:t>
            </w:r>
            <w:r w:rsidRPr="006E1E89">
              <w:rPr>
                <w:rFonts w:ascii="Calibri" w:hAnsi="Calibri" w:cs="Calibri"/>
                <w:b/>
                <w:i/>
              </w:rPr>
              <w:t xml:space="preserve">pack imagery, preparation instructions and in-store placement. </w:t>
            </w:r>
          </w:p>
          <w:p w14:paraId="5994D240" w14:textId="77777777" w:rsidR="00F1113E" w:rsidRDefault="00F1113E" w:rsidP="00F1113E">
            <w:pPr>
              <w:spacing w:before="120"/>
              <w:contextualSpacing/>
              <w:rPr>
                <w:rFonts w:ascii="Calibri" w:hAnsi="Calibri" w:cs="Calibri"/>
                <w:b/>
                <w:i/>
              </w:rPr>
            </w:pPr>
          </w:p>
          <w:p w14:paraId="67C400A1" w14:textId="3D52D131" w:rsidR="00F1113E" w:rsidRDefault="00F1113E" w:rsidP="00F1113E">
            <w:pPr>
              <w:spacing w:before="120"/>
              <w:contextualSpacing/>
              <w:rPr>
                <w:rFonts w:cs="Calibri"/>
                <w:b/>
              </w:rPr>
            </w:pPr>
            <w:r w:rsidRPr="002A52AE">
              <w:rPr>
                <w:rFonts w:ascii="Calibri" w:hAnsi="Calibri" w:cs="Calibri"/>
                <w:b/>
                <w:i/>
                <w:strike/>
              </w:rPr>
              <w:t>Target is per 100g/ml of product for ready to serve sauces; and per 100g/ml of dry or condensed sauce that has been made up / diluted in accordance with the on-pack instructions.</w:t>
            </w:r>
            <w:r>
              <w:rPr>
                <w:rFonts w:ascii="Calibri" w:hAnsi="Calibri" w:cs="Calibri"/>
                <w:b/>
                <w:i/>
              </w:rPr>
              <w:t xml:space="preserve"> </w:t>
            </w:r>
            <w:r w:rsidRPr="006E1E89">
              <w:rPr>
                <w:rFonts w:ascii="Calibri" w:hAnsi="Calibri" w:cs="Calibri"/>
                <w:b/>
                <w:i/>
              </w:rPr>
              <w:t>If the sauce nutrition information is expressed as per 100mL, apply the product’s specific gravity value to convert the nutrition information from millilitres to grams, to enable comparison to the per 100g nutrient target.</w:t>
            </w:r>
          </w:p>
        </w:tc>
      </w:tr>
      <w:tr w:rsidR="005814E0" w:rsidRPr="003612E5" w14:paraId="6F649322" w14:textId="77777777" w:rsidTr="00C42317">
        <w:trPr>
          <w:cantSplit/>
        </w:trPr>
        <w:tc>
          <w:tcPr>
            <w:tcW w:w="4395" w:type="dxa"/>
          </w:tcPr>
          <w:p w14:paraId="1AF72DF9" w14:textId="36CCE184" w:rsidR="005814E0" w:rsidRPr="003612E5" w:rsidRDefault="00513D09" w:rsidP="005814E0">
            <w:pPr>
              <w:spacing w:before="120"/>
              <w:contextualSpacing/>
              <w:rPr>
                <w:rFonts w:ascii="Calibri" w:hAnsi="Calibri" w:cs="Calibri"/>
                <w:b/>
              </w:rPr>
            </w:pPr>
            <w:r>
              <w:rPr>
                <w:rFonts w:ascii="Calibri" w:hAnsi="Calibri" w:cs="Calibri"/>
                <w:b/>
              </w:rPr>
              <w:t>11</w:t>
            </w:r>
            <w:r w:rsidR="005814E0">
              <w:rPr>
                <w:rFonts w:ascii="Calibri" w:hAnsi="Calibri" w:cs="Calibri"/>
                <w:b/>
              </w:rPr>
              <w:t xml:space="preserve">.1 </w:t>
            </w:r>
            <w:r w:rsidR="005814E0" w:rsidRPr="003612E5">
              <w:rPr>
                <w:rFonts w:ascii="Calibri" w:hAnsi="Calibri" w:cs="Calibri"/>
                <w:b/>
              </w:rPr>
              <w:t xml:space="preserve">Gravies and finishing sauces </w:t>
            </w:r>
          </w:p>
          <w:p w14:paraId="6E9F9B03" w14:textId="17AB5C09" w:rsidR="005814E0" w:rsidRPr="002A52AE" w:rsidRDefault="005814E0" w:rsidP="005814E0">
            <w:pPr>
              <w:spacing w:before="120"/>
              <w:contextualSpacing/>
              <w:rPr>
                <w:rFonts w:cs="Calibri"/>
                <w:b/>
                <w:strike/>
              </w:rPr>
            </w:pPr>
            <w:r w:rsidRPr="003612E5">
              <w:rPr>
                <w:rFonts w:ascii="Calibri" w:hAnsi="Calibri" w:cs="Calibri"/>
                <w:i/>
              </w:rPr>
              <w:t>Gravies and finishing sauce products which are designed to be served over food upon serving or as it finishes cooking.</w:t>
            </w:r>
          </w:p>
        </w:tc>
        <w:tc>
          <w:tcPr>
            <w:tcW w:w="4678" w:type="dxa"/>
          </w:tcPr>
          <w:p w14:paraId="7C0AB327" w14:textId="23F6900D" w:rsidR="005814E0" w:rsidRPr="002A52AE" w:rsidRDefault="005814E0" w:rsidP="005814E0">
            <w:pPr>
              <w:spacing w:before="120"/>
              <w:contextualSpacing/>
              <w:rPr>
                <w:rFonts w:cs="Calibri"/>
                <w:b/>
                <w:strike/>
              </w:rPr>
            </w:pPr>
            <w:r w:rsidRPr="005C58DD">
              <w:rPr>
                <w:rFonts w:ascii="Calibri" w:hAnsi="Calibri" w:cs="Calibri"/>
                <w:iCs/>
              </w:rPr>
              <w:t>Ready-to-serve liquid gravies, powdered gravies, sauces used in cooking and positioned as a finishing sauce to be served over the food upon serving or as it finishes cooking (e.g. red wine sauce, mushroom sauce, white sauce, cheese sauce and Hollandaise sauce). Includes both shelf stable and chilled varieties.</w:t>
            </w:r>
          </w:p>
        </w:tc>
        <w:tc>
          <w:tcPr>
            <w:tcW w:w="4961" w:type="dxa"/>
          </w:tcPr>
          <w:p w14:paraId="4187E31E" w14:textId="49F03892" w:rsidR="005814E0" w:rsidRPr="002A52AE" w:rsidRDefault="005814E0" w:rsidP="005814E0">
            <w:pPr>
              <w:spacing w:before="120"/>
              <w:contextualSpacing/>
              <w:rPr>
                <w:rFonts w:cs="Calibri"/>
                <w:b/>
                <w:strike/>
              </w:rPr>
            </w:pPr>
            <w:r w:rsidRPr="005C58DD">
              <w:rPr>
                <w:rFonts w:ascii="Calibri" w:hAnsi="Calibri" w:cs="Calibri"/>
                <w:iCs/>
              </w:rPr>
              <w:t>Salad dressings, mayonnaises, béarnaise and hollandaise sauces if positioned for use as a condiment (used in small amount to augment a food). Mustards, pesto</w:t>
            </w:r>
            <w:r>
              <w:rPr>
                <w:rFonts w:ascii="Calibri" w:hAnsi="Calibri" w:cs="Calibri"/>
                <w:iCs/>
              </w:rPr>
              <w:t xml:space="preserve"> (see category </w:t>
            </w:r>
            <w:r w:rsidR="009F640A">
              <w:rPr>
                <w:rFonts w:ascii="Calibri" w:hAnsi="Calibri" w:cs="Calibri"/>
                <w:iCs/>
              </w:rPr>
              <w:t>11</w:t>
            </w:r>
            <w:r>
              <w:rPr>
                <w:rFonts w:ascii="Calibri" w:hAnsi="Calibri" w:cs="Calibri"/>
                <w:iCs/>
              </w:rPr>
              <w:t>.2)</w:t>
            </w:r>
            <w:r w:rsidRPr="005C58DD">
              <w:rPr>
                <w:rFonts w:ascii="Calibri" w:hAnsi="Calibri" w:cs="Calibri"/>
                <w:iCs/>
              </w:rPr>
              <w:t>, tomato paste, passata, condiment style sauces (e.g. tomato, barbeque, hoisin and sweet chilli sauces), ready meals containing gravies or finishing sauces and stocks (e.g. vegetable or chicken stock), curry pastes</w:t>
            </w:r>
            <w:r>
              <w:rPr>
                <w:rFonts w:ascii="Calibri" w:hAnsi="Calibri" w:cs="Calibri"/>
                <w:iCs/>
              </w:rPr>
              <w:t xml:space="preserve"> (see category </w:t>
            </w:r>
            <w:r w:rsidR="009F640A">
              <w:rPr>
                <w:rFonts w:ascii="Calibri" w:hAnsi="Calibri" w:cs="Calibri"/>
                <w:iCs/>
              </w:rPr>
              <w:t>11</w:t>
            </w:r>
            <w:r>
              <w:rPr>
                <w:rFonts w:ascii="Calibri" w:hAnsi="Calibri" w:cs="Calibri"/>
                <w:iCs/>
              </w:rPr>
              <w:t>.5)</w:t>
            </w:r>
            <w:r w:rsidRPr="005C58DD">
              <w:rPr>
                <w:rFonts w:ascii="Calibri" w:hAnsi="Calibri" w:cs="Calibri"/>
                <w:iCs/>
              </w:rPr>
              <w:t>, rubs, marinades, Asian-style and other savoury sauces</w:t>
            </w:r>
            <w:r>
              <w:rPr>
                <w:rFonts w:ascii="Calibri" w:hAnsi="Calibri" w:cs="Calibri"/>
                <w:iCs/>
              </w:rPr>
              <w:t xml:space="preserve"> (see categories 6.4 and </w:t>
            </w:r>
            <w:r w:rsidR="009F640A">
              <w:rPr>
                <w:rFonts w:ascii="Calibri" w:hAnsi="Calibri" w:cs="Calibri"/>
                <w:iCs/>
              </w:rPr>
              <w:t>11</w:t>
            </w:r>
            <w:r>
              <w:rPr>
                <w:rFonts w:ascii="Calibri" w:hAnsi="Calibri" w:cs="Calibri"/>
                <w:iCs/>
              </w:rPr>
              <w:t>.5)</w:t>
            </w:r>
            <w:r w:rsidRPr="005C58DD">
              <w:rPr>
                <w:rFonts w:ascii="Calibri" w:hAnsi="Calibri" w:cs="Calibri"/>
                <w:iCs/>
              </w:rPr>
              <w:t>. Condiment sauces in meal kits (e.g. taco salsa). Recipe bases / meal base concentrates, dry flavouring sachets.</w:t>
            </w:r>
          </w:p>
        </w:tc>
        <w:tc>
          <w:tcPr>
            <w:tcW w:w="1984" w:type="dxa"/>
          </w:tcPr>
          <w:p w14:paraId="528A01D6"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13753E65" w14:textId="77777777" w:rsidR="005814E0" w:rsidRDefault="005814E0" w:rsidP="005814E0">
            <w:pPr>
              <w:spacing w:before="120"/>
              <w:contextualSpacing/>
              <w:rPr>
                <w:rFonts w:ascii="Calibri" w:hAnsi="Calibri" w:cs="Calibri"/>
              </w:rPr>
            </w:pPr>
            <w:r w:rsidRPr="003612E5">
              <w:rPr>
                <w:rFonts w:ascii="Calibri" w:hAnsi="Calibri" w:cs="Calibri"/>
              </w:rPr>
              <w:t>450mg per 100g</w:t>
            </w:r>
          </w:p>
          <w:p w14:paraId="13E75F64" w14:textId="77777777" w:rsidR="005814E0" w:rsidRDefault="005814E0" w:rsidP="005814E0">
            <w:pPr>
              <w:spacing w:before="120"/>
              <w:contextualSpacing/>
              <w:rPr>
                <w:rFonts w:ascii="Calibri" w:hAnsi="Calibri" w:cs="Calibri"/>
              </w:rPr>
            </w:pPr>
          </w:p>
          <w:p w14:paraId="00A25A08" w14:textId="2E4349BC" w:rsidR="005814E0" w:rsidRPr="002A52AE" w:rsidRDefault="005814E0" w:rsidP="005814E0">
            <w:pPr>
              <w:spacing w:before="120"/>
              <w:contextualSpacing/>
              <w:rPr>
                <w:rFonts w:cs="Calibri"/>
                <w:b/>
                <w:strike/>
              </w:rPr>
            </w:pPr>
            <w:r w:rsidRPr="002A52AE">
              <w:rPr>
                <w:rFonts w:ascii="Calibri" w:hAnsi="Calibri" w:cs="Calibri"/>
              </w:rPr>
              <w:t>Target is per 100g/ml of product for ready to serve gravies; and per 100g/ml of dry or condensed gravy that has been made up / diluted in accordance with the on-pack instructions</w:t>
            </w:r>
            <w:r>
              <w:rPr>
                <w:rFonts w:ascii="Calibri" w:hAnsi="Calibri" w:cs="Calibri"/>
              </w:rPr>
              <w:t>.</w:t>
            </w:r>
          </w:p>
        </w:tc>
      </w:tr>
      <w:tr w:rsidR="005814E0" w:rsidRPr="003612E5" w14:paraId="0446D3D3" w14:textId="77777777" w:rsidTr="00C42317">
        <w:trPr>
          <w:cantSplit/>
        </w:trPr>
        <w:tc>
          <w:tcPr>
            <w:tcW w:w="4395" w:type="dxa"/>
          </w:tcPr>
          <w:p w14:paraId="667072EF" w14:textId="06801968" w:rsidR="005814E0" w:rsidRPr="003612E5" w:rsidRDefault="00513D09" w:rsidP="005814E0">
            <w:pPr>
              <w:spacing w:before="120"/>
              <w:contextualSpacing/>
              <w:rPr>
                <w:rFonts w:ascii="Calibri" w:hAnsi="Calibri" w:cs="Calibri"/>
                <w:b/>
              </w:rPr>
            </w:pPr>
            <w:r>
              <w:rPr>
                <w:rFonts w:ascii="Calibri" w:hAnsi="Calibri" w:cs="Calibri"/>
                <w:b/>
              </w:rPr>
              <w:lastRenderedPageBreak/>
              <w:t>11</w:t>
            </w:r>
            <w:r w:rsidR="005814E0">
              <w:rPr>
                <w:rFonts w:ascii="Calibri" w:hAnsi="Calibri" w:cs="Calibri"/>
                <w:b/>
              </w:rPr>
              <w:t xml:space="preserve">.2 </w:t>
            </w:r>
            <w:r w:rsidR="005814E0" w:rsidRPr="003612E5">
              <w:rPr>
                <w:rFonts w:ascii="Calibri" w:hAnsi="Calibri" w:cs="Calibri"/>
                <w:b/>
              </w:rPr>
              <w:t>Pesto</w:t>
            </w:r>
          </w:p>
          <w:p w14:paraId="32A85782" w14:textId="02F6192A" w:rsidR="005814E0" w:rsidRPr="002A52AE" w:rsidRDefault="005814E0" w:rsidP="005814E0">
            <w:pPr>
              <w:spacing w:before="120"/>
              <w:contextualSpacing/>
              <w:rPr>
                <w:rFonts w:cs="Calibri"/>
                <w:b/>
                <w:strike/>
              </w:rPr>
            </w:pPr>
            <w:r w:rsidRPr="003612E5">
              <w:rPr>
                <w:rFonts w:ascii="Calibri" w:hAnsi="Calibri" w:cs="Calibri"/>
                <w:i/>
              </w:rPr>
              <w:t xml:space="preserve">A sauce traditionally made with basil, garlic, pine nuts or other nuts, olive oil, parmesan or similar cheeses, and salt. May include other herbs and/or vegetables and </w:t>
            </w:r>
            <w:proofErr w:type="gramStart"/>
            <w:r w:rsidRPr="003612E5">
              <w:rPr>
                <w:rFonts w:ascii="Calibri" w:hAnsi="Calibri" w:cs="Calibri"/>
                <w:i/>
              </w:rPr>
              <w:t>flavourings, and</w:t>
            </w:r>
            <w:proofErr w:type="gramEnd"/>
            <w:r w:rsidRPr="003612E5">
              <w:rPr>
                <w:rFonts w:ascii="Calibri" w:hAnsi="Calibri" w:cs="Calibri"/>
                <w:i/>
              </w:rPr>
              <w:t xml:space="preserve"> is a major characterising component of a meal and designed to be added to foods during preparation, rather than at the table. Includes both shelf stable and chilled varieties.</w:t>
            </w:r>
          </w:p>
        </w:tc>
        <w:tc>
          <w:tcPr>
            <w:tcW w:w="4678" w:type="dxa"/>
          </w:tcPr>
          <w:p w14:paraId="7F31F5FB" w14:textId="363007AC" w:rsidR="005814E0" w:rsidRPr="002A52AE" w:rsidRDefault="005814E0" w:rsidP="005814E0">
            <w:pPr>
              <w:spacing w:before="120"/>
              <w:contextualSpacing/>
              <w:rPr>
                <w:rFonts w:cs="Calibri"/>
                <w:b/>
                <w:strike/>
              </w:rPr>
            </w:pPr>
            <w:r w:rsidRPr="005C58DD">
              <w:rPr>
                <w:rFonts w:ascii="Calibri" w:hAnsi="Calibri" w:cs="Calibri"/>
                <w:iCs/>
              </w:rPr>
              <w:t>Pesto used during cooking or intended as stir-through (e.g. basil pesto, sundried tomato pesto</w:t>
            </w:r>
            <w:r>
              <w:rPr>
                <w:rFonts w:ascii="Calibri" w:hAnsi="Calibri" w:cs="Calibri"/>
                <w:iCs/>
              </w:rPr>
              <w:t>, olive pesto</w:t>
            </w:r>
            <w:r w:rsidRPr="005C58DD">
              <w:rPr>
                <w:rFonts w:ascii="Calibri" w:hAnsi="Calibri" w:cs="Calibri"/>
                <w:iCs/>
              </w:rPr>
              <w:t>). Includes both shelf stable and chilled varieties</w:t>
            </w:r>
          </w:p>
        </w:tc>
        <w:tc>
          <w:tcPr>
            <w:tcW w:w="4961" w:type="dxa"/>
          </w:tcPr>
          <w:p w14:paraId="3AB6A3A2" w14:textId="6BA319CA" w:rsidR="005814E0" w:rsidRPr="002A52AE" w:rsidRDefault="005814E0" w:rsidP="005814E0">
            <w:pPr>
              <w:spacing w:before="120"/>
              <w:contextualSpacing/>
              <w:rPr>
                <w:rFonts w:cs="Calibri"/>
                <w:b/>
                <w:strike/>
              </w:rPr>
            </w:pPr>
            <w:r w:rsidRPr="005C58DD">
              <w:rPr>
                <w:rFonts w:ascii="Calibri" w:hAnsi="Calibri" w:cs="Calibri"/>
                <w:iCs/>
              </w:rPr>
              <w:t>All other sauces, condiments or flavourings, ready meals containing pesto, pesto marketed as a dip and pesto sauces marketed as a pasta sauce (e.g. stir-through pesto pasta sauce), finishing sauces and condiments.</w:t>
            </w:r>
          </w:p>
        </w:tc>
        <w:tc>
          <w:tcPr>
            <w:tcW w:w="1984" w:type="dxa"/>
          </w:tcPr>
          <w:p w14:paraId="6B215616"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0BB044AA" w14:textId="78F085FF" w:rsidR="005814E0" w:rsidRPr="002A52AE" w:rsidRDefault="005814E0" w:rsidP="005814E0">
            <w:pPr>
              <w:spacing w:before="120"/>
              <w:contextualSpacing/>
              <w:rPr>
                <w:rFonts w:cs="Calibri"/>
                <w:b/>
                <w:strike/>
              </w:rPr>
            </w:pPr>
            <w:r w:rsidRPr="003612E5">
              <w:rPr>
                <w:rFonts w:ascii="Calibri" w:hAnsi="Calibri" w:cs="Calibri"/>
              </w:rPr>
              <w:t>720mg per 100g</w:t>
            </w:r>
          </w:p>
        </w:tc>
      </w:tr>
      <w:tr w:rsidR="005814E0" w:rsidRPr="003612E5" w14:paraId="3E5CD5BF" w14:textId="77777777" w:rsidTr="00C42317">
        <w:trPr>
          <w:cantSplit/>
        </w:trPr>
        <w:tc>
          <w:tcPr>
            <w:tcW w:w="4395" w:type="dxa"/>
          </w:tcPr>
          <w:p w14:paraId="3E517927" w14:textId="55E7A5E9" w:rsidR="005814E0" w:rsidRPr="007841A2" w:rsidRDefault="00513D09" w:rsidP="005814E0">
            <w:pPr>
              <w:spacing w:before="120"/>
              <w:contextualSpacing/>
              <w:rPr>
                <w:rFonts w:ascii="Calibri" w:hAnsi="Calibri" w:cs="Calibri"/>
                <w:b/>
                <w:color w:val="A20000"/>
              </w:rPr>
            </w:pPr>
            <w:bookmarkStart w:id="23" w:name="_Hlk222146158"/>
            <w:r>
              <w:rPr>
                <w:rFonts w:ascii="Calibri" w:hAnsi="Calibri" w:cs="Calibri"/>
                <w:b/>
                <w:color w:val="A20000"/>
              </w:rPr>
              <w:t>11</w:t>
            </w:r>
            <w:r w:rsidR="005814E0" w:rsidRPr="007841A2">
              <w:rPr>
                <w:rFonts w:ascii="Calibri" w:hAnsi="Calibri" w:cs="Calibri"/>
                <w:b/>
                <w:color w:val="A20000"/>
              </w:rPr>
              <w:t>.</w:t>
            </w:r>
            <w:r w:rsidR="005814E0">
              <w:rPr>
                <w:rFonts w:ascii="Calibri" w:hAnsi="Calibri" w:cs="Calibri"/>
                <w:b/>
                <w:color w:val="A20000"/>
              </w:rPr>
              <w:t>3</w:t>
            </w:r>
            <w:r w:rsidR="005814E0" w:rsidRPr="007841A2">
              <w:rPr>
                <w:rFonts w:ascii="Calibri" w:hAnsi="Calibri" w:cs="Calibri"/>
                <w:b/>
                <w:color w:val="A20000"/>
              </w:rPr>
              <w:t xml:space="preserve"> Asian-style simmer sauces</w:t>
            </w:r>
          </w:p>
          <w:p w14:paraId="13A9C14D" w14:textId="56A1AE33" w:rsidR="005814E0" w:rsidRPr="002A52AE" w:rsidRDefault="005814E0" w:rsidP="005814E0">
            <w:pPr>
              <w:spacing w:before="120"/>
              <w:contextualSpacing/>
              <w:rPr>
                <w:rFonts w:cs="Calibri"/>
                <w:b/>
                <w:strike/>
              </w:rPr>
            </w:pPr>
            <w:bookmarkStart w:id="24" w:name="_Hlk222146177"/>
            <w:bookmarkEnd w:id="23"/>
            <w:r w:rsidRPr="007841A2">
              <w:rPr>
                <w:rFonts w:ascii="Calibri" w:hAnsi="Calibri" w:cs="Calibri"/>
                <w:i/>
                <w:color w:val="A20000"/>
              </w:rPr>
              <w:t xml:space="preserve">Simmer-style </w:t>
            </w:r>
            <w:r w:rsidRPr="00F13480">
              <w:rPr>
                <w:rFonts w:ascii="Calibri" w:hAnsi="Calibri" w:cs="Calibri"/>
                <w:i/>
              </w:rPr>
              <w:t>sauces based on replicating Asian flavours, often based on high sodium sauces such as soy, fish or oyster sauce and/or labelled as noodle sauce or stir-fry sauce, which are major characterising components of a meal. Designed to be added to foods during preparation, rather than at the table. Includes both shelf stable and chilled varieties.</w:t>
            </w:r>
            <w:r w:rsidRPr="00F13480">
              <w:rPr>
                <w:rFonts w:ascii="Calibri" w:hAnsi="Calibri" w:cs="Calibri"/>
              </w:rPr>
              <w:t xml:space="preserve"> </w:t>
            </w:r>
            <w:r w:rsidRPr="00F13480">
              <w:rPr>
                <w:rFonts w:ascii="Calibri" w:hAnsi="Calibri" w:cs="Calibri"/>
                <w:i/>
              </w:rPr>
              <w:t>Products within this category do not require reconstitution or the addition of liquids such as tomato-based sauces or pastes, cream, coconut milk or stock.</w:t>
            </w:r>
            <w:bookmarkEnd w:id="24"/>
          </w:p>
        </w:tc>
        <w:tc>
          <w:tcPr>
            <w:tcW w:w="4678" w:type="dxa"/>
          </w:tcPr>
          <w:p w14:paraId="72696B74" w14:textId="13A4BCFC" w:rsidR="005814E0" w:rsidRPr="002A52AE" w:rsidRDefault="005814E0" w:rsidP="005814E0">
            <w:pPr>
              <w:spacing w:before="120"/>
              <w:contextualSpacing/>
              <w:rPr>
                <w:rFonts w:cs="Calibri"/>
                <w:b/>
                <w:strike/>
              </w:rPr>
            </w:pPr>
            <w:r w:rsidRPr="002A52AE">
              <w:rPr>
                <w:rFonts w:ascii="Calibri" w:hAnsi="Calibri" w:cs="Calibri"/>
                <w:iCs/>
              </w:rPr>
              <w:t xml:space="preserve">Sauces used during cooking (e.g. stir-fry sauces, simmer sauce, </w:t>
            </w:r>
            <w:r w:rsidRPr="002A52AE">
              <w:rPr>
                <w:rFonts w:ascii="Calibri" w:hAnsi="Calibri" w:cs="Calibri"/>
                <w:iCs/>
                <w:color w:val="A20000"/>
              </w:rPr>
              <w:t>meal bases, recipe bases) where typically the whole jar, pouch or tub is used and only require the addition of meat and/or vegetables</w:t>
            </w:r>
            <w:r w:rsidRPr="002A52AE">
              <w:rPr>
                <w:rFonts w:ascii="Calibri" w:hAnsi="Calibri" w:cs="Calibri"/>
                <w:iCs/>
              </w:rPr>
              <w:t>. Includes both shelf stable and chilled varieties.</w:t>
            </w:r>
          </w:p>
        </w:tc>
        <w:tc>
          <w:tcPr>
            <w:tcW w:w="4961" w:type="dxa"/>
          </w:tcPr>
          <w:p w14:paraId="514C4217" w14:textId="21E56D11" w:rsidR="005814E0" w:rsidRPr="002A52AE" w:rsidRDefault="005814E0" w:rsidP="005814E0">
            <w:pPr>
              <w:spacing w:before="120"/>
              <w:contextualSpacing/>
              <w:rPr>
                <w:rFonts w:cs="Calibri"/>
                <w:b/>
                <w:strike/>
              </w:rPr>
            </w:pPr>
            <w:bookmarkStart w:id="25" w:name="_Hlk222146200"/>
            <w:r w:rsidRPr="00F13480">
              <w:rPr>
                <w:rFonts w:ascii="Calibri" w:hAnsi="Calibri" w:cs="Calibri"/>
                <w:iCs/>
              </w:rPr>
              <w:t xml:space="preserve">Sauces and condiments designed to be added at the table (e.g. wasabi, chilli sauce, sweet chilli sauce, soy sauce, fish sauce, oyster sauce, Worcestershire sauce). </w:t>
            </w:r>
            <w:r w:rsidRPr="007841A2">
              <w:rPr>
                <w:rFonts w:ascii="Calibri" w:hAnsi="Calibri" w:cs="Calibri"/>
                <w:iCs/>
                <w:color w:val="A20000"/>
              </w:rPr>
              <w:t xml:space="preserve">Gravies and finishing sauces (see category </w:t>
            </w:r>
            <w:r w:rsidR="009F640A">
              <w:rPr>
                <w:rFonts w:ascii="Calibri" w:hAnsi="Calibri" w:cs="Calibri"/>
                <w:iCs/>
                <w:color w:val="A20000"/>
              </w:rPr>
              <w:t>11</w:t>
            </w:r>
            <w:r w:rsidRPr="007841A2">
              <w:rPr>
                <w:rFonts w:ascii="Calibri" w:hAnsi="Calibri" w:cs="Calibri"/>
                <w:iCs/>
                <w:color w:val="A20000"/>
              </w:rPr>
              <w:t xml:space="preserve">.1).  Curry pastes, marinades designed to be used in small amounts (see category </w:t>
            </w:r>
            <w:r w:rsidR="009F640A">
              <w:rPr>
                <w:rFonts w:ascii="Calibri" w:hAnsi="Calibri" w:cs="Calibri"/>
                <w:iCs/>
                <w:color w:val="A20000"/>
              </w:rPr>
              <w:t>11</w:t>
            </w:r>
            <w:r w:rsidRPr="007841A2">
              <w:rPr>
                <w:rFonts w:ascii="Calibri" w:hAnsi="Calibri" w:cs="Calibri"/>
                <w:iCs/>
                <w:color w:val="A20000"/>
              </w:rPr>
              <w:t>.</w:t>
            </w:r>
            <w:r>
              <w:rPr>
                <w:rFonts w:ascii="Calibri" w:hAnsi="Calibri" w:cs="Calibri"/>
                <w:iCs/>
                <w:color w:val="A20000"/>
              </w:rPr>
              <w:t>5</w:t>
            </w:r>
            <w:r w:rsidRPr="007841A2">
              <w:rPr>
                <w:rFonts w:ascii="Calibri" w:hAnsi="Calibri" w:cs="Calibri"/>
                <w:iCs/>
                <w:color w:val="A20000"/>
              </w:rPr>
              <w:t xml:space="preserve"> Thick </w:t>
            </w:r>
            <w:proofErr w:type="spellStart"/>
            <w:r w:rsidRPr="007841A2">
              <w:rPr>
                <w:rFonts w:ascii="Calibri" w:hAnsi="Calibri" w:cs="Calibri"/>
                <w:iCs/>
                <w:color w:val="A20000"/>
              </w:rPr>
              <w:t>pastes</w:t>
            </w:r>
            <w:proofErr w:type="spellEnd"/>
            <w:r w:rsidRPr="007841A2">
              <w:rPr>
                <w:rFonts w:ascii="Calibri" w:hAnsi="Calibri" w:cs="Calibri"/>
                <w:iCs/>
                <w:color w:val="A20000"/>
              </w:rPr>
              <w:t xml:space="preserve"> and sauces). Pasta sauces, Indian sauces, casserole and non-Asian rice sauces (see category </w:t>
            </w:r>
            <w:r w:rsidR="009F640A">
              <w:rPr>
                <w:rFonts w:ascii="Calibri" w:hAnsi="Calibri" w:cs="Calibri"/>
                <w:iCs/>
                <w:color w:val="A20000"/>
              </w:rPr>
              <w:t>11</w:t>
            </w:r>
            <w:r w:rsidRPr="007841A2">
              <w:rPr>
                <w:rFonts w:ascii="Calibri" w:hAnsi="Calibri" w:cs="Calibri"/>
                <w:iCs/>
                <w:color w:val="A20000"/>
              </w:rPr>
              <w:t>.</w:t>
            </w:r>
            <w:r>
              <w:rPr>
                <w:rFonts w:ascii="Calibri" w:hAnsi="Calibri" w:cs="Calibri"/>
                <w:iCs/>
                <w:color w:val="A20000"/>
              </w:rPr>
              <w:t>4</w:t>
            </w:r>
            <w:r w:rsidRPr="007841A2">
              <w:rPr>
                <w:rFonts w:ascii="Calibri" w:hAnsi="Calibri" w:cs="Calibri"/>
                <w:iCs/>
                <w:color w:val="A20000"/>
              </w:rPr>
              <w:t xml:space="preserve"> Other savoury sauces). </w:t>
            </w:r>
            <w:r w:rsidRPr="00F13480">
              <w:rPr>
                <w:rFonts w:ascii="Calibri" w:hAnsi="Calibri" w:cs="Calibri"/>
                <w:iCs/>
              </w:rPr>
              <w:t>Recipe concentrates or meal base powders / sachets, rubs.</w:t>
            </w:r>
            <w:bookmarkEnd w:id="25"/>
          </w:p>
        </w:tc>
        <w:tc>
          <w:tcPr>
            <w:tcW w:w="1984" w:type="dxa"/>
          </w:tcPr>
          <w:p w14:paraId="4D13221B"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75905D6B" w14:textId="721038C0" w:rsidR="005814E0" w:rsidRPr="002A52AE" w:rsidRDefault="005814E0" w:rsidP="005814E0">
            <w:pPr>
              <w:spacing w:before="120"/>
              <w:contextualSpacing/>
              <w:rPr>
                <w:rFonts w:cs="Calibri"/>
                <w:b/>
                <w:strike/>
              </w:rPr>
            </w:pPr>
            <w:r w:rsidRPr="003612E5">
              <w:rPr>
                <w:rFonts w:ascii="Calibri" w:hAnsi="Calibri" w:cs="Calibri"/>
              </w:rPr>
              <w:t>680mg per 100g</w:t>
            </w:r>
          </w:p>
        </w:tc>
      </w:tr>
      <w:tr w:rsidR="005814E0" w:rsidRPr="003612E5" w14:paraId="6B4F533F" w14:textId="77777777" w:rsidTr="00C42317">
        <w:trPr>
          <w:cantSplit/>
        </w:trPr>
        <w:tc>
          <w:tcPr>
            <w:tcW w:w="4395" w:type="dxa"/>
          </w:tcPr>
          <w:p w14:paraId="735E20DF" w14:textId="39D7DD0C" w:rsidR="005814E0" w:rsidRPr="007841A2" w:rsidRDefault="00513D09" w:rsidP="005814E0">
            <w:pPr>
              <w:spacing w:before="120"/>
              <w:contextualSpacing/>
              <w:rPr>
                <w:rFonts w:ascii="Calibri" w:hAnsi="Calibri" w:cs="Calibri"/>
                <w:b/>
                <w:color w:val="A20000"/>
              </w:rPr>
            </w:pPr>
            <w:bookmarkStart w:id="26" w:name="_Hlk222146504"/>
            <w:r>
              <w:rPr>
                <w:rFonts w:ascii="Calibri" w:hAnsi="Calibri" w:cs="Calibri"/>
                <w:b/>
                <w:color w:val="A20000"/>
              </w:rPr>
              <w:t>11</w:t>
            </w:r>
            <w:r w:rsidR="005814E0" w:rsidRPr="007841A2">
              <w:rPr>
                <w:rFonts w:ascii="Calibri" w:hAnsi="Calibri" w:cs="Calibri"/>
                <w:b/>
                <w:color w:val="A20000"/>
              </w:rPr>
              <w:t>.</w:t>
            </w:r>
            <w:r w:rsidR="005814E0">
              <w:rPr>
                <w:rFonts w:ascii="Calibri" w:hAnsi="Calibri" w:cs="Calibri"/>
                <w:b/>
                <w:color w:val="A20000"/>
              </w:rPr>
              <w:t>4</w:t>
            </w:r>
            <w:r w:rsidR="005814E0" w:rsidRPr="007841A2">
              <w:rPr>
                <w:rFonts w:ascii="Calibri" w:hAnsi="Calibri" w:cs="Calibri"/>
                <w:b/>
                <w:color w:val="A20000"/>
              </w:rPr>
              <w:t xml:space="preserve"> Pasta, Indian-style and other cooking sauces</w:t>
            </w:r>
          </w:p>
          <w:p w14:paraId="3B0D3303" w14:textId="7D20066A" w:rsidR="005814E0" w:rsidRPr="002A52AE" w:rsidRDefault="005814E0" w:rsidP="005814E0">
            <w:pPr>
              <w:spacing w:before="120"/>
              <w:contextualSpacing/>
              <w:rPr>
                <w:rFonts w:cs="Calibri"/>
                <w:b/>
                <w:strike/>
              </w:rPr>
            </w:pPr>
            <w:bookmarkStart w:id="27" w:name="_Hlk222146512"/>
            <w:bookmarkEnd w:id="26"/>
            <w:r w:rsidRPr="007841A2">
              <w:rPr>
                <w:rFonts w:ascii="Calibri" w:hAnsi="Calibri" w:cs="Calibri"/>
                <w:i/>
                <w:color w:val="A20000"/>
              </w:rPr>
              <w:t xml:space="preserve">All Pasta, Indian-style and other cooking sauces </w:t>
            </w:r>
            <w:r w:rsidRPr="007841A2">
              <w:rPr>
                <w:rFonts w:cs="Calibri"/>
                <w:i/>
                <w:color w:val="A20000"/>
              </w:rPr>
              <w:t xml:space="preserve">that </w:t>
            </w:r>
            <w:r w:rsidRPr="007841A2">
              <w:rPr>
                <w:rFonts w:ascii="Calibri" w:hAnsi="Calibri" w:cs="Calibri"/>
                <w:i/>
                <w:color w:val="A20000"/>
              </w:rPr>
              <w:t xml:space="preserve">are major characterising components of a meal. </w:t>
            </w:r>
            <w:r w:rsidRPr="00F13480">
              <w:rPr>
                <w:rFonts w:ascii="Calibri" w:hAnsi="Calibri" w:cs="Calibri"/>
                <w:i/>
              </w:rPr>
              <w:t>Designed to be added to foods during preparation, rather than at the table. Includes both shelf stable and chilled varieties.</w:t>
            </w:r>
            <w:r w:rsidRPr="00F13480">
              <w:rPr>
                <w:rFonts w:ascii="Calibri" w:hAnsi="Calibri" w:cs="Calibri"/>
              </w:rPr>
              <w:t xml:space="preserve"> </w:t>
            </w:r>
            <w:r w:rsidRPr="00F13480">
              <w:rPr>
                <w:rFonts w:ascii="Calibri" w:hAnsi="Calibri" w:cs="Calibri"/>
                <w:i/>
              </w:rPr>
              <w:t>Products within this category do not require reconstitution or the addition of liquids such as tomato-based sauces or pastes, cream, coconut milk or stock.</w:t>
            </w:r>
            <w:bookmarkEnd w:id="27"/>
          </w:p>
        </w:tc>
        <w:tc>
          <w:tcPr>
            <w:tcW w:w="4678" w:type="dxa"/>
          </w:tcPr>
          <w:p w14:paraId="046AC3AC" w14:textId="50A31701" w:rsidR="005814E0" w:rsidRPr="002A52AE" w:rsidRDefault="005814E0" w:rsidP="005814E0">
            <w:pPr>
              <w:spacing w:before="120"/>
              <w:contextualSpacing/>
              <w:rPr>
                <w:rFonts w:cs="Calibri"/>
                <w:b/>
                <w:strike/>
              </w:rPr>
            </w:pPr>
            <w:bookmarkStart w:id="28" w:name="_Hlk222146523"/>
            <w:r w:rsidRPr="00F13480">
              <w:rPr>
                <w:rFonts w:ascii="Calibri" w:hAnsi="Calibri" w:cs="Calibri"/>
                <w:iCs/>
              </w:rPr>
              <w:t>Cooking sauces (liquid), casserole sauces, pasta sauces (including pesto pasta sauce), pasta and risotto bakes, Indian curry sauces (e.g. butter chicken) and other rice, pasta or noodle sauces used in cooking. Can be pour-in, stir-in, cook-in, simmer-in or stir-thru (e.g. stir-fry, casserole, ragout, goulash, curry sauces in liquid form). May include Asian-style simmer sauces without high sodium additions.</w:t>
            </w:r>
            <w:r w:rsidRPr="00F13480">
              <w:rPr>
                <w:rFonts w:ascii="Calibri" w:hAnsi="Calibri" w:cs="Calibri"/>
                <w:i/>
              </w:rPr>
              <w:t xml:space="preserve"> </w:t>
            </w:r>
            <w:r w:rsidRPr="00F13480">
              <w:rPr>
                <w:rFonts w:ascii="Calibri" w:hAnsi="Calibri" w:cs="Calibri"/>
                <w:iCs/>
              </w:rPr>
              <w:t>Includes both shelf stable and chilled varieties.</w:t>
            </w:r>
            <w:bookmarkEnd w:id="28"/>
          </w:p>
        </w:tc>
        <w:tc>
          <w:tcPr>
            <w:tcW w:w="4961" w:type="dxa"/>
          </w:tcPr>
          <w:p w14:paraId="0EE15F33" w14:textId="7809DB1B" w:rsidR="005814E0" w:rsidRPr="002A52AE" w:rsidRDefault="005814E0" w:rsidP="005814E0">
            <w:pPr>
              <w:spacing w:before="120"/>
              <w:contextualSpacing/>
              <w:rPr>
                <w:rFonts w:cs="Calibri"/>
                <w:b/>
                <w:strike/>
              </w:rPr>
            </w:pPr>
            <w:bookmarkStart w:id="29" w:name="_Hlk222146531"/>
            <w:r w:rsidRPr="007841A2">
              <w:rPr>
                <w:rFonts w:ascii="Calibri" w:hAnsi="Calibri" w:cs="Calibri"/>
                <w:iCs/>
                <w:color w:val="A20000"/>
              </w:rPr>
              <w:t xml:space="preserve">Gravies and finishing sauces (see category </w:t>
            </w:r>
            <w:r w:rsidR="009F640A">
              <w:rPr>
                <w:rFonts w:ascii="Calibri" w:hAnsi="Calibri" w:cs="Calibri"/>
                <w:iCs/>
                <w:color w:val="A20000"/>
              </w:rPr>
              <w:t>11</w:t>
            </w:r>
            <w:r w:rsidRPr="007841A2">
              <w:rPr>
                <w:rFonts w:ascii="Calibri" w:hAnsi="Calibri" w:cs="Calibri"/>
                <w:iCs/>
                <w:color w:val="A20000"/>
              </w:rPr>
              <w:t xml:space="preserve">.1).  Pesto (see category </w:t>
            </w:r>
            <w:r w:rsidR="009F640A">
              <w:rPr>
                <w:rFonts w:ascii="Calibri" w:hAnsi="Calibri" w:cs="Calibri"/>
                <w:iCs/>
                <w:color w:val="A20000"/>
              </w:rPr>
              <w:t>11</w:t>
            </w:r>
            <w:r w:rsidRPr="007841A2">
              <w:rPr>
                <w:rFonts w:ascii="Calibri" w:hAnsi="Calibri" w:cs="Calibri"/>
                <w:iCs/>
                <w:color w:val="A20000"/>
              </w:rPr>
              <w:t xml:space="preserve">.2). </w:t>
            </w:r>
            <w:r w:rsidRPr="007841A2">
              <w:rPr>
                <w:rFonts w:ascii="Calibri" w:hAnsi="Calibri" w:cs="Calibri"/>
                <w:bCs/>
                <w:color w:val="A20000"/>
              </w:rPr>
              <w:t>Asian-style simmer sauces</w:t>
            </w:r>
            <w:r w:rsidRPr="007841A2">
              <w:rPr>
                <w:rFonts w:ascii="Calibri" w:hAnsi="Calibri" w:cs="Calibri"/>
                <w:b/>
                <w:color w:val="A20000"/>
              </w:rPr>
              <w:t xml:space="preserve"> </w:t>
            </w:r>
            <w:r w:rsidRPr="007841A2">
              <w:rPr>
                <w:rFonts w:ascii="Calibri" w:hAnsi="Calibri" w:cs="Calibri"/>
                <w:iCs/>
                <w:color w:val="A20000"/>
              </w:rPr>
              <w:t xml:space="preserve">(see category </w:t>
            </w:r>
            <w:r w:rsidR="009F640A">
              <w:rPr>
                <w:rFonts w:ascii="Calibri" w:hAnsi="Calibri" w:cs="Calibri"/>
                <w:iCs/>
                <w:color w:val="A20000"/>
              </w:rPr>
              <w:t>11</w:t>
            </w:r>
            <w:r w:rsidRPr="007841A2">
              <w:rPr>
                <w:rFonts w:ascii="Calibri" w:hAnsi="Calibri" w:cs="Calibri"/>
                <w:iCs/>
                <w:color w:val="A20000"/>
              </w:rPr>
              <w:t>.</w:t>
            </w:r>
            <w:r>
              <w:rPr>
                <w:rFonts w:ascii="Calibri" w:hAnsi="Calibri" w:cs="Calibri"/>
                <w:iCs/>
                <w:color w:val="A20000"/>
              </w:rPr>
              <w:t>3</w:t>
            </w:r>
            <w:r w:rsidRPr="007841A2">
              <w:rPr>
                <w:rFonts w:ascii="Calibri" w:hAnsi="Calibri" w:cs="Calibri"/>
                <w:iCs/>
                <w:color w:val="A20000"/>
              </w:rPr>
              <w:t xml:space="preserve">). </w:t>
            </w:r>
            <w:r w:rsidRPr="00196D87">
              <w:rPr>
                <w:rFonts w:ascii="Calibri" w:hAnsi="Calibri" w:cs="Calibri"/>
                <w:iCs/>
              </w:rPr>
              <w:t>Tomato paste, curry paste, herbs, spices, condiments (e.g. pickles, relishes), tomato sauce, BBQ sauce, recipe concentrates or meal base powders / sachets, rubs, marinades.</w:t>
            </w:r>
            <w:bookmarkEnd w:id="29"/>
          </w:p>
        </w:tc>
        <w:tc>
          <w:tcPr>
            <w:tcW w:w="1984" w:type="dxa"/>
          </w:tcPr>
          <w:p w14:paraId="3E1AA876"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770DE677" w14:textId="1FBD7A15" w:rsidR="005814E0" w:rsidRPr="002A52AE" w:rsidRDefault="005814E0" w:rsidP="005814E0">
            <w:pPr>
              <w:spacing w:before="120"/>
              <w:contextualSpacing/>
              <w:rPr>
                <w:rFonts w:cs="Calibri"/>
                <w:b/>
                <w:strike/>
              </w:rPr>
            </w:pPr>
            <w:r w:rsidRPr="003612E5">
              <w:rPr>
                <w:rFonts w:ascii="Calibri" w:hAnsi="Calibri" w:cs="Calibri"/>
              </w:rPr>
              <w:t>360mg per 100g</w:t>
            </w:r>
          </w:p>
        </w:tc>
      </w:tr>
      <w:tr w:rsidR="005814E0" w:rsidRPr="003612E5" w14:paraId="2B762859" w14:textId="77777777" w:rsidTr="00C42317">
        <w:trPr>
          <w:cantSplit/>
        </w:trPr>
        <w:tc>
          <w:tcPr>
            <w:tcW w:w="4395" w:type="dxa"/>
          </w:tcPr>
          <w:p w14:paraId="4301287B" w14:textId="1FD442EF" w:rsidR="005814E0" w:rsidRPr="007841A2" w:rsidRDefault="00513D09" w:rsidP="005814E0">
            <w:pPr>
              <w:spacing w:before="120"/>
              <w:contextualSpacing/>
              <w:rPr>
                <w:rFonts w:ascii="Calibri" w:hAnsi="Calibri" w:cs="Calibri"/>
                <w:b/>
                <w:color w:val="A20000"/>
              </w:rPr>
            </w:pPr>
            <w:r>
              <w:rPr>
                <w:rFonts w:ascii="Calibri" w:hAnsi="Calibri" w:cs="Calibri"/>
                <w:b/>
                <w:color w:val="A20000"/>
              </w:rPr>
              <w:lastRenderedPageBreak/>
              <w:t>11</w:t>
            </w:r>
            <w:r w:rsidR="005814E0" w:rsidRPr="007841A2">
              <w:rPr>
                <w:rFonts w:ascii="Calibri" w:hAnsi="Calibri" w:cs="Calibri"/>
                <w:b/>
                <w:color w:val="A20000"/>
              </w:rPr>
              <w:t>.</w:t>
            </w:r>
            <w:r w:rsidR="005814E0">
              <w:rPr>
                <w:rFonts w:ascii="Calibri" w:hAnsi="Calibri" w:cs="Calibri"/>
                <w:b/>
                <w:color w:val="A20000"/>
              </w:rPr>
              <w:t>5</w:t>
            </w:r>
            <w:r w:rsidR="005814E0" w:rsidRPr="007841A2">
              <w:rPr>
                <w:rFonts w:ascii="Calibri" w:hAnsi="Calibri" w:cs="Calibri"/>
                <w:b/>
                <w:color w:val="A20000"/>
              </w:rPr>
              <w:t xml:space="preserve"> Thick </w:t>
            </w:r>
            <w:proofErr w:type="spellStart"/>
            <w:r w:rsidR="005814E0" w:rsidRPr="007841A2">
              <w:rPr>
                <w:rFonts w:ascii="Calibri" w:hAnsi="Calibri" w:cs="Calibri"/>
                <w:b/>
                <w:color w:val="A20000"/>
              </w:rPr>
              <w:t>pastes</w:t>
            </w:r>
            <w:proofErr w:type="spellEnd"/>
            <w:r w:rsidR="005814E0" w:rsidRPr="007841A2">
              <w:rPr>
                <w:rFonts w:ascii="Calibri" w:hAnsi="Calibri" w:cs="Calibri"/>
                <w:b/>
                <w:color w:val="A20000"/>
              </w:rPr>
              <w:t xml:space="preserve"> and sauces</w:t>
            </w:r>
          </w:p>
          <w:p w14:paraId="402F7BEF" w14:textId="1E7AE102" w:rsidR="005814E0" w:rsidRPr="002A52AE" w:rsidRDefault="005814E0" w:rsidP="005814E0">
            <w:pPr>
              <w:spacing w:before="120"/>
              <w:contextualSpacing/>
              <w:rPr>
                <w:rFonts w:cs="Calibri"/>
                <w:b/>
                <w:strike/>
              </w:rPr>
            </w:pPr>
            <w:r w:rsidRPr="007841A2">
              <w:rPr>
                <w:rFonts w:ascii="Calibri" w:hAnsi="Calibri" w:cs="Calibri"/>
                <w:i/>
                <w:color w:val="A20000"/>
              </w:rPr>
              <w:t xml:space="preserve">Thick </w:t>
            </w:r>
            <w:proofErr w:type="spellStart"/>
            <w:r w:rsidRPr="007841A2">
              <w:rPr>
                <w:rFonts w:ascii="Calibri" w:hAnsi="Calibri" w:cs="Calibri"/>
                <w:i/>
                <w:color w:val="A20000"/>
              </w:rPr>
              <w:t>pastes</w:t>
            </w:r>
            <w:proofErr w:type="spellEnd"/>
            <w:r w:rsidRPr="007841A2">
              <w:rPr>
                <w:rFonts w:ascii="Calibri" w:hAnsi="Calibri" w:cs="Calibri"/>
                <w:i/>
                <w:color w:val="A20000"/>
              </w:rPr>
              <w:t xml:space="preserve"> and sauces used in very small quantities per serve (e.g. 20-30g) such as curry and Thai. Products within this category may require the addition of liquids such as tomato-based sauces, cream, or coconut milk.</w:t>
            </w:r>
          </w:p>
        </w:tc>
        <w:tc>
          <w:tcPr>
            <w:tcW w:w="4678" w:type="dxa"/>
          </w:tcPr>
          <w:p w14:paraId="78B25850" w14:textId="6B16D9E6" w:rsidR="005814E0" w:rsidRPr="002A52AE" w:rsidRDefault="005814E0" w:rsidP="005814E0">
            <w:pPr>
              <w:spacing w:before="120"/>
              <w:contextualSpacing/>
              <w:rPr>
                <w:rFonts w:cs="Calibri"/>
                <w:b/>
                <w:strike/>
              </w:rPr>
            </w:pPr>
            <w:r w:rsidRPr="007841A2">
              <w:rPr>
                <w:rFonts w:ascii="Calibri" w:hAnsi="Calibri" w:cs="Calibri"/>
                <w:iCs/>
                <w:color w:val="A20000"/>
              </w:rPr>
              <w:t xml:space="preserve">Thick </w:t>
            </w:r>
            <w:proofErr w:type="spellStart"/>
            <w:r w:rsidRPr="007841A2">
              <w:rPr>
                <w:rFonts w:ascii="Calibri" w:hAnsi="Calibri" w:cs="Calibri"/>
                <w:iCs/>
                <w:color w:val="A20000"/>
              </w:rPr>
              <w:t>pastes</w:t>
            </w:r>
            <w:proofErr w:type="spellEnd"/>
            <w:r w:rsidRPr="007841A2">
              <w:rPr>
                <w:rFonts w:ascii="Calibri" w:hAnsi="Calibri" w:cs="Calibri"/>
                <w:iCs/>
                <w:color w:val="A20000"/>
              </w:rPr>
              <w:t xml:space="preserve"> and sauces (incl. marinades) used in very small quantities (e.g. 20-30g/serve). </w:t>
            </w:r>
          </w:p>
        </w:tc>
        <w:tc>
          <w:tcPr>
            <w:tcW w:w="4961" w:type="dxa"/>
          </w:tcPr>
          <w:p w14:paraId="6CF2E2C1" w14:textId="294A529A" w:rsidR="005814E0" w:rsidRPr="002A52AE" w:rsidRDefault="005814E0" w:rsidP="005814E0">
            <w:pPr>
              <w:spacing w:before="120"/>
              <w:contextualSpacing/>
              <w:rPr>
                <w:rFonts w:cs="Calibri"/>
                <w:b/>
                <w:strike/>
              </w:rPr>
            </w:pPr>
            <w:r w:rsidRPr="007841A2">
              <w:rPr>
                <w:rFonts w:ascii="Calibri" w:hAnsi="Calibri" w:cs="Calibri"/>
                <w:iCs/>
                <w:color w:val="A20000"/>
              </w:rPr>
              <w:t xml:space="preserve">Gravies and finishing sauces (see category </w:t>
            </w:r>
            <w:r w:rsidR="009F640A">
              <w:rPr>
                <w:rFonts w:ascii="Calibri" w:hAnsi="Calibri" w:cs="Calibri"/>
                <w:iCs/>
                <w:color w:val="A20000"/>
              </w:rPr>
              <w:t>11</w:t>
            </w:r>
            <w:r w:rsidRPr="007841A2">
              <w:rPr>
                <w:rFonts w:ascii="Calibri" w:hAnsi="Calibri" w:cs="Calibri"/>
                <w:iCs/>
                <w:color w:val="A20000"/>
              </w:rPr>
              <w:t xml:space="preserve">.1).  Pesto (see category </w:t>
            </w:r>
            <w:r w:rsidR="009F640A">
              <w:rPr>
                <w:rFonts w:ascii="Calibri" w:hAnsi="Calibri" w:cs="Calibri"/>
                <w:iCs/>
                <w:color w:val="A20000"/>
              </w:rPr>
              <w:t>11</w:t>
            </w:r>
            <w:r w:rsidRPr="007841A2">
              <w:rPr>
                <w:rFonts w:ascii="Calibri" w:hAnsi="Calibri" w:cs="Calibri"/>
                <w:iCs/>
                <w:color w:val="A20000"/>
              </w:rPr>
              <w:t xml:space="preserve">.2). </w:t>
            </w:r>
            <w:r w:rsidRPr="007841A2">
              <w:rPr>
                <w:rFonts w:ascii="Calibri" w:hAnsi="Calibri" w:cs="Calibri"/>
                <w:bCs/>
                <w:color w:val="A20000"/>
              </w:rPr>
              <w:t>Asian-style simmer sauces</w:t>
            </w:r>
            <w:r w:rsidRPr="007841A2">
              <w:rPr>
                <w:rFonts w:ascii="Calibri" w:hAnsi="Calibri" w:cs="Calibri"/>
                <w:b/>
                <w:color w:val="A20000"/>
              </w:rPr>
              <w:t xml:space="preserve"> </w:t>
            </w:r>
            <w:r w:rsidRPr="007841A2">
              <w:rPr>
                <w:rFonts w:ascii="Calibri" w:hAnsi="Calibri" w:cs="Calibri"/>
                <w:iCs/>
                <w:color w:val="A20000"/>
              </w:rPr>
              <w:t xml:space="preserve">(see category </w:t>
            </w:r>
            <w:r w:rsidR="009F640A">
              <w:rPr>
                <w:rFonts w:ascii="Calibri" w:hAnsi="Calibri" w:cs="Calibri"/>
                <w:iCs/>
                <w:color w:val="A20000"/>
              </w:rPr>
              <w:t>11</w:t>
            </w:r>
            <w:r w:rsidRPr="007841A2">
              <w:rPr>
                <w:rFonts w:ascii="Calibri" w:hAnsi="Calibri" w:cs="Calibri"/>
                <w:iCs/>
                <w:color w:val="A20000"/>
              </w:rPr>
              <w:t>.</w:t>
            </w:r>
            <w:r>
              <w:rPr>
                <w:rFonts w:ascii="Calibri" w:hAnsi="Calibri" w:cs="Calibri"/>
                <w:iCs/>
                <w:color w:val="A20000"/>
              </w:rPr>
              <w:t>3</w:t>
            </w:r>
            <w:r w:rsidRPr="007841A2">
              <w:rPr>
                <w:rFonts w:ascii="Calibri" w:hAnsi="Calibri" w:cs="Calibri"/>
                <w:iCs/>
                <w:color w:val="A20000"/>
              </w:rPr>
              <w:t xml:space="preserve">). Pasta sauces, Indian sauces, casserole and non-Asian rice sauces (see category </w:t>
            </w:r>
            <w:r w:rsidR="009F640A">
              <w:rPr>
                <w:rFonts w:ascii="Calibri" w:hAnsi="Calibri" w:cs="Calibri"/>
                <w:iCs/>
                <w:color w:val="A20000"/>
              </w:rPr>
              <w:t>11</w:t>
            </w:r>
            <w:r w:rsidRPr="007841A2">
              <w:rPr>
                <w:rFonts w:ascii="Calibri" w:hAnsi="Calibri" w:cs="Calibri"/>
                <w:iCs/>
                <w:color w:val="A20000"/>
              </w:rPr>
              <w:t>.</w:t>
            </w:r>
            <w:r>
              <w:rPr>
                <w:rFonts w:ascii="Calibri" w:hAnsi="Calibri" w:cs="Calibri"/>
                <w:iCs/>
                <w:color w:val="A20000"/>
              </w:rPr>
              <w:t>4</w:t>
            </w:r>
            <w:r w:rsidRPr="007841A2">
              <w:rPr>
                <w:rFonts w:ascii="Calibri" w:hAnsi="Calibri" w:cs="Calibri"/>
                <w:iCs/>
                <w:color w:val="A20000"/>
              </w:rPr>
              <w:t xml:space="preserve"> Other savoury sauces).</w:t>
            </w:r>
            <w:r w:rsidR="005D5ED8">
              <w:rPr>
                <w:rFonts w:ascii="Calibri" w:hAnsi="Calibri" w:cs="Calibri"/>
                <w:iCs/>
                <w:color w:val="A20000"/>
              </w:rPr>
              <w:t xml:space="preserve"> </w:t>
            </w:r>
            <w:r w:rsidR="005D5ED8" w:rsidRPr="005D5ED8">
              <w:rPr>
                <w:rFonts w:ascii="Calibri" w:hAnsi="Calibri" w:cs="Calibri"/>
                <w:iCs/>
                <w:color w:val="A20000"/>
              </w:rPr>
              <w:t>Recipe concentrates or meal base powders / sachets.</w:t>
            </w:r>
          </w:p>
        </w:tc>
        <w:tc>
          <w:tcPr>
            <w:tcW w:w="1984" w:type="dxa"/>
          </w:tcPr>
          <w:p w14:paraId="5D82EAE6"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Sodium</w:t>
            </w:r>
          </w:p>
          <w:p w14:paraId="3CF20352" w14:textId="027A6B26" w:rsidR="005814E0" w:rsidRPr="002A52AE" w:rsidRDefault="005814E0" w:rsidP="005814E0">
            <w:pPr>
              <w:spacing w:before="120"/>
              <w:contextualSpacing/>
              <w:rPr>
                <w:rFonts w:cs="Calibri"/>
                <w:b/>
                <w:strike/>
              </w:rPr>
            </w:pPr>
            <w:r w:rsidRPr="007841A2">
              <w:rPr>
                <w:rFonts w:ascii="Calibri" w:hAnsi="Calibri" w:cs="Calibri"/>
                <w:color w:val="A20000"/>
              </w:rPr>
              <w:t>2000mg per 100g</w:t>
            </w:r>
          </w:p>
        </w:tc>
      </w:tr>
      <w:tr w:rsidR="005814E0" w:rsidRPr="003612E5" w14:paraId="3013DAD3" w14:textId="77777777" w:rsidTr="00485A9C">
        <w:trPr>
          <w:cantSplit/>
        </w:trPr>
        <w:tc>
          <w:tcPr>
            <w:tcW w:w="16018" w:type="dxa"/>
            <w:gridSpan w:val="4"/>
            <w:shd w:val="clear" w:color="auto" w:fill="D9D9D9" w:themeFill="background1" w:themeFillShade="D9"/>
          </w:tcPr>
          <w:p w14:paraId="78A18DCF" w14:textId="77777777" w:rsidR="005814E0" w:rsidRPr="003612E5" w:rsidRDefault="005814E0" w:rsidP="005814E0">
            <w:pPr>
              <w:spacing w:before="120"/>
              <w:contextualSpacing/>
              <w:rPr>
                <w:rFonts w:ascii="Calibri" w:hAnsi="Calibri" w:cs="Calibri"/>
                <w:b/>
              </w:rPr>
            </w:pPr>
            <w:r>
              <w:rPr>
                <w:rFonts w:ascii="Calibri" w:hAnsi="Calibri" w:cs="Calibri"/>
                <w:b/>
              </w:rPr>
              <w:t xml:space="preserve">12. </w:t>
            </w:r>
            <w:r w:rsidRPr="003612E5">
              <w:rPr>
                <w:rFonts w:ascii="Calibri" w:hAnsi="Calibri" w:cs="Calibri"/>
                <w:b/>
              </w:rPr>
              <w:t>Sausages</w:t>
            </w:r>
          </w:p>
          <w:p w14:paraId="68CA3303" w14:textId="77777777" w:rsidR="005814E0" w:rsidRPr="003612E5" w:rsidRDefault="005814E0" w:rsidP="005814E0">
            <w:pPr>
              <w:spacing w:before="120"/>
              <w:contextualSpacing/>
              <w:rPr>
                <w:rFonts w:ascii="Calibri" w:hAnsi="Calibri" w:cs="Calibri"/>
                <w:b/>
                <w:i/>
              </w:rPr>
            </w:pPr>
            <w:r w:rsidRPr="003612E5">
              <w:rPr>
                <w:rFonts w:ascii="Calibri" w:hAnsi="Calibri" w:cs="Calibri"/>
                <w:b/>
                <w:i/>
              </w:rPr>
              <w:t>Minced meat, poultry or a combination of meat and poultry, encased in a skin, sold raw and requiring cooking before eating. Product must contain no less than 500g/kg of fat free meat flesh; and have a proportion of fat that is no more than 500g/kg of the fat free meat flesh content.</w:t>
            </w:r>
          </w:p>
        </w:tc>
      </w:tr>
      <w:tr w:rsidR="005814E0" w:rsidRPr="007841A2" w14:paraId="6231F735" w14:textId="77777777" w:rsidTr="00C42317">
        <w:trPr>
          <w:cantSplit/>
        </w:trPr>
        <w:tc>
          <w:tcPr>
            <w:tcW w:w="4395" w:type="dxa"/>
          </w:tcPr>
          <w:p w14:paraId="04BE973D"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12.1 Sausages: Chicken/Pork</w:t>
            </w:r>
          </w:p>
          <w:p w14:paraId="1EBCB6AF" w14:textId="77777777" w:rsidR="005814E0" w:rsidRPr="00BD5978" w:rsidRDefault="005814E0" w:rsidP="005814E0">
            <w:pPr>
              <w:spacing w:before="120"/>
              <w:contextualSpacing/>
              <w:rPr>
                <w:rFonts w:ascii="Calibri" w:hAnsi="Calibri" w:cs="Calibri"/>
                <w:b/>
                <w:i/>
                <w:color w:val="A20000"/>
              </w:rPr>
            </w:pPr>
            <w:r w:rsidRPr="00BD5978">
              <w:rPr>
                <w:rFonts w:ascii="Calibri" w:hAnsi="Calibri" w:cs="Calibri"/>
                <w:i/>
                <w:color w:val="A20000"/>
              </w:rPr>
              <w:t>Minced chicken and/or pork, encased in a skin, sold raw and requiring cooking before eating. Product must contain no less than 500g/kg of fat free meat flesh; and have a proportion of fat that is no more than 500g/kg of the fat free meat flesh content.</w:t>
            </w:r>
          </w:p>
        </w:tc>
        <w:tc>
          <w:tcPr>
            <w:tcW w:w="4678" w:type="dxa"/>
          </w:tcPr>
          <w:p w14:paraId="48B921E7" w14:textId="77777777" w:rsidR="005814E0" w:rsidRPr="007841A2" w:rsidRDefault="005814E0" w:rsidP="005814E0">
            <w:pPr>
              <w:spacing w:before="120"/>
              <w:contextualSpacing/>
              <w:rPr>
                <w:rFonts w:cs="Calibri"/>
                <w:iCs/>
                <w:color w:val="A20000"/>
              </w:rPr>
            </w:pPr>
            <w:r w:rsidRPr="007841A2">
              <w:rPr>
                <w:rFonts w:ascii="Calibri" w:hAnsi="Calibri" w:cs="Calibri"/>
                <w:iCs/>
                <w:color w:val="A20000"/>
              </w:rPr>
              <w:t>Fresh, chilled and frozen sausages and chipolatas, sold in raw form, made from (predominately) chicken or pork.</w:t>
            </w:r>
            <w:r>
              <w:rPr>
                <w:rFonts w:ascii="Calibri" w:hAnsi="Calibri" w:cs="Calibri"/>
                <w:iCs/>
                <w:color w:val="A20000"/>
              </w:rPr>
              <w:t xml:space="preserve"> </w:t>
            </w:r>
            <w:r w:rsidRPr="0090122C">
              <w:rPr>
                <w:rFonts w:ascii="Calibri" w:hAnsi="Calibri" w:cs="Calibri"/>
                <w:iCs/>
                <w:color w:val="A20000"/>
              </w:rPr>
              <w:t>Product categorisation should be determined based on the species contributing the highest proportion of meat</w:t>
            </w:r>
            <w:r>
              <w:rPr>
                <w:rFonts w:ascii="Calibri" w:hAnsi="Calibri" w:cs="Calibri"/>
                <w:iCs/>
                <w:color w:val="A20000"/>
              </w:rPr>
              <w:t>/poultry</w:t>
            </w:r>
            <w:r w:rsidRPr="0090122C">
              <w:rPr>
                <w:rFonts w:ascii="Calibri" w:hAnsi="Calibri" w:cs="Calibri"/>
                <w:iCs/>
                <w:color w:val="A20000"/>
              </w:rPr>
              <w:t xml:space="preserve"> content in the product.</w:t>
            </w:r>
          </w:p>
        </w:tc>
        <w:tc>
          <w:tcPr>
            <w:tcW w:w="4961" w:type="dxa"/>
          </w:tcPr>
          <w:p w14:paraId="01567BF4" w14:textId="77777777" w:rsidR="005814E0" w:rsidRPr="007841A2" w:rsidRDefault="005814E0" w:rsidP="005814E0">
            <w:pPr>
              <w:spacing w:before="120"/>
              <w:contextualSpacing/>
              <w:rPr>
                <w:rFonts w:ascii="Calibri" w:hAnsi="Calibri" w:cs="Calibri"/>
                <w:iCs/>
                <w:color w:val="A20000"/>
              </w:rPr>
            </w:pPr>
            <w:r w:rsidRPr="007841A2">
              <w:rPr>
                <w:rFonts w:ascii="Calibri" w:hAnsi="Calibri" w:cs="Calibri"/>
                <w:iCs/>
                <w:color w:val="A20000"/>
              </w:rPr>
              <w:t>Sausages made from (predominately) beef, lamb or veal (see category 12.2). Rissoles, burger patties, crumbed or battered meats, vegetarian/ vegan alternatives, sausage rolls, ham, bacon, deli meats, frankfurts, saveloys, hot dogs and other pre-cooked sausages, sausage meat products (e.g. stuffing, turkey roll or chicken roll).</w:t>
            </w:r>
          </w:p>
        </w:tc>
        <w:tc>
          <w:tcPr>
            <w:tcW w:w="1984" w:type="dxa"/>
          </w:tcPr>
          <w:p w14:paraId="6DDDFBBB"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Sodium</w:t>
            </w:r>
          </w:p>
          <w:p w14:paraId="780F28B2" w14:textId="77777777" w:rsidR="005814E0" w:rsidRPr="007841A2" w:rsidRDefault="005814E0" w:rsidP="005814E0">
            <w:pPr>
              <w:spacing w:before="120"/>
              <w:contextualSpacing/>
              <w:rPr>
                <w:rFonts w:ascii="Calibri" w:hAnsi="Calibri" w:cs="Calibri"/>
                <w:color w:val="A20000"/>
              </w:rPr>
            </w:pPr>
            <w:r w:rsidRPr="007841A2">
              <w:rPr>
                <w:rFonts w:ascii="Calibri" w:hAnsi="Calibri" w:cs="Calibri"/>
                <w:color w:val="A20000"/>
              </w:rPr>
              <w:t>540mg per 100g</w:t>
            </w:r>
          </w:p>
          <w:p w14:paraId="78993277" w14:textId="77777777" w:rsidR="005814E0" w:rsidRPr="007841A2" w:rsidRDefault="005814E0" w:rsidP="005814E0">
            <w:pPr>
              <w:spacing w:before="120"/>
              <w:contextualSpacing/>
              <w:rPr>
                <w:rFonts w:ascii="Calibri" w:hAnsi="Calibri" w:cs="Calibri"/>
                <w:color w:val="A20000"/>
              </w:rPr>
            </w:pPr>
          </w:p>
          <w:p w14:paraId="2831FE89"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Saturated fat</w:t>
            </w:r>
          </w:p>
          <w:p w14:paraId="20FE98A0" w14:textId="77777777" w:rsidR="005814E0" w:rsidRPr="007841A2" w:rsidRDefault="005814E0" w:rsidP="005814E0">
            <w:pPr>
              <w:spacing w:before="120"/>
              <w:contextualSpacing/>
              <w:rPr>
                <w:rFonts w:ascii="Calibri" w:hAnsi="Calibri" w:cs="Calibri"/>
                <w:color w:val="A20000"/>
              </w:rPr>
            </w:pPr>
            <w:r w:rsidRPr="007841A2">
              <w:rPr>
                <w:rFonts w:ascii="Calibri" w:hAnsi="Calibri" w:cs="Calibri"/>
                <w:color w:val="A20000"/>
              </w:rPr>
              <w:t>6g per 100g</w:t>
            </w:r>
          </w:p>
        </w:tc>
      </w:tr>
      <w:tr w:rsidR="005814E0" w:rsidRPr="007841A2" w14:paraId="659E5971" w14:textId="77777777" w:rsidTr="00C42317">
        <w:trPr>
          <w:cantSplit/>
          <w:trHeight w:val="1865"/>
        </w:trPr>
        <w:tc>
          <w:tcPr>
            <w:tcW w:w="4395" w:type="dxa"/>
          </w:tcPr>
          <w:p w14:paraId="31E5983A" w14:textId="77777777" w:rsidR="005814E0" w:rsidRPr="007841A2" w:rsidRDefault="005814E0" w:rsidP="005814E0">
            <w:pPr>
              <w:spacing w:before="120"/>
              <w:contextualSpacing/>
              <w:rPr>
                <w:rFonts w:ascii="Calibri" w:eastAsia="Times New Roman" w:hAnsi="Calibri" w:cs="Calibri"/>
                <w:b/>
                <w:bCs/>
                <w:color w:val="A20000"/>
                <w:lang w:eastAsia="en-AU"/>
              </w:rPr>
            </w:pPr>
            <w:r w:rsidRPr="007841A2">
              <w:rPr>
                <w:rFonts w:ascii="Calibri" w:eastAsia="Times New Roman" w:hAnsi="Calibri" w:cs="Calibri"/>
                <w:b/>
                <w:bCs/>
                <w:color w:val="A20000"/>
                <w:lang w:eastAsia="en-AU"/>
              </w:rPr>
              <w:t>12.2 Sausages: Beef/Lamb/Veal</w:t>
            </w:r>
          </w:p>
          <w:p w14:paraId="500DB918" w14:textId="77777777" w:rsidR="005814E0" w:rsidRPr="007841A2" w:rsidRDefault="005814E0" w:rsidP="005814E0">
            <w:pPr>
              <w:spacing w:before="120"/>
              <w:contextualSpacing/>
              <w:rPr>
                <w:rFonts w:cs="Calibri"/>
                <w:b/>
                <w:color w:val="A20000"/>
              </w:rPr>
            </w:pPr>
            <w:r w:rsidRPr="00BD5978">
              <w:rPr>
                <w:rFonts w:ascii="Calibri" w:hAnsi="Calibri" w:cs="Calibri"/>
                <w:i/>
                <w:color w:val="A20000"/>
              </w:rPr>
              <w:t>Minced meat (beef/lamb/veal) encased in a skin, sold raw and requiring cooking before eating. Product must contain no less than 500g/kg of fat free meat flesh; and have a proportion of fat that is no more than 500g/kg of the fat free meat flesh content.</w:t>
            </w:r>
          </w:p>
        </w:tc>
        <w:tc>
          <w:tcPr>
            <w:tcW w:w="4678" w:type="dxa"/>
          </w:tcPr>
          <w:p w14:paraId="3982A742" w14:textId="77777777" w:rsidR="005814E0" w:rsidRPr="007841A2" w:rsidRDefault="005814E0" w:rsidP="005814E0">
            <w:pPr>
              <w:spacing w:before="120"/>
              <w:contextualSpacing/>
              <w:rPr>
                <w:rFonts w:cs="Calibri"/>
                <w:iCs/>
                <w:color w:val="A20000"/>
              </w:rPr>
            </w:pPr>
            <w:r w:rsidRPr="007841A2">
              <w:rPr>
                <w:rFonts w:ascii="Calibri" w:hAnsi="Calibri" w:cs="Calibri"/>
                <w:iCs/>
                <w:color w:val="A20000"/>
              </w:rPr>
              <w:t>Fresh, chilled and frozen sausages</w:t>
            </w:r>
            <w:r>
              <w:rPr>
                <w:rFonts w:ascii="Calibri" w:hAnsi="Calibri" w:cs="Calibri"/>
                <w:iCs/>
                <w:color w:val="A20000"/>
              </w:rPr>
              <w:t>,</w:t>
            </w:r>
            <w:r w:rsidRPr="007841A2">
              <w:rPr>
                <w:rFonts w:ascii="Calibri" w:hAnsi="Calibri" w:cs="Calibri"/>
                <w:iCs/>
                <w:color w:val="A20000"/>
              </w:rPr>
              <w:t xml:space="preserve"> </w:t>
            </w:r>
            <w:r w:rsidRPr="00113B60">
              <w:rPr>
                <w:rFonts w:ascii="Calibri" w:hAnsi="Calibri" w:cs="Calibri"/>
                <w:iCs/>
                <w:color w:val="A20000"/>
              </w:rPr>
              <w:t xml:space="preserve">boerewors and </w:t>
            </w:r>
            <w:proofErr w:type="spellStart"/>
            <w:r w:rsidRPr="00113B60">
              <w:rPr>
                <w:rFonts w:ascii="Calibri" w:hAnsi="Calibri" w:cs="Calibri"/>
                <w:iCs/>
                <w:color w:val="A20000"/>
              </w:rPr>
              <w:t>chevapchichi</w:t>
            </w:r>
            <w:proofErr w:type="spellEnd"/>
            <w:r w:rsidRPr="00113B60">
              <w:rPr>
                <w:rFonts w:ascii="Calibri" w:hAnsi="Calibri" w:cs="Calibri"/>
                <w:iCs/>
                <w:color w:val="A20000"/>
              </w:rPr>
              <w:t xml:space="preserve">, </w:t>
            </w:r>
            <w:r w:rsidRPr="007841A2">
              <w:rPr>
                <w:rFonts w:ascii="Calibri" w:hAnsi="Calibri" w:cs="Calibri"/>
                <w:iCs/>
                <w:color w:val="A20000"/>
              </w:rPr>
              <w:t>sold in raw form, made from (predominately) beef, lamb or veal.</w:t>
            </w:r>
            <w:r>
              <w:rPr>
                <w:rFonts w:ascii="Calibri" w:hAnsi="Calibri" w:cs="Calibri"/>
                <w:iCs/>
                <w:color w:val="A20000"/>
              </w:rPr>
              <w:t xml:space="preserve"> </w:t>
            </w:r>
            <w:r w:rsidRPr="0090122C">
              <w:rPr>
                <w:rFonts w:ascii="Calibri" w:hAnsi="Calibri" w:cs="Calibri"/>
                <w:iCs/>
                <w:color w:val="A20000"/>
              </w:rPr>
              <w:t>Product categorisation should be determined based on the species contributing the highest proportion of meat content in the product.</w:t>
            </w:r>
          </w:p>
        </w:tc>
        <w:tc>
          <w:tcPr>
            <w:tcW w:w="4961" w:type="dxa"/>
          </w:tcPr>
          <w:p w14:paraId="64576B23" w14:textId="77777777" w:rsidR="005814E0" w:rsidRPr="007841A2" w:rsidRDefault="005814E0" w:rsidP="005814E0">
            <w:pPr>
              <w:spacing w:before="120"/>
              <w:contextualSpacing/>
              <w:rPr>
                <w:rFonts w:cs="Calibri"/>
                <w:i/>
                <w:color w:val="A20000"/>
              </w:rPr>
            </w:pPr>
            <w:r w:rsidRPr="007841A2">
              <w:rPr>
                <w:rFonts w:ascii="Calibri" w:hAnsi="Calibri" w:cs="Calibri"/>
                <w:iCs/>
                <w:color w:val="A20000"/>
              </w:rPr>
              <w:t>Sausages made from (predominately) chicken or pork (see category 12.1). Rissoles, burger patties, crumbed or battered meats, vegetarian/ vegan alternatives, sausage rolls, ham, bacon, deli meats, frankfurts, saveloys, hot dogs and other pre-cooked sausages, sausage meat products (e.g. stuffing, turkey roll or chicken roll).</w:t>
            </w:r>
          </w:p>
        </w:tc>
        <w:tc>
          <w:tcPr>
            <w:tcW w:w="1984" w:type="dxa"/>
          </w:tcPr>
          <w:p w14:paraId="08B60798"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Sodium</w:t>
            </w:r>
          </w:p>
          <w:p w14:paraId="4A4DF895" w14:textId="77777777" w:rsidR="005814E0" w:rsidRPr="007841A2" w:rsidRDefault="005814E0" w:rsidP="005814E0">
            <w:pPr>
              <w:spacing w:before="120"/>
              <w:contextualSpacing/>
              <w:rPr>
                <w:rFonts w:ascii="Calibri" w:hAnsi="Calibri" w:cs="Calibri"/>
                <w:color w:val="A20000"/>
              </w:rPr>
            </w:pPr>
            <w:r w:rsidRPr="007841A2">
              <w:rPr>
                <w:rFonts w:ascii="Calibri" w:hAnsi="Calibri" w:cs="Calibri"/>
                <w:color w:val="A20000"/>
              </w:rPr>
              <w:t>540mg per 100g</w:t>
            </w:r>
          </w:p>
          <w:p w14:paraId="2C4645F8" w14:textId="77777777" w:rsidR="005814E0" w:rsidRPr="007841A2" w:rsidRDefault="005814E0" w:rsidP="005814E0">
            <w:pPr>
              <w:spacing w:before="120"/>
              <w:contextualSpacing/>
              <w:rPr>
                <w:rFonts w:ascii="Calibri" w:hAnsi="Calibri" w:cs="Calibri"/>
                <w:color w:val="A20000"/>
              </w:rPr>
            </w:pPr>
          </w:p>
          <w:p w14:paraId="1EF70CC5"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Saturated fat</w:t>
            </w:r>
          </w:p>
          <w:p w14:paraId="06B19499" w14:textId="77777777" w:rsidR="005814E0" w:rsidRPr="007841A2" w:rsidRDefault="005814E0" w:rsidP="005814E0">
            <w:pPr>
              <w:spacing w:before="120"/>
              <w:contextualSpacing/>
              <w:rPr>
                <w:rFonts w:cs="Calibri"/>
                <w:b/>
                <w:color w:val="A20000"/>
              </w:rPr>
            </w:pPr>
            <w:r w:rsidRPr="007841A2">
              <w:rPr>
                <w:rFonts w:ascii="Calibri" w:hAnsi="Calibri" w:cs="Calibri"/>
                <w:color w:val="A20000"/>
              </w:rPr>
              <w:t>8g per 100g</w:t>
            </w:r>
          </w:p>
        </w:tc>
      </w:tr>
      <w:tr w:rsidR="005814E0" w:rsidRPr="003612E5" w14:paraId="11615D78" w14:textId="77777777" w:rsidTr="00485A9C">
        <w:trPr>
          <w:cantSplit/>
        </w:trPr>
        <w:tc>
          <w:tcPr>
            <w:tcW w:w="16018" w:type="dxa"/>
            <w:gridSpan w:val="4"/>
            <w:shd w:val="clear" w:color="auto" w:fill="D9D9D9" w:themeFill="background1" w:themeFillShade="D9"/>
          </w:tcPr>
          <w:p w14:paraId="06DA362C" w14:textId="77777777" w:rsidR="005814E0" w:rsidRPr="003612E5" w:rsidRDefault="005814E0" w:rsidP="005814E0">
            <w:pPr>
              <w:spacing w:before="120"/>
              <w:contextualSpacing/>
              <w:rPr>
                <w:rFonts w:ascii="Calibri" w:hAnsi="Calibri" w:cs="Calibri"/>
                <w:b/>
              </w:rPr>
            </w:pPr>
            <w:r>
              <w:rPr>
                <w:rFonts w:ascii="Calibri" w:hAnsi="Calibri" w:cs="Calibri"/>
                <w:b/>
              </w:rPr>
              <w:t>13. Savoury and sweet b</w:t>
            </w:r>
            <w:r w:rsidRPr="003612E5">
              <w:rPr>
                <w:rFonts w:ascii="Calibri" w:hAnsi="Calibri" w:cs="Calibri"/>
                <w:b/>
              </w:rPr>
              <w:t>iscuits</w:t>
            </w:r>
          </w:p>
          <w:p w14:paraId="7C5CDB98" w14:textId="77777777" w:rsidR="005814E0" w:rsidRPr="003612E5" w:rsidRDefault="005814E0" w:rsidP="005814E0">
            <w:pPr>
              <w:spacing w:before="120"/>
              <w:contextualSpacing/>
              <w:rPr>
                <w:rFonts w:cs="Calibri"/>
                <w:b/>
              </w:rPr>
            </w:pPr>
            <w:r>
              <w:rPr>
                <w:rFonts w:ascii="Calibri" w:hAnsi="Calibri" w:cs="Calibri"/>
                <w:b/>
                <w:i/>
              </w:rPr>
              <w:t>B</w:t>
            </w:r>
            <w:r w:rsidRPr="003612E5">
              <w:rPr>
                <w:rFonts w:ascii="Calibri" w:hAnsi="Calibri" w:cs="Calibri"/>
                <w:b/>
                <w:i/>
              </w:rPr>
              <w:t>iscuits, crackers or cakes which are shelf-stable and ready-to-eat.</w:t>
            </w:r>
          </w:p>
        </w:tc>
      </w:tr>
      <w:tr w:rsidR="005814E0" w:rsidRPr="003612E5" w14:paraId="608623A2" w14:textId="77777777" w:rsidTr="00C42317">
        <w:trPr>
          <w:cantSplit/>
        </w:trPr>
        <w:tc>
          <w:tcPr>
            <w:tcW w:w="4395" w:type="dxa"/>
          </w:tcPr>
          <w:p w14:paraId="5F4B72D3" w14:textId="77777777" w:rsidR="005814E0" w:rsidRPr="003612E5" w:rsidRDefault="005814E0" w:rsidP="005814E0">
            <w:pPr>
              <w:spacing w:before="120"/>
              <w:contextualSpacing/>
              <w:rPr>
                <w:rFonts w:ascii="Calibri" w:hAnsi="Calibri" w:cs="Calibri"/>
                <w:b/>
              </w:rPr>
            </w:pPr>
            <w:r>
              <w:rPr>
                <w:rFonts w:ascii="Calibri" w:hAnsi="Calibri" w:cs="Calibri"/>
                <w:b/>
              </w:rPr>
              <w:t xml:space="preserve">13.1 </w:t>
            </w:r>
            <w:r w:rsidRPr="003612E5">
              <w:rPr>
                <w:rFonts w:ascii="Calibri" w:hAnsi="Calibri" w:cs="Calibri"/>
                <w:b/>
              </w:rPr>
              <w:t>Plain savoury crackers and biscuits</w:t>
            </w:r>
          </w:p>
          <w:p w14:paraId="6C80E543" w14:textId="77777777" w:rsidR="005814E0" w:rsidRPr="003612E5" w:rsidRDefault="005814E0" w:rsidP="005814E0">
            <w:pPr>
              <w:spacing w:before="120"/>
              <w:contextualSpacing/>
              <w:rPr>
                <w:rFonts w:ascii="Calibri" w:hAnsi="Calibri" w:cs="Calibri"/>
                <w:b/>
              </w:rPr>
            </w:pPr>
            <w:r w:rsidRPr="003612E5">
              <w:rPr>
                <w:rFonts w:ascii="Calibri" w:hAnsi="Calibri" w:cs="Calibri"/>
                <w:i/>
              </w:rPr>
              <w:t>Plain, savoury grain-based crackers and biscuits which are shelf-stable and ready-to-eat. Includes pepper varieties, but not those identified as salt flavoured</w:t>
            </w:r>
          </w:p>
        </w:tc>
        <w:tc>
          <w:tcPr>
            <w:tcW w:w="4678" w:type="dxa"/>
          </w:tcPr>
          <w:p w14:paraId="27E828A9" w14:textId="77777777" w:rsidR="005814E0" w:rsidRDefault="005814E0" w:rsidP="005814E0">
            <w:pPr>
              <w:contextualSpacing/>
              <w:rPr>
                <w:rFonts w:ascii="Calibri" w:hAnsi="Calibri" w:cs="Calibri"/>
              </w:rPr>
            </w:pPr>
            <w:r w:rsidRPr="00B361FB">
              <w:rPr>
                <w:rFonts w:ascii="Calibri" w:hAnsi="Calibri" w:cs="Calibri"/>
              </w:rPr>
              <w:t xml:space="preserve">Wholemeal/wholegrain/plain crackers and biscuits with a flaky texture (e.g. SAO, Jatz, Savoy), crispbreads (e.g. Ryvita, </w:t>
            </w:r>
            <w:proofErr w:type="spellStart"/>
            <w:r w:rsidRPr="00B361FB">
              <w:rPr>
                <w:rFonts w:ascii="Calibri" w:hAnsi="Calibri" w:cs="Calibri"/>
              </w:rPr>
              <w:t>Cruskits</w:t>
            </w:r>
            <w:proofErr w:type="spellEnd"/>
            <w:r w:rsidRPr="00B361FB">
              <w:rPr>
                <w:rFonts w:ascii="Calibri" w:hAnsi="Calibri" w:cs="Calibri"/>
              </w:rPr>
              <w:t>), other varieties (e.g. water/wafer crackers), all with either pepper flavouring (only) or without flavourings. Includes crackers made from any type of flour (e.g. wheat, rice). Plain products seasoned with salt.</w:t>
            </w:r>
          </w:p>
          <w:p w14:paraId="106CB5D6" w14:textId="77777777" w:rsidR="005814E0" w:rsidRPr="00B361FB" w:rsidRDefault="005814E0" w:rsidP="005814E0">
            <w:pPr>
              <w:contextualSpacing/>
              <w:rPr>
                <w:rFonts w:ascii="Calibri" w:hAnsi="Calibri" w:cs="Calibri"/>
              </w:rPr>
            </w:pPr>
          </w:p>
        </w:tc>
        <w:tc>
          <w:tcPr>
            <w:tcW w:w="4961" w:type="dxa"/>
          </w:tcPr>
          <w:p w14:paraId="35888F6F" w14:textId="77777777" w:rsidR="005814E0" w:rsidRPr="003612E5" w:rsidRDefault="005814E0" w:rsidP="005814E0">
            <w:pPr>
              <w:contextualSpacing/>
              <w:rPr>
                <w:rFonts w:ascii="Calibri" w:hAnsi="Calibri" w:cs="Calibri"/>
              </w:rPr>
            </w:pPr>
            <w:r w:rsidRPr="00F03C0B">
              <w:rPr>
                <w:rFonts w:ascii="Calibri" w:hAnsi="Calibri" w:cs="Calibri"/>
              </w:rPr>
              <w:t xml:space="preserve">Breadsticks, croutons, sweet biscuits, combinations of savoury biscuits/crackers with toppings (e.g. cheese, dip, vegetables, canned seafood), plain or flavoured rice cakes (e.g. </w:t>
            </w:r>
            <w:proofErr w:type="spellStart"/>
            <w:r w:rsidRPr="00F03C0B">
              <w:rPr>
                <w:rFonts w:ascii="Calibri" w:hAnsi="Calibri" w:cs="Calibri"/>
              </w:rPr>
              <w:t>SunRice</w:t>
            </w:r>
            <w:proofErr w:type="spellEnd"/>
            <w:r w:rsidRPr="00F03C0B">
              <w:rPr>
                <w:rFonts w:ascii="Calibri" w:hAnsi="Calibri" w:cs="Calibri"/>
              </w:rPr>
              <w:t xml:space="preserve"> rice cakes), savoury crackers with cheese, salt, or other savoury flavourings. Note: rice crackers that are advertised as ‘plain’ are </w:t>
            </w:r>
            <w:r>
              <w:rPr>
                <w:rFonts w:ascii="Calibri" w:hAnsi="Calibri" w:cs="Calibri"/>
              </w:rPr>
              <w:t xml:space="preserve">also </w:t>
            </w:r>
            <w:r w:rsidRPr="00F03C0B">
              <w:rPr>
                <w:rFonts w:ascii="Calibri" w:hAnsi="Calibri" w:cs="Calibri"/>
              </w:rPr>
              <w:t>excluded if they contain any added seasoning/flavouring (other than salt).</w:t>
            </w:r>
          </w:p>
        </w:tc>
        <w:tc>
          <w:tcPr>
            <w:tcW w:w="1984" w:type="dxa"/>
          </w:tcPr>
          <w:p w14:paraId="52F3741C"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60BA2764" w14:textId="77777777" w:rsidR="005814E0" w:rsidRPr="003612E5" w:rsidRDefault="005814E0" w:rsidP="005814E0">
            <w:pPr>
              <w:spacing w:before="120"/>
              <w:contextualSpacing/>
              <w:rPr>
                <w:rFonts w:ascii="Calibri" w:hAnsi="Calibri" w:cs="Calibri"/>
              </w:rPr>
            </w:pPr>
            <w:r w:rsidRPr="003612E5">
              <w:rPr>
                <w:rFonts w:ascii="Calibri" w:hAnsi="Calibri" w:cs="Calibri"/>
              </w:rPr>
              <w:t>630mg per 100g</w:t>
            </w:r>
          </w:p>
        </w:tc>
      </w:tr>
      <w:tr w:rsidR="005814E0" w:rsidRPr="003612E5" w14:paraId="17309358" w14:textId="77777777" w:rsidTr="00C42317">
        <w:trPr>
          <w:cantSplit/>
        </w:trPr>
        <w:tc>
          <w:tcPr>
            <w:tcW w:w="4395" w:type="dxa"/>
          </w:tcPr>
          <w:p w14:paraId="1511E4CE" w14:textId="77777777" w:rsidR="005814E0" w:rsidRPr="003612E5" w:rsidRDefault="005814E0" w:rsidP="005814E0">
            <w:pPr>
              <w:spacing w:before="120"/>
              <w:contextualSpacing/>
              <w:rPr>
                <w:rFonts w:ascii="Calibri" w:hAnsi="Calibri" w:cs="Calibri"/>
                <w:b/>
              </w:rPr>
            </w:pPr>
            <w:r>
              <w:rPr>
                <w:rFonts w:ascii="Calibri" w:hAnsi="Calibri" w:cs="Calibri"/>
                <w:b/>
              </w:rPr>
              <w:lastRenderedPageBreak/>
              <w:t xml:space="preserve">13.2 </w:t>
            </w:r>
            <w:r w:rsidRPr="003612E5">
              <w:rPr>
                <w:rFonts w:ascii="Calibri" w:hAnsi="Calibri" w:cs="Calibri"/>
                <w:b/>
              </w:rPr>
              <w:t xml:space="preserve">Plain corn, rice and other ‘grain-cake’ biscuits </w:t>
            </w:r>
          </w:p>
          <w:p w14:paraId="6A837C57" w14:textId="77777777" w:rsidR="005814E0" w:rsidRPr="003612E5" w:rsidRDefault="005814E0" w:rsidP="005814E0">
            <w:pPr>
              <w:spacing w:before="120"/>
              <w:contextualSpacing/>
              <w:rPr>
                <w:rFonts w:ascii="Calibri" w:hAnsi="Calibri" w:cs="Calibri"/>
                <w:b/>
              </w:rPr>
            </w:pPr>
            <w:r w:rsidRPr="003612E5">
              <w:rPr>
                <w:rFonts w:ascii="Calibri" w:hAnsi="Calibri" w:cs="Calibri"/>
                <w:i/>
              </w:rPr>
              <w:t>Plain, savoury corn, quinoa or rice-based cakes which are shelf-stable and ready-to-eat.</w:t>
            </w:r>
          </w:p>
        </w:tc>
        <w:tc>
          <w:tcPr>
            <w:tcW w:w="4678" w:type="dxa"/>
          </w:tcPr>
          <w:p w14:paraId="5145F6B6" w14:textId="77777777" w:rsidR="005814E0" w:rsidRDefault="005814E0" w:rsidP="005814E0">
            <w:pPr>
              <w:spacing w:before="120"/>
              <w:contextualSpacing/>
              <w:rPr>
                <w:rFonts w:ascii="Calibri" w:hAnsi="Calibri" w:cs="Calibri"/>
                <w:iCs/>
              </w:rPr>
            </w:pPr>
            <w:r w:rsidRPr="00504ACB">
              <w:rPr>
                <w:rFonts w:ascii="Calibri" w:hAnsi="Calibri" w:cs="Calibri"/>
                <w:iCs/>
              </w:rPr>
              <w:t xml:space="preserve">Puffed/ popped grain cakes (grain-varieties listed in definition) without added flavourings (e.g. </w:t>
            </w:r>
            <w:proofErr w:type="spellStart"/>
            <w:r w:rsidRPr="00504ACB">
              <w:rPr>
                <w:rFonts w:ascii="Calibri" w:hAnsi="Calibri" w:cs="Calibri"/>
                <w:iCs/>
              </w:rPr>
              <w:t>SunRice</w:t>
            </w:r>
            <w:proofErr w:type="spellEnd"/>
            <w:r w:rsidRPr="00504ACB">
              <w:rPr>
                <w:rFonts w:ascii="Calibri" w:hAnsi="Calibri" w:cs="Calibri"/>
                <w:iCs/>
              </w:rPr>
              <w:t xml:space="preserve"> rice cakes, Real Foods corn thins, </w:t>
            </w:r>
            <w:proofErr w:type="spellStart"/>
            <w:r w:rsidRPr="00504ACB">
              <w:rPr>
                <w:rFonts w:ascii="Calibri" w:hAnsi="Calibri" w:cs="Calibri"/>
                <w:iCs/>
              </w:rPr>
              <w:t>SunRice</w:t>
            </w:r>
            <w:proofErr w:type="spellEnd"/>
            <w:r w:rsidRPr="00504ACB">
              <w:rPr>
                <w:rFonts w:ascii="Calibri" w:hAnsi="Calibri" w:cs="Calibri"/>
                <w:iCs/>
              </w:rPr>
              <w:t xml:space="preserve"> rice and quinoa cakes). Includes products with salt added as a ‘seasoning’ sprinkled on top.</w:t>
            </w:r>
          </w:p>
          <w:p w14:paraId="04168D8C" w14:textId="77777777" w:rsidR="005814E0" w:rsidRPr="00504ACB" w:rsidRDefault="005814E0" w:rsidP="005814E0">
            <w:pPr>
              <w:spacing w:before="120"/>
              <w:contextualSpacing/>
              <w:rPr>
                <w:rFonts w:ascii="Calibri" w:hAnsi="Calibri" w:cs="Calibri"/>
                <w:iCs/>
              </w:rPr>
            </w:pPr>
          </w:p>
        </w:tc>
        <w:tc>
          <w:tcPr>
            <w:tcW w:w="4961" w:type="dxa"/>
          </w:tcPr>
          <w:p w14:paraId="7040D6C6" w14:textId="77777777" w:rsidR="005814E0" w:rsidRPr="00504ACB" w:rsidRDefault="005814E0" w:rsidP="005814E0">
            <w:pPr>
              <w:spacing w:before="120"/>
              <w:contextualSpacing/>
              <w:rPr>
                <w:rFonts w:ascii="Calibri" w:hAnsi="Calibri" w:cs="Calibri"/>
                <w:iCs/>
              </w:rPr>
            </w:pPr>
            <w:r w:rsidRPr="00504ACB">
              <w:rPr>
                <w:rFonts w:ascii="Calibri" w:hAnsi="Calibri" w:cs="Calibri"/>
                <w:iCs/>
              </w:rPr>
              <w:t>Plain or flavoured crackers (e.g. rice crackers, corn-based crackers, flavoured grain-based crackers) and flavoured cakes (e.g. flavoured rice cakes, flavoured corn Thins). Excludes plain and ‘unseasoned’ rice cakes.</w:t>
            </w:r>
          </w:p>
        </w:tc>
        <w:tc>
          <w:tcPr>
            <w:tcW w:w="1984" w:type="dxa"/>
          </w:tcPr>
          <w:p w14:paraId="027C5C80"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77F543A2" w14:textId="77777777" w:rsidR="005814E0" w:rsidRPr="003612E5" w:rsidRDefault="005814E0" w:rsidP="005814E0">
            <w:pPr>
              <w:spacing w:before="120"/>
              <w:contextualSpacing/>
              <w:rPr>
                <w:rFonts w:ascii="Calibri" w:hAnsi="Calibri" w:cs="Calibri"/>
              </w:rPr>
            </w:pPr>
            <w:r w:rsidRPr="003612E5">
              <w:rPr>
                <w:rFonts w:ascii="Calibri" w:hAnsi="Calibri" w:cs="Calibri"/>
              </w:rPr>
              <w:t>270mg per 100g</w:t>
            </w:r>
          </w:p>
        </w:tc>
      </w:tr>
      <w:tr w:rsidR="005814E0" w:rsidRPr="003612E5" w14:paraId="4F161458" w14:textId="77777777" w:rsidTr="00C42317">
        <w:trPr>
          <w:cantSplit/>
        </w:trPr>
        <w:tc>
          <w:tcPr>
            <w:tcW w:w="4395" w:type="dxa"/>
          </w:tcPr>
          <w:p w14:paraId="3D915A54" w14:textId="77777777" w:rsidR="005814E0" w:rsidRPr="003612E5" w:rsidRDefault="005814E0" w:rsidP="005814E0">
            <w:pPr>
              <w:spacing w:before="120"/>
              <w:contextualSpacing/>
              <w:rPr>
                <w:rFonts w:ascii="Calibri" w:hAnsi="Calibri" w:cs="Calibri"/>
                <w:b/>
              </w:rPr>
            </w:pPr>
            <w:bookmarkStart w:id="30" w:name="_Hlk222147433"/>
            <w:r>
              <w:rPr>
                <w:rFonts w:ascii="Calibri" w:hAnsi="Calibri" w:cs="Calibri"/>
                <w:b/>
              </w:rPr>
              <w:t xml:space="preserve">13.3 </w:t>
            </w:r>
            <w:r w:rsidRPr="003612E5">
              <w:rPr>
                <w:rFonts w:ascii="Calibri" w:hAnsi="Calibri" w:cs="Calibri"/>
                <w:b/>
              </w:rPr>
              <w:t>Flavoured savoury biscuits, crackers and ‘grain-cake’ biscuits</w:t>
            </w:r>
          </w:p>
          <w:p w14:paraId="0C432DAC" w14:textId="77777777" w:rsidR="005814E0" w:rsidRPr="003612E5" w:rsidRDefault="005814E0" w:rsidP="005814E0">
            <w:pPr>
              <w:spacing w:before="120"/>
              <w:contextualSpacing/>
              <w:rPr>
                <w:rFonts w:ascii="Calibri" w:hAnsi="Calibri" w:cs="Calibri"/>
                <w:b/>
              </w:rPr>
            </w:pPr>
            <w:bookmarkStart w:id="31" w:name="_Hlk222147440"/>
            <w:bookmarkEnd w:id="30"/>
            <w:r w:rsidRPr="003612E5">
              <w:rPr>
                <w:rFonts w:ascii="Calibri" w:hAnsi="Calibri" w:cs="Calibri"/>
                <w:i/>
              </w:rPr>
              <w:t>Flavoured or salted savoury grain-based biscuits, crackers and cakes which are shelf-stable and ready-to-eat</w:t>
            </w:r>
            <w:bookmarkEnd w:id="31"/>
          </w:p>
        </w:tc>
        <w:tc>
          <w:tcPr>
            <w:tcW w:w="4678" w:type="dxa"/>
          </w:tcPr>
          <w:p w14:paraId="083BDB35" w14:textId="77777777" w:rsidR="005814E0" w:rsidRDefault="005814E0" w:rsidP="005814E0">
            <w:pPr>
              <w:spacing w:before="120"/>
              <w:contextualSpacing/>
              <w:rPr>
                <w:rFonts w:ascii="Calibri" w:hAnsi="Calibri" w:cs="Calibri"/>
                <w:color w:val="A20000"/>
              </w:rPr>
            </w:pPr>
            <w:bookmarkStart w:id="32" w:name="_Hlk222147460"/>
            <w:r w:rsidRPr="002A52C8">
              <w:rPr>
                <w:rFonts w:ascii="Calibri" w:hAnsi="Calibri" w:cs="Calibri"/>
              </w:rPr>
              <w:t xml:space="preserve">Savoury crackers with cheese (e.g. Shapes), salt (e.g. rosemary &amp; sea salt, garlic &amp; sea salt crostini, Grissini or other biscuits), or other savoury flavourings. Flavoured rice, corn or other crackers, biscuits (e.g. Country Cheese, Sakata, Delites) and ‘grain-cakes’ (e.g. flavoured rice cakes, flavoured corn Thins), </w:t>
            </w:r>
            <w:r w:rsidRPr="0090122C">
              <w:rPr>
                <w:rFonts w:ascii="Calibri" w:hAnsi="Calibri" w:cs="Calibri"/>
                <w:color w:val="A20000"/>
              </w:rPr>
              <w:t>artisan crackers with dried fruit, nuts, or seeds (e.g. fig and walnut crackers).</w:t>
            </w:r>
            <w:bookmarkEnd w:id="32"/>
          </w:p>
          <w:p w14:paraId="7B552ACF" w14:textId="77777777" w:rsidR="005814E0" w:rsidRPr="002A52C8" w:rsidRDefault="005814E0" w:rsidP="005814E0">
            <w:pPr>
              <w:spacing w:before="120"/>
              <w:contextualSpacing/>
              <w:rPr>
                <w:rFonts w:ascii="Calibri" w:hAnsi="Calibri" w:cs="Calibri"/>
              </w:rPr>
            </w:pPr>
          </w:p>
        </w:tc>
        <w:tc>
          <w:tcPr>
            <w:tcW w:w="4961" w:type="dxa"/>
          </w:tcPr>
          <w:p w14:paraId="0D584E00" w14:textId="77777777" w:rsidR="005814E0" w:rsidRPr="002A52C8" w:rsidRDefault="005814E0" w:rsidP="005814E0">
            <w:pPr>
              <w:spacing w:before="120"/>
              <w:contextualSpacing/>
              <w:rPr>
                <w:rFonts w:ascii="Calibri" w:hAnsi="Calibri" w:cs="Calibri"/>
              </w:rPr>
            </w:pPr>
            <w:bookmarkStart w:id="33" w:name="_Hlk222147467"/>
            <w:r w:rsidRPr="002A52C8">
              <w:rPr>
                <w:rFonts w:ascii="Calibri" w:hAnsi="Calibri" w:cs="Calibri"/>
              </w:rPr>
              <w:t xml:space="preserve">Croutons, breadsticks, sweet biscuits, savoury biscuits/crackers with toppings (e.g. cheese, dip, vegetables, canned seafood) and plain puffed/popped ‘grain-cakes’, plain wholemeal/wholegrain crackers and plain biscuits, plain crispbreads (e.g. Ryvita, </w:t>
            </w:r>
            <w:proofErr w:type="spellStart"/>
            <w:r w:rsidRPr="002A52C8">
              <w:rPr>
                <w:rFonts w:ascii="Calibri" w:hAnsi="Calibri" w:cs="Calibri"/>
              </w:rPr>
              <w:t>Cruskits</w:t>
            </w:r>
            <w:proofErr w:type="spellEnd"/>
            <w:r w:rsidRPr="002A52C8">
              <w:rPr>
                <w:rFonts w:ascii="Calibri" w:hAnsi="Calibri" w:cs="Calibri"/>
              </w:rPr>
              <w:t>), other varieties (e.g. water/wafer crackers). Products where salt (alone) is used as a ‘seasoning’/ lightly salted products.</w:t>
            </w:r>
            <w:bookmarkEnd w:id="33"/>
          </w:p>
        </w:tc>
        <w:tc>
          <w:tcPr>
            <w:tcW w:w="1984" w:type="dxa"/>
          </w:tcPr>
          <w:p w14:paraId="0FB500CA"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2DEBEDFF" w14:textId="77777777" w:rsidR="005814E0" w:rsidRPr="003612E5" w:rsidRDefault="005814E0" w:rsidP="005814E0">
            <w:pPr>
              <w:spacing w:before="120"/>
              <w:contextualSpacing/>
              <w:rPr>
                <w:rFonts w:ascii="Calibri" w:hAnsi="Calibri" w:cs="Calibri"/>
              </w:rPr>
            </w:pPr>
            <w:r w:rsidRPr="003612E5">
              <w:rPr>
                <w:rFonts w:ascii="Calibri" w:hAnsi="Calibri" w:cs="Calibri"/>
              </w:rPr>
              <w:t>720mg per 100g</w:t>
            </w:r>
          </w:p>
        </w:tc>
      </w:tr>
      <w:tr w:rsidR="005814E0" w:rsidRPr="006B5968" w14:paraId="5201ECAB" w14:textId="77777777" w:rsidTr="00C42317">
        <w:trPr>
          <w:cantSplit/>
          <w:trHeight w:val="2006"/>
        </w:trPr>
        <w:tc>
          <w:tcPr>
            <w:tcW w:w="4395" w:type="dxa"/>
          </w:tcPr>
          <w:p w14:paraId="1D176377" w14:textId="77777777" w:rsidR="005814E0" w:rsidRPr="007841A2" w:rsidRDefault="005814E0" w:rsidP="005814E0">
            <w:pPr>
              <w:spacing w:before="120"/>
              <w:contextualSpacing/>
              <w:rPr>
                <w:rFonts w:ascii="Calibri" w:hAnsi="Calibri" w:cs="Calibri"/>
                <w:b/>
                <w:color w:val="A20000"/>
              </w:rPr>
            </w:pPr>
            <w:r w:rsidRPr="007841A2">
              <w:rPr>
                <w:rFonts w:ascii="Calibri" w:hAnsi="Calibri" w:cs="Calibri"/>
                <w:b/>
                <w:color w:val="A20000"/>
              </w:rPr>
              <w:t>13.4 Sweet biscuits</w:t>
            </w:r>
          </w:p>
          <w:p w14:paraId="254F8A7F" w14:textId="77777777" w:rsidR="005814E0" w:rsidRDefault="005814E0" w:rsidP="005814E0">
            <w:pPr>
              <w:spacing w:before="120"/>
              <w:contextualSpacing/>
              <w:rPr>
                <w:rFonts w:cs="Calibri"/>
                <w:b/>
                <w:color w:val="A20000"/>
              </w:rPr>
            </w:pPr>
            <w:r w:rsidRPr="007841A2">
              <w:rPr>
                <w:rFonts w:ascii="Calibri" w:hAnsi="Calibri" w:cs="Calibri"/>
                <w:i/>
                <w:color w:val="A20000"/>
              </w:rPr>
              <w:t>Commercially prepared sweet biscuits, made with or without added flavourings, chocolate, fruit or nuts.</w:t>
            </w:r>
          </w:p>
          <w:p w14:paraId="778101CD" w14:textId="77777777" w:rsidR="005814E0" w:rsidRDefault="005814E0" w:rsidP="005814E0">
            <w:pPr>
              <w:spacing w:before="120"/>
              <w:contextualSpacing/>
              <w:rPr>
                <w:rFonts w:cs="Calibri"/>
                <w:b/>
                <w:color w:val="A20000"/>
              </w:rPr>
            </w:pPr>
          </w:p>
          <w:p w14:paraId="2B2F033F" w14:textId="77777777" w:rsidR="005814E0" w:rsidRDefault="005814E0" w:rsidP="005814E0">
            <w:pPr>
              <w:spacing w:before="120"/>
              <w:contextualSpacing/>
              <w:rPr>
                <w:rFonts w:cs="Calibri"/>
                <w:b/>
                <w:color w:val="A20000"/>
              </w:rPr>
            </w:pPr>
          </w:p>
          <w:p w14:paraId="459C3F69" w14:textId="77777777" w:rsidR="005814E0" w:rsidRDefault="005814E0" w:rsidP="005814E0">
            <w:pPr>
              <w:spacing w:before="120"/>
              <w:contextualSpacing/>
              <w:rPr>
                <w:rFonts w:cs="Calibri"/>
                <w:b/>
                <w:color w:val="A20000"/>
              </w:rPr>
            </w:pPr>
          </w:p>
          <w:p w14:paraId="1639697A" w14:textId="77777777" w:rsidR="005814E0" w:rsidRDefault="005814E0" w:rsidP="005814E0">
            <w:pPr>
              <w:spacing w:before="120"/>
              <w:contextualSpacing/>
              <w:rPr>
                <w:rFonts w:cs="Calibri"/>
                <w:b/>
              </w:rPr>
            </w:pPr>
          </w:p>
        </w:tc>
        <w:tc>
          <w:tcPr>
            <w:tcW w:w="4678" w:type="dxa"/>
          </w:tcPr>
          <w:p w14:paraId="339027FE" w14:textId="77777777" w:rsidR="005814E0" w:rsidRPr="002D186F" w:rsidRDefault="005814E0" w:rsidP="005814E0">
            <w:pPr>
              <w:spacing w:before="120"/>
              <w:contextualSpacing/>
              <w:rPr>
                <w:rFonts w:ascii="Calibri" w:hAnsi="Calibri" w:cs="Calibri"/>
                <w:iCs/>
                <w:color w:val="C00000"/>
              </w:rPr>
            </w:pPr>
            <w:r w:rsidRPr="0090122C">
              <w:rPr>
                <w:rFonts w:ascii="Calibri" w:hAnsi="Calibri" w:cs="Calibri"/>
                <w:iCs/>
                <w:color w:val="A20000"/>
              </w:rPr>
              <w:t>Includes all filled and unfilled sweet biscuits, whether coated (full or half) or not, wafer biscuits, breakfast biscuits, and mixes for baking. May contain added flavourings, chocolate, confectionary, fruit or nuts.</w:t>
            </w:r>
          </w:p>
        </w:tc>
        <w:tc>
          <w:tcPr>
            <w:tcW w:w="4961" w:type="dxa"/>
          </w:tcPr>
          <w:p w14:paraId="3C5AF75E" w14:textId="77777777" w:rsidR="005814E0" w:rsidRPr="006B5968" w:rsidRDefault="005814E0" w:rsidP="005814E0">
            <w:pPr>
              <w:spacing w:before="120"/>
              <w:contextualSpacing/>
              <w:rPr>
                <w:rFonts w:ascii="Calibri" w:hAnsi="Calibri" w:cs="Calibri"/>
                <w:color w:val="C00000"/>
              </w:rPr>
            </w:pPr>
            <w:r w:rsidRPr="002D186F">
              <w:rPr>
                <w:rFonts w:ascii="Calibri" w:hAnsi="Calibri" w:cs="Calibri"/>
                <w:iCs/>
                <w:color w:val="A20000"/>
              </w:rPr>
              <w:t>Savoury biscuits (see categories 13.1, 13.2 or 13.3), cakes, muffins or slices (see category 17.1), single biscuit-making ingredients (e.g. icing, sugar, flour), meringues (including pavlova, macarons), pastry bases (e.g. unfilled short crust pastry, tart shells), crepes, pancakes, pikelets, waffles, sweet buns, scones, pastries (e.g. croissants, Danishes, strudels).</w:t>
            </w:r>
          </w:p>
        </w:tc>
        <w:tc>
          <w:tcPr>
            <w:tcW w:w="1984" w:type="dxa"/>
          </w:tcPr>
          <w:p w14:paraId="08D09E8E" w14:textId="77777777" w:rsidR="005814E0" w:rsidRPr="002D186F" w:rsidRDefault="005814E0" w:rsidP="005814E0">
            <w:pPr>
              <w:spacing w:before="120"/>
              <w:contextualSpacing/>
              <w:rPr>
                <w:rFonts w:ascii="Calibri" w:hAnsi="Calibri" w:cs="Calibri"/>
                <w:b/>
                <w:bCs/>
                <w:iCs/>
                <w:color w:val="A20000"/>
              </w:rPr>
            </w:pPr>
            <w:r w:rsidRPr="002D186F">
              <w:rPr>
                <w:rFonts w:ascii="Calibri" w:hAnsi="Calibri" w:cs="Calibri"/>
                <w:b/>
                <w:bCs/>
                <w:iCs/>
                <w:color w:val="A20000"/>
              </w:rPr>
              <w:t>Sodium</w:t>
            </w:r>
          </w:p>
          <w:p w14:paraId="465F530D" w14:textId="77777777" w:rsidR="005814E0" w:rsidRPr="006B5968" w:rsidRDefault="005814E0" w:rsidP="005814E0">
            <w:pPr>
              <w:spacing w:before="120"/>
              <w:contextualSpacing/>
              <w:rPr>
                <w:rFonts w:cs="Calibri"/>
                <w:b/>
                <w:color w:val="C00000"/>
              </w:rPr>
            </w:pPr>
            <w:r>
              <w:rPr>
                <w:rFonts w:ascii="Calibri" w:hAnsi="Calibri" w:cs="Calibri"/>
                <w:iCs/>
                <w:color w:val="A20000"/>
              </w:rPr>
              <w:t>35</w:t>
            </w:r>
            <w:r w:rsidRPr="002D186F">
              <w:rPr>
                <w:rFonts w:ascii="Calibri" w:hAnsi="Calibri" w:cs="Calibri"/>
                <w:iCs/>
                <w:color w:val="A20000"/>
              </w:rPr>
              <w:t>0 mg per 100g</w:t>
            </w:r>
          </w:p>
        </w:tc>
      </w:tr>
      <w:tr w:rsidR="005814E0" w:rsidRPr="003612E5" w14:paraId="46C2AAC2" w14:textId="77777777" w:rsidTr="00485A9C">
        <w:trPr>
          <w:cantSplit/>
        </w:trPr>
        <w:tc>
          <w:tcPr>
            <w:tcW w:w="16018" w:type="dxa"/>
            <w:gridSpan w:val="4"/>
            <w:shd w:val="clear" w:color="auto" w:fill="D9D9D9" w:themeFill="background1" w:themeFillShade="D9"/>
          </w:tcPr>
          <w:p w14:paraId="2EE138E2"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Savoury pastries</w:t>
            </w:r>
          </w:p>
          <w:p w14:paraId="11500B00" w14:textId="77777777" w:rsidR="005814E0" w:rsidRPr="003612E5" w:rsidRDefault="005814E0" w:rsidP="005814E0">
            <w:pPr>
              <w:spacing w:before="120"/>
              <w:contextualSpacing/>
              <w:rPr>
                <w:rFonts w:cs="Calibri"/>
                <w:b/>
              </w:rPr>
            </w:pPr>
            <w:r w:rsidRPr="003612E5">
              <w:rPr>
                <w:rFonts w:ascii="Calibri" w:hAnsi="Calibri" w:cs="Calibri"/>
                <w:b/>
                <w:i/>
              </w:rPr>
              <w:t>Meat, poultry and/or vegetable filling encased in a pastry.</w:t>
            </w:r>
          </w:p>
        </w:tc>
      </w:tr>
      <w:tr w:rsidR="005814E0" w:rsidRPr="003612E5" w14:paraId="4DE8C38E" w14:textId="77777777" w:rsidTr="00C42317">
        <w:trPr>
          <w:cantSplit/>
          <w:trHeight w:val="973"/>
        </w:trPr>
        <w:tc>
          <w:tcPr>
            <w:tcW w:w="4395" w:type="dxa"/>
          </w:tcPr>
          <w:p w14:paraId="351DB150" w14:textId="77777777" w:rsidR="005814E0" w:rsidRPr="003612E5" w:rsidRDefault="005814E0" w:rsidP="005814E0">
            <w:pPr>
              <w:spacing w:before="120"/>
              <w:contextualSpacing/>
              <w:rPr>
                <w:rFonts w:ascii="Calibri" w:hAnsi="Calibri" w:cs="Calibri"/>
                <w:b/>
              </w:rPr>
            </w:pPr>
            <w:r>
              <w:rPr>
                <w:rFonts w:ascii="Calibri" w:hAnsi="Calibri" w:cs="Calibri"/>
                <w:b/>
              </w:rPr>
              <w:t xml:space="preserve">14.1 </w:t>
            </w:r>
            <w:r w:rsidRPr="003612E5">
              <w:rPr>
                <w:rFonts w:ascii="Calibri" w:hAnsi="Calibri" w:cs="Calibri"/>
                <w:b/>
              </w:rPr>
              <w:t>Dry pastries</w:t>
            </w:r>
          </w:p>
          <w:p w14:paraId="4F2825ED" w14:textId="77777777" w:rsidR="005814E0" w:rsidRPr="007B0FD8" w:rsidRDefault="005814E0" w:rsidP="005814E0">
            <w:pPr>
              <w:spacing w:before="120"/>
              <w:contextualSpacing/>
              <w:rPr>
                <w:rFonts w:ascii="Calibri" w:hAnsi="Calibri" w:cs="Calibri"/>
                <w:i/>
              </w:rPr>
            </w:pPr>
            <w:r w:rsidRPr="003612E5">
              <w:rPr>
                <w:rFonts w:ascii="Calibri" w:hAnsi="Calibri" w:cs="Calibri"/>
                <w:i/>
              </w:rPr>
              <w:t>Dry meat, vegetable or dairy filing encased in a pastry.</w:t>
            </w:r>
          </w:p>
        </w:tc>
        <w:tc>
          <w:tcPr>
            <w:tcW w:w="4678" w:type="dxa"/>
          </w:tcPr>
          <w:p w14:paraId="5243C319" w14:textId="77777777" w:rsidR="005814E0" w:rsidRPr="00205A07" w:rsidRDefault="005814E0" w:rsidP="005814E0">
            <w:pPr>
              <w:spacing w:before="120"/>
              <w:contextualSpacing/>
              <w:rPr>
                <w:rFonts w:ascii="Calibri" w:hAnsi="Calibri" w:cs="Calibri"/>
                <w:iCs/>
              </w:rPr>
            </w:pPr>
            <w:r w:rsidRPr="00205A07">
              <w:rPr>
                <w:rFonts w:ascii="Calibri" w:hAnsi="Calibri" w:cs="Calibri"/>
                <w:iCs/>
              </w:rPr>
              <w:t>Sausage rolls. Meat or vegetable or plant-based meat alternative pasties. Savoury pastries/rolls</w:t>
            </w:r>
            <w:r>
              <w:rPr>
                <w:rFonts w:ascii="Calibri" w:hAnsi="Calibri" w:cs="Calibri"/>
                <w:iCs/>
              </w:rPr>
              <w:t>/triangles</w:t>
            </w:r>
            <w:r w:rsidRPr="00205A07">
              <w:rPr>
                <w:rFonts w:ascii="Calibri" w:hAnsi="Calibri" w:cs="Calibri"/>
                <w:iCs/>
              </w:rPr>
              <w:t xml:space="preserve"> (e.g. chicken &amp; vegetable, spinach &amp; cheese, ham &amp; cheese). Quiche. Pastizzi. Includes family size, single-serve and party varieties. Includes gluten-free varieties.</w:t>
            </w:r>
          </w:p>
        </w:tc>
        <w:tc>
          <w:tcPr>
            <w:tcW w:w="4961" w:type="dxa"/>
          </w:tcPr>
          <w:p w14:paraId="0CA0734C" w14:textId="77777777" w:rsidR="005814E0" w:rsidRPr="00205A07" w:rsidRDefault="005814E0" w:rsidP="005814E0">
            <w:pPr>
              <w:spacing w:before="120"/>
              <w:contextualSpacing/>
              <w:rPr>
                <w:rFonts w:ascii="Calibri" w:hAnsi="Calibri" w:cs="Calibri"/>
                <w:iCs/>
              </w:rPr>
            </w:pPr>
            <w:r>
              <w:rPr>
                <w:rFonts w:ascii="Calibri" w:hAnsi="Calibri" w:cs="Calibri"/>
                <w:iCs/>
              </w:rPr>
              <w:t>All w</w:t>
            </w:r>
            <w:r w:rsidRPr="00205A07">
              <w:rPr>
                <w:rFonts w:ascii="Calibri" w:hAnsi="Calibri" w:cs="Calibri"/>
                <w:iCs/>
              </w:rPr>
              <w:t>et pastries (see category 14.2). Asian pastries (e.g. dumplings, wontons, spring rolls) and filled vol-au-vents. Croissants. Sweet pastries. Pastry cases or bases without fillings (e.g. vol au vent or spring roll wrappers).</w:t>
            </w:r>
            <w:r>
              <w:rPr>
                <w:rFonts w:ascii="Calibri" w:hAnsi="Calibri" w:cs="Calibri"/>
                <w:iCs/>
              </w:rPr>
              <w:t xml:space="preserve"> </w:t>
            </w:r>
          </w:p>
          <w:p w14:paraId="0273DC97" w14:textId="77777777" w:rsidR="005814E0" w:rsidRPr="00205A07" w:rsidRDefault="005814E0" w:rsidP="005814E0">
            <w:pPr>
              <w:spacing w:before="120"/>
              <w:contextualSpacing/>
              <w:rPr>
                <w:rFonts w:ascii="Calibri" w:hAnsi="Calibri" w:cs="Calibri"/>
                <w:iCs/>
              </w:rPr>
            </w:pPr>
            <w:r w:rsidRPr="00205A07">
              <w:rPr>
                <w:rFonts w:ascii="Calibri" w:hAnsi="Calibri" w:cs="Calibri"/>
                <w:iCs/>
              </w:rPr>
              <w:t xml:space="preserve">Frittatas. </w:t>
            </w:r>
          </w:p>
        </w:tc>
        <w:tc>
          <w:tcPr>
            <w:tcW w:w="1984" w:type="dxa"/>
          </w:tcPr>
          <w:p w14:paraId="31E24640"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50ADE456" w14:textId="77777777" w:rsidR="005814E0" w:rsidRPr="003612E5" w:rsidRDefault="005814E0" w:rsidP="005814E0">
            <w:pPr>
              <w:spacing w:before="120"/>
              <w:contextualSpacing/>
              <w:rPr>
                <w:rFonts w:ascii="Calibri" w:hAnsi="Calibri" w:cs="Calibri"/>
              </w:rPr>
            </w:pPr>
            <w:r w:rsidRPr="003612E5">
              <w:rPr>
                <w:rFonts w:ascii="Calibri" w:hAnsi="Calibri" w:cs="Calibri"/>
              </w:rPr>
              <w:t>500mg per 100g</w:t>
            </w:r>
          </w:p>
          <w:p w14:paraId="3A1D94FA" w14:textId="77777777" w:rsidR="005814E0" w:rsidRDefault="005814E0" w:rsidP="005814E0">
            <w:pPr>
              <w:spacing w:before="120"/>
              <w:contextualSpacing/>
              <w:rPr>
                <w:rFonts w:ascii="Calibri" w:hAnsi="Calibri" w:cs="Calibri"/>
                <w:b/>
              </w:rPr>
            </w:pPr>
          </w:p>
          <w:p w14:paraId="1BE91D94"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Saturated fat</w:t>
            </w:r>
          </w:p>
          <w:p w14:paraId="592079AD" w14:textId="77777777" w:rsidR="005814E0" w:rsidRPr="003612E5" w:rsidRDefault="005814E0" w:rsidP="005814E0">
            <w:pPr>
              <w:spacing w:before="120"/>
              <w:contextualSpacing/>
              <w:rPr>
                <w:rFonts w:ascii="Calibri" w:hAnsi="Calibri" w:cs="Calibri"/>
              </w:rPr>
            </w:pPr>
            <w:r>
              <w:rPr>
                <w:rFonts w:ascii="Calibri" w:hAnsi="Calibri" w:cs="Calibri"/>
                <w:color w:val="A20000"/>
              </w:rPr>
              <w:t>8</w:t>
            </w:r>
            <w:r w:rsidRPr="007841A2">
              <w:rPr>
                <w:rFonts w:ascii="Calibri" w:hAnsi="Calibri" w:cs="Calibri"/>
                <w:color w:val="A20000"/>
              </w:rPr>
              <w:t>g per 100g</w:t>
            </w:r>
          </w:p>
        </w:tc>
      </w:tr>
      <w:tr w:rsidR="005814E0" w:rsidRPr="003612E5" w14:paraId="36BBB767" w14:textId="77777777" w:rsidTr="00C42317">
        <w:trPr>
          <w:cantSplit/>
        </w:trPr>
        <w:tc>
          <w:tcPr>
            <w:tcW w:w="4395" w:type="dxa"/>
          </w:tcPr>
          <w:p w14:paraId="75A2F307" w14:textId="77777777" w:rsidR="005814E0" w:rsidRPr="003612E5" w:rsidRDefault="005814E0" w:rsidP="005814E0">
            <w:pPr>
              <w:spacing w:before="120"/>
              <w:contextualSpacing/>
              <w:rPr>
                <w:rFonts w:ascii="Calibri" w:hAnsi="Calibri" w:cs="Calibri"/>
              </w:rPr>
            </w:pPr>
            <w:r>
              <w:rPr>
                <w:rFonts w:ascii="Calibri" w:hAnsi="Calibri" w:cs="Calibri"/>
                <w:b/>
              </w:rPr>
              <w:lastRenderedPageBreak/>
              <w:t xml:space="preserve">14.2 </w:t>
            </w:r>
            <w:r w:rsidRPr="003612E5">
              <w:rPr>
                <w:rFonts w:ascii="Calibri" w:hAnsi="Calibri" w:cs="Calibri"/>
                <w:b/>
              </w:rPr>
              <w:t xml:space="preserve">Wet </w:t>
            </w:r>
            <w:r>
              <w:rPr>
                <w:rFonts w:ascii="Calibri" w:hAnsi="Calibri" w:cs="Calibri"/>
                <w:b/>
              </w:rPr>
              <w:t>p</w:t>
            </w:r>
            <w:r w:rsidRPr="003612E5">
              <w:rPr>
                <w:rFonts w:ascii="Calibri" w:hAnsi="Calibri" w:cs="Calibri"/>
                <w:b/>
              </w:rPr>
              <w:t xml:space="preserve">astries </w:t>
            </w:r>
          </w:p>
          <w:p w14:paraId="07524896" w14:textId="77777777" w:rsidR="005814E0" w:rsidRPr="003612E5" w:rsidRDefault="005814E0" w:rsidP="005814E0">
            <w:pPr>
              <w:spacing w:before="120"/>
              <w:contextualSpacing/>
              <w:rPr>
                <w:rFonts w:ascii="Calibri" w:hAnsi="Calibri" w:cs="Calibri"/>
                <w:b/>
              </w:rPr>
            </w:pPr>
            <w:r w:rsidRPr="003612E5">
              <w:rPr>
                <w:rFonts w:ascii="Calibri" w:hAnsi="Calibri" w:cs="Calibri"/>
                <w:i/>
              </w:rPr>
              <w:t>Wet meat, vegetable or dairy filing encased in a pastry.</w:t>
            </w:r>
          </w:p>
        </w:tc>
        <w:tc>
          <w:tcPr>
            <w:tcW w:w="4678" w:type="dxa"/>
          </w:tcPr>
          <w:p w14:paraId="7AB74B7A" w14:textId="77777777" w:rsidR="005814E0" w:rsidRPr="00205A07" w:rsidRDefault="005814E0" w:rsidP="005814E0">
            <w:pPr>
              <w:spacing w:after="120"/>
              <w:rPr>
                <w:rFonts w:ascii="Calibri" w:hAnsi="Calibri" w:cs="Calibri"/>
                <w:iCs/>
              </w:rPr>
            </w:pPr>
            <w:r w:rsidRPr="00205A07">
              <w:rPr>
                <w:rFonts w:ascii="Calibri" w:hAnsi="Calibri" w:cs="Calibri"/>
                <w:iCs/>
              </w:rPr>
              <w:t>Meat or vegetarian pies (in a gravy base, all flavours), includes gluten-free varieties.</w:t>
            </w:r>
          </w:p>
        </w:tc>
        <w:tc>
          <w:tcPr>
            <w:tcW w:w="4961" w:type="dxa"/>
          </w:tcPr>
          <w:p w14:paraId="64D76EDF" w14:textId="77777777" w:rsidR="005814E0" w:rsidRPr="00525417" w:rsidRDefault="005814E0" w:rsidP="005814E0">
            <w:pPr>
              <w:spacing w:after="120"/>
              <w:rPr>
                <w:rFonts w:ascii="Calibri" w:hAnsi="Calibri" w:cs="Calibri"/>
                <w:iCs/>
              </w:rPr>
            </w:pPr>
            <w:r w:rsidRPr="00525417">
              <w:rPr>
                <w:rFonts w:ascii="Calibri" w:hAnsi="Calibri" w:cs="Calibri"/>
                <w:iCs/>
              </w:rPr>
              <w:t xml:space="preserve">All dry pastries </w:t>
            </w:r>
            <w:r>
              <w:rPr>
                <w:rFonts w:ascii="Calibri" w:hAnsi="Calibri" w:cs="Calibri"/>
                <w:iCs/>
              </w:rPr>
              <w:t xml:space="preserve">(see category 14.1). </w:t>
            </w:r>
            <w:r w:rsidRPr="00525417">
              <w:rPr>
                <w:rFonts w:ascii="Calibri" w:hAnsi="Calibri" w:cs="Calibri"/>
                <w:iCs/>
              </w:rPr>
              <w:t xml:space="preserve">Pizzas, calzones, </w:t>
            </w:r>
            <w:r>
              <w:rPr>
                <w:rFonts w:ascii="Calibri" w:hAnsi="Calibri" w:cs="Calibri"/>
                <w:iCs/>
              </w:rPr>
              <w:t xml:space="preserve">and </w:t>
            </w:r>
            <w:r w:rsidRPr="00525417">
              <w:rPr>
                <w:rFonts w:ascii="Calibri" w:hAnsi="Calibri" w:cs="Calibri"/>
                <w:iCs/>
              </w:rPr>
              <w:t>pizza pockets</w:t>
            </w:r>
            <w:r>
              <w:rPr>
                <w:rFonts w:ascii="Calibri" w:hAnsi="Calibri" w:cs="Calibri"/>
                <w:iCs/>
              </w:rPr>
              <w:t>. P</w:t>
            </w:r>
            <w:r w:rsidRPr="00525417">
              <w:rPr>
                <w:rFonts w:ascii="Calibri" w:hAnsi="Calibri" w:cs="Calibri"/>
                <w:iCs/>
              </w:rPr>
              <w:t>astry cases or bases without fillings (e.g. vol-au-vent or spring roll wrappers)</w:t>
            </w:r>
            <w:r>
              <w:rPr>
                <w:rFonts w:ascii="Calibri" w:hAnsi="Calibri" w:cs="Calibri"/>
                <w:iCs/>
              </w:rPr>
              <w:t>.</w:t>
            </w:r>
            <w:r w:rsidRPr="00525417">
              <w:rPr>
                <w:rFonts w:ascii="Calibri" w:hAnsi="Calibri" w:cs="Calibri"/>
                <w:iCs/>
              </w:rPr>
              <w:t xml:space="preserve"> </w:t>
            </w:r>
            <w:r>
              <w:rPr>
                <w:rFonts w:ascii="Calibri" w:hAnsi="Calibri" w:cs="Calibri"/>
                <w:iCs/>
              </w:rPr>
              <w:t>S</w:t>
            </w:r>
            <w:r w:rsidRPr="00525417">
              <w:rPr>
                <w:rFonts w:ascii="Calibri" w:hAnsi="Calibri" w:cs="Calibri"/>
                <w:iCs/>
              </w:rPr>
              <w:t xml:space="preserve">weet pastries. </w:t>
            </w:r>
            <w:r>
              <w:rPr>
                <w:rFonts w:ascii="Calibri" w:hAnsi="Calibri" w:cs="Calibri"/>
                <w:iCs/>
              </w:rPr>
              <w:t>Pies without pastry (e.g. cottage pie)</w:t>
            </w:r>
          </w:p>
        </w:tc>
        <w:tc>
          <w:tcPr>
            <w:tcW w:w="1984" w:type="dxa"/>
          </w:tcPr>
          <w:p w14:paraId="37C53C0D"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249D8CCD" w14:textId="77777777" w:rsidR="005814E0" w:rsidRPr="003612E5" w:rsidRDefault="005814E0" w:rsidP="005814E0">
            <w:pPr>
              <w:spacing w:before="120"/>
              <w:contextualSpacing/>
              <w:rPr>
                <w:rFonts w:ascii="Calibri" w:hAnsi="Calibri" w:cs="Calibri"/>
              </w:rPr>
            </w:pPr>
            <w:r w:rsidRPr="003612E5">
              <w:rPr>
                <w:rFonts w:ascii="Calibri" w:hAnsi="Calibri" w:cs="Calibri"/>
              </w:rPr>
              <w:t>400mg per 100g</w:t>
            </w:r>
          </w:p>
          <w:p w14:paraId="4B2F524A" w14:textId="77777777" w:rsidR="005814E0" w:rsidRDefault="005814E0" w:rsidP="005814E0">
            <w:pPr>
              <w:spacing w:before="120"/>
              <w:contextualSpacing/>
              <w:rPr>
                <w:rFonts w:ascii="Calibri" w:hAnsi="Calibri" w:cs="Calibri"/>
                <w:b/>
              </w:rPr>
            </w:pPr>
          </w:p>
          <w:p w14:paraId="7174B519"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Saturated fat</w:t>
            </w:r>
          </w:p>
          <w:p w14:paraId="25548695" w14:textId="77777777" w:rsidR="005814E0" w:rsidRPr="003612E5" w:rsidRDefault="005814E0" w:rsidP="005814E0">
            <w:pPr>
              <w:spacing w:before="120"/>
              <w:contextualSpacing/>
              <w:rPr>
                <w:rFonts w:ascii="Calibri" w:hAnsi="Calibri" w:cs="Calibri"/>
              </w:rPr>
            </w:pPr>
            <w:r w:rsidRPr="003612E5">
              <w:rPr>
                <w:rFonts w:ascii="Calibri" w:hAnsi="Calibri" w:cs="Calibri"/>
              </w:rPr>
              <w:t>7g per 100g</w:t>
            </w:r>
          </w:p>
        </w:tc>
      </w:tr>
      <w:tr w:rsidR="005814E0" w:rsidRPr="007B0FD8" w14:paraId="4FA1647E" w14:textId="77777777" w:rsidTr="00485A9C">
        <w:trPr>
          <w:cantSplit/>
        </w:trPr>
        <w:tc>
          <w:tcPr>
            <w:tcW w:w="16018" w:type="dxa"/>
            <w:gridSpan w:val="4"/>
            <w:shd w:val="clear" w:color="auto" w:fill="D9D9D9" w:themeFill="background1" w:themeFillShade="D9"/>
          </w:tcPr>
          <w:p w14:paraId="5A77C9E0"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Savoury snacks</w:t>
            </w:r>
          </w:p>
          <w:p w14:paraId="40887FF3" w14:textId="77777777" w:rsidR="005814E0" w:rsidRPr="007B0FD8" w:rsidRDefault="005814E0" w:rsidP="005814E0">
            <w:pPr>
              <w:spacing w:after="120" w:line="259" w:lineRule="auto"/>
              <w:rPr>
                <w:rFonts w:ascii="Calibri" w:hAnsi="Calibri" w:cs="Calibri"/>
                <w:b/>
                <w:i/>
              </w:rPr>
            </w:pPr>
            <w:r w:rsidRPr="003612E5">
              <w:rPr>
                <w:rFonts w:ascii="Calibri" w:hAnsi="Calibri" w:cs="Calibri"/>
                <w:b/>
                <w:i/>
              </w:rPr>
              <w:t>Potato-, corn-, vegetable</w:t>
            </w:r>
            <w:r w:rsidRPr="003612E5">
              <w:rPr>
                <w:rFonts w:ascii="Calibri" w:hAnsi="Calibri" w:cs="Calibri"/>
                <w:b/>
                <w:i/>
              </w:rPr>
              <w:noBreakHyphen/>
              <w:t>, grain-based</w:t>
            </w:r>
            <w:r>
              <w:rPr>
                <w:rFonts w:ascii="Calibri" w:hAnsi="Calibri" w:cs="Calibri"/>
                <w:b/>
                <w:i/>
              </w:rPr>
              <w:t xml:space="preserve"> </w:t>
            </w:r>
            <w:r w:rsidRPr="003612E5">
              <w:rPr>
                <w:rFonts w:ascii="Calibri" w:hAnsi="Calibri" w:cs="Calibri"/>
                <w:b/>
                <w:i/>
              </w:rPr>
              <w:t>shelf-stable, ready-to-eat snacks sold in portioned or bulk packaging with or without flavouring.</w:t>
            </w:r>
          </w:p>
        </w:tc>
      </w:tr>
      <w:tr w:rsidR="005814E0" w:rsidRPr="003612E5" w14:paraId="61489AA4" w14:textId="77777777" w:rsidTr="00C42317">
        <w:trPr>
          <w:cantSplit/>
        </w:trPr>
        <w:tc>
          <w:tcPr>
            <w:tcW w:w="4395" w:type="dxa"/>
          </w:tcPr>
          <w:p w14:paraId="7D992018" w14:textId="77777777" w:rsidR="005814E0" w:rsidRPr="003612E5" w:rsidRDefault="005814E0" w:rsidP="005814E0">
            <w:pPr>
              <w:spacing w:before="120"/>
              <w:contextualSpacing/>
              <w:rPr>
                <w:rFonts w:ascii="Calibri" w:hAnsi="Calibri" w:cs="Calibri"/>
                <w:b/>
              </w:rPr>
            </w:pPr>
            <w:bookmarkStart w:id="34" w:name="_Hlk222148367"/>
            <w:r w:rsidRPr="007841A2">
              <w:rPr>
                <w:rFonts w:ascii="Calibri" w:hAnsi="Calibri" w:cs="Calibri"/>
                <w:b/>
                <w:color w:val="A20000"/>
              </w:rPr>
              <w:t>15.1 Potato and other vegetable chips</w:t>
            </w:r>
          </w:p>
          <w:p w14:paraId="76712F41" w14:textId="77777777" w:rsidR="005814E0" w:rsidRPr="003612E5" w:rsidRDefault="005814E0" w:rsidP="005814E0">
            <w:pPr>
              <w:spacing w:after="120"/>
              <w:rPr>
                <w:rFonts w:ascii="Calibri" w:hAnsi="Calibri" w:cs="Calibri"/>
                <w:b/>
              </w:rPr>
            </w:pPr>
            <w:bookmarkStart w:id="35" w:name="_Hlk222148405"/>
            <w:bookmarkEnd w:id="34"/>
            <w:r w:rsidRPr="003612E5">
              <w:rPr>
                <w:rFonts w:ascii="Calibri" w:hAnsi="Calibri" w:cs="Calibri"/>
                <w:i/>
              </w:rPr>
              <w:t>Thin slices</w:t>
            </w:r>
            <w:r>
              <w:rPr>
                <w:rFonts w:ascii="Calibri" w:hAnsi="Calibri" w:cs="Calibri"/>
                <w:i/>
              </w:rPr>
              <w:t xml:space="preserve"> of potato </w:t>
            </w:r>
            <w:r w:rsidRPr="00BD5978">
              <w:rPr>
                <w:rFonts w:ascii="Calibri" w:hAnsi="Calibri" w:cs="Calibri"/>
                <w:iCs/>
                <w:color w:val="A20000"/>
              </w:rPr>
              <w:t>or other vegetable</w:t>
            </w:r>
            <w:r w:rsidRPr="005C0017">
              <w:rPr>
                <w:rFonts w:ascii="Calibri" w:hAnsi="Calibri" w:cs="Calibri"/>
                <w:i/>
                <w:color w:val="C00000"/>
              </w:rPr>
              <w:t xml:space="preserve"> </w:t>
            </w:r>
            <w:r w:rsidRPr="003612E5">
              <w:rPr>
                <w:rFonts w:ascii="Calibri" w:hAnsi="Calibri" w:cs="Calibri"/>
                <w:i/>
              </w:rPr>
              <w:t>that are generally deep fried, and then flavoured (e.g. using salts, seasonings, herbs or spices), ready-to-eat snacks. Excludes salt and vinegar flavours.</w:t>
            </w:r>
            <w:bookmarkEnd w:id="35"/>
          </w:p>
        </w:tc>
        <w:tc>
          <w:tcPr>
            <w:tcW w:w="4678" w:type="dxa"/>
          </w:tcPr>
          <w:p w14:paraId="6F2EB83D" w14:textId="77777777" w:rsidR="005814E0" w:rsidRPr="007F1BB6" w:rsidRDefault="005814E0" w:rsidP="005814E0">
            <w:pPr>
              <w:spacing w:before="120"/>
              <w:contextualSpacing/>
              <w:rPr>
                <w:rFonts w:ascii="Calibri" w:hAnsi="Calibri" w:cs="Calibri"/>
                <w:iCs/>
              </w:rPr>
            </w:pPr>
            <w:r w:rsidRPr="007F1BB6">
              <w:rPr>
                <w:rFonts w:ascii="Calibri" w:hAnsi="Calibri" w:cs="Calibri"/>
                <w:iCs/>
              </w:rPr>
              <w:t xml:space="preserve">All standard chips (sliced potato </w:t>
            </w:r>
            <w:r w:rsidRPr="00BD5978">
              <w:rPr>
                <w:rFonts w:ascii="Calibri" w:hAnsi="Calibri" w:cs="Calibri"/>
                <w:iCs/>
                <w:color w:val="A20000"/>
              </w:rPr>
              <w:t>or vegetable only</w:t>
            </w:r>
            <w:r w:rsidRPr="007F1BB6">
              <w:rPr>
                <w:rFonts w:ascii="Calibri" w:hAnsi="Calibri" w:cs="Calibri"/>
                <w:iCs/>
              </w:rPr>
              <w:t>), all flavours except salt and vinegar (see category 15.2). Includes thick, thin, crinkle, and deli-style.</w:t>
            </w:r>
          </w:p>
        </w:tc>
        <w:tc>
          <w:tcPr>
            <w:tcW w:w="4961" w:type="dxa"/>
          </w:tcPr>
          <w:p w14:paraId="6E5EDE17" w14:textId="77777777" w:rsidR="005814E0" w:rsidRPr="008E5D60" w:rsidRDefault="005814E0" w:rsidP="005814E0">
            <w:pPr>
              <w:spacing w:before="120"/>
              <w:contextualSpacing/>
              <w:rPr>
                <w:rFonts w:ascii="Calibri" w:hAnsi="Calibri" w:cs="Calibri"/>
                <w:iCs/>
              </w:rPr>
            </w:pPr>
            <w:bookmarkStart w:id="36" w:name="_Hlk222148431"/>
            <w:r w:rsidRPr="00BD5978">
              <w:rPr>
                <w:rFonts w:ascii="Calibri" w:hAnsi="Calibri" w:cs="Calibri"/>
                <w:iCs/>
                <w:color w:val="A20000"/>
              </w:rPr>
              <w:t>Salt and vinegar flavoured varieties (see category 15.2). Extruded and pelleted snacks (see category 15.3). Sheeted and reformed snacks (see category 15.4). Popcorn (see category 15.5).</w:t>
            </w:r>
            <w:bookmarkEnd w:id="36"/>
          </w:p>
        </w:tc>
        <w:tc>
          <w:tcPr>
            <w:tcW w:w="1984" w:type="dxa"/>
          </w:tcPr>
          <w:p w14:paraId="487B01C8"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32001F03" w14:textId="77777777" w:rsidR="005814E0" w:rsidRPr="003612E5" w:rsidRDefault="005814E0" w:rsidP="005814E0">
            <w:pPr>
              <w:spacing w:before="120"/>
              <w:contextualSpacing/>
              <w:rPr>
                <w:rFonts w:ascii="Calibri" w:hAnsi="Calibri" w:cs="Calibri"/>
              </w:rPr>
            </w:pPr>
            <w:r w:rsidRPr="003612E5">
              <w:rPr>
                <w:rFonts w:ascii="Calibri" w:hAnsi="Calibri" w:cs="Calibri"/>
              </w:rPr>
              <w:t>500mg per 100g</w:t>
            </w:r>
          </w:p>
          <w:p w14:paraId="49B28943" w14:textId="77777777" w:rsidR="005814E0" w:rsidRPr="003612E5" w:rsidRDefault="005814E0" w:rsidP="005814E0">
            <w:pPr>
              <w:spacing w:before="120"/>
              <w:contextualSpacing/>
              <w:rPr>
                <w:rFonts w:ascii="Calibri" w:hAnsi="Calibri" w:cs="Calibri"/>
              </w:rPr>
            </w:pPr>
          </w:p>
        </w:tc>
      </w:tr>
      <w:tr w:rsidR="005814E0" w:rsidRPr="00B04962" w14:paraId="543A3519" w14:textId="77777777" w:rsidTr="00C42317">
        <w:trPr>
          <w:cantSplit/>
        </w:trPr>
        <w:tc>
          <w:tcPr>
            <w:tcW w:w="4395" w:type="dxa"/>
          </w:tcPr>
          <w:p w14:paraId="39617479" w14:textId="77777777" w:rsidR="005814E0" w:rsidRPr="003612E5" w:rsidRDefault="005814E0" w:rsidP="005814E0">
            <w:pPr>
              <w:spacing w:before="120"/>
              <w:contextualSpacing/>
              <w:rPr>
                <w:rFonts w:ascii="Calibri" w:hAnsi="Calibri" w:cs="Calibri"/>
                <w:b/>
              </w:rPr>
            </w:pPr>
            <w:bookmarkStart w:id="37" w:name="_Hlk222148455"/>
            <w:r>
              <w:rPr>
                <w:rFonts w:ascii="Calibri" w:hAnsi="Calibri" w:cs="Calibri"/>
                <w:b/>
              </w:rPr>
              <w:t xml:space="preserve">15.2 </w:t>
            </w:r>
            <w:r w:rsidRPr="003612E5">
              <w:rPr>
                <w:rFonts w:ascii="Calibri" w:hAnsi="Calibri" w:cs="Calibri"/>
                <w:b/>
              </w:rPr>
              <w:t>Salt and vinegar snacks</w:t>
            </w:r>
          </w:p>
          <w:p w14:paraId="6ABE1933" w14:textId="77777777" w:rsidR="005814E0" w:rsidRPr="003612E5" w:rsidRDefault="005814E0" w:rsidP="005814E0">
            <w:pPr>
              <w:spacing w:before="120"/>
              <w:contextualSpacing/>
              <w:rPr>
                <w:rFonts w:ascii="Calibri" w:hAnsi="Calibri" w:cs="Calibri"/>
                <w:b/>
              </w:rPr>
            </w:pPr>
            <w:bookmarkStart w:id="38" w:name="_Hlk222148477"/>
            <w:bookmarkEnd w:id="37"/>
            <w:r w:rsidRPr="003612E5">
              <w:rPr>
                <w:rFonts w:ascii="Calibri" w:hAnsi="Calibri" w:cs="Calibri"/>
                <w:i/>
              </w:rPr>
              <w:t>All snack products salt &amp; vinegar flavoured and sold as ready-to-eat. Includes potato-, corn-, rice-, vegetable-based snacks.</w:t>
            </w:r>
            <w:bookmarkEnd w:id="38"/>
          </w:p>
        </w:tc>
        <w:tc>
          <w:tcPr>
            <w:tcW w:w="4678" w:type="dxa"/>
          </w:tcPr>
          <w:p w14:paraId="19D9B22A" w14:textId="77777777" w:rsidR="005814E0" w:rsidRPr="00B04962" w:rsidRDefault="005814E0" w:rsidP="005814E0">
            <w:pPr>
              <w:spacing w:before="120"/>
              <w:contextualSpacing/>
              <w:rPr>
                <w:rFonts w:ascii="Calibri" w:hAnsi="Calibri" w:cs="Calibri"/>
              </w:rPr>
            </w:pPr>
            <w:bookmarkStart w:id="39" w:name="_Hlk222148488"/>
            <w:r w:rsidRPr="00B04962">
              <w:rPr>
                <w:rFonts w:ascii="Calibri" w:hAnsi="Calibri" w:cs="Calibri"/>
              </w:rPr>
              <w:t>Potato-, corn-, vegetable-, grain-based snacks flavoured with salt and vinegar flavouring. Includes popcorn.</w:t>
            </w:r>
            <w:bookmarkEnd w:id="39"/>
          </w:p>
        </w:tc>
        <w:tc>
          <w:tcPr>
            <w:tcW w:w="4961" w:type="dxa"/>
          </w:tcPr>
          <w:p w14:paraId="4F94B9AB" w14:textId="77777777" w:rsidR="005814E0" w:rsidRPr="00B04962" w:rsidRDefault="005814E0" w:rsidP="005814E0">
            <w:pPr>
              <w:spacing w:before="120"/>
              <w:contextualSpacing/>
              <w:rPr>
                <w:rFonts w:ascii="Calibri" w:hAnsi="Calibri" w:cs="Calibri"/>
              </w:rPr>
            </w:pPr>
            <w:bookmarkStart w:id="40" w:name="_Hlk222148500"/>
            <w:r w:rsidRPr="00B04962">
              <w:rPr>
                <w:rFonts w:ascii="Calibri" w:hAnsi="Calibri" w:cs="Calibri"/>
              </w:rPr>
              <w:t>All non-salt and vinegar flavoured snacks (e.g. potato crisps, processed flavoured snacks, corn chips, popcorn, vegetable- or legume-based snacks).</w:t>
            </w:r>
            <w:bookmarkEnd w:id="40"/>
          </w:p>
        </w:tc>
        <w:tc>
          <w:tcPr>
            <w:tcW w:w="1984" w:type="dxa"/>
          </w:tcPr>
          <w:p w14:paraId="17A3A8BE"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7C8D4FC5" w14:textId="77777777" w:rsidR="005814E0" w:rsidRPr="00B04962" w:rsidRDefault="005814E0" w:rsidP="005814E0">
            <w:pPr>
              <w:spacing w:before="120"/>
              <w:contextualSpacing/>
              <w:rPr>
                <w:rFonts w:ascii="Calibri" w:hAnsi="Calibri" w:cs="Calibri"/>
              </w:rPr>
            </w:pPr>
            <w:r w:rsidRPr="007841A2">
              <w:rPr>
                <w:rFonts w:ascii="Calibri" w:hAnsi="Calibri" w:cs="Calibri"/>
                <w:color w:val="A20000"/>
              </w:rPr>
              <w:t>740mg per 100g</w:t>
            </w:r>
          </w:p>
        </w:tc>
      </w:tr>
      <w:tr w:rsidR="005814E0" w:rsidRPr="003612E5" w14:paraId="41E507A5" w14:textId="77777777" w:rsidTr="00C42317">
        <w:trPr>
          <w:cantSplit/>
        </w:trPr>
        <w:tc>
          <w:tcPr>
            <w:tcW w:w="4395" w:type="dxa"/>
          </w:tcPr>
          <w:p w14:paraId="5813D5B9" w14:textId="77777777" w:rsidR="005814E0" w:rsidRPr="003612E5" w:rsidRDefault="005814E0" w:rsidP="005814E0">
            <w:pPr>
              <w:spacing w:before="120"/>
              <w:contextualSpacing/>
              <w:rPr>
                <w:rFonts w:ascii="Calibri" w:hAnsi="Calibri" w:cs="Calibri"/>
                <w:b/>
              </w:rPr>
            </w:pPr>
            <w:bookmarkStart w:id="41" w:name="_Hlk222148968"/>
            <w:r>
              <w:rPr>
                <w:rFonts w:ascii="Calibri" w:hAnsi="Calibri" w:cs="Calibri"/>
                <w:b/>
              </w:rPr>
              <w:t xml:space="preserve">15.3 </w:t>
            </w:r>
            <w:r w:rsidRPr="003612E5">
              <w:rPr>
                <w:rFonts w:ascii="Calibri" w:hAnsi="Calibri" w:cs="Calibri"/>
                <w:b/>
              </w:rPr>
              <w:t>Extruded and pelleted snacks</w:t>
            </w:r>
          </w:p>
          <w:p w14:paraId="0BFB0BA7" w14:textId="77777777" w:rsidR="005814E0" w:rsidRPr="003612E5" w:rsidRDefault="005814E0" w:rsidP="005814E0">
            <w:pPr>
              <w:spacing w:before="120"/>
              <w:contextualSpacing/>
              <w:rPr>
                <w:rFonts w:ascii="Calibri" w:hAnsi="Calibri" w:cs="Calibri"/>
                <w:b/>
              </w:rPr>
            </w:pPr>
            <w:bookmarkStart w:id="42" w:name="_Hlk222149013"/>
            <w:bookmarkEnd w:id="41"/>
            <w:r w:rsidRPr="003612E5">
              <w:rPr>
                <w:rFonts w:ascii="Calibri" w:hAnsi="Calibri" w:cs="Calibri"/>
                <w:i/>
              </w:rPr>
              <w:t>Starch-rich materials (e.g. corn, maize, wheat, rice, potato flour) or legume flours that are generally transformed into “hot melt fluids” and then expanded or puffed via an extruder to form a ready-to-eat snack.</w:t>
            </w:r>
            <w:bookmarkEnd w:id="42"/>
          </w:p>
        </w:tc>
        <w:tc>
          <w:tcPr>
            <w:tcW w:w="4678" w:type="dxa"/>
          </w:tcPr>
          <w:p w14:paraId="38FAB94B" w14:textId="72948CDD" w:rsidR="005814E0" w:rsidRPr="007F1BB6" w:rsidRDefault="005814E0" w:rsidP="005814E0">
            <w:pPr>
              <w:spacing w:before="120"/>
              <w:contextualSpacing/>
              <w:rPr>
                <w:rFonts w:ascii="Calibri" w:hAnsi="Calibri" w:cs="Calibri"/>
              </w:rPr>
            </w:pPr>
            <w:bookmarkStart w:id="43" w:name="_Hlk222149022"/>
            <w:r w:rsidRPr="007F1BB6">
              <w:rPr>
                <w:rFonts w:ascii="Calibri" w:hAnsi="Calibri" w:cs="Calibri"/>
              </w:rPr>
              <w:t xml:space="preserve">Processed flavoured snacks (e.g. Cheese Puffs, Bacon Balls, Twisties, Burger Rings, </w:t>
            </w:r>
            <w:proofErr w:type="spellStart"/>
            <w:r w:rsidRPr="007F1BB6">
              <w:rPr>
                <w:rFonts w:ascii="Calibri" w:hAnsi="Calibri" w:cs="Calibri"/>
              </w:rPr>
              <w:t>Cheezels</w:t>
            </w:r>
            <w:proofErr w:type="spellEnd"/>
            <w:r w:rsidR="00FA63F7">
              <w:rPr>
                <w:rFonts w:ascii="Calibri" w:hAnsi="Calibri" w:cs="Calibri"/>
              </w:rPr>
              <w:t>,</w:t>
            </w:r>
            <w:r>
              <w:rPr>
                <w:rFonts w:ascii="Calibri" w:hAnsi="Calibri" w:cs="Calibri"/>
              </w:rPr>
              <w:t xml:space="preserve"> </w:t>
            </w:r>
            <w:r w:rsidRPr="00EC2327">
              <w:rPr>
                <w:rFonts w:ascii="Calibri" w:hAnsi="Calibri" w:cs="Calibri"/>
                <w:color w:val="A20000"/>
              </w:rPr>
              <w:t>rice wheels, soya crisps</w:t>
            </w:r>
            <w:r w:rsidRPr="007F1BB6">
              <w:rPr>
                <w:rFonts w:ascii="Calibri" w:hAnsi="Calibri" w:cs="Calibri"/>
              </w:rPr>
              <w:t>, pork rind snacks, prawn crackers) produced via extruded or pelleting processes.</w:t>
            </w:r>
            <w:bookmarkEnd w:id="43"/>
          </w:p>
        </w:tc>
        <w:tc>
          <w:tcPr>
            <w:tcW w:w="4961" w:type="dxa"/>
          </w:tcPr>
          <w:p w14:paraId="4F2F521D" w14:textId="77777777" w:rsidR="00FA63F7" w:rsidRDefault="005814E0" w:rsidP="005814E0">
            <w:pPr>
              <w:spacing w:before="120"/>
              <w:contextualSpacing/>
              <w:rPr>
                <w:rFonts w:ascii="Calibri" w:hAnsi="Calibri" w:cs="Calibri"/>
                <w:color w:val="A20000"/>
              </w:rPr>
            </w:pPr>
            <w:bookmarkStart w:id="44" w:name="_Hlk222149031"/>
            <w:r w:rsidRPr="008E5D60">
              <w:rPr>
                <w:rFonts w:ascii="Calibri" w:hAnsi="Calibri" w:cs="Calibri"/>
                <w:iCs/>
              </w:rPr>
              <w:t>Salt and vinegar flavoured varieties (see category 15.2), Potato and other vegetable chips (see category 15.</w:t>
            </w:r>
            <w:r>
              <w:rPr>
                <w:rFonts w:ascii="Calibri" w:hAnsi="Calibri" w:cs="Calibri"/>
                <w:iCs/>
              </w:rPr>
              <w:t>1</w:t>
            </w:r>
            <w:r w:rsidRPr="008E5D60">
              <w:rPr>
                <w:rFonts w:ascii="Calibri" w:hAnsi="Calibri" w:cs="Calibri"/>
                <w:iCs/>
              </w:rPr>
              <w:t xml:space="preserve">), </w:t>
            </w:r>
            <w:r>
              <w:rPr>
                <w:rFonts w:ascii="Calibri" w:hAnsi="Calibri" w:cs="Calibri"/>
                <w:iCs/>
              </w:rPr>
              <w:t>Sheeted and reformed snacks (see category 15.4), P</w:t>
            </w:r>
            <w:r w:rsidRPr="008E5D60">
              <w:rPr>
                <w:rFonts w:ascii="Calibri" w:hAnsi="Calibri" w:cs="Calibri"/>
                <w:iCs/>
              </w:rPr>
              <w:t>opcorn</w:t>
            </w:r>
            <w:r>
              <w:rPr>
                <w:rFonts w:ascii="Calibri" w:hAnsi="Calibri" w:cs="Calibri"/>
                <w:iCs/>
              </w:rPr>
              <w:t xml:space="preserve"> (see category 15.5)</w:t>
            </w:r>
            <w:bookmarkEnd w:id="44"/>
            <w:r w:rsidR="00FA63F7">
              <w:rPr>
                <w:rFonts w:ascii="Calibri" w:hAnsi="Calibri" w:cs="Calibri"/>
                <w:iCs/>
              </w:rPr>
              <w:t xml:space="preserve">, </w:t>
            </w:r>
            <w:r w:rsidR="00FA63F7" w:rsidRPr="00FA63F7">
              <w:rPr>
                <w:rFonts w:ascii="Calibri" w:hAnsi="Calibri" w:cs="Calibri"/>
                <w:color w:val="A20000"/>
              </w:rPr>
              <w:t>P</w:t>
            </w:r>
          </w:p>
          <w:p w14:paraId="05A351DC" w14:textId="656E0761" w:rsidR="005814E0" w:rsidRPr="003612E5" w:rsidRDefault="00FA63F7" w:rsidP="005814E0">
            <w:pPr>
              <w:spacing w:before="120"/>
              <w:contextualSpacing/>
              <w:rPr>
                <w:rFonts w:ascii="Calibri" w:hAnsi="Calibri" w:cs="Calibri"/>
              </w:rPr>
            </w:pPr>
            <w:r>
              <w:rPr>
                <w:rFonts w:ascii="Calibri" w:hAnsi="Calibri" w:cs="Calibri"/>
                <w:color w:val="A20000"/>
              </w:rPr>
              <w:t>p</w:t>
            </w:r>
            <w:r w:rsidRPr="00FA63F7">
              <w:rPr>
                <w:rFonts w:ascii="Calibri" w:hAnsi="Calibri" w:cs="Calibri"/>
                <w:color w:val="A20000"/>
              </w:rPr>
              <w:t>retzels</w:t>
            </w:r>
            <w:r>
              <w:rPr>
                <w:rFonts w:ascii="Calibri" w:hAnsi="Calibri" w:cs="Calibri"/>
                <w:iCs/>
              </w:rPr>
              <w:t>.</w:t>
            </w:r>
          </w:p>
        </w:tc>
        <w:tc>
          <w:tcPr>
            <w:tcW w:w="1984" w:type="dxa"/>
          </w:tcPr>
          <w:p w14:paraId="65880FB4"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2FCF61BB" w14:textId="77777777" w:rsidR="005814E0" w:rsidRPr="003612E5" w:rsidRDefault="005814E0" w:rsidP="005814E0">
            <w:pPr>
              <w:spacing w:before="120"/>
              <w:contextualSpacing/>
              <w:rPr>
                <w:rFonts w:ascii="Calibri" w:hAnsi="Calibri" w:cs="Calibri"/>
              </w:rPr>
            </w:pPr>
            <w:r w:rsidRPr="00EC2327">
              <w:rPr>
                <w:rFonts w:ascii="Calibri" w:hAnsi="Calibri" w:cs="Calibri"/>
                <w:color w:val="A20000"/>
              </w:rPr>
              <w:t>810mg</w:t>
            </w:r>
            <w:r w:rsidRPr="007841A2">
              <w:rPr>
                <w:rFonts w:ascii="Calibri" w:hAnsi="Calibri" w:cs="Calibri"/>
                <w:color w:val="A20000"/>
              </w:rPr>
              <w:t xml:space="preserve"> per 100g</w:t>
            </w:r>
          </w:p>
        </w:tc>
      </w:tr>
      <w:tr w:rsidR="005814E0" w:rsidRPr="00BD5978" w14:paraId="57361A29" w14:textId="77777777" w:rsidTr="00C42317">
        <w:trPr>
          <w:cantSplit/>
        </w:trPr>
        <w:tc>
          <w:tcPr>
            <w:tcW w:w="4395" w:type="dxa"/>
          </w:tcPr>
          <w:p w14:paraId="0A630E13" w14:textId="77777777" w:rsidR="005814E0" w:rsidRPr="00BD5978" w:rsidRDefault="005814E0" w:rsidP="005814E0">
            <w:pPr>
              <w:spacing w:before="120"/>
              <w:contextualSpacing/>
              <w:rPr>
                <w:rFonts w:ascii="Calibri" w:hAnsi="Calibri" w:cs="Calibri"/>
                <w:b/>
                <w:bCs/>
                <w:color w:val="A20000"/>
              </w:rPr>
            </w:pPr>
            <w:r w:rsidRPr="00BD5978">
              <w:rPr>
                <w:rFonts w:ascii="Calibri" w:hAnsi="Calibri" w:cs="Calibri"/>
                <w:b/>
                <w:bCs/>
                <w:color w:val="A20000"/>
              </w:rPr>
              <w:t>15.4 Sheeted and reformed snacks</w:t>
            </w:r>
          </w:p>
          <w:p w14:paraId="151FAD2C" w14:textId="77777777" w:rsidR="005814E0" w:rsidRPr="00BD5978" w:rsidRDefault="005814E0" w:rsidP="005814E0">
            <w:pPr>
              <w:spacing w:before="120"/>
              <w:contextualSpacing/>
              <w:rPr>
                <w:rFonts w:ascii="Calibri" w:hAnsi="Calibri" w:cs="Calibri"/>
                <w:color w:val="A20000"/>
              </w:rPr>
            </w:pPr>
            <w:r w:rsidRPr="00BD5978">
              <w:rPr>
                <w:rFonts w:ascii="Calibri" w:hAnsi="Calibri" w:cs="Calibri"/>
                <w:color w:val="A20000"/>
              </w:rPr>
              <w:t>Starch-rich materials (e.g. corn, maize, wheat, rice, potato flour) or legume flours used to make a dough, which is then reformed or sheeted to thin, uniform dimensions and cut to form the snack and fried or baked. Sold as ready-to-eat.</w:t>
            </w:r>
          </w:p>
          <w:p w14:paraId="7B432249" w14:textId="77777777" w:rsidR="005814E0" w:rsidRPr="00BD5978" w:rsidRDefault="005814E0" w:rsidP="005814E0">
            <w:pPr>
              <w:spacing w:before="120"/>
              <w:contextualSpacing/>
              <w:rPr>
                <w:rFonts w:ascii="Calibri" w:hAnsi="Calibri" w:cs="Calibri"/>
                <w:color w:val="A20000"/>
              </w:rPr>
            </w:pPr>
          </w:p>
        </w:tc>
        <w:tc>
          <w:tcPr>
            <w:tcW w:w="4678" w:type="dxa"/>
          </w:tcPr>
          <w:p w14:paraId="5987384A" w14:textId="77777777" w:rsidR="005814E0" w:rsidRPr="00BD5978" w:rsidRDefault="005814E0" w:rsidP="005814E0">
            <w:pPr>
              <w:spacing w:before="120"/>
              <w:contextualSpacing/>
              <w:rPr>
                <w:rFonts w:ascii="Calibri" w:hAnsi="Calibri" w:cs="Calibri"/>
                <w:color w:val="A20000"/>
              </w:rPr>
            </w:pPr>
            <w:r>
              <w:rPr>
                <w:rFonts w:ascii="Calibri" w:hAnsi="Calibri" w:cs="Calibri"/>
                <w:color w:val="A20000"/>
              </w:rPr>
              <w:t>Processed flavoured snacks (e.g. corn chips, pringles), produced via sheeting or reforming processes.</w:t>
            </w:r>
          </w:p>
        </w:tc>
        <w:tc>
          <w:tcPr>
            <w:tcW w:w="4961" w:type="dxa"/>
          </w:tcPr>
          <w:p w14:paraId="33874CC5" w14:textId="02FBB287" w:rsidR="005814E0" w:rsidRPr="00BD5978" w:rsidRDefault="005814E0" w:rsidP="005814E0">
            <w:pPr>
              <w:spacing w:before="120"/>
              <w:contextualSpacing/>
              <w:rPr>
                <w:rFonts w:ascii="Calibri" w:hAnsi="Calibri" w:cs="Calibri"/>
                <w:color w:val="A20000"/>
              </w:rPr>
            </w:pPr>
            <w:r>
              <w:rPr>
                <w:rFonts w:ascii="Calibri" w:hAnsi="Calibri" w:cs="Calibri"/>
                <w:color w:val="A20000"/>
              </w:rPr>
              <w:t>Salt and vinegar flavoured varieties (see category 15.2), Extruded and pelleted snacks (see category 15.3), Potato and other vegetable chips (see category 15.1), Popcorn (see category 15.5), Plain savoury crackers and biscuits (see category 13.1), Plain corn, rice and other ‘grain-cake’ biscuits (see category 13.2), Flavoured savoury biscuits, crackers and ‘grain-cake’ biscuits (see category 13.3)</w:t>
            </w:r>
            <w:r w:rsidR="00FA63F7">
              <w:rPr>
                <w:rFonts w:ascii="Calibri" w:hAnsi="Calibri" w:cs="Calibri"/>
                <w:color w:val="A20000"/>
              </w:rPr>
              <w:t>, p</w:t>
            </w:r>
            <w:r w:rsidR="00FA63F7" w:rsidRPr="00FA63F7">
              <w:rPr>
                <w:rFonts w:ascii="Calibri" w:hAnsi="Calibri" w:cs="Calibri"/>
                <w:color w:val="A20000"/>
              </w:rPr>
              <w:t>retzels.</w:t>
            </w:r>
          </w:p>
        </w:tc>
        <w:tc>
          <w:tcPr>
            <w:tcW w:w="1984" w:type="dxa"/>
          </w:tcPr>
          <w:p w14:paraId="6898EBE5" w14:textId="77777777" w:rsidR="005814E0" w:rsidRPr="00BD5978" w:rsidRDefault="005814E0" w:rsidP="005814E0">
            <w:pPr>
              <w:spacing w:before="120"/>
              <w:contextualSpacing/>
              <w:rPr>
                <w:rFonts w:ascii="Calibri" w:hAnsi="Calibri" w:cs="Calibri"/>
                <w:b/>
                <w:bCs/>
                <w:color w:val="A20000"/>
              </w:rPr>
            </w:pPr>
            <w:r w:rsidRPr="00BD5978">
              <w:rPr>
                <w:rFonts w:ascii="Calibri" w:hAnsi="Calibri" w:cs="Calibri"/>
                <w:b/>
                <w:bCs/>
                <w:color w:val="A20000"/>
              </w:rPr>
              <w:t>Sodium</w:t>
            </w:r>
          </w:p>
          <w:p w14:paraId="4D9E9139" w14:textId="77777777" w:rsidR="005814E0" w:rsidRPr="00BD5978" w:rsidRDefault="005814E0" w:rsidP="005814E0">
            <w:pPr>
              <w:spacing w:before="120"/>
              <w:contextualSpacing/>
              <w:rPr>
                <w:rFonts w:ascii="Calibri" w:hAnsi="Calibri" w:cs="Calibri"/>
                <w:color w:val="A20000"/>
              </w:rPr>
            </w:pPr>
            <w:r w:rsidRPr="00BD5978">
              <w:rPr>
                <w:rFonts w:ascii="Calibri" w:hAnsi="Calibri" w:cs="Calibri"/>
                <w:color w:val="A20000"/>
              </w:rPr>
              <w:t>520mg per 100g</w:t>
            </w:r>
          </w:p>
        </w:tc>
      </w:tr>
      <w:tr w:rsidR="005814E0" w:rsidRPr="003612E5" w14:paraId="75EE3723" w14:textId="77777777" w:rsidTr="00C42317">
        <w:trPr>
          <w:cantSplit/>
        </w:trPr>
        <w:tc>
          <w:tcPr>
            <w:tcW w:w="4395" w:type="dxa"/>
          </w:tcPr>
          <w:p w14:paraId="51968AA8" w14:textId="77777777" w:rsidR="005814E0" w:rsidRPr="003C6407" w:rsidRDefault="005814E0" w:rsidP="005814E0">
            <w:pPr>
              <w:rPr>
                <w:rFonts w:ascii="Calibri" w:hAnsi="Calibri" w:cs="Calibri"/>
                <w:b/>
              </w:rPr>
            </w:pPr>
            <w:r w:rsidRPr="003C6407">
              <w:rPr>
                <w:rFonts w:ascii="Calibri" w:hAnsi="Calibri" w:cs="Calibri"/>
                <w:b/>
              </w:rPr>
              <w:lastRenderedPageBreak/>
              <w:t>15.5 Popcorn</w:t>
            </w:r>
          </w:p>
          <w:p w14:paraId="1752413A" w14:textId="77777777" w:rsidR="005814E0" w:rsidRPr="003C6407" w:rsidRDefault="005814E0" w:rsidP="005814E0">
            <w:pPr>
              <w:spacing w:before="120"/>
              <w:contextualSpacing/>
              <w:rPr>
                <w:rFonts w:ascii="Calibri" w:hAnsi="Calibri" w:cs="Calibri"/>
                <w:b/>
              </w:rPr>
            </w:pPr>
            <w:r w:rsidRPr="003C6407">
              <w:rPr>
                <w:rFonts w:ascii="Calibri" w:hAnsi="Calibri" w:cs="Calibri"/>
                <w:i/>
              </w:rPr>
              <w:t xml:space="preserve">Corn or maize kernels that have been heated until they burst open and puff out. </w:t>
            </w:r>
          </w:p>
        </w:tc>
        <w:tc>
          <w:tcPr>
            <w:tcW w:w="4678" w:type="dxa"/>
          </w:tcPr>
          <w:p w14:paraId="499CFAA7" w14:textId="77777777" w:rsidR="005814E0" w:rsidRPr="003C6407" w:rsidRDefault="005814E0" w:rsidP="005814E0">
            <w:pPr>
              <w:spacing w:before="120"/>
              <w:contextualSpacing/>
              <w:rPr>
                <w:rFonts w:ascii="Calibri" w:hAnsi="Calibri" w:cs="Calibri"/>
              </w:rPr>
            </w:pPr>
            <w:r w:rsidRPr="003C6407">
              <w:rPr>
                <w:rFonts w:ascii="Calibri" w:hAnsi="Calibri" w:cs="Calibri"/>
              </w:rPr>
              <w:t>Popcorn, all flavours except salt and vinegar. Includes microwave varieties.</w:t>
            </w:r>
          </w:p>
        </w:tc>
        <w:tc>
          <w:tcPr>
            <w:tcW w:w="4961" w:type="dxa"/>
          </w:tcPr>
          <w:p w14:paraId="6F604811" w14:textId="22E2CBA1" w:rsidR="005814E0" w:rsidRPr="0072169A" w:rsidRDefault="005814E0" w:rsidP="005814E0">
            <w:pPr>
              <w:spacing w:before="120"/>
              <w:contextualSpacing/>
              <w:rPr>
                <w:rFonts w:ascii="Calibri" w:hAnsi="Calibri" w:cs="Calibri"/>
                <w:iCs/>
              </w:rPr>
            </w:pPr>
            <w:r>
              <w:rPr>
                <w:rFonts w:ascii="Calibri" w:hAnsi="Calibri" w:cs="Calibri"/>
                <w:iCs/>
              </w:rPr>
              <w:t xml:space="preserve">No added salt varieties, </w:t>
            </w:r>
            <w:r w:rsidRPr="008E5D60">
              <w:rPr>
                <w:rFonts w:ascii="Calibri" w:hAnsi="Calibri" w:cs="Calibri"/>
                <w:iCs/>
              </w:rPr>
              <w:t>Salt and vinegar flavoured varieties (see category 15.2), Potato and other vegetable chips (see category 15.</w:t>
            </w:r>
            <w:r>
              <w:rPr>
                <w:rFonts w:ascii="Calibri" w:hAnsi="Calibri" w:cs="Calibri"/>
                <w:iCs/>
              </w:rPr>
              <w:t>1</w:t>
            </w:r>
            <w:r w:rsidRPr="008E5D60">
              <w:rPr>
                <w:rFonts w:ascii="Calibri" w:hAnsi="Calibri" w:cs="Calibri"/>
                <w:iCs/>
              </w:rPr>
              <w:t xml:space="preserve">), Extruded and pelleted snacks (see category 15.3), </w:t>
            </w:r>
            <w:r>
              <w:rPr>
                <w:rFonts w:ascii="Calibri" w:hAnsi="Calibri" w:cs="Calibri"/>
                <w:iCs/>
              </w:rPr>
              <w:t>Sheeted and reformed snacks (see category 15.4).</w:t>
            </w:r>
          </w:p>
        </w:tc>
        <w:tc>
          <w:tcPr>
            <w:tcW w:w="1984" w:type="dxa"/>
          </w:tcPr>
          <w:p w14:paraId="5BB9BA4C"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7F2CD4D7" w14:textId="77777777" w:rsidR="005814E0" w:rsidRPr="003612E5" w:rsidRDefault="005814E0" w:rsidP="005814E0">
            <w:pPr>
              <w:spacing w:before="120"/>
              <w:contextualSpacing/>
              <w:rPr>
                <w:rFonts w:ascii="Calibri" w:hAnsi="Calibri" w:cs="Calibri"/>
                <w:b/>
              </w:rPr>
            </w:pPr>
            <w:r w:rsidRPr="003612E5">
              <w:rPr>
                <w:rFonts w:ascii="Calibri" w:hAnsi="Calibri" w:cs="Calibri"/>
              </w:rPr>
              <w:t>360mg</w:t>
            </w:r>
            <w:r>
              <w:rPr>
                <w:rFonts w:ascii="Calibri" w:hAnsi="Calibri" w:cs="Calibri"/>
              </w:rPr>
              <w:t xml:space="preserve"> per </w:t>
            </w:r>
            <w:r w:rsidRPr="003612E5">
              <w:rPr>
                <w:rFonts w:ascii="Calibri" w:hAnsi="Calibri" w:cs="Calibri"/>
              </w:rPr>
              <w:t xml:space="preserve">100g </w:t>
            </w:r>
          </w:p>
        </w:tc>
      </w:tr>
      <w:tr w:rsidR="005814E0" w:rsidRPr="003612E5" w14:paraId="250D36CE" w14:textId="77777777" w:rsidTr="00485A9C">
        <w:trPr>
          <w:cantSplit/>
        </w:trPr>
        <w:tc>
          <w:tcPr>
            <w:tcW w:w="16018" w:type="dxa"/>
            <w:gridSpan w:val="4"/>
            <w:shd w:val="clear" w:color="auto" w:fill="D9D9D9" w:themeFill="background1" w:themeFillShade="D9"/>
          </w:tcPr>
          <w:p w14:paraId="4EC61D72"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Soups</w:t>
            </w:r>
          </w:p>
          <w:p w14:paraId="21646F44" w14:textId="77777777" w:rsidR="005814E0" w:rsidRPr="003612E5" w:rsidRDefault="005814E0" w:rsidP="005814E0">
            <w:pPr>
              <w:spacing w:before="120"/>
              <w:contextualSpacing/>
              <w:rPr>
                <w:rFonts w:cs="Calibri"/>
                <w:b/>
              </w:rPr>
            </w:pPr>
            <w:r w:rsidRPr="003612E5">
              <w:rPr>
                <w:rFonts w:ascii="Calibri" w:hAnsi="Calibri" w:cs="Calibri"/>
                <w:b/>
                <w:i/>
              </w:rPr>
              <w:t>Savoury, primarily liquid dish, containing meat, poultry, fish, vegetables or other ingredients in stock or water. May be chilled or shelf-stable, ready for consumption or requiring reconstitution.</w:t>
            </w:r>
          </w:p>
        </w:tc>
      </w:tr>
      <w:tr w:rsidR="005814E0" w:rsidRPr="003612E5" w14:paraId="7AD1C960" w14:textId="77777777" w:rsidTr="00C42317">
        <w:trPr>
          <w:cantSplit/>
          <w:trHeight w:val="2574"/>
        </w:trPr>
        <w:tc>
          <w:tcPr>
            <w:tcW w:w="4395" w:type="dxa"/>
          </w:tcPr>
          <w:p w14:paraId="06FC5209" w14:textId="77777777" w:rsidR="005814E0" w:rsidRPr="003612E5" w:rsidRDefault="005814E0" w:rsidP="005814E0">
            <w:pPr>
              <w:spacing w:before="120"/>
              <w:contextualSpacing/>
              <w:rPr>
                <w:rFonts w:ascii="Calibri" w:hAnsi="Calibri" w:cs="Calibri"/>
                <w:b/>
              </w:rPr>
            </w:pPr>
            <w:r>
              <w:rPr>
                <w:rFonts w:ascii="Calibri" w:hAnsi="Calibri" w:cs="Calibri"/>
                <w:b/>
              </w:rPr>
              <w:t xml:space="preserve">16.1 </w:t>
            </w:r>
            <w:r w:rsidRPr="003612E5">
              <w:rPr>
                <w:rFonts w:ascii="Calibri" w:hAnsi="Calibri" w:cs="Calibri"/>
                <w:b/>
              </w:rPr>
              <w:t>Soups</w:t>
            </w:r>
          </w:p>
          <w:p w14:paraId="18E3C48A" w14:textId="77777777" w:rsidR="005814E0" w:rsidRPr="003612E5" w:rsidRDefault="005814E0" w:rsidP="005814E0">
            <w:pPr>
              <w:spacing w:before="120"/>
              <w:contextualSpacing/>
              <w:rPr>
                <w:rFonts w:ascii="Calibri" w:hAnsi="Calibri" w:cs="Calibri"/>
                <w:i/>
              </w:rPr>
            </w:pPr>
            <w:r w:rsidRPr="003612E5">
              <w:rPr>
                <w:rFonts w:ascii="Calibri" w:hAnsi="Calibri" w:cs="Calibri"/>
                <w:i/>
              </w:rPr>
              <w:t>Chilled soups, ready-to-eat soups, frozen soups, dry packet soup mixes requiring reconstitution and canned soups.</w:t>
            </w:r>
            <w:r>
              <w:rPr>
                <w:rFonts w:ascii="Calibri" w:hAnsi="Calibri" w:cs="Calibri"/>
                <w:i/>
              </w:rPr>
              <w:t xml:space="preserve"> </w:t>
            </w:r>
          </w:p>
          <w:p w14:paraId="3B2A98FE" w14:textId="77777777" w:rsidR="005814E0" w:rsidRDefault="005814E0" w:rsidP="005814E0">
            <w:pPr>
              <w:spacing w:before="120"/>
              <w:contextualSpacing/>
              <w:rPr>
                <w:rFonts w:ascii="Calibri" w:hAnsi="Calibri" w:cs="Calibri"/>
                <w:i/>
              </w:rPr>
            </w:pPr>
            <w:r w:rsidRPr="003612E5">
              <w:rPr>
                <w:rFonts w:ascii="Calibri" w:hAnsi="Calibri" w:cs="Calibri"/>
                <w:i/>
              </w:rPr>
              <w:t>Target is per 100g</w:t>
            </w:r>
            <w:r>
              <w:rPr>
                <w:rFonts w:ascii="Calibri" w:hAnsi="Calibri" w:cs="Calibri"/>
                <w:i/>
              </w:rPr>
              <w:t xml:space="preserve"> </w:t>
            </w:r>
            <w:r w:rsidRPr="003612E5">
              <w:rPr>
                <w:rFonts w:ascii="Calibri" w:hAnsi="Calibri" w:cs="Calibri"/>
                <w:i/>
              </w:rPr>
              <w:t xml:space="preserve">of product for ready to serve soups; and per 100g of dry or condensed soups that have been made up / diluted in accordance with the on-pack </w:t>
            </w:r>
            <w:r>
              <w:rPr>
                <w:rFonts w:ascii="Calibri" w:hAnsi="Calibri" w:cs="Calibri"/>
                <w:i/>
              </w:rPr>
              <w:t>instruc</w:t>
            </w:r>
            <w:r w:rsidRPr="003612E5">
              <w:rPr>
                <w:rFonts w:ascii="Calibri" w:hAnsi="Calibri" w:cs="Calibri"/>
                <w:i/>
              </w:rPr>
              <w:t>tions</w:t>
            </w:r>
            <w:r>
              <w:rPr>
                <w:rFonts w:ascii="Calibri" w:hAnsi="Calibri" w:cs="Calibri"/>
                <w:i/>
              </w:rPr>
              <w:t>.</w:t>
            </w:r>
          </w:p>
          <w:p w14:paraId="74F7AE7B" w14:textId="77777777" w:rsidR="005814E0" w:rsidRPr="0072169A" w:rsidRDefault="005814E0" w:rsidP="005814E0">
            <w:pPr>
              <w:spacing w:before="120"/>
              <w:contextualSpacing/>
              <w:rPr>
                <w:rFonts w:ascii="Calibri" w:hAnsi="Calibri" w:cs="Calibri"/>
                <w:i/>
              </w:rPr>
            </w:pPr>
          </w:p>
        </w:tc>
        <w:tc>
          <w:tcPr>
            <w:tcW w:w="4678" w:type="dxa"/>
          </w:tcPr>
          <w:p w14:paraId="5CEDA868" w14:textId="77777777" w:rsidR="005814E0" w:rsidRPr="00B04962" w:rsidRDefault="005814E0" w:rsidP="005814E0">
            <w:pPr>
              <w:spacing w:before="120"/>
              <w:contextualSpacing/>
              <w:rPr>
                <w:rFonts w:ascii="Calibri" w:hAnsi="Calibri" w:cs="Calibri"/>
                <w:iCs/>
              </w:rPr>
            </w:pPr>
            <w:r w:rsidRPr="00B04962">
              <w:rPr>
                <w:rFonts w:ascii="Calibri" w:hAnsi="Calibri" w:cs="Calibri"/>
                <w:iCs/>
              </w:rPr>
              <w:t>Chilled soups, ready-to-eat soups, frozen soups, dry packet soup mixes requiring reconstitution and canned soups.</w:t>
            </w:r>
          </w:p>
        </w:tc>
        <w:tc>
          <w:tcPr>
            <w:tcW w:w="4961" w:type="dxa"/>
          </w:tcPr>
          <w:p w14:paraId="24628436" w14:textId="77777777" w:rsidR="005814E0" w:rsidRPr="00B04962" w:rsidRDefault="005814E0" w:rsidP="005814E0">
            <w:pPr>
              <w:spacing w:before="120"/>
              <w:contextualSpacing/>
              <w:rPr>
                <w:rFonts w:ascii="Calibri" w:hAnsi="Calibri" w:cs="Calibri"/>
                <w:iCs/>
              </w:rPr>
            </w:pPr>
            <w:r w:rsidRPr="00B04962">
              <w:rPr>
                <w:rFonts w:ascii="Calibri" w:hAnsi="Calibri" w:cs="Calibri"/>
                <w:iCs/>
              </w:rPr>
              <w:t>Products designed to be added to soup (e.g. lentil soup mix, soup beans, pasta or noodles for soups, canned or fresh meats for use in soups, e.g. beef soup bones).</w:t>
            </w:r>
          </w:p>
        </w:tc>
        <w:tc>
          <w:tcPr>
            <w:tcW w:w="1984" w:type="dxa"/>
          </w:tcPr>
          <w:p w14:paraId="7276CAB4"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524B5958" w14:textId="77777777" w:rsidR="005814E0" w:rsidRPr="00FA63F7" w:rsidRDefault="005814E0" w:rsidP="005814E0">
            <w:pPr>
              <w:spacing w:before="120"/>
              <w:contextualSpacing/>
              <w:rPr>
                <w:rFonts w:ascii="Calibri" w:hAnsi="Calibri" w:cs="Calibri"/>
              </w:rPr>
            </w:pPr>
            <w:r w:rsidRPr="00FA63F7">
              <w:rPr>
                <w:rFonts w:ascii="Calibri" w:hAnsi="Calibri" w:cs="Calibri"/>
              </w:rPr>
              <w:t>280mg per 100g</w:t>
            </w:r>
          </w:p>
          <w:p w14:paraId="2FAF6BD9" w14:textId="77777777" w:rsidR="005814E0" w:rsidRDefault="005814E0" w:rsidP="005814E0">
            <w:pPr>
              <w:spacing w:before="120"/>
              <w:contextualSpacing/>
              <w:rPr>
                <w:rFonts w:ascii="Calibri" w:hAnsi="Calibri" w:cs="Calibri"/>
                <w:i/>
              </w:rPr>
            </w:pPr>
          </w:p>
          <w:p w14:paraId="77C9265E" w14:textId="77777777" w:rsidR="005814E0" w:rsidRPr="00EC2327" w:rsidRDefault="005814E0" w:rsidP="005814E0">
            <w:pPr>
              <w:spacing w:before="120"/>
              <w:contextualSpacing/>
              <w:rPr>
                <w:rFonts w:ascii="Calibri" w:hAnsi="Calibri" w:cs="Calibri"/>
              </w:rPr>
            </w:pPr>
            <w:r w:rsidRPr="00EC2327">
              <w:rPr>
                <w:rFonts w:ascii="Calibri" w:hAnsi="Calibri" w:cs="Calibri"/>
                <w:color w:val="A20000"/>
              </w:rPr>
              <w:t>Upper limit 300mg per 100g</w:t>
            </w:r>
          </w:p>
        </w:tc>
      </w:tr>
      <w:tr w:rsidR="005814E0" w:rsidRPr="003612E5" w14:paraId="6FD3821F" w14:textId="77777777" w:rsidTr="00485A9C">
        <w:trPr>
          <w:cantSplit/>
        </w:trPr>
        <w:tc>
          <w:tcPr>
            <w:tcW w:w="16018" w:type="dxa"/>
            <w:gridSpan w:val="4"/>
            <w:shd w:val="clear" w:color="auto" w:fill="D9D9D9" w:themeFill="background1" w:themeFillShade="D9"/>
          </w:tcPr>
          <w:p w14:paraId="5D2750FF" w14:textId="77777777" w:rsidR="005814E0" w:rsidRPr="003612E5" w:rsidRDefault="005814E0" w:rsidP="005814E0">
            <w:pPr>
              <w:contextualSpacing/>
              <w:rPr>
                <w:rFonts w:ascii="Calibri" w:hAnsi="Calibri" w:cs="Calibri"/>
                <w:b/>
              </w:rPr>
            </w:pPr>
            <w:r w:rsidRPr="003612E5">
              <w:rPr>
                <w:rFonts w:ascii="Calibri" w:hAnsi="Calibri" w:cs="Calibri"/>
                <w:b/>
              </w:rPr>
              <w:t xml:space="preserve">Sweet </w:t>
            </w:r>
            <w:r>
              <w:rPr>
                <w:rFonts w:ascii="Calibri" w:hAnsi="Calibri" w:cs="Calibri"/>
                <w:b/>
              </w:rPr>
              <w:t>b</w:t>
            </w:r>
            <w:r w:rsidRPr="003612E5">
              <w:rPr>
                <w:rFonts w:ascii="Calibri" w:hAnsi="Calibri" w:cs="Calibri"/>
                <w:b/>
              </w:rPr>
              <w:t>akery</w:t>
            </w:r>
          </w:p>
          <w:p w14:paraId="485B40D8" w14:textId="77777777" w:rsidR="005814E0" w:rsidRPr="003612E5" w:rsidRDefault="005814E0" w:rsidP="005814E0">
            <w:pPr>
              <w:spacing w:before="120"/>
              <w:contextualSpacing/>
              <w:rPr>
                <w:rFonts w:cs="Calibri"/>
                <w:b/>
              </w:rPr>
            </w:pPr>
            <w:r w:rsidRPr="003612E5">
              <w:rPr>
                <w:rFonts w:ascii="Calibri" w:hAnsi="Calibri" w:cs="Calibri"/>
                <w:b/>
                <w:i/>
              </w:rPr>
              <w:t>Freshly baked, frozen, shelf-stable or baking mixes of cakes, muffins and slices.</w:t>
            </w:r>
          </w:p>
        </w:tc>
      </w:tr>
      <w:tr w:rsidR="005814E0" w:rsidRPr="003612E5" w14:paraId="485AEC76" w14:textId="77777777" w:rsidTr="00C42317">
        <w:trPr>
          <w:cantSplit/>
        </w:trPr>
        <w:tc>
          <w:tcPr>
            <w:tcW w:w="4395" w:type="dxa"/>
          </w:tcPr>
          <w:p w14:paraId="2033CF6F" w14:textId="77777777" w:rsidR="005814E0" w:rsidRPr="003612E5" w:rsidRDefault="005814E0" w:rsidP="005814E0">
            <w:pPr>
              <w:spacing w:before="120"/>
              <w:contextualSpacing/>
              <w:rPr>
                <w:rFonts w:ascii="Calibri" w:hAnsi="Calibri" w:cs="Calibri"/>
                <w:b/>
              </w:rPr>
            </w:pPr>
            <w:r>
              <w:rPr>
                <w:rFonts w:ascii="Calibri" w:hAnsi="Calibri" w:cs="Calibri"/>
                <w:b/>
              </w:rPr>
              <w:t xml:space="preserve">17.1 </w:t>
            </w:r>
            <w:r w:rsidRPr="003612E5">
              <w:rPr>
                <w:rFonts w:ascii="Calibri" w:hAnsi="Calibri" w:cs="Calibri"/>
                <w:b/>
              </w:rPr>
              <w:t xml:space="preserve">Cakes, </w:t>
            </w:r>
            <w:r>
              <w:rPr>
                <w:rFonts w:ascii="Calibri" w:hAnsi="Calibri" w:cs="Calibri"/>
                <w:b/>
              </w:rPr>
              <w:t>m</w:t>
            </w:r>
            <w:r w:rsidRPr="003612E5">
              <w:rPr>
                <w:rFonts w:ascii="Calibri" w:hAnsi="Calibri" w:cs="Calibri"/>
                <w:b/>
              </w:rPr>
              <w:t xml:space="preserve">uffins and </w:t>
            </w:r>
            <w:r>
              <w:rPr>
                <w:rFonts w:ascii="Calibri" w:hAnsi="Calibri" w:cs="Calibri"/>
                <w:b/>
              </w:rPr>
              <w:t>s</w:t>
            </w:r>
            <w:r w:rsidRPr="003612E5">
              <w:rPr>
                <w:rFonts w:ascii="Calibri" w:hAnsi="Calibri" w:cs="Calibri"/>
                <w:b/>
              </w:rPr>
              <w:t>lices</w:t>
            </w:r>
          </w:p>
          <w:p w14:paraId="7EA985A6" w14:textId="77777777" w:rsidR="005814E0" w:rsidRPr="007B0FD8" w:rsidRDefault="005814E0" w:rsidP="005814E0">
            <w:pPr>
              <w:spacing w:before="120"/>
              <w:contextualSpacing/>
              <w:rPr>
                <w:rFonts w:ascii="Calibri" w:hAnsi="Calibri" w:cs="Calibri"/>
                <w:i/>
              </w:rPr>
            </w:pPr>
            <w:r w:rsidRPr="003612E5">
              <w:rPr>
                <w:rFonts w:ascii="Calibri" w:hAnsi="Calibri" w:cs="Calibri"/>
                <w:i/>
              </w:rPr>
              <w:t>Freshly baked, frozen, shelf-stable or baking mixes of cakes, muffins and slices.</w:t>
            </w:r>
          </w:p>
        </w:tc>
        <w:tc>
          <w:tcPr>
            <w:tcW w:w="4678" w:type="dxa"/>
          </w:tcPr>
          <w:p w14:paraId="48793793" w14:textId="77777777" w:rsidR="005814E0" w:rsidRPr="00504ACB" w:rsidRDefault="005814E0" w:rsidP="005814E0">
            <w:pPr>
              <w:spacing w:before="120"/>
              <w:contextualSpacing/>
              <w:rPr>
                <w:rFonts w:ascii="Calibri" w:hAnsi="Calibri" w:cs="Calibri"/>
              </w:rPr>
            </w:pPr>
            <w:r w:rsidRPr="00504ACB">
              <w:rPr>
                <w:rFonts w:ascii="Calibri" w:hAnsi="Calibri" w:cs="Calibri"/>
              </w:rPr>
              <w:t>All cakes</w:t>
            </w:r>
            <w:r>
              <w:rPr>
                <w:rFonts w:ascii="Calibri" w:hAnsi="Calibri" w:cs="Calibri"/>
              </w:rPr>
              <w:t xml:space="preserve">, </w:t>
            </w:r>
            <w:r w:rsidRPr="00504ACB">
              <w:rPr>
                <w:rFonts w:ascii="Calibri" w:hAnsi="Calibri" w:cs="Calibri"/>
              </w:rPr>
              <w:t>lamingtons, cupcakes, cake-type slices (e.g. chocolate brownies), biscuit-type slices (e.g. hedgehogs, caramel slice), cake rolls (e.g. Swiss rolls), muffins and muffin bars, cake mixes, muffin mixes and slice mixes.</w:t>
            </w:r>
          </w:p>
        </w:tc>
        <w:tc>
          <w:tcPr>
            <w:tcW w:w="4961" w:type="dxa"/>
          </w:tcPr>
          <w:p w14:paraId="6D55EF6C" w14:textId="77777777" w:rsidR="005814E0" w:rsidRPr="003612E5" w:rsidRDefault="005814E0" w:rsidP="005814E0">
            <w:pPr>
              <w:spacing w:before="120"/>
              <w:contextualSpacing/>
              <w:rPr>
                <w:rFonts w:ascii="Calibri" w:hAnsi="Calibri" w:cs="Calibri"/>
              </w:rPr>
            </w:pPr>
            <w:r w:rsidRPr="00504ACB">
              <w:rPr>
                <w:rFonts w:ascii="Calibri" w:hAnsi="Calibri" w:cs="Calibri"/>
              </w:rPr>
              <w:t>Meringues (including pavlova, macarons), pastry bases (e.g. short crust pastry, tart shells), crepes, pancakes, pikelets, waffles, single cake-making ingredients (e.g. icing, sugar, flour), sweet buns (e.g. finger buns, fruit buns, fruit loaves, cinnamon scrolls), scones, pastries (e.g. croissants, Danishes, strudels), sweet biscuits</w:t>
            </w:r>
            <w:r>
              <w:rPr>
                <w:rFonts w:ascii="Calibri" w:hAnsi="Calibri" w:cs="Calibri"/>
              </w:rPr>
              <w:t xml:space="preserve"> (see 13.4)</w:t>
            </w:r>
            <w:r w:rsidRPr="00504ACB">
              <w:rPr>
                <w:rFonts w:ascii="Calibri" w:hAnsi="Calibri" w:cs="Calibri"/>
              </w:rPr>
              <w:t xml:space="preserve">, fruit pies, </w:t>
            </w:r>
            <w:r>
              <w:rPr>
                <w:rFonts w:ascii="Calibri" w:hAnsi="Calibri" w:cs="Calibri"/>
              </w:rPr>
              <w:t xml:space="preserve">cheesecake, </w:t>
            </w:r>
            <w:r w:rsidRPr="00504ACB">
              <w:rPr>
                <w:rFonts w:ascii="Calibri" w:hAnsi="Calibri" w:cs="Calibri"/>
              </w:rPr>
              <w:t>tarts, crumbles, doughnuts, profiteroles, flour-based puddings (e.g. sticky date pudding), eclairs</w:t>
            </w:r>
            <w:r>
              <w:rPr>
                <w:rFonts w:ascii="Calibri" w:hAnsi="Calibri" w:cs="Calibri"/>
              </w:rPr>
              <w:t>.</w:t>
            </w:r>
          </w:p>
        </w:tc>
        <w:tc>
          <w:tcPr>
            <w:tcW w:w="1984" w:type="dxa"/>
          </w:tcPr>
          <w:p w14:paraId="14CEE717"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Sodium</w:t>
            </w:r>
          </w:p>
          <w:p w14:paraId="608423B6" w14:textId="77777777" w:rsidR="005814E0" w:rsidRPr="003612E5" w:rsidRDefault="005814E0" w:rsidP="005814E0">
            <w:pPr>
              <w:spacing w:before="120"/>
              <w:contextualSpacing/>
              <w:rPr>
                <w:rFonts w:ascii="Calibri" w:hAnsi="Calibri" w:cs="Calibri"/>
              </w:rPr>
            </w:pPr>
            <w:r w:rsidRPr="003612E5">
              <w:rPr>
                <w:rFonts w:ascii="Calibri" w:hAnsi="Calibri" w:cs="Calibri"/>
              </w:rPr>
              <w:t>360mg per 100g</w:t>
            </w:r>
          </w:p>
        </w:tc>
      </w:tr>
      <w:tr w:rsidR="005814E0" w:rsidRPr="007B0FD8" w14:paraId="125FC095" w14:textId="77777777" w:rsidTr="00485A9C">
        <w:trPr>
          <w:cantSplit/>
        </w:trPr>
        <w:tc>
          <w:tcPr>
            <w:tcW w:w="16018" w:type="dxa"/>
            <w:gridSpan w:val="4"/>
            <w:shd w:val="clear" w:color="auto" w:fill="D9D9D9" w:themeFill="background1" w:themeFillShade="D9"/>
          </w:tcPr>
          <w:p w14:paraId="632E418F" w14:textId="77777777" w:rsidR="005814E0" w:rsidRPr="003612E5" w:rsidRDefault="005814E0" w:rsidP="005814E0">
            <w:pPr>
              <w:rPr>
                <w:rFonts w:ascii="Calibri" w:hAnsi="Calibri" w:cs="Calibri"/>
                <w:b/>
              </w:rPr>
            </w:pPr>
            <w:r w:rsidRPr="003612E5">
              <w:rPr>
                <w:rFonts w:ascii="Calibri" w:hAnsi="Calibri" w:cs="Calibri"/>
                <w:b/>
              </w:rPr>
              <w:t>Sweetened yoghurt</w:t>
            </w:r>
          </w:p>
          <w:p w14:paraId="0095EADD" w14:textId="77777777" w:rsidR="005814E0" w:rsidRPr="007B0FD8" w:rsidRDefault="005814E0" w:rsidP="005814E0">
            <w:pPr>
              <w:spacing w:after="120"/>
              <w:rPr>
                <w:rFonts w:ascii="Calibri" w:hAnsi="Calibri" w:cs="Calibri"/>
                <w:b/>
                <w:bCs/>
                <w:i/>
              </w:rPr>
            </w:pPr>
            <w:r w:rsidRPr="007B0FD8">
              <w:rPr>
                <w:rFonts w:ascii="Calibri" w:hAnsi="Calibri" w:cs="Calibri"/>
                <w:b/>
                <w:bCs/>
                <w:i/>
              </w:rPr>
              <w:t>Sweetened dairy-based or dairy-alternative yoghurts, liquid or semi-solid.</w:t>
            </w:r>
          </w:p>
        </w:tc>
      </w:tr>
      <w:tr w:rsidR="005814E0" w:rsidRPr="003612E5" w14:paraId="15AD8AAD" w14:textId="77777777" w:rsidTr="00C42317">
        <w:trPr>
          <w:cantSplit/>
        </w:trPr>
        <w:tc>
          <w:tcPr>
            <w:tcW w:w="4395" w:type="dxa"/>
          </w:tcPr>
          <w:p w14:paraId="7E6BD29E" w14:textId="77777777" w:rsidR="005814E0" w:rsidRPr="003612E5" w:rsidRDefault="005814E0" w:rsidP="005814E0">
            <w:pPr>
              <w:rPr>
                <w:rFonts w:ascii="Calibri" w:hAnsi="Calibri" w:cs="Calibri"/>
                <w:b/>
              </w:rPr>
            </w:pPr>
            <w:r>
              <w:rPr>
                <w:rFonts w:ascii="Calibri" w:hAnsi="Calibri" w:cs="Calibri"/>
                <w:b/>
              </w:rPr>
              <w:lastRenderedPageBreak/>
              <w:t xml:space="preserve">18.1 </w:t>
            </w:r>
            <w:r w:rsidRPr="003612E5">
              <w:rPr>
                <w:rFonts w:ascii="Calibri" w:hAnsi="Calibri" w:cs="Calibri"/>
                <w:b/>
              </w:rPr>
              <w:t>Sweetened yoghurt: Mammalian</w:t>
            </w:r>
          </w:p>
          <w:p w14:paraId="097BEF7A" w14:textId="77777777" w:rsidR="005814E0" w:rsidRPr="00EC2327" w:rsidRDefault="005814E0" w:rsidP="005814E0">
            <w:pPr>
              <w:contextualSpacing/>
              <w:rPr>
                <w:rFonts w:ascii="Calibri" w:hAnsi="Calibri" w:cs="Calibri"/>
                <w:b/>
                <w:strike/>
              </w:rPr>
            </w:pPr>
            <w:r w:rsidRPr="00EC2327">
              <w:rPr>
                <w:rFonts w:ascii="Calibri" w:hAnsi="Calibri" w:cs="Calibri"/>
                <w:i/>
                <w:strike/>
              </w:rPr>
              <w:t>Sweetened dairy-based yoghurts, liquid or semi-solid.</w:t>
            </w:r>
            <w:r>
              <w:rPr>
                <w:rFonts w:ascii="Calibri" w:hAnsi="Calibri" w:cs="Calibri"/>
                <w:i/>
                <w:strike/>
              </w:rPr>
              <w:t xml:space="preserve"> </w:t>
            </w:r>
            <w:r w:rsidRPr="00EC2327">
              <w:rPr>
                <w:rStyle w:val="normaltextrun"/>
                <w:rFonts w:ascii="Calibri" w:hAnsi="Calibri" w:cs="Calibri"/>
                <w:i/>
                <w:color w:val="A20000"/>
                <w:shd w:val="clear" w:color="auto" w:fill="FFFFFF"/>
              </w:rPr>
              <w:t>Liquid and semi-solid sweetened and/or flavoured yoghurt, excluding plain yoghurts with no added kilojoule-containing sweeteners or flavouring.</w:t>
            </w:r>
          </w:p>
        </w:tc>
        <w:tc>
          <w:tcPr>
            <w:tcW w:w="4678" w:type="dxa"/>
          </w:tcPr>
          <w:p w14:paraId="729EBEC2" w14:textId="77777777" w:rsidR="005814E0" w:rsidRPr="00AB23D4" w:rsidRDefault="005814E0" w:rsidP="005814E0">
            <w:pPr>
              <w:contextualSpacing/>
              <w:rPr>
                <w:rFonts w:ascii="Calibri" w:hAnsi="Calibri" w:cs="Calibri"/>
                <w:bCs/>
              </w:rPr>
            </w:pPr>
            <w:r w:rsidRPr="00AB23D4">
              <w:rPr>
                <w:rFonts w:ascii="Calibri" w:hAnsi="Calibri" w:cs="Calibri"/>
                <w:bCs/>
              </w:rPr>
              <w:t>Sweetened yoghurts made with dairy milk (with added sugar, honey, juice concentrate or other kilojoule-containing sweetener) with or without non-nutritive sweetener, added cereals/grains, nuts, fibre, vitamins and minerals or confectionary</w:t>
            </w:r>
            <w:r>
              <w:rPr>
                <w:rFonts w:ascii="Calibri" w:hAnsi="Calibri" w:cs="Calibri"/>
                <w:bCs/>
              </w:rPr>
              <w:t>.</w:t>
            </w:r>
            <w:r w:rsidRPr="00AB23D4">
              <w:rPr>
                <w:rFonts w:ascii="Calibri" w:hAnsi="Calibri" w:cs="Calibri"/>
                <w:bCs/>
              </w:rPr>
              <w:t xml:space="preserve"> </w:t>
            </w:r>
            <w:r>
              <w:rPr>
                <w:rFonts w:ascii="Calibri" w:hAnsi="Calibri" w:cs="Calibri"/>
                <w:bCs/>
              </w:rPr>
              <w:t>Y</w:t>
            </w:r>
            <w:r w:rsidRPr="00AB23D4">
              <w:rPr>
                <w:rFonts w:ascii="Calibri" w:hAnsi="Calibri" w:cs="Calibri"/>
                <w:bCs/>
              </w:rPr>
              <w:t xml:space="preserve">oghurt drinks, </w:t>
            </w:r>
            <w:r>
              <w:rPr>
                <w:rFonts w:ascii="Calibri" w:hAnsi="Calibri" w:cs="Calibri"/>
                <w:bCs/>
              </w:rPr>
              <w:t xml:space="preserve">probiotic drinks, </w:t>
            </w:r>
            <w:r w:rsidRPr="00AB23D4">
              <w:rPr>
                <w:rFonts w:ascii="Calibri" w:hAnsi="Calibri" w:cs="Calibri"/>
                <w:bCs/>
              </w:rPr>
              <w:t>fermented milk (milk kefir). Includes yoghurts sold in pots, pouches and bottles.</w:t>
            </w:r>
          </w:p>
        </w:tc>
        <w:tc>
          <w:tcPr>
            <w:tcW w:w="4961" w:type="dxa"/>
          </w:tcPr>
          <w:p w14:paraId="4F091575" w14:textId="77777777" w:rsidR="005814E0" w:rsidRPr="00EC2327" w:rsidRDefault="005814E0" w:rsidP="005814E0">
            <w:pPr>
              <w:contextualSpacing/>
              <w:rPr>
                <w:rStyle w:val="normaltextrun"/>
                <w:rFonts w:eastAsiaTheme="majorEastAsia"/>
                <w:color w:val="A20000"/>
                <w:szCs w:val="20"/>
                <w:lang w:eastAsia="en-AU"/>
              </w:rPr>
            </w:pPr>
            <w:r w:rsidRPr="00EC2327">
              <w:rPr>
                <w:rFonts w:ascii="Calibri" w:hAnsi="Calibri" w:cs="Calibri"/>
                <w:bCs/>
              </w:rPr>
              <w:t xml:space="preserve">Yoghurts made with milk alternatives (see category 18.2). Custards, dairy and dairy alternative desserts (including frozen products). Fromage frais (e.g. </w:t>
            </w:r>
            <w:proofErr w:type="spellStart"/>
            <w:r w:rsidRPr="00EC2327">
              <w:rPr>
                <w:rFonts w:ascii="Calibri" w:hAnsi="Calibri" w:cs="Calibri"/>
                <w:bCs/>
              </w:rPr>
              <w:t>Fruche</w:t>
            </w:r>
            <w:proofErr w:type="spellEnd"/>
            <w:r w:rsidRPr="00EC2327">
              <w:rPr>
                <w:rFonts w:ascii="Calibri" w:hAnsi="Calibri" w:cs="Calibri"/>
                <w:bCs/>
              </w:rPr>
              <w:t xml:space="preserve">). Plain/Greek-style and other unsweetened or non-nutritive sweetened yoghurts. </w:t>
            </w:r>
            <w:r w:rsidRPr="00EC2327">
              <w:rPr>
                <w:rStyle w:val="normaltextrun"/>
                <w:rFonts w:ascii="Calibri" w:eastAsiaTheme="majorEastAsia" w:hAnsi="Calibri" w:cs="Calibri"/>
                <w:color w:val="A20000"/>
                <w:szCs w:val="20"/>
                <w:lang w:eastAsia="en-AU"/>
              </w:rPr>
              <w:t>No added sugar products with non-nutritive sweeteners. No-added-sugar products with fruit.</w:t>
            </w:r>
          </w:p>
          <w:p w14:paraId="2A890272" w14:textId="77777777" w:rsidR="005814E0" w:rsidRPr="00AB23D4" w:rsidRDefault="005814E0" w:rsidP="005814E0">
            <w:pPr>
              <w:contextualSpacing/>
              <w:rPr>
                <w:rFonts w:ascii="Calibri" w:hAnsi="Calibri" w:cs="Calibri"/>
                <w:bCs/>
              </w:rPr>
            </w:pPr>
            <w:r w:rsidRPr="00EC2327">
              <w:rPr>
                <w:rFonts w:ascii="Calibri" w:hAnsi="Calibri" w:cs="Calibri"/>
                <w:bCs/>
                <w:strike/>
              </w:rPr>
              <w:t>with no added sugar, honey, juice concentrate, or other kilojoule-containing sweetener</w:t>
            </w:r>
            <w:r w:rsidRPr="00EC2327">
              <w:rPr>
                <w:rFonts w:ascii="Calibri" w:hAnsi="Calibri" w:cs="Calibri"/>
                <w:bCs/>
                <w:sz w:val="20"/>
                <w:szCs w:val="20"/>
              </w:rPr>
              <w:t xml:space="preserve"> </w:t>
            </w:r>
            <w:r w:rsidRPr="00EC2327">
              <w:rPr>
                <w:rStyle w:val="normaltextrun"/>
                <w:rFonts w:ascii="Calibri" w:eastAsiaTheme="majorEastAsia" w:hAnsi="Calibri" w:cs="Calibri"/>
                <w:color w:val="A20000"/>
                <w:szCs w:val="20"/>
                <w:lang w:eastAsia="en-AU"/>
              </w:rPr>
              <w:t>Liquid fermented milk drinks (milk kefir).</w:t>
            </w:r>
          </w:p>
        </w:tc>
        <w:tc>
          <w:tcPr>
            <w:tcW w:w="1984" w:type="dxa"/>
          </w:tcPr>
          <w:p w14:paraId="652F9A31" w14:textId="77777777" w:rsidR="005814E0" w:rsidRPr="003612E5" w:rsidRDefault="005814E0" w:rsidP="005814E0">
            <w:pPr>
              <w:spacing w:before="120"/>
              <w:contextualSpacing/>
              <w:rPr>
                <w:rFonts w:ascii="Calibri" w:hAnsi="Calibri" w:cs="Calibri"/>
                <w:b/>
              </w:rPr>
            </w:pPr>
            <w:r w:rsidRPr="003612E5">
              <w:rPr>
                <w:rFonts w:ascii="Calibri" w:hAnsi="Calibri" w:cs="Calibri"/>
                <w:b/>
              </w:rPr>
              <w:t>Sugar</w:t>
            </w:r>
          </w:p>
          <w:p w14:paraId="6E3B2E47" w14:textId="77777777" w:rsidR="005814E0" w:rsidRDefault="005814E0" w:rsidP="005814E0">
            <w:pPr>
              <w:spacing w:after="120"/>
              <w:rPr>
                <w:rFonts w:ascii="Calibri" w:hAnsi="Calibri" w:cs="Calibri"/>
                <w:color w:val="A20000"/>
              </w:rPr>
            </w:pPr>
            <w:r w:rsidRPr="007841A2">
              <w:rPr>
                <w:rFonts w:ascii="Calibri" w:hAnsi="Calibri" w:cs="Calibri"/>
                <w:color w:val="A20000"/>
              </w:rPr>
              <w:t>1</w:t>
            </w:r>
            <w:r>
              <w:rPr>
                <w:rFonts w:ascii="Calibri" w:hAnsi="Calibri" w:cs="Calibri"/>
                <w:color w:val="A20000"/>
              </w:rPr>
              <w:t>1</w:t>
            </w:r>
            <w:r w:rsidRPr="007841A2">
              <w:rPr>
                <w:rFonts w:ascii="Calibri" w:hAnsi="Calibri" w:cs="Calibri"/>
                <w:color w:val="A20000"/>
              </w:rPr>
              <w:t>.5g per 100g</w:t>
            </w:r>
          </w:p>
          <w:p w14:paraId="6F6B49E2" w14:textId="77777777" w:rsidR="005814E0" w:rsidRPr="007841A2" w:rsidRDefault="005814E0" w:rsidP="005814E0">
            <w:pPr>
              <w:spacing w:after="120"/>
              <w:rPr>
                <w:rFonts w:ascii="Calibri" w:hAnsi="Calibri" w:cs="Calibri"/>
                <w:color w:val="A20000"/>
              </w:rPr>
            </w:pPr>
            <w:r w:rsidRPr="00EC2327">
              <w:rPr>
                <w:rFonts w:ascii="Calibri" w:hAnsi="Calibri" w:cs="Calibri"/>
                <w:color w:val="A20000"/>
              </w:rPr>
              <w:t>Upper limit 16g per 100g</w:t>
            </w:r>
          </w:p>
          <w:p w14:paraId="01FE591E" w14:textId="77777777" w:rsidR="005814E0" w:rsidRPr="003612E5" w:rsidRDefault="005814E0" w:rsidP="005814E0">
            <w:pPr>
              <w:spacing w:after="120"/>
              <w:rPr>
                <w:rFonts w:ascii="Calibri" w:hAnsi="Calibri" w:cs="Calibri"/>
              </w:rPr>
            </w:pPr>
          </w:p>
        </w:tc>
      </w:tr>
      <w:tr w:rsidR="005814E0" w:rsidRPr="007841A2" w14:paraId="77BD1450" w14:textId="77777777" w:rsidTr="00C42317">
        <w:trPr>
          <w:cantSplit/>
        </w:trPr>
        <w:tc>
          <w:tcPr>
            <w:tcW w:w="4395" w:type="dxa"/>
          </w:tcPr>
          <w:p w14:paraId="3DADB9DC" w14:textId="77777777" w:rsidR="005814E0" w:rsidRPr="00D342E2" w:rsidRDefault="005814E0" w:rsidP="005814E0">
            <w:pPr>
              <w:rPr>
                <w:rFonts w:ascii="Calibri" w:hAnsi="Calibri" w:cs="Calibri"/>
                <w:b/>
                <w:color w:val="A20000"/>
              </w:rPr>
            </w:pPr>
            <w:r w:rsidRPr="00D342E2">
              <w:rPr>
                <w:rFonts w:ascii="Calibri" w:hAnsi="Calibri" w:cs="Calibri"/>
                <w:b/>
                <w:color w:val="A20000"/>
              </w:rPr>
              <w:t>18.2 Sweetened yoghurt: Dairy alternatives</w:t>
            </w:r>
          </w:p>
          <w:p w14:paraId="4CC00171" w14:textId="77777777" w:rsidR="005814E0" w:rsidRPr="00D342E2" w:rsidRDefault="005814E0" w:rsidP="005814E0">
            <w:pPr>
              <w:spacing w:before="120"/>
              <w:contextualSpacing/>
              <w:rPr>
                <w:rFonts w:cstheme="minorHAnsi"/>
                <w:i/>
                <w:iCs/>
                <w:color w:val="FF0000"/>
              </w:rPr>
            </w:pPr>
            <w:r w:rsidRPr="00D342E2">
              <w:rPr>
                <w:rStyle w:val="normaltextrun"/>
                <w:rFonts w:ascii="Calibri" w:hAnsi="Calibri" w:cs="Calibri"/>
                <w:i/>
                <w:iCs/>
                <w:color w:val="A20000"/>
                <w:shd w:val="clear" w:color="auto" w:fill="FFFFFF"/>
              </w:rPr>
              <w:t>Sweetened yoghurt made from non-dairy ingredients, liquid or semi-solid.</w:t>
            </w:r>
          </w:p>
          <w:p w14:paraId="7D0421B1" w14:textId="77777777" w:rsidR="005814E0" w:rsidRPr="00D342E2" w:rsidRDefault="005814E0" w:rsidP="005814E0">
            <w:pPr>
              <w:rPr>
                <w:rFonts w:ascii="Calibri" w:hAnsi="Calibri" w:cs="Calibri"/>
                <w:b/>
                <w:color w:val="FF0000"/>
              </w:rPr>
            </w:pPr>
          </w:p>
          <w:p w14:paraId="228D74BF" w14:textId="77777777" w:rsidR="005814E0" w:rsidRPr="00D342E2" w:rsidRDefault="005814E0" w:rsidP="005814E0">
            <w:pPr>
              <w:rPr>
                <w:rFonts w:ascii="Calibri" w:hAnsi="Calibri" w:cs="Calibri"/>
                <w:b/>
                <w:color w:val="FF0000"/>
              </w:rPr>
            </w:pPr>
          </w:p>
        </w:tc>
        <w:tc>
          <w:tcPr>
            <w:tcW w:w="4678" w:type="dxa"/>
          </w:tcPr>
          <w:p w14:paraId="27C4772A" w14:textId="77777777" w:rsidR="005814E0" w:rsidRPr="00D342E2" w:rsidRDefault="005814E0" w:rsidP="005814E0">
            <w:pPr>
              <w:pStyle w:val="paragraph"/>
              <w:spacing w:before="0" w:beforeAutospacing="0" w:after="0" w:afterAutospacing="0"/>
              <w:textAlignment w:val="baseline"/>
              <w:rPr>
                <w:rFonts w:ascii="Segoe UI" w:hAnsi="Segoe UI" w:cs="Segoe UI"/>
                <w:color w:val="A20000"/>
              </w:rPr>
            </w:pPr>
            <w:r w:rsidRPr="00D342E2">
              <w:rPr>
                <w:rStyle w:val="normaltextrun"/>
                <w:rFonts w:ascii="Calibri" w:eastAsiaTheme="majorEastAsia" w:hAnsi="Calibri" w:cs="Calibri"/>
                <w:color w:val="A20000"/>
              </w:rPr>
              <w:t xml:space="preserve">Sweetened yoghurts made with plant-based ingredients (e.g. coconut, soy, grains, rice, oats, nuts) and cultures </w:t>
            </w:r>
            <w:r w:rsidRPr="00D342E2">
              <w:rPr>
                <w:rFonts w:ascii="Calibri" w:hAnsi="Calibri" w:cs="Calibri"/>
                <w:bCs/>
                <w:color w:val="A20000"/>
              </w:rPr>
              <w:t xml:space="preserve">(with added sugar, honey, juice concentrate or </w:t>
            </w:r>
            <w:proofErr w:type="gramStart"/>
            <w:r w:rsidRPr="00D342E2">
              <w:rPr>
                <w:rFonts w:ascii="Calibri" w:hAnsi="Calibri" w:cs="Calibri"/>
                <w:bCs/>
                <w:color w:val="A20000"/>
              </w:rPr>
              <w:t>other</w:t>
            </w:r>
            <w:proofErr w:type="gramEnd"/>
            <w:r w:rsidRPr="00D342E2">
              <w:rPr>
                <w:rFonts w:ascii="Calibri" w:hAnsi="Calibri" w:cs="Calibri"/>
                <w:bCs/>
                <w:color w:val="A20000"/>
              </w:rPr>
              <w:t xml:space="preserve"> kilojoule-containing sweetener)</w:t>
            </w:r>
            <w:r w:rsidRPr="00D342E2">
              <w:rPr>
                <w:rStyle w:val="normaltextrun"/>
                <w:rFonts w:ascii="Calibri" w:eastAsiaTheme="majorEastAsia" w:hAnsi="Calibri" w:cs="Calibri"/>
                <w:color w:val="A20000"/>
              </w:rPr>
              <w:t>. Includes plant-based kefir and drinking yoghurts.</w:t>
            </w:r>
            <w:r w:rsidRPr="00D342E2">
              <w:rPr>
                <w:rStyle w:val="eop"/>
                <w:rFonts w:ascii="Calibri" w:hAnsi="Calibri" w:cs="Calibri"/>
                <w:color w:val="A20000"/>
              </w:rPr>
              <w:t> </w:t>
            </w:r>
            <w:r w:rsidRPr="00D342E2">
              <w:rPr>
                <w:rFonts w:ascii="Calibri" w:hAnsi="Calibri" w:cs="Calibri"/>
                <w:bCs/>
                <w:color w:val="A20000"/>
              </w:rPr>
              <w:t>Includes yoghurts sold in pots, pouches and bottles.</w:t>
            </w:r>
          </w:p>
          <w:p w14:paraId="371C4D71" w14:textId="77777777" w:rsidR="005814E0" w:rsidRPr="00D342E2" w:rsidRDefault="005814E0" w:rsidP="005814E0">
            <w:pPr>
              <w:contextualSpacing/>
              <w:rPr>
                <w:rFonts w:cs="Calibri"/>
                <w:b/>
                <w:color w:val="A20000"/>
              </w:rPr>
            </w:pPr>
          </w:p>
        </w:tc>
        <w:tc>
          <w:tcPr>
            <w:tcW w:w="4961" w:type="dxa"/>
          </w:tcPr>
          <w:p w14:paraId="53D3B0F5" w14:textId="77777777" w:rsidR="005814E0" w:rsidRPr="00D342E2" w:rsidRDefault="005814E0" w:rsidP="005814E0">
            <w:pPr>
              <w:contextualSpacing/>
              <w:rPr>
                <w:rFonts w:ascii="Calibri" w:hAnsi="Calibri" w:cs="Calibri"/>
                <w:b/>
                <w:color w:val="A20000"/>
              </w:rPr>
            </w:pPr>
            <w:r w:rsidRPr="00D342E2">
              <w:rPr>
                <w:rStyle w:val="normaltextrun"/>
                <w:rFonts w:ascii="Calibri" w:eastAsiaTheme="majorEastAsia" w:hAnsi="Calibri" w:cs="Calibri"/>
                <w:color w:val="A20000"/>
                <w:lang w:eastAsia="en-AU"/>
              </w:rPr>
              <w:t>Sweetened mammalian yoghurts (see category 18.1). Non-nutritive sweetened yoghurts with no added sugar, honey, juice concentrate, or other kilojoule-containing sweetener (may contain unconcentrated fruit for flavouring). Puddings (including rice pudding) and other non-dairy desserts (e.g. chia pots, custards, sweetened non-yoghurt desserts, frozen yoghurts), ice-creams/ice desserts, products without cultures.</w:t>
            </w:r>
          </w:p>
        </w:tc>
        <w:tc>
          <w:tcPr>
            <w:tcW w:w="1984" w:type="dxa"/>
          </w:tcPr>
          <w:p w14:paraId="7B3876B9" w14:textId="77777777" w:rsidR="005814E0" w:rsidRPr="00D342E2" w:rsidRDefault="005814E0" w:rsidP="005814E0">
            <w:pPr>
              <w:spacing w:before="120"/>
              <w:contextualSpacing/>
              <w:rPr>
                <w:rFonts w:ascii="Calibri" w:hAnsi="Calibri" w:cs="Calibri"/>
                <w:b/>
                <w:color w:val="A20000"/>
              </w:rPr>
            </w:pPr>
            <w:r w:rsidRPr="00D342E2">
              <w:rPr>
                <w:rFonts w:ascii="Calibri" w:hAnsi="Calibri" w:cs="Calibri"/>
                <w:b/>
                <w:color w:val="A20000"/>
              </w:rPr>
              <w:t>Sugar</w:t>
            </w:r>
          </w:p>
          <w:p w14:paraId="402FA19A" w14:textId="77777777" w:rsidR="005814E0" w:rsidRPr="00D342E2" w:rsidRDefault="005814E0" w:rsidP="005814E0">
            <w:pPr>
              <w:spacing w:after="120"/>
              <w:rPr>
                <w:rFonts w:ascii="Calibri" w:hAnsi="Calibri" w:cs="Calibri"/>
                <w:color w:val="A20000"/>
              </w:rPr>
            </w:pPr>
            <w:r w:rsidRPr="00D342E2">
              <w:rPr>
                <w:rFonts w:ascii="Calibri" w:hAnsi="Calibri" w:cs="Calibri"/>
                <w:color w:val="A20000"/>
              </w:rPr>
              <w:t xml:space="preserve">7g per 100g </w:t>
            </w:r>
          </w:p>
          <w:p w14:paraId="7E57574D" w14:textId="77777777" w:rsidR="005814E0" w:rsidRPr="00D342E2" w:rsidRDefault="005814E0" w:rsidP="005814E0">
            <w:pPr>
              <w:spacing w:before="120"/>
              <w:contextualSpacing/>
              <w:rPr>
                <w:rFonts w:cs="Calibri"/>
                <w:b/>
                <w:color w:val="A20000"/>
              </w:rPr>
            </w:pPr>
          </w:p>
        </w:tc>
      </w:tr>
    </w:tbl>
    <w:p w14:paraId="2AECF86F" w14:textId="77777777" w:rsidR="00D03FB7" w:rsidRPr="008146B9" w:rsidRDefault="00D03FB7" w:rsidP="008146B9"/>
    <w:p w14:paraId="02E4A025" w14:textId="77777777" w:rsidR="00D03FB7" w:rsidRDefault="00D03FB7" w:rsidP="00C52539">
      <w:pPr>
        <w:pStyle w:val="Heading2"/>
        <w:sectPr w:rsidR="00D03FB7" w:rsidSect="00485A9C">
          <w:pgSz w:w="16838" w:h="11906" w:orient="landscape"/>
          <w:pgMar w:top="567" w:right="567" w:bottom="567" w:left="567" w:header="510" w:footer="510" w:gutter="0"/>
          <w:cols w:space="708"/>
          <w:docGrid w:linePitch="360"/>
        </w:sectPr>
      </w:pPr>
    </w:p>
    <w:p w14:paraId="6F876E59" w14:textId="77777777" w:rsidR="005A6278" w:rsidRPr="006601A8" w:rsidRDefault="00D27F8B" w:rsidP="00E54B47">
      <w:pPr>
        <w:pStyle w:val="Heading2"/>
        <w:rPr>
          <w:color w:val="385623" w:themeColor="accent6" w:themeShade="80"/>
        </w:rPr>
      </w:pPr>
      <w:bookmarkStart w:id="45" w:name="_Toc239059168"/>
      <w:r w:rsidRPr="006601A8">
        <w:rPr>
          <w:color w:val="385623" w:themeColor="accent6" w:themeShade="80"/>
        </w:rPr>
        <w:lastRenderedPageBreak/>
        <w:t xml:space="preserve">Appendix </w:t>
      </w:r>
      <w:r w:rsidR="008146B9" w:rsidRPr="006601A8">
        <w:rPr>
          <w:color w:val="385623" w:themeColor="accent6" w:themeShade="80"/>
        </w:rPr>
        <w:t>2</w:t>
      </w:r>
      <w:r w:rsidR="0C30256B" w:rsidRPr="006601A8">
        <w:rPr>
          <w:color w:val="385623" w:themeColor="accent6" w:themeShade="80"/>
        </w:rPr>
        <w:t xml:space="preserve"> </w:t>
      </w:r>
      <w:r w:rsidR="005A6278" w:rsidRPr="006601A8">
        <w:rPr>
          <w:color w:val="385623" w:themeColor="accent6" w:themeShade="80"/>
        </w:rPr>
        <w:t xml:space="preserve">- </w:t>
      </w:r>
      <w:r w:rsidR="0C30256B" w:rsidRPr="006601A8">
        <w:rPr>
          <w:color w:val="385623" w:themeColor="accent6" w:themeShade="80"/>
        </w:rPr>
        <w:t>Histograms</w:t>
      </w:r>
      <w:bookmarkEnd w:id="45"/>
      <w:r w:rsidR="00C52539" w:rsidRPr="006601A8">
        <w:rPr>
          <w:color w:val="385623" w:themeColor="accent6" w:themeShade="80"/>
        </w:rPr>
        <w:t xml:space="preserve"> </w:t>
      </w:r>
    </w:p>
    <w:p w14:paraId="30CCFBF1" w14:textId="09A32C57" w:rsidR="007C6E59" w:rsidRPr="006601A8" w:rsidRDefault="00A72116" w:rsidP="001665C6">
      <w:pPr>
        <w:pStyle w:val="Heading4"/>
        <w:rPr>
          <w:color w:val="385623" w:themeColor="accent6" w:themeShade="80"/>
        </w:rPr>
      </w:pPr>
      <w:bookmarkStart w:id="46" w:name="_Processed_Deli_Meats"/>
      <w:bookmarkEnd w:id="46"/>
      <w:r>
        <w:rPr>
          <w:color w:val="385623" w:themeColor="accent6" w:themeShade="80"/>
        </w:rPr>
        <w:t xml:space="preserve">1.0 </w:t>
      </w:r>
      <w:r w:rsidR="007C6E59" w:rsidRPr="006601A8">
        <w:rPr>
          <w:color w:val="385623" w:themeColor="accent6" w:themeShade="80"/>
        </w:rPr>
        <w:t>Bread</w:t>
      </w:r>
      <w:r w:rsidR="001665C6" w:rsidRPr="006601A8">
        <w:rPr>
          <w:color w:val="385623" w:themeColor="accent6" w:themeShade="80"/>
        </w:rPr>
        <w:t xml:space="preserve"> - sodium</w:t>
      </w:r>
      <w:r w:rsidR="007C6E59" w:rsidRPr="006601A8">
        <w:rPr>
          <w:color w:val="385623" w:themeColor="accent6" w:themeShade="80"/>
        </w:rPr>
        <w:t xml:space="preserve"> (n=758)</w:t>
      </w:r>
    </w:p>
    <w:p w14:paraId="42EA0DF7" w14:textId="22D245A2" w:rsidR="007C6E59" w:rsidRPr="005760ED" w:rsidRDefault="007C6E59" w:rsidP="007C6E59">
      <w:r>
        <w:rPr>
          <w:noProof/>
        </w:rPr>
        <mc:AlternateContent>
          <mc:Choice Requires="wpi">
            <w:drawing>
              <wp:anchor distT="0" distB="0" distL="114300" distR="114300" simplePos="0" relativeHeight="251659300" behindDoc="0" locked="0" layoutInCell="1" allowOverlap="1" wp14:anchorId="649DA00B" wp14:editId="49A2756F">
                <wp:simplePos x="0" y="0"/>
                <wp:positionH relativeFrom="column">
                  <wp:posOffset>1615440</wp:posOffset>
                </wp:positionH>
                <wp:positionV relativeFrom="paragraph">
                  <wp:posOffset>514985</wp:posOffset>
                </wp:positionV>
                <wp:extent cx="635" cy="1819275"/>
                <wp:effectExtent l="38100" t="38100" r="37465" b="47625"/>
                <wp:wrapNone/>
                <wp:docPr id="2100869725"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7">
                      <w14:nvContentPartPr>
                        <w14:cNvContentPartPr/>
                      </w14:nvContentPartPr>
                      <w14:xfrm>
                        <a:off x="0" y="0"/>
                        <a:ext cx="635" cy="1819275"/>
                      </w14:xfrm>
                    </w14:contentPart>
                  </a:graphicData>
                </a:graphic>
                <wp14:sizeRelH relativeFrom="margin">
                  <wp14:pctWidth>0</wp14:pctWidth>
                </wp14:sizeRelH>
                <wp14:sizeRelV relativeFrom="margin">
                  <wp14:pctHeight>0</wp14:pctHeight>
                </wp14:sizeRelV>
              </wp:anchor>
            </w:drawing>
          </mc:Choice>
          <mc:Fallback>
            <w:pict>
              <v:shape w14:anchorId="435B933C" id="Ink 16" o:spid="_x0000_s1026" type="#_x0000_t75" alt="&quot;&quot;" style="position:absolute;margin-left:126.35pt;margin-top:40.05pt;width:1.75pt;height:144.2pt;z-index:251659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">
                <v:imagedata r:id="rId67" o:title=""/>
              </v:shape>
            </w:pict>
          </mc:Fallback>
        </mc:AlternateContent>
      </w:r>
      <w:r>
        <w:rPr>
          <w:noProof/>
        </w:rPr>
        <mc:AlternateContent>
          <mc:Choice Requires="wpi">
            <w:drawing>
              <wp:anchor distT="0" distB="0" distL="114300" distR="114300" simplePos="0" relativeHeight="251661348" behindDoc="0" locked="0" layoutInCell="1" allowOverlap="1" wp14:anchorId="68F5AD08" wp14:editId="787FFB70">
                <wp:simplePos x="0" y="0"/>
                <wp:positionH relativeFrom="column">
                  <wp:posOffset>1920240</wp:posOffset>
                </wp:positionH>
                <wp:positionV relativeFrom="paragraph">
                  <wp:posOffset>514985</wp:posOffset>
                </wp:positionV>
                <wp:extent cx="635" cy="1819275"/>
                <wp:effectExtent l="38100" t="38100" r="37465" b="47625"/>
                <wp:wrapNone/>
                <wp:docPr id="1013753607"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68">
                      <w14:nvContentPartPr>
                        <w14:cNvContentPartPr/>
                      </w14:nvContentPartPr>
                      <w14:xfrm>
                        <a:off x="0" y="0"/>
                        <a:ext cx="635" cy="1819275"/>
                      </w14:xfrm>
                    </w14:contentPart>
                  </a:graphicData>
                </a:graphic>
                <wp14:sizeRelH relativeFrom="margin">
                  <wp14:pctWidth>0</wp14:pctWidth>
                </wp14:sizeRelH>
                <wp14:sizeRelV relativeFrom="margin">
                  <wp14:pctHeight>0</wp14:pctHeight>
                </wp14:sizeRelV>
              </wp:anchor>
            </w:drawing>
          </mc:Choice>
          <mc:Fallback>
            <w:pict>
              <v:shape w14:anchorId="7AD1C327" id="Ink 16" o:spid="_x0000_s1026" type="#_x0000_t75" alt="&quot;&quot;" style="position:absolute;margin-left:150.35pt;margin-top:40.05pt;width:1.75pt;height:144.2pt;z-index:251661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&#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">
                <v:imagedata r:id="rId69" o:title=""/>
              </v:shape>
            </w:pict>
          </mc:Fallback>
        </mc:AlternateContent>
      </w:r>
      <w:r w:rsidRPr="009866E5">
        <w:rPr>
          <w:noProof/>
        </w:rPr>
        <w:t xml:space="preserve"> </w:t>
      </w:r>
      <w:r>
        <w:rPr>
          <w:noProof/>
        </w:rPr>
        <w:drawing>
          <wp:inline distT="0" distB="0" distL="0" distR="0" wp14:anchorId="0228A73A" wp14:editId="0E971825">
            <wp:extent cx="5362575" cy="3286125"/>
            <wp:effectExtent l="0" t="0" r="9525" b="9525"/>
            <wp:docPr id="625397062" name="Chart 1" descr="The histogram shows the distribution of sodium in breads.">
              <a:extLst xmlns:a="http://schemas.openxmlformats.org/drawingml/2006/main">
                <a:ext uri="{FF2B5EF4-FFF2-40B4-BE49-F238E27FC236}">
                  <a16:creationId xmlns:a16="http://schemas.microsoft.com/office/drawing/2014/main" id="{954D6296-B847-41AA-BE10-BFB61E8D1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8268629" w14:textId="0442E077" w:rsidR="007C6E59" w:rsidRDefault="007C6E59" w:rsidP="007C6E59">
      <w:pPr>
        <w:rPr>
          <w:sz w:val="22"/>
          <w:szCs w:val="22"/>
        </w:rPr>
      </w:pPr>
      <w:r>
        <w:rPr>
          <w:sz w:val="22"/>
          <w:szCs w:val="22"/>
        </w:rPr>
        <w:t>T</w:t>
      </w:r>
      <w:r w:rsidRPr="00032F81">
        <w:rPr>
          <w:sz w:val="22"/>
          <w:szCs w:val="22"/>
        </w:rPr>
        <w:t>he target</w:t>
      </w:r>
      <w:r>
        <w:rPr>
          <w:sz w:val="22"/>
          <w:szCs w:val="22"/>
        </w:rPr>
        <w:t>s</w:t>
      </w:r>
      <w:r w:rsidRPr="00032F81">
        <w:rPr>
          <w:sz w:val="22"/>
          <w:szCs w:val="22"/>
        </w:rPr>
        <w:t xml:space="preserve"> for </w:t>
      </w:r>
      <w:r>
        <w:rPr>
          <w:i/>
          <w:iCs/>
          <w:sz w:val="22"/>
          <w:szCs w:val="22"/>
        </w:rPr>
        <w:t xml:space="preserve">Leavened bread </w:t>
      </w:r>
      <w:r>
        <w:rPr>
          <w:sz w:val="22"/>
          <w:szCs w:val="22"/>
        </w:rPr>
        <w:t xml:space="preserve">and </w:t>
      </w:r>
      <w:r w:rsidRPr="00032F81">
        <w:rPr>
          <w:i/>
          <w:iCs/>
          <w:sz w:val="22"/>
          <w:szCs w:val="22"/>
        </w:rPr>
        <w:t>Flat bread</w:t>
      </w:r>
      <w:r w:rsidRPr="00032F81">
        <w:rPr>
          <w:sz w:val="22"/>
          <w:szCs w:val="22"/>
        </w:rPr>
        <w:t xml:space="preserve"> will be maintained at </w:t>
      </w:r>
      <w:r>
        <w:rPr>
          <w:sz w:val="22"/>
          <w:szCs w:val="22"/>
        </w:rPr>
        <w:t xml:space="preserve">380mg/100g and </w:t>
      </w:r>
      <w:r w:rsidRPr="00032F81">
        <w:rPr>
          <w:sz w:val="22"/>
          <w:szCs w:val="22"/>
        </w:rPr>
        <w:t>450mg/100g</w:t>
      </w:r>
      <w:r>
        <w:rPr>
          <w:sz w:val="22"/>
          <w:szCs w:val="22"/>
        </w:rPr>
        <w:t xml:space="preserve"> respectively</w:t>
      </w:r>
      <w:r w:rsidRPr="00032F81">
        <w:rPr>
          <w:sz w:val="22"/>
          <w:szCs w:val="22"/>
        </w:rPr>
        <w:t>. These targets are depicted by a thin</w:t>
      </w:r>
      <w:r w:rsidRPr="00032F81">
        <w:rPr>
          <w:i/>
          <w:iCs/>
          <w:sz w:val="22"/>
          <w:szCs w:val="22"/>
        </w:rPr>
        <w:t xml:space="preserve"> </w:t>
      </w:r>
      <w:r w:rsidRPr="00032F81">
        <w:rPr>
          <w:sz w:val="22"/>
          <w:szCs w:val="22"/>
        </w:rPr>
        <w:t>line on the graph as per graph legend</w:t>
      </w:r>
      <w:r>
        <w:rPr>
          <w:sz w:val="22"/>
          <w:szCs w:val="22"/>
        </w:rPr>
        <w:t>.</w:t>
      </w:r>
    </w:p>
    <w:p w14:paraId="2C0618DD" w14:textId="04BCDA5F" w:rsidR="007554E2" w:rsidRDefault="007554E2" w:rsidP="00160003">
      <w:pPr>
        <w:pStyle w:val="Heading4"/>
        <w:rPr>
          <w:color w:val="385623" w:themeColor="accent6" w:themeShade="80"/>
        </w:rPr>
      </w:pPr>
      <w:r w:rsidRPr="00160003">
        <w:rPr>
          <w:color w:val="385623" w:themeColor="accent6" w:themeShade="80"/>
        </w:rPr>
        <w:t xml:space="preserve">1.3 Bread - </w:t>
      </w:r>
      <w:r w:rsidR="00160003" w:rsidRPr="00160003">
        <w:rPr>
          <w:color w:val="385623" w:themeColor="accent6" w:themeShade="80"/>
        </w:rPr>
        <w:t>Leavened bread</w:t>
      </w:r>
      <w:r w:rsidR="00627162">
        <w:rPr>
          <w:color w:val="385623" w:themeColor="accent6" w:themeShade="80"/>
        </w:rPr>
        <w:t>s</w:t>
      </w:r>
      <w:r w:rsidR="00160003" w:rsidRPr="00160003">
        <w:rPr>
          <w:color w:val="385623" w:themeColor="accent6" w:themeShade="80"/>
        </w:rPr>
        <w:t xml:space="preserve"> with additions</w:t>
      </w:r>
      <w:r w:rsidR="00C17E11">
        <w:rPr>
          <w:color w:val="385623" w:themeColor="accent6" w:themeShade="80"/>
        </w:rPr>
        <w:t xml:space="preserve"> - sodium</w:t>
      </w:r>
      <w:r w:rsidR="00160003">
        <w:rPr>
          <w:color w:val="385623" w:themeColor="accent6" w:themeShade="80"/>
        </w:rPr>
        <w:t xml:space="preserve"> (n=</w:t>
      </w:r>
      <w:r w:rsidR="00DE5573">
        <w:rPr>
          <w:color w:val="385623" w:themeColor="accent6" w:themeShade="80"/>
        </w:rPr>
        <w:t>39)</w:t>
      </w:r>
    </w:p>
    <w:p w14:paraId="732E1BAB" w14:textId="62383251" w:rsidR="00626826" w:rsidRDefault="00627162" w:rsidP="00627162">
      <w:pPr>
        <w:rPr>
          <w:color w:val="385623" w:themeColor="accent6" w:themeShade="80"/>
        </w:rPr>
      </w:pPr>
      <w:r>
        <w:rPr>
          <w:noProof/>
        </w:rPr>
        <mc:AlternateContent>
          <mc:Choice Requires="wps">
            <w:drawing>
              <wp:anchor distT="0" distB="0" distL="114300" distR="114300" simplePos="0" relativeHeight="251755556" behindDoc="0" locked="0" layoutInCell="1" allowOverlap="1" wp14:anchorId="20EF2CBD" wp14:editId="33455417">
                <wp:simplePos x="0" y="0"/>
                <wp:positionH relativeFrom="column">
                  <wp:posOffset>1510665</wp:posOffset>
                </wp:positionH>
                <wp:positionV relativeFrom="paragraph">
                  <wp:posOffset>744122</wp:posOffset>
                </wp:positionV>
                <wp:extent cx="0" cy="2053883"/>
                <wp:effectExtent l="0" t="0" r="38100" b="22860"/>
                <wp:wrapNone/>
                <wp:docPr id="1259043865" name="Straight Connector 20"/>
                <wp:cNvGraphicFramePr/>
                <a:graphic xmlns:a="http://schemas.openxmlformats.org/drawingml/2006/main">
                  <a:graphicData uri="http://schemas.microsoft.com/office/word/2010/wordprocessingShape">
                    <wps:wsp>
                      <wps:cNvCnPr/>
                      <wps:spPr>
                        <a:xfrm flipV="1">
                          <a:off x="0" y="0"/>
                          <a:ext cx="0" cy="205388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270609" id="Straight Connector 20" o:spid="_x0000_s1026" style="position:absolute;flip:y;z-index:251755556;visibility:visible;mso-wrap-style:square;mso-wrap-distance-left:9pt;mso-wrap-distance-top:0;mso-wrap-distance-right:9pt;mso-wrap-distance-bottom:0;mso-position-horizontal:absolute;mso-position-horizontal-relative:text;mso-position-vertical:absolute;mso-position-vertical-relative:text" from="118.95pt,58.6pt" to="118.95pt,2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" strokecolor="#4472c4 [3204]" strokeweight="1.5pt">
                <v:stroke joinstyle="miter"/>
              </v:line>
            </w:pict>
          </mc:Fallback>
        </mc:AlternateContent>
      </w:r>
      <w:r w:rsidR="00626826">
        <w:rPr>
          <w:noProof/>
        </w:rPr>
        <w:drawing>
          <wp:inline distT="0" distB="0" distL="0" distR="0" wp14:anchorId="297AE87B" wp14:editId="751793A2">
            <wp:extent cx="5472332" cy="3404381"/>
            <wp:effectExtent l="0" t="0" r="14605" b="5715"/>
            <wp:docPr id="1767201557" name="Chart 1">
              <a:extLst xmlns:a="http://schemas.openxmlformats.org/drawingml/2006/main">
                <a:ext uri="{FF2B5EF4-FFF2-40B4-BE49-F238E27FC236}">
                  <a16:creationId xmlns:a16="http://schemas.microsoft.com/office/drawing/2014/main" id="{BD78BD64-26CF-4359-B633-C49C7FA81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14D7CAE" w14:textId="71976AC7" w:rsidR="00627162" w:rsidRPr="00546785" w:rsidRDefault="00627162" w:rsidP="00627162">
      <w:pPr>
        <w:rPr>
          <w:sz w:val="22"/>
          <w:szCs w:val="22"/>
        </w:rPr>
      </w:pPr>
      <w:r w:rsidRPr="00787A2B">
        <w:rPr>
          <w:sz w:val="22"/>
          <w:szCs w:val="22"/>
        </w:rPr>
        <w:t>The recommended s</w:t>
      </w:r>
      <w:r>
        <w:rPr>
          <w:sz w:val="22"/>
          <w:szCs w:val="22"/>
        </w:rPr>
        <w:t>odium</w:t>
      </w:r>
      <w:r w:rsidRPr="00787A2B">
        <w:rPr>
          <w:sz w:val="22"/>
          <w:szCs w:val="22"/>
        </w:rPr>
        <w:t xml:space="preserve"> target for </w:t>
      </w:r>
      <w:r>
        <w:rPr>
          <w:i/>
          <w:iCs/>
          <w:sz w:val="22"/>
          <w:szCs w:val="22"/>
        </w:rPr>
        <w:t>Leavened breads with additions</w:t>
      </w:r>
      <w:r w:rsidRPr="00787A2B">
        <w:rPr>
          <w:i/>
          <w:iCs/>
          <w:sz w:val="22"/>
          <w:szCs w:val="22"/>
        </w:rPr>
        <w:t xml:space="preserve"> </w:t>
      </w:r>
      <w:r>
        <w:rPr>
          <w:sz w:val="22"/>
          <w:szCs w:val="22"/>
        </w:rPr>
        <w:t>is 480mg</w:t>
      </w:r>
      <w:r w:rsidRPr="00787A2B">
        <w:rPr>
          <w:sz w:val="22"/>
          <w:szCs w:val="22"/>
        </w:rPr>
        <w:t xml:space="preserve">/100g.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3A246543" w14:textId="77777777" w:rsidR="00627162" w:rsidRDefault="00627162" w:rsidP="00627162">
      <w:pPr>
        <w:rPr>
          <w:color w:val="385623" w:themeColor="accent6" w:themeShade="80"/>
        </w:rPr>
      </w:pPr>
    </w:p>
    <w:p w14:paraId="4901281F" w14:textId="4AE8704C" w:rsidR="2E54894B" w:rsidRPr="006601A8" w:rsidRDefault="00A72116" w:rsidP="01A12526">
      <w:pPr>
        <w:pStyle w:val="Heading4"/>
        <w:rPr>
          <w:color w:val="385623" w:themeColor="accent6" w:themeShade="80"/>
        </w:rPr>
      </w:pPr>
      <w:r>
        <w:rPr>
          <w:color w:val="385623" w:themeColor="accent6" w:themeShade="80"/>
        </w:rPr>
        <w:lastRenderedPageBreak/>
        <w:t xml:space="preserve">3.0 </w:t>
      </w:r>
      <w:r w:rsidR="2E54894B" w:rsidRPr="006601A8">
        <w:rPr>
          <w:color w:val="385623" w:themeColor="accent6" w:themeShade="80"/>
        </w:rPr>
        <w:t>Cheese</w:t>
      </w:r>
      <w:r w:rsidR="001E1EF7" w:rsidRPr="006601A8">
        <w:rPr>
          <w:color w:val="385623" w:themeColor="accent6" w:themeShade="80"/>
        </w:rPr>
        <w:t xml:space="preserve"> </w:t>
      </w:r>
      <w:r w:rsidR="001665C6" w:rsidRPr="006601A8">
        <w:rPr>
          <w:color w:val="385623" w:themeColor="accent6" w:themeShade="80"/>
        </w:rPr>
        <w:t xml:space="preserve">- sodium </w:t>
      </w:r>
      <w:r w:rsidR="001E1EF7" w:rsidRPr="006601A8">
        <w:rPr>
          <w:color w:val="385623" w:themeColor="accent6" w:themeShade="80"/>
        </w:rPr>
        <w:t>(n=170)</w:t>
      </w:r>
    </w:p>
    <w:p w14:paraId="35C8ABA6" w14:textId="24B86A80" w:rsidR="2E54894B" w:rsidRDefault="007F0755">
      <w:r>
        <w:rPr>
          <w:noProof/>
        </w:rPr>
        <mc:AlternateContent>
          <mc:Choice Requires="wpi">
            <w:drawing>
              <wp:anchor distT="0" distB="0" distL="114300" distR="114300" simplePos="0" relativeHeight="251657235" behindDoc="0" locked="0" layoutInCell="1" allowOverlap="1" wp14:anchorId="189353A6" wp14:editId="724BC446">
                <wp:simplePos x="0" y="0"/>
                <wp:positionH relativeFrom="column">
                  <wp:posOffset>3075940</wp:posOffset>
                </wp:positionH>
                <wp:positionV relativeFrom="paragraph">
                  <wp:posOffset>716280</wp:posOffset>
                </wp:positionV>
                <wp:extent cx="635" cy="1425575"/>
                <wp:effectExtent l="38100" t="38100" r="37465" b="41275"/>
                <wp:wrapNone/>
                <wp:docPr id="1542385315"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72">
                      <w14:nvContentPartPr>
                        <w14:cNvContentPartPr/>
                      </w14:nvContentPartPr>
                      <w14:xfrm>
                        <a:off x="0" y="0"/>
                        <a:ext cx="635" cy="1425575"/>
                      </w14:xfrm>
                    </w14:contentPart>
                  </a:graphicData>
                </a:graphic>
                <wp14:sizeRelH relativeFrom="margin">
                  <wp14:pctWidth>0</wp14:pctWidth>
                </wp14:sizeRelH>
                <wp14:sizeRelV relativeFrom="margin">
                  <wp14:pctHeight>0</wp14:pctHeight>
                </wp14:sizeRelV>
              </wp:anchor>
            </w:drawing>
          </mc:Choice>
          <mc:Fallback>
            <w:pict>
              <v:shape w14:anchorId="5557F6B6" id="Ink 16" o:spid="_x0000_s1026" type="#_x0000_t75" alt="&quot;&quot;" style="position:absolute;margin-left:241.35pt;margin-top:55.9pt;width:1.75pt;height:113.2pt;z-index:251657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">
                <v:imagedata r:id="rId73" o:title=""/>
              </v:shape>
            </w:pict>
          </mc:Fallback>
        </mc:AlternateContent>
      </w:r>
      <w:r w:rsidR="00B72882">
        <w:rPr>
          <w:noProof/>
        </w:rPr>
        <mc:AlternateContent>
          <mc:Choice Requires="wpi">
            <w:drawing>
              <wp:anchor distT="0" distB="0" distL="114300" distR="114300" simplePos="0" relativeHeight="251657234" behindDoc="0" locked="0" layoutInCell="1" allowOverlap="1" wp14:anchorId="51F56526" wp14:editId="35CC1B9A">
                <wp:simplePos x="0" y="0"/>
                <wp:positionH relativeFrom="column">
                  <wp:posOffset>1647825</wp:posOffset>
                </wp:positionH>
                <wp:positionV relativeFrom="paragraph">
                  <wp:posOffset>716280</wp:posOffset>
                </wp:positionV>
                <wp:extent cx="635" cy="1425575"/>
                <wp:effectExtent l="38100" t="38100" r="37465" b="41275"/>
                <wp:wrapNone/>
                <wp:docPr id="185501143"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74">
                      <w14:nvContentPartPr>
                        <w14:cNvContentPartPr/>
                      </w14:nvContentPartPr>
                      <w14:xfrm>
                        <a:off x="0" y="0"/>
                        <a:ext cx="635" cy="1425575"/>
                      </w14:xfrm>
                    </w14:contentPart>
                  </a:graphicData>
                </a:graphic>
                <wp14:sizeRelH relativeFrom="margin">
                  <wp14:pctWidth>0</wp14:pctWidth>
                </wp14:sizeRelH>
                <wp14:sizeRelV relativeFrom="margin">
                  <wp14:pctHeight>0</wp14:pctHeight>
                </wp14:sizeRelV>
              </wp:anchor>
            </w:drawing>
          </mc:Choice>
          <mc:Fallback>
            <w:pict>
              <v:shape w14:anchorId="383DE7BB" id="Ink 16" o:spid="_x0000_s1026" type="#_x0000_t75" alt="&quot;&quot;" style="position:absolute;margin-left:128.9pt;margin-top:55.9pt;width:1.75pt;height:113.2pt;z-index:251657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">
                <v:imagedata r:id="rId75" o:title=""/>
              </v:shape>
            </w:pict>
          </mc:Fallback>
        </mc:AlternateContent>
      </w:r>
      <w:r w:rsidR="2E54894B">
        <w:rPr>
          <w:noProof/>
        </w:rPr>
        <w:drawing>
          <wp:inline distT="0" distB="0" distL="0" distR="0" wp14:anchorId="49FF148F" wp14:editId="6C214825">
            <wp:extent cx="5305425" cy="3181844"/>
            <wp:effectExtent l="0" t="0" r="0" b="0"/>
            <wp:docPr id="2096534925" name="drawing" descr="The histogram shows the distribution of sodium in che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4925" name="drawing" descr="The histogram shows the distribution of sodium in cheese"/>
                    <pic:cNvPicPr/>
                  </pic:nvPicPr>
                  <pic:blipFill>
                    <a:blip r:embed="rId76">
                      <a:extLst>
                        <a:ext uri="{28A0092B-C50C-407E-A947-70E740481C1C}">
                          <a14:useLocalDpi xmlns:a14="http://schemas.microsoft.com/office/drawing/2010/main" val="0"/>
                        </a:ext>
                      </a:extLst>
                    </a:blip>
                    <a:stretch>
                      <a:fillRect/>
                    </a:stretch>
                  </pic:blipFill>
                  <pic:spPr>
                    <a:xfrm>
                      <a:off x="0" y="0"/>
                      <a:ext cx="5319330" cy="3190183"/>
                    </a:xfrm>
                    <a:prstGeom prst="rect">
                      <a:avLst/>
                    </a:prstGeom>
                  </pic:spPr>
                </pic:pic>
              </a:graphicData>
            </a:graphic>
          </wp:inline>
        </w:drawing>
      </w:r>
    </w:p>
    <w:p w14:paraId="256758ED" w14:textId="2A554615" w:rsidR="00524B25" w:rsidRPr="00546785" w:rsidRDefault="00546785">
      <w:pPr>
        <w:rPr>
          <w:sz w:val="22"/>
          <w:szCs w:val="22"/>
        </w:rPr>
      </w:pPr>
      <w:r>
        <w:rPr>
          <w:sz w:val="22"/>
          <w:szCs w:val="22"/>
        </w:rPr>
        <w:t>The sodium targets for the cheese categories were maintained</w:t>
      </w:r>
      <w:r w:rsidR="009606CC">
        <w:rPr>
          <w:sz w:val="22"/>
          <w:szCs w:val="22"/>
        </w:rPr>
        <w:t>:</w:t>
      </w:r>
      <w:r w:rsidR="00B72882">
        <w:rPr>
          <w:sz w:val="22"/>
          <w:szCs w:val="22"/>
        </w:rPr>
        <w:t xml:space="preserve"> </w:t>
      </w:r>
      <w:r w:rsidR="008D2952" w:rsidRPr="009606CC">
        <w:rPr>
          <w:i/>
          <w:iCs/>
          <w:sz w:val="22"/>
          <w:szCs w:val="22"/>
        </w:rPr>
        <w:t>Cheddar and cheddar-style variety cheese products</w:t>
      </w:r>
      <w:r w:rsidR="009606CC">
        <w:rPr>
          <w:i/>
          <w:iCs/>
          <w:sz w:val="22"/>
          <w:szCs w:val="22"/>
        </w:rPr>
        <w:t xml:space="preserve"> </w:t>
      </w:r>
      <w:r w:rsidR="009606CC">
        <w:rPr>
          <w:sz w:val="22"/>
          <w:szCs w:val="22"/>
        </w:rPr>
        <w:t>(</w:t>
      </w:r>
      <w:r w:rsidR="008D2952">
        <w:rPr>
          <w:sz w:val="22"/>
          <w:szCs w:val="22"/>
        </w:rPr>
        <w:t>710mg/100g</w:t>
      </w:r>
      <w:r w:rsidR="009606CC">
        <w:rPr>
          <w:sz w:val="22"/>
          <w:szCs w:val="22"/>
        </w:rPr>
        <w:t>)</w:t>
      </w:r>
      <w:r w:rsidR="00787A2B">
        <w:rPr>
          <w:sz w:val="22"/>
          <w:szCs w:val="22"/>
        </w:rPr>
        <w:t>,</w:t>
      </w:r>
      <w:r w:rsidR="008D2952">
        <w:rPr>
          <w:sz w:val="22"/>
          <w:szCs w:val="22"/>
        </w:rPr>
        <w:t xml:space="preserve"> </w:t>
      </w:r>
      <w:r w:rsidR="007F0755" w:rsidRPr="009606CC">
        <w:rPr>
          <w:i/>
          <w:iCs/>
          <w:sz w:val="22"/>
          <w:szCs w:val="22"/>
        </w:rPr>
        <w:t>Processed cheeses</w:t>
      </w:r>
      <w:r w:rsidR="007F0755">
        <w:rPr>
          <w:sz w:val="22"/>
          <w:szCs w:val="22"/>
        </w:rPr>
        <w:t xml:space="preserve"> </w:t>
      </w:r>
      <w:r w:rsidR="00787A2B">
        <w:rPr>
          <w:sz w:val="22"/>
          <w:szCs w:val="22"/>
        </w:rPr>
        <w:t>(</w:t>
      </w:r>
      <w:r w:rsidR="007F0755">
        <w:rPr>
          <w:sz w:val="22"/>
          <w:szCs w:val="22"/>
        </w:rPr>
        <w:t>1270mg/100g</w:t>
      </w:r>
      <w:r w:rsidR="008D2952">
        <w:rPr>
          <w:sz w:val="22"/>
          <w:szCs w:val="22"/>
        </w:rPr>
        <w:t>)</w:t>
      </w:r>
      <w:r>
        <w:rPr>
          <w:sz w:val="22"/>
          <w:szCs w:val="22"/>
        </w:rPr>
        <w:t xml:space="preserve">. </w:t>
      </w:r>
      <w:r w:rsidRPr="00032F81">
        <w:rPr>
          <w:sz w:val="22"/>
          <w:szCs w:val="22"/>
        </w:rPr>
        <w:t>These targets are depicted by thin</w:t>
      </w:r>
      <w:r w:rsidRPr="00032F81">
        <w:rPr>
          <w:i/>
          <w:iCs/>
          <w:sz w:val="22"/>
          <w:szCs w:val="22"/>
        </w:rPr>
        <w:t xml:space="preserve"> </w:t>
      </w:r>
      <w:r w:rsidRPr="00032F81">
        <w:rPr>
          <w:sz w:val="22"/>
          <w:szCs w:val="22"/>
        </w:rPr>
        <w:t>line</w:t>
      </w:r>
      <w:r w:rsidR="00E41616">
        <w:rPr>
          <w:sz w:val="22"/>
          <w:szCs w:val="22"/>
        </w:rPr>
        <w:t>s</w:t>
      </w:r>
      <w:r w:rsidRPr="00032F81">
        <w:rPr>
          <w:sz w:val="22"/>
          <w:szCs w:val="22"/>
        </w:rPr>
        <w:t xml:space="preserve"> on the graph as per graph legend</w:t>
      </w:r>
      <w:r>
        <w:rPr>
          <w:sz w:val="22"/>
          <w:szCs w:val="22"/>
        </w:rPr>
        <w:t>.</w:t>
      </w:r>
    </w:p>
    <w:p w14:paraId="3D90DEA2" w14:textId="19FAAE6D" w:rsidR="005D7007" w:rsidRPr="006601A8" w:rsidRDefault="00A72116" w:rsidP="01A12526">
      <w:pPr>
        <w:pStyle w:val="Heading4"/>
        <w:rPr>
          <w:color w:val="385623" w:themeColor="accent6" w:themeShade="80"/>
        </w:rPr>
      </w:pPr>
      <w:r>
        <w:rPr>
          <w:color w:val="385623" w:themeColor="accent6" w:themeShade="80"/>
        </w:rPr>
        <w:t xml:space="preserve">4.0 </w:t>
      </w:r>
      <w:r w:rsidR="5EA1E47C" w:rsidRPr="006601A8">
        <w:rPr>
          <w:color w:val="385623" w:themeColor="accent6" w:themeShade="80"/>
        </w:rPr>
        <w:t>Crumbed and battered proteins</w:t>
      </w:r>
      <w:r w:rsidR="001665C6" w:rsidRPr="006601A8">
        <w:rPr>
          <w:color w:val="385623" w:themeColor="accent6" w:themeShade="80"/>
        </w:rPr>
        <w:t xml:space="preserve"> - sodium</w:t>
      </w:r>
      <w:r w:rsidR="001E1EF7" w:rsidRPr="006601A8">
        <w:rPr>
          <w:color w:val="385623" w:themeColor="accent6" w:themeShade="80"/>
        </w:rPr>
        <w:t xml:space="preserve"> (n=316)</w:t>
      </w:r>
    </w:p>
    <w:p w14:paraId="341B4322" w14:textId="3A25BF16" w:rsidR="5EA1E47C" w:rsidRDefault="00AB18C2">
      <w:r>
        <w:rPr>
          <w:noProof/>
        </w:rPr>
        <mc:AlternateContent>
          <mc:Choice Requires="wpi">
            <w:drawing>
              <wp:anchor distT="0" distB="0" distL="114300" distR="114300" simplePos="0" relativeHeight="251657236" behindDoc="0" locked="0" layoutInCell="1" allowOverlap="1" wp14:anchorId="02F3B2EC" wp14:editId="5FB5AFC2">
                <wp:simplePos x="0" y="0"/>
                <wp:positionH relativeFrom="column">
                  <wp:posOffset>2457450</wp:posOffset>
                </wp:positionH>
                <wp:positionV relativeFrom="paragraph">
                  <wp:posOffset>631826</wp:posOffset>
                </wp:positionV>
                <wp:extent cx="635" cy="1479550"/>
                <wp:effectExtent l="38100" t="38100" r="37465" b="44450"/>
                <wp:wrapNone/>
                <wp:docPr id="2048713704"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77">
                      <w14:nvContentPartPr>
                        <w14:cNvContentPartPr/>
                      </w14:nvContentPartPr>
                      <w14:xfrm>
                        <a:off x="0" y="0"/>
                        <a:ext cx="635" cy="1479550"/>
                      </w14:xfrm>
                    </w14:contentPart>
                  </a:graphicData>
                </a:graphic>
                <wp14:sizeRelH relativeFrom="margin">
                  <wp14:pctWidth>0</wp14:pctWidth>
                </wp14:sizeRelH>
                <wp14:sizeRelV relativeFrom="margin">
                  <wp14:pctHeight>0</wp14:pctHeight>
                </wp14:sizeRelV>
              </wp:anchor>
            </w:drawing>
          </mc:Choice>
          <mc:Fallback>
            <w:pict>
              <v:shape w14:anchorId="24257445" id="Ink 16" o:spid="_x0000_s1026" type="#_x0000_t75" alt="&quot;&quot;" style="position:absolute;margin-left:192.65pt;margin-top:49.25pt;width:1.75pt;height:117.45pt;z-index:251657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">
                <v:imagedata r:id="rId78" o:title=""/>
              </v:shape>
            </w:pict>
          </mc:Fallback>
        </mc:AlternateContent>
      </w:r>
      <w:r>
        <w:rPr>
          <w:noProof/>
        </w:rPr>
        <mc:AlternateContent>
          <mc:Choice Requires="wpi">
            <w:drawing>
              <wp:anchor distT="0" distB="0" distL="114300" distR="114300" simplePos="0" relativeHeight="251657238" behindDoc="0" locked="0" layoutInCell="1" allowOverlap="1" wp14:anchorId="1FF5D9FF" wp14:editId="0CA5078C">
                <wp:simplePos x="0" y="0"/>
                <wp:positionH relativeFrom="column">
                  <wp:posOffset>2352675</wp:posOffset>
                </wp:positionH>
                <wp:positionV relativeFrom="paragraph">
                  <wp:posOffset>631826</wp:posOffset>
                </wp:positionV>
                <wp:extent cx="635" cy="1479550"/>
                <wp:effectExtent l="38100" t="38100" r="37465" b="44450"/>
                <wp:wrapNone/>
                <wp:docPr id="1193896558"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79">
                      <w14:nvContentPartPr>
                        <w14:cNvContentPartPr/>
                      </w14:nvContentPartPr>
                      <w14:xfrm>
                        <a:off x="0" y="0"/>
                        <a:ext cx="635" cy="1479550"/>
                      </w14:xfrm>
                    </w14:contentPart>
                  </a:graphicData>
                </a:graphic>
                <wp14:sizeRelH relativeFrom="margin">
                  <wp14:pctWidth>0</wp14:pctWidth>
                </wp14:sizeRelH>
                <wp14:sizeRelV relativeFrom="margin">
                  <wp14:pctHeight>0</wp14:pctHeight>
                </wp14:sizeRelV>
              </wp:anchor>
            </w:drawing>
          </mc:Choice>
          <mc:Fallback>
            <w:pict>
              <v:shape w14:anchorId="40545069" id="Ink 16" o:spid="_x0000_s1026" type="#_x0000_t75" alt="&quot;&quot;" style="position:absolute;margin-left:184.4pt;margin-top:49.25pt;width:1.75pt;height:117.45pt;z-index:251657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">
                <v:imagedata r:id="rId80" o:title=""/>
              </v:shape>
            </w:pict>
          </mc:Fallback>
        </mc:AlternateContent>
      </w:r>
      <w:r>
        <w:rPr>
          <w:noProof/>
        </w:rPr>
        <mc:AlternateContent>
          <mc:Choice Requires="wpi">
            <w:drawing>
              <wp:anchor distT="0" distB="0" distL="114300" distR="114300" simplePos="0" relativeHeight="251657237" behindDoc="0" locked="0" layoutInCell="1" allowOverlap="1" wp14:anchorId="6CCE9EC9" wp14:editId="582488E8">
                <wp:simplePos x="0" y="0"/>
                <wp:positionH relativeFrom="column">
                  <wp:posOffset>1628775</wp:posOffset>
                </wp:positionH>
                <wp:positionV relativeFrom="paragraph">
                  <wp:posOffset>685800</wp:posOffset>
                </wp:positionV>
                <wp:extent cx="635" cy="1425575"/>
                <wp:effectExtent l="38100" t="38100" r="37465" b="41275"/>
                <wp:wrapNone/>
                <wp:docPr id="1939106889"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81">
                      <w14:nvContentPartPr>
                        <w14:cNvContentPartPr/>
                      </w14:nvContentPartPr>
                      <w14:xfrm>
                        <a:off x="0" y="0"/>
                        <a:ext cx="635" cy="1425575"/>
                      </w14:xfrm>
                    </w14:contentPart>
                  </a:graphicData>
                </a:graphic>
                <wp14:sizeRelH relativeFrom="margin">
                  <wp14:pctWidth>0</wp14:pctWidth>
                </wp14:sizeRelH>
                <wp14:sizeRelV relativeFrom="margin">
                  <wp14:pctHeight>0</wp14:pctHeight>
                </wp14:sizeRelV>
              </wp:anchor>
            </w:drawing>
          </mc:Choice>
          <mc:Fallback>
            <w:pict>
              <v:shape w14:anchorId="2FB8E6CB" id="Ink 16" o:spid="_x0000_s1026" type="#_x0000_t75" alt="&quot;&quot;" style="position:absolute;margin-left:127.4pt;margin-top:53.5pt;width:1.75pt;height:113.2pt;z-index:251657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">
                <v:imagedata r:id="rId82" o:title=""/>
              </v:shape>
            </w:pict>
          </mc:Fallback>
        </mc:AlternateContent>
      </w:r>
      <w:r w:rsidR="5EA1E47C">
        <w:rPr>
          <w:noProof/>
        </w:rPr>
        <w:drawing>
          <wp:inline distT="0" distB="0" distL="0" distR="0" wp14:anchorId="12D21978" wp14:editId="506D97E8">
            <wp:extent cx="5172075" cy="3101869"/>
            <wp:effectExtent l="0" t="0" r="0" b="3810"/>
            <wp:docPr id="1369079696" name="drawing" descr="The histogram shows the distribution of sodium in crumbed and battered prote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9696" name="drawing" descr="The histogram shows the distribution of sodium in crumbed and battered proteins."/>
                    <pic:cNvPicPr/>
                  </pic:nvPicPr>
                  <pic:blipFill>
                    <a:blip r:embed="rId83">
                      <a:extLst>
                        <a:ext uri="{28A0092B-C50C-407E-A947-70E740481C1C}">
                          <a14:useLocalDpi xmlns:a14="http://schemas.microsoft.com/office/drawing/2010/main" val="0"/>
                        </a:ext>
                      </a:extLst>
                    </a:blip>
                    <a:stretch>
                      <a:fillRect/>
                    </a:stretch>
                  </pic:blipFill>
                  <pic:spPr>
                    <a:xfrm>
                      <a:off x="0" y="0"/>
                      <a:ext cx="5184072" cy="3109064"/>
                    </a:xfrm>
                    <a:prstGeom prst="rect">
                      <a:avLst/>
                    </a:prstGeom>
                  </pic:spPr>
                </pic:pic>
              </a:graphicData>
            </a:graphic>
          </wp:inline>
        </w:drawing>
      </w:r>
    </w:p>
    <w:p w14:paraId="32C2231D" w14:textId="5B6DC2DB" w:rsidR="00E41616" w:rsidRDefault="00E41616" w:rsidP="00E41616">
      <w:pPr>
        <w:rPr>
          <w:sz w:val="22"/>
          <w:szCs w:val="22"/>
        </w:rPr>
      </w:pPr>
      <w:r>
        <w:rPr>
          <w:sz w:val="22"/>
          <w:szCs w:val="22"/>
        </w:rPr>
        <w:t>The sodium targets for the c</w:t>
      </w:r>
      <w:r w:rsidR="004855DB">
        <w:rPr>
          <w:sz w:val="22"/>
          <w:szCs w:val="22"/>
        </w:rPr>
        <w:t xml:space="preserve">rumbed and battered protein </w:t>
      </w:r>
      <w:r>
        <w:rPr>
          <w:sz w:val="22"/>
          <w:szCs w:val="22"/>
        </w:rPr>
        <w:t>categories were maintained</w:t>
      </w:r>
      <w:r w:rsidR="004855DB">
        <w:rPr>
          <w:sz w:val="22"/>
          <w:szCs w:val="22"/>
        </w:rPr>
        <w:t xml:space="preserve">, with an update to the </w:t>
      </w:r>
      <w:r w:rsidR="004A7181">
        <w:rPr>
          <w:sz w:val="22"/>
          <w:szCs w:val="22"/>
        </w:rPr>
        <w:t xml:space="preserve">category name and definition for </w:t>
      </w:r>
      <w:r w:rsidR="00AB18C2">
        <w:rPr>
          <w:i/>
          <w:iCs/>
          <w:sz w:val="22"/>
          <w:szCs w:val="22"/>
        </w:rPr>
        <w:t>M</w:t>
      </w:r>
      <w:r w:rsidR="004A7181" w:rsidRPr="00AB18C2">
        <w:rPr>
          <w:i/>
          <w:iCs/>
          <w:sz w:val="22"/>
          <w:szCs w:val="22"/>
        </w:rPr>
        <w:t>eat, poultry and plant-based alternatives</w:t>
      </w:r>
      <w:r w:rsidR="004B1354">
        <w:rPr>
          <w:sz w:val="22"/>
          <w:szCs w:val="22"/>
        </w:rPr>
        <w:t xml:space="preserve"> (previously </w:t>
      </w:r>
      <w:r w:rsidR="004B1354">
        <w:rPr>
          <w:i/>
          <w:iCs/>
          <w:sz w:val="22"/>
          <w:szCs w:val="22"/>
        </w:rPr>
        <w:t>Meat and poultry</w:t>
      </w:r>
      <w:r w:rsidR="004B1354">
        <w:rPr>
          <w:sz w:val="22"/>
          <w:szCs w:val="22"/>
        </w:rPr>
        <w:t>)</w:t>
      </w:r>
      <w:r w:rsidR="00AB18C2">
        <w:rPr>
          <w:sz w:val="22"/>
          <w:szCs w:val="22"/>
        </w:rPr>
        <w:t xml:space="preserve">: </w:t>
      </w:r>
      <w:r w:rsidR="00AB18C2">
        <w:rPr>
          <w:i/>
          <w:iCs/>
          <w:sz w:val="22"/>
          <w:szCs w:val="22"/>
        </w:rPr>
        <w:t>M</w:t>
      </w:r>
      <w:r w:rsidR="00AB18C2" w:rsidRPr="00AB18C2">
        <w:rPr>
          <w:i/>
          <w:iCs/>
          <w:sz w:val="22"/>
          <w:szCs w:val="22"/>
        </w:rPr>
        <w:t>eat, poultry and plant-based alternatives</w:t>
      </w:r>
      <w:r w:rsidR="00AB18C2">
        <w:rPr>
          <w:sz w:val="22"/>
          <w:szCs w:val="22"/>
        </w:rPr>
        <w:t xml:space="preserve"> (450mg/100g), </w:t>
      </w:r>
      <w:r w:rsidR="00AB18C2">
        <w:rPr>
          <w:i/>
          <w:iCs/>
          <w:sz w:val="22"/>
          <w:szCs w:val="22"/>
        </w:rPr>
        <w:t xml:space="preserve">Prawns, squid and calamari </w:t>
      </w:r>
      <w:r w:rsidR="00AB18C2">
        <w:rPr>
          <w:sz w:val="22"/>
          <w:szCs w:val="22"/>
        </w:rPr>
        <w:t xml:space="preserve">(470mg/100g) and </w:t>
      </w:r>
      <w:r w:rsidR="00AB18C2">
        <w:rPr>
          <w:i/>
          <w:iCs/>
          <w:sz w:val="22"/>
          <w:szCs w:val="22"/>
        </w:rPr>
        <w:t xml:space="preserve">Fish </w:t>
      </w:r>
      <w:r w:rsidR="00192369">
        <w:rPr>
          <w:sz w:val="22"/>
          <w:szCs w:val="22"/>
        </w:rPr>
        <w:t>(270mg/100g).</w:t>
      </w:r>
      <w:r w:rsidR="00AB18C2">
        <w:rPr>
          <w:i/>
          <w:iCs/>
          <w:sz w:val="22"/>
          <w:szCs w:val="22"/>
        </w:rPr>
        <w:t xml:space="preserve">  </w:t>
      </w:r>
      <w:r w:rsidRPr="00032F81">
        <w:rPr>
          <w:sz w:val="22"/>
          <w:szCs w:val="22"/>
        </w:rPr>
        <w:t>These targets are depicted by thin</w:t>
      </w:r>
      <w:r w:rsidRPr="00032F81">
        <w:rPr>
          <w:i/>
          <w:iCs/>
          <w:sz w:val="22"/>
          <w:szCs w:val="22"/>
        </w:rPr>
        <w:t xml:space="preserve"> </w:t>
      </w:r>
      <w:r w:rsidRPr="00032F81">
        <w:rPr>
          <w:sz w:val="22"/>
          <w:szCs w:val="22"/>
        </w:rPr>
        <w:t>line</w:t>
      </w:r>
      <w:r>
        <w:rPr>
          <w:sz w:val="22"/>
          <w:szCs w:val="22"/>
        </w:rPr>
        <w:t>s</w:t>
      </w:r>
      <w:r w:rsidRPr="00032F81">
        <w:rPr>
          <w:sz w:val="22"/>
          <w:szCs w:val="22"/>
        </w:rPr>
        <w:t xml:space="preserve"> on the graph as per graph legend</w:t>
      </w:r>
      <w:r>
        <w:rPr>
          <w:sz w:val="22"/>
          <w:szCs w:val="22"/>
        </w:rPr>
        <w:t>.</w:t>
      </w:r>
    </w:p>
    <w:p w14:paraId="5A8377DE" w14:textId="77777777" w:rsidR="007E6B66" w:rsidRPr="006601A8" w:rsidRDefault="007E6B66" w:rsidP="007E6B66">
      <w:pPr>
        <w:pStyle w:val="Heading4"/>
        <w:rPr>
          <w:color w:val="385623" w:themeColor="accent6" w:themeShade="80"/>
        </w:rPr>
      </w:pPr>
      <w:r>
        <w:rPr>
          <w:color w:val="385623" w:themeColor="accent6" w:themeShade="80"/>
        </w:rPr>
        <w:lastRenderedPageBreak/>
        <w:t xml:space="preserve">5.1 </w:t>
      </w:r>
      <w:r w:rsidRPr="006601A8">
        <w:rPr>
          <w:color w:val="385623" w:themeColor="accent6" w:themeShade="80"/>
        </w:rPr>
        <w:t>Flavoured Milk: Mammalian – sugar (n=83)</w:t>
      </w:r>
    </w:p>
    <w:p w14:paraId="009A5E5D" w14:textId="77777777" w:rsidR="007E6B66" w:rsidRDefault="007E6B66" w:rsidP="007E6B66">
      <w:r>
        <w:rPr>
          <w:noProof/>
        </w:rPr>
        <mc:AlternateContent>
          <mc:Choice Requires="wps">
            <w:drawing>
              <wp:anchor distT="0" distB="0" distL="114300" distR="114300" simplePos="0" relativeHeight="251746340" behindDoc="0" locked="0" layoutInCell="1" allowOverlap="1" wp14:anchorId="6EBA04DD" wp14:editId="308F7516">
                <wp:simplePos x="0" y="0"/>
                <wp:positionH relativeFrom="column">
                  <wp:posOffset>3249753</wp:posOffset>
                </wp:positionH>
                <wp:positionV relativeFrom="paragraph">
                  <wp:posOffset>515620</wp:posOffset>
                </wp:positionV>
                <wp:extent cx="0" cy="2468747"/>
                <wp:effectExtent l="0" t="0" r="38100" b="27305"/>
                <wp:wrapNone/>
                <wp:docPr id="111836416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468747"/>
                        </a:xfrm>
                        <a:prstGeom prst="line">
                          <a:avLst/>
                        </a:prstGeom>
                        <a:ln>
                          <a:solidFill>
                            <a:schemeClr val="tx2"/>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74FAC2" id="Straight Connector 1" o:spid="_x0000_s1026" alt="&quot;&quot;" style="position:absolute;z-index:251746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9pt,40.6pt" to="255.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" strokecolor="#44546a [3215]" strokeweight="1.5pt">
                <v:stroke joinstyle="miter"/>
              </v:line>
            </w:pict>
          </mc:Fallback>
        </mc:AlternateContent>
      </w:r>
      <w:r>
        <w:rPr>
          <w:noProof/>
        </w:rPr>
        <w:drawing>
          <wp:inline distT="0" distB="0" distL="0" distR="0" wp14:anchorId="12A38A9D" wp14:editId="0D276936">
            <wp:extent cx="5172075" cy="3242931"/>
            <wp:effectExtent l="0" t="0" r="9525" b="15240"/>
            <wp:docPr id="1866159986" name="Chart 1" descr="The histogram shows the distribution of sugar in flavoured milk: mammalian">
              <a:extLst xmlns:a="http://schemas.openxmlformats.org/drawingml/2006/main">
                <a:ext uri="{FF2B5EF4-FFF2-40B4-BE49-F238E27FC236}">
                  <a16:creationId xmlns:a16="http://schemas.microsoft.com/office/drawing/2014/main" id="{3AF2E68E-DB1C-4056-A77A-1C30677B1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D22B9AD" w14:textId="77777777" w:rsidR="007E6B66" w:rsidRPr="00546785" w:rsidRDefault="007E6B66" w:rsidP="007E6B66">
      <w:pPr>
        <w:rPr>
          <w:sz w:val="22"/>
          <w:szCs w:val="22"/>
        </w:rPr>
      </w:pPr>
      <w:r>
        <w:rPr>
          <w:sz w:val="22"/>
          <w:szCs w:val="22"/>
        </w:rPr>
        <w:t xml:space="preserve">The sugar target for the </w:t>
      </w:r>
      <w:r w:rsidRPr="00A05448">
        <w:rPr>
          <w:i/>
          <w:iCs/>
          <w:sz w:val="22"/>
          <w:szCs w:val="22"/>
        </w:rPr>
        <w:t xml:space="preserve">Flavoured Milk: Mammalian </w:t>
      </w:r>
      <w:r>
        <w:rPr>
          <w:sz w:val="22"/>
          <w:szCs w:val="22"/>
        </w:rPr>
        <w:t xml:space="preserve">category was maintained at 9g/100g.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7839FBE9" w14:textId="77777777" w:rsidR="007E6B66" w:rsidRPr="006601A8" w:rsidRDefault="007E6B66" w:rsidP="007E6B66">
      <w:pPr>
        <w:pStyle w:val="Heading4"/>
        <w:rPr>
          <w:color w:val="385623" w:themeColor="accent6" w:themeShade="80"/>
        </w:rPr>
      </w:pPr>
      <w:r>
        <w:rPr>
          <w:color w:val="385623" w:themeColor="accent6" w:themeShade="80"/>
        </w:rPr>
        <w:t xml:space="preserve">5.2 </w:t>
      </w:r>
      <w:r w:rsidRPr="006601A8">
        <w:rPr>
          <w:color w:val="385623" w:themeColor="accent6" w:themeShade="80"/>
        </w:rPr>
        <w:t>Flavoured Milk: Dairy Alternatives – sugar (n=17)</w:t>
      </w:r>
      <w:r w:rsidRPr="006601A8">
        <w:rPr>
          <w:noProof/>
          <w:color w:val="385623" w:themeColor="accent6" w:themeShade="80"/>
        </w:rPr>
        <w:t xml:space="preserve"> </w:t>
      </w:r>
    </w:p>
    <w:p w14:paraId="63820BAF" w14:textId="28FEC0BB" w:rsidR="007E6B66" w:rsidRDefault="00E212FD" w:rsidP="007E6B66">
      <w:r>
        <w:rPr>
          <w:noProof/>
        </w:rPr>
        <mc:AlternateContent>
          <mc:Choice Requires="wps">
            <w:drawing>
              <wp:anchor distT="0" distB="0" distL="114300" distR="114300" simplePos="0" relativeHeight="251752484" behindDoc="0" locked="0" layoutInCell="1" allowOverlap="1" wp14:anchorId="503493B5" wp14:editId="1E056D13">
                <wp:simplePos x="0" y="0"/>
                <wp:positionH relativeFrom="column">
                  <wp:posOffset>1867919</wp:posOffset>
                </wp:positionH>
                <wp:positionV relativeFrom="paragraph">
                  <wp:posOffset>442417</wp:posOffset>
                </wp:positionV>
                <wp:extent cx="0" cy="2764465"/>
                <wp:effectExtent l="19050" t="0" r="19050" b="36195"/>
                <wp:wrapNone/>
                <wp:docPr id="969437019" name="Straight Connector 15"/>
                <wp:cNvGraphicFramePr/>
                <a:graphic xmlns:a="http://schemas.openxmlformats.org/drawingml/2006/main">
                  <a:graphicData uri="http://schemas.microsoft.com/office/word/2010/wordprocessingShape">
                    <wps:wsp>
                      <wps:cNvCnPr/>
                      <wps:spPr>
                        <a:xfrm>
                          <a:off x="0" y="0"/>
                          <a:ext cx="0" cy="2764465"/>
                        </a:xfrm>
                        <a:prstGeom prst="line">
                          <a:avLst/>
                        </a:prstGeom>
                        <a:ln w="28575">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6A731E" id="Straight Connector 15" o:spid="_x0000_s1026" style="position:absolute;z-index:251752484;visibility:visible;mso-wrap-style:square;mso-wrap-distance-left:9pt;mso-wrap-distance-top:0;mso-wrap-distance-right:9pt;mso-wrap-distance-bottom:0;mso-position-horizontal:absolute;mso-position-horizontal-relative:text;mso-position-vertical:absolute;mso-position-vertical-relative:text" from="147.1pt,34.85pt" to="147.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" strokecolor="#2f5496 [2404]" strokeweight="2.25pt">
                <v:stroke joinstyle="miter"/>
              </v:line>
            </w:pict>
          </mc:Fallback>
        </mc:AlternateContent>
      </w:r>
      <w:r w:rsidR="007E6B66">
        <w:rPr>
          <w:noProof/>
        </w:rPr>
        <w:drawing>
          <wp:inline distT="0" distB="0" distL="0" distR="0" wp14:anchorId="31CD380F" wp14:editId="25A915BE">
            <wp:extent cx="5305646" cy="3498112"/>
            <wp:effectExtent l="0" t="0" r="9525" b="7620"/>
            <wp:docPr id="1150651730" name="Chart 1" descr="The histogram shows the distribution of sugar in flavoured milk: dairy alternatives">
              <a:extLst xmlns:a="http://schemas.openxmlformats.org/drawingml/2006/main">
                <a:ext uri="{FF2B5EF4-FFF2-40B4-BE49-F238E27FC236}">
                  <a16:creationId xmlns:a16="http://schemas.microsoft.com/office/drawing/2014/main" id="{C982B174-4CAB-4099-A4EB-CEFACF65B3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F07241A" w14:textId="77777777" w:rsidR="007E6B66" w:rsidRPr="00546785" w:rsidRDefault="007E6B66" w:rsidP="007E6B66">
      <w:pPr>
        <w:rPr>
          <w:sz w:val="22"/>
          <w:szCs w:val="22"/>
        </w:rPr>
      </w:pPr>
      <w:r>
        <w:rPr>
          <w:sz w:val="22"/>
          <w:szCs w:val="22"/>
        </w:rPr>
        <w:t xml:space="preserve">The sugar target for the </w:t>
      </w:r>
      <w:r w:rsidRPr="00A05448">
        <w:rPr>
          <w:i/>
          <w:iCs/>
          <w:sz w:val="22"/>
          <w:szCs w:val="22"/>
        </w:rPr>
        <w:t xml:space="preserve">Flavoured Milk: </w:t>
      </w:r>
      <w:r>
        <w:rPr>
          <w:i/>
          <w:iCs/>
          <w:sz w:val="22"/>
          <w:szCs w:val="22"/>
        </w:rPr>
        <w:t>Dairy Alternatives</w:t>
      </w:r>
      <w:r w:rsidRPr="00A05448">
        <w:rPr>
          <w:i/>
          <w:iCs/>
          <w:sz w:val="22"/>
          <w:szCs w:val="22"/>
        </w:rPr>
        <w:t xml:space="preserve"> </w:t>
      </w:r>
      <w:r>
        <w:rPr>
          <w:sz w:val="22"/>
          <w:szCs w:val="22"/>
        </w:rPr>
        <w:t xml:space="preserve">category was maintained at 5g/100g.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52F9E24C" w14:textId="77777777" w:rsidR="007E6B66" w:rsidRPr="006601A8" w:rsidRDefault="007E6B66" w:rsidP="007E6B66">
      <w:pPr>
        <w:pStyle w:val="Heading4"/>
        <w:rPr>
          <w:color w:val="385623" w:themeColor="accent6" w:themeShade="80"/>
        </w:rPr>
      </w:pPr>
      <w:r>
        <w:rPr>
          <w:color w:val="385623" w:themeColor="accent6" w:themeShade="80"/>
        </w:rPr>
        <w:lastRenderedPageBreak/>
        <w:t xml:space="preserve">6.0 </w:t>
      </w:r>
      <w:r w:rsidRPr="006601A8">
        <w:rPr>
          <w:color w:val="385623" w:themeColor="accent6" w:themeShade="80"/>
        </w:rPr>
        <w:t>Muesli and Snack Bars – sugar (n=327)</w:t>
      </w:r>
    </w:p>
    <w:p w14:paraId="576B5786" w14:textId="77777777" w:rsidR="007E6B66" w:rsidRDefault="007E6B66" w:rsidP="007E6B66">
      <w:r>
        <w:rPr>
          <w:noProof/>
        </w:rPr>
        <mc:AlternateContent>
          <mc:Choice Requires="wps">
            <w:drawing>
              <wp:anchor distT="0" distB="0" distL="114300" distR="114300" simplePos="0" relativeHeight="251748388" behindDoc="0" locked="0" layoutInCell="1" allowOverlap="1" wp14:anchorId="1025082E" wp14:editId="26106C44">
                <wp:simplePos x="0" y="0"/>
                <wp:positionH relativeFrom="column">
                  <wp:posOffset>1963612</wp:posOffset>
                </wp:positionH>
                <wp:positionV relativeFrom="paragraph">
                  <wp:posOffset>569462</wp:posOffset>
                </wp:positionV>
                <wp:extent cx="0" cy="2731017"/>
                <wp:effectExtent l="0" t="0" r="38100" b="31750"/>
                <wp:wrapNone/>
                <wp:docPr id="46897009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31017"/>
                        </a:xfrm>
                        <a:prstGeom prst="line">
                          <a:avLst/>
                        </a:prstGeom>
                        <a:ln>
                          <a:solidFill>
                            <a:schemeClr val="tx2"/>
                          </a:solidFill>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line w14:anchorId="3174769F" id="Straight Connector 1" o:spid="_x0000_s1026" alt="&quot;&quot;" style="position:absolute;z-index:2517483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6pt,44.85pt" to="154.6pt,2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" strokecolor="#44546a [3215]" strokeweight="1.5pt">
                <v:stroke joinstyle="miter"/>
              </v:line>
            </w:pict>
          </mc:Fallback>
        </mc:AlternateContent>
      </w:r>
      <w:r>
        <w:rPr>
          <w:noProof/>
        </w:rPr>
        <w:drawing>
          <wp:inline distT="0" distB="0" distL="0" distR="0" wp14:anchorId="585E24D9" wp14:editId="0908BB81">
            <wp:extent cx="5369442" cy="3604437"/>
            <wp:effectExtent l="0" t="0" r="3175" b="15240"/>
            <wp:docPr id="648414264" name="Chart 1" descr="The histogram shows the distribution of sugar in muesli and snack bars">
              <a:extLst xmlns:a="http://schemas.openxmlformats.org/drawingml/2006/main">
                <a:ext uri="{FF2B5EF4-FFF2-40B4-BE49-F238E27FC236}">
                  <a16:creationId xmlns:a16="http://schemas.microsoft.com/office/drawing/2014/main" id="{8E9B568E-F5C9-4AF5-B1D8-371E68A01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C098852" w14:textId="77777777" w:rsidR="007E6B66" w:rsidRPr="00546785" w:rsidRDefault="007E6B66" w:rsidP="007E6B66">
      <w:pPr>
        <w:rPr>
          <w:sz w:val="22"/>
          <w:szCs w:val="22"/>
        </w:rPr>
      </w:pPr>
      <w:r>
        <w:rPr>
          <w:sz w:val="22"/>
          <w:szCs w:val="22"/>
        </w:rPr>
        <w:t xml:space="preserve">The sugar target for the </w:t>
      </w:r>
      <w:r w:rsidRPr="00A05448">
        <w:rPr>
          <w:i/>
          <w:iCs/>
          <w:sz w:val="22"/>
          <w:szCs w:val="22"/>
        </w:rPr>
        <w:t xml:space="preserve">Muesli and Snack Bars </w:t>
      </w:r>
      <w:r>
        <w:rPr>
          <w:sz w:val="22"/>
          <w:szCs w:val="22"/>
        </w:rPr>
        <w:t>category was maintained at 25g/100g (</w:t>
      </w:r>
      <w:r w:rsidRPr="00A05448">
        <w:rPr>
          <w:sz w:val="22"/>
          <w:szCs w:val="22"/>
        </w:rPr>
        <w:t>or at least a 15% reduction for products containing over 28.5g/100g</w:t>
      </w:r>
      <w:r>
        <w:rPr>
          <w:sz w:val="22"/>
          <w:szCs w:val="22"/>
        </w:rPr>
        <w:t xml:space="preserve">). </w:t>
      </w:r>
      <w:r w:rsidRPr="00032F81">
        <w:rPr>
          <w:sz w:val="22"/>
          <w:szCs w:val="22"/>
        </w:rPr>
        <w:t>Th</w:t>
      </w:r>
      <w:r>
        <w:rPr>
          <w:sz w:val="22"/>
          <w:szCs w:val="22"/>
        </w:rPr>
        <w:t>e fixed</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24BF870F" w14:textId="77777777" w:rsidR="007E6B66" w:rsidRPr="006601A8" w:rsidRDefault="007E6B66" w:rsidP="007E6B66">
      <w:pPr>
        <w:pStyle w:val="Heading4"/>
        <w:rPr>
          <w:color w:val="385623" w:themeColor="accent6" w:themeShade="80"/>
        </w:rPr>
      </w:pPr>
      <w:r>
        <w:rPr>
          <w:color w:val="385623" w:themeColor="accent6" w:themeShade="80"/>
        </w:rPr>
        <w:t xml:space="preserve">7.1 </w:t>
      </w:r>
      <w:r w:rsidRPr="006601A8">
        <w:rPr>
          <w:color w:val="385623" w:themeColor="accent6" w:themeShade="80"/>
        </w:rPr>
        <w:t>Flavoured water, flavoured mineral water, soda water and iced tea – sugar (n=50)</w:t>
      </w:r>
    </w:p>
    <w:p w14:paraId="62AD190C" w14:textId="77777777" w:rsidR="007E6B66" w:rsidRDefault="007E6B66" w:rsidP="007E6B66">
      <w:r>
        <w:rPr>
          <w:noProof/>
        </w:rPr>
        <mc:AlternateContent>
          <mc:Choice Requires="wps">
            <w:drawing>
              <wp:anchor distT="0" distB="0" distL="114300" distR="114300" simplePos="0" relativeHeight="251749412" behindDoc="0" locked="0" layoutInCell="1" allowOverlap="1" wp14:anchorId="74398BFB" wp14:editId="7B122D2C">
                <wp:simplePos x="0" y="0"/>
                <wp:positionH relativeFrom="column">
                  <wp:posOffset>3260784</wp:posOffset>
                </wp:positionH>
                <wp:positionV relativeFrom="paragraph">
                  <wp:posOffset>1016577</wp:posOffset>
                </wp:positionV>
                <wp:extent cx="0" cy="2640640"/>
                <wp:effectExtent l="0" t="0" r="38100" b="26670"/>
                <wp:wrapNone/>
                <wp:docPr id="8320257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2640640"/>
                        </a:xfrm>
                        <a:prstGeom prst="line">
                          <a:avLst/>
                        </a:prstGeom>
                        <a:ln>
                          <a:solidFill>
                            <a:schemeClr val="tx2"/>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79D6B" id="Straight Connector 1" o:spid="_x0000_s1026" alt="&quot;&quot;" style="position:absolute;flip:x;z-index:251749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75pt,80.05pt" to="256.75pt,2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" strokecolor="#44546a [3215]" strokeweight="1.5pt">
                <v:stroke joinstyle="miter"/>
              </v:line>
            </w:pict>
          </mc:Fallback>
        </mc:AlternateContent>
      </w:r>
      <w:r>
        <w:rPr>
          <w:noProof/>
        </w:rPr>
        <w:drawing>
          <wp:inline distT="0" distB="0" distL="0" distR="0" wp14:anchorId="727A099F" wp14:editId="70972D0B">
            <wp:extent cx="5305646" cy="3934047"/>
            <wp:effectExtent l="0" t="0" r="9525" b="9525"/>
            <wp:docPr id="680388848" name="Chart 1" descr="The histogram shows the distribution of sugar in flavoured water, flavoured mineral water, soda water and iced tea">
              <a:extLst xmlns:a="http://schemas.openxmlformats.org/drawingml/2006/main">
                <a:ext uri="{FF2B5EF4-FFF2-40B4-BE49-F238E27FC236}">
                  <a16:creationId xmlns:a16="http://schemas.microsoft.com/office/drawing/2014/main" id="{FCA0FE32-7CDE-48BB-B60B-0203EA81EF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5A6CFF5" w14:textId="77777777" w:rsidR="007E6B66" w:rsidRPr="00546785" w:rsidRDefault="007E6B66" w:rsidP="007E6B66">
      <w:pPr>
        <w:rPr>
          <w:sz w:val="22"/>
          <w:szCs w:val="22"/>
        </w:rPr>
      </w:pPr>
      <w:r>
        <w:rPr>
          <w:sz w:val="22"/>
          <w:szCs w:val="22"/>
        </w:rPr>
        <w:t xml:space="preserve">The sugar target for the </w:t>
      </w:r>
      <w:r w:rsidRPr="00A05448">
        <w:rPr>
          <w:i/>
          <w:iCs/>
          <w:sz w:val="22"/>
          <w:szCs w:val="22"/>
        </w:rPr>
        <w:t xml:space="preserve">Flavoured water, flavoured mineral water, soda water and iced tea </w:t>
      </w:r>
      <w:r>
        <w:rPr>
          <w:sz w:val="22"/>
          <w:szCs w:val="22"/>
        </w:rPr>
        <w:t xml:space="preserve">category was maintained at 5g/100g.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7A2FC2A1" w14:textId="77777777" w:rsidR="007E6B66" w:rsidRPr="006601A8" w:rsidRDefault="007E6B66" w:rsidP="007E6B66">
      <w:pPr>
        <w:pStyle w:val="Heading4"/>
        <w:rPr>
          <w:color w:val="385623" w:themeColor="accent6" w:themeShade="80"/>
        </w:rPr>
      </w:pPr>
      <w:r>
        <w:rPr>
          <w:color w:val="385623" w:themeColor="accent6" w:themeShade="80"/>
        </w:rPr>
        <w:lastRenderedPageBreak/>
        <w:t xml:space="preserve">7.2 </w:t>
      </w:r>
      <w:r w:rsidRPr="006601A8">
        <w:rPr>
          <w:color w:val="385623" w:themeColor="accent6" w:themeShade="80"/>
        </w:rPr>
        <w:t>Carbonated Soft drinks and Energy Drinks– sugar (n=256)</w:t>
      </w:r>
    </w:p>
    <w:p w14:paraId="154A83C4" w14:textId="77777777" w:rsidR="007E6B66" w:rsidRDefault="007E6B66" w:rsidP="007E6B66">
      <w:r>
        <w:rPr>
          <w:noProof/>
        </w:rPr>
        <mc:AlternateContent>
          <mc:Choice Requires="wps">
            <w:drawing>
              <wp:anchor distT="0" distB="0" distL="114300" distR="114300" simplePos="0" relativeHeight="251750436" behindDoc="0" locked="0" layoutInCell="1" allowOverlap="1" wp14:anchorId="1F26FB3E" wp14:editId="582A809B">
                <wp:simplePos x="0" y="0"/>
                <wp:positionH relativeFrom="column">
                  <wp:posOffset>2994970</wp:posOffset>
                </wp:positionH>
                <wp:positionV relativeFrom="paragraph">
                  <wp:posOffset>907489</wp:posOffset>
                </wp:positionV>
                <wp:extent cx="0" cy="2312803"/>
                <wp:effectExtent l="0" t="0" r="38100" b="30480"/>
                <wp:wrapNone/>
                <wp:docPr id="195043196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2803"/>
                        </a:xfrm>
                        <a:prstGeom prst="line">
                          <a:avLst/>
                        </a:prstGeom>
                        <a:ln>
                          <a:solidFill>
                            <a:schemeClr val="tx2"/>
                          </a:solidFill>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line w14:anchorId="30911DC2" id="Straight Connector 1" o:spid="_x0000_s1026" alt="&quot;&quot;" style="position:absolute;z-index:2517504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8pt,71.45pt" to="235.8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" strokecolor="#44546a [3215]" strokeweight="1.5pt">
                <v:stroke joinstyle="miter"/>
              </v:line>
            </w:pict>
          </mc:Fallback>
        </mc:AlternateContent>
      </w:r>
      <w:r>
        <w:rPr>
          <w:noProof/>
        </w:rPr>
        <w:drawing>
          <wp:inline distT="0" distB="0" distL="0" distR="0" wp14:anchorId="3A6E2ABB" wp14:editId="7472D835">
            <wp:extent cx="5305425" cy="3498112"/>
            <wp:effectExtent l="0" t="0" r="9525" b="7620"/>
            <wp:docPr id="1040730147" name="Chart 1" descr="The histogram shows the distribution of sugar in carbonated soft drinks and energy drinks">
              <a:extLst xmlns:a="http://schemas.openxmlformats.org/drawingml/2006/main">
                <a:ext uri="{FF2B5EF4-FFF2-40B4-BE49-F238E27FC236}">
                  <a16:creationId xmlns:a16="http://schemas.microsoft.com/office/drawing/2014/main" id="{09EA90F9-69CB-4B6D-919F-790E3AD43D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6ADB19F" w14:textId="77777777" w:rsidR="007E6B66" w:rsidRPr="00546785" w:rsidRDefault="007E6B66" w:rsidP="007E6B66">
      <w:pPr>
        <w:rPr>
          <w:sz w:val="22"/>
          <w:szCs w:val="22"/>
        </w:rPr>
      </w:pPr>
      <w:r>
        <w:rPr>
          <w:sz w:val="22"/>
          <w:szCs w:val="22"/>
        </w:rPr>
        <w:t xml:space="preserve">The sugar target for the </w:t>
      </w:r>
      <w:r w:rsidRPr="00A05448">
        <w:rPr>
          <w:i/>
          <w:iCs/>
          <w:sz w:val="22"/>
          <w:szCs w:val="22"/>
        </w:rPr>
        <w:t xml:space="preserve">Carbonated Soft drinks and Energy Drinks </w:t>
      </w:r>
      <w:r>
        <w:rPr>
          <w:sz w:val="22"/>
          <w:szCs w:val="22"/>
        </w:rPr>
        <w:t xml:space="preserve">category was maintained at a </w:t>
      </w:r>
      <w:r w:rsidRPr="00A05448">
        <w:rPr>
          <w:sz w:val="22"/>
          <w:szCs w:val="22"/>
        </w:rPr>
        <w:t>10% reduction in sugar for defined products above 10g</w:t>
      </w:r>
      <w:r>
        <w:rPr>
          <w:sz w:val="22"/>
          <w:szCs w:val="22"/>
        </w:rPr>
        <w:t>. A fixed</w:t>
      </w:r>
      <w:r w:rsidRPr="00032F81">
        <w:rPr>
          <w:sz w:val="22"/>
          <w:szCs w:val="22"/>
        </w:rPr>
        <w:t xml:space="preserve"> target</w:t>
      </w:r>
      <w:r>
        <w:rPr>
          <w:sz w:val="22"/>
          <w:szCs w:val="22"/>
        </w:rPr>
        <w:t xml:space="preserve"> of 10g/100g</w:t>
      </w:r>
      <w:r w:rsidRPr="00032F81">
        <w:rPr>
          <w:sz w:val="22"/>
          <w:szCs w:val="22"/>
        </w:rPr>
        <w:t xml:space="preserve">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3083FC2D" w14:textId="77777777" w:rsidR="007E6B66" w:rsidRPr="006601A8" w:rsidRDefault="007E6B66" w:rsidP="007E6B66">
      <w:pPr>
        <w:pStyle w:val="Heading4"/>
        <w:rPr>
          <w:color w:val="385623" w:themeColor="accent6" w:themeShade="80"/>
        </w:rPr>
      </w:pPr>
      <w:r>
        <w:rPr>
          <w:color w:val="385623" w:themeColor="accent6" w:themeShade="80"/>
        </w:rPr>
        <w:t xml:space="preserve">7.3 </w:t>
      </w:r>
      <w:r w:rsidRPr="006601A8">
        <w:rPr>
          <w:color w:val="385623" w:themeColor="accent6" w:themeShade="80"/>
        </w:rPr>
        <w:t>Fruit drinks– sugar (n=110)</w:t>
      </w:r>
    </w:p>
    <w:p w14:paraId="526E14E7" w14:textId="77777777" w:rsidR="007E6B66" w:rsidRDefault="007E6B66" w:rsidP="007E6B66">
      <w:r>
        <w:rPr>
          <w:noProof/>
        </w:rPr>
        <mc:AlternateContent>
          <mc:Choice Requires="wps">
            <w:drawing>
              <wp:anchor distT="0" distB="0" distL="114300" distR="114300" simplePos="0" relativeHeight="251751460" behindDoc="0" locked="0" layoutInCell="1" allowOverlap="1" wp14:anchorId="127C7EB0" wp14:editId="1388AB41">
                <wp:simplePos x="0" y="0"/>
                <wp:positionH relativeFrom="column">
                  <wp:posOffset>2867379</wp:posOffset>
                </wp:positionH>
                <wp:positionV relativeFrom="paragraph">
                  <wp:posOffset>665703</wp:posOffset>
                </wp:positionV>
                <wp:extent cx="0" cy="2380142"/>
                <wp:effectExtent l="0" t="0" r="38100" b="20320"/>
                <wp:wrapNone/>
                <wp:docPr id="96404134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80142"/>
                        </a:xfrm>
                        <a:prstGeom prst="line">
                          <a:avLst/>
                        </a:prstGeom>
                        <a:ln>
                          <a:solidFill>
                            <a:schemeClr val="tx2"/>
                          </a:solidFill>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line w14:anchorId="62877B73" id="Straight Connector 1" o:spid="_x0000_s1026" alt="&quot;&quot;" style="position:absolute;z-index:2517514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8pt,52.4pt" to="225.8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" strokecolor="#44546a [3215]" strokeweight="1.5pt">
                <v:stroke joinstyle="miter"/>
              </v:line>
            </w:pict>
          </mc:Fallback>
        </mc:AlternateContent>
      </w:r>
      <w:r>
        <w:rPr>
          <w:noProof/>
        </w:rPr>
        <w:drawing>
          <wp:inline distT="0" distB="0" distL="0" distR="0" wp14:anchorId="33A92BE6" wp14:editId="3B294A7C">
            <wp:extent cx="5156790" cy="3317358"/>
            <wp:effectExtent l="0" t="0" r="6350" b="16510"/>
            <wp:docPr id="352684504" name="Chart 1" descr="The histogram shows the distribution of sugar in fruit drinks">
              <a:extLst xmlns:a="http://schemas.openxmlformats.org/drawingml/2006/main">
                <a:ext uri="{FF2B5EF4-FFF2-40B4-BE49-F238E27FC236}">
                  <a16:creationId xmlns:a16="http://schemas.microsoft.com/office/drawing/2014/main" id="{A84CDD3B-9AB7-4C20-8522-20B2F5FD1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424B17D" w14:textId="77777777" w:rsidR="007E6B66" w:rsidRPr="00546785" w:rsidRDefault="007E6B66" w:rsidP="007E6B66">
      <w:pPr>
        <w:rPr>
          <w:sz w:val="22"/>
          <w:szCs w:val="22"/>
        </w:rPr>
      </w:pPr>
      <w:r>
        <w:rPr>
          <w:sz w:val="22"/>
          <w:szCs w:val="22"/>
        </w:rPr>
        <w:t xml:space="preserve">The sugar target for the </w:t>
      </w:r>
      <w:r>
        <w:rPr>
          <w:i/>
          <w:iCs/>
          <w:sz w:val="22"/>
          <w:szCs w:val="22"/>
        </w:rPr>
        <w:t>Fruit drinks</w:t>
      </w:r>
      <w:r w:rsidRPr="00A05448">
        <w:rPr>
          <w:i/>
          <w:iCs/>
          <w:sz w:val="22"/>
          <w:szCs w:val="22"/>
        </w:rPr>
        <w:t xml:space="preserve"> </w:t>
      </w:r>
      <w:r>
        <w:rPr>
          <w:sz w:val="22"/>
          <w:szCs w:val="22"/>
        </w:rPr>
        <w:t xml:space="preserve">category was maintained at 9.5g/100g.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4F3AEB0A" w14:textId="48C490B2" w:rsidR="00FA7421" w:rsidRPr="006601A8" w:rsidRDefault="00C35A3B" w:rsidP="00FA7421">
      <w:pPr>
        <w:pStyle w:val="Heading4"/>
        <w:rPr>
          <w:color w:val="385623" w:themeColor="accent6" w:themeShade="80"/>
        </w:rPr>
      </w:pPr>
      <w:r>
        <w:rPr>
          <w:color w:val="385623" w:themeColor="accent6" w:themeShade="80"/>
        </w:rPr>
        <w:lastRenderedPageBreak/>
        <w:t xml:space="preserve">8.0 </w:t>
      </w:r>
      <w:r w:rsidR="00FA7421" w:rsidRPr="006601A8">
        <w:rPr>
          <w:color w:val="385623" w:themeColor="accent6" w:themeShade="80"/>
        </w:rPr>
        <w:t>Pizza - sodium (n=112)</w:t>
      </w:r>
    </w:p>
    <w:p w14:paraId="2257C2F7" w14:textId="77777777" w:rsidR="00FA7421" w:rsidRPr="00165B17" w:rsidRDefault="00FA7421" w:rsidP="00FA7421">
      <w:r w:rsidRPr="00165B17">
        <w:t> </w:t>
      </w:r>
      <w:r>
        <w:rPr>
          <w:noProof/>
        </w:rPr>
        <w:drawing>
          <wp:inline distT="0" distB="0" distL="0" distR="0" wp14:anchorId="3D3C913A" wp14:editId="579C4253">
            <wp:extent cx="5295900" cy="3181350"/>
            <wp:effectExtent l="0" t="0" r="0" b="0"/>
            <wp:docPr id="1980128257" name="Chart 1" descr="The histogram shows the distribution of sodium in pizza. Sodium in pizzas with cured meat toppings skews higher than sodium in pizzas without cured meats.">
              <a:extLst xmlns:a="http://schemas.openxmlformats.org/drawingml/2006/main">
                <a:ext uri="{FF2B5EF4-FFF2-40B4-BE49-F238E27FC236}">
                  <a16:creationId xmlns:a16="http://schemas.microsoft.com/office/drawing/2014/main" id="{5B3809AB-D147-46E5-AF5E-E9426CA3B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BDF3987" w14:textId="77777777" w:rsidR="00FA7421" w:rsidRDefault="00FA7421" w:rsidP="00FA7421">
      <w:pPr>
        <w:rPr>
          <w:noProof/>
          <w:sz w:val="22"/>
          <w:szCs w:val="22"/>
        </w:rPr>
      </w:pPr>
      <w:r w:rsidRPr="00BF6D29">
        <w:rPr>
          <w:noProof/>
          <w:sz w:val="22"/>
          <w:szCs w:val="22"/>
        </w:rPr>
        <w:t xml:space="preserve">Current sodium target (450mg/100g) depicted by red line, proposed targets for </w:t>
      </w:r>
      <w:r w:rsidRPr="00BF6D29">
        <w:rPr>
          <w:i/>
          <w:iCs/>
          <w:noProof/>
          <w:sz w:val="22"/>
          <w:szCs w:val="22"/>
        </w:rPr>
        <w:t>Pizza with cured meat topppings</w:t>
      </w:r>
      <w:r w:rsidRPr="00BF6D29">
        <w:rPr>
          <w:noProof/>
          <w:sz w:val="22"/>
          <w:szCs w:val="22"/>
        </w:rPr>
        <w:t xml:space="preserve"> (5</w:t>
      </w:r>
      <w:r>
        <w:rPr>
          <w:noProof/>
          <w:sz w:val="22"/>
          <w:szCs w:val="22"/>
        </w:rPr>
        <w:t>5</w:t>
      </w:r>
      <w:r w:rsidRPr="00BF6D29">
        <w:rPr>
          <w:noProof/>
          <w:sz w:val="22"/>
          <w:szCs w:val="22"/>
        </w:rPr>
        <w:t xml:space="preserve">0mg/100g) and </w:t>
      </w:r>
      <w:r w:rsidRPr="00BF6D29">
        <w:rPr>
          <w:i/>
          <w:iCs/>
          <w:noProof/>
          <w:sz w:val="22"/>
          <w:szCs w:val="22"/>
        </w:rPr>
        <w:t>Pizza – all other varieties</w:t>
      </w:r>
      <w:r w:rsidRPr="00BF6D29">
        <w:rPr>
          <w:noProof/>
          <w:sz w:val="22"/>
          <w:szCs w:val="22"/>
        </w:rPr>
        <w:t xml:space="preserve"> (450mg/100g) shown with thin line as per legend on the graph.</w:t>
      </w:r>
    </w:p>
    <w:p w14:paraId="5DAEA192" w14:textId="4996A71B" w:rsidR="00FA7421" w:rsidRPr="006601A8" w:rsidRDefault="00C35A3B" w:rsidP="00FA7421">
      <w:pPr>
        <w:pStyle w:val="Heading4"/>
        <w:rPr>
          <w:color w:val="385623" w:themeColor="accent6" w:themeShade="80"/>
        </w:rPr>
      </w:pPr>
      <w:r>
        <w:rPr>
          <w:color w:val="385623" w:themeColor="accent6" w:themeShade="80"/>
        </w:rPr>
        <w:t xml:space="preserve">8.0 </w:t>
      </w:r>
      <w:r w:rsidR="00FA7421" w:rsidRPr="006601A8">
        <w:rPr>
          <w:color w:val="385623" w:themeColor="accent6" w:themeShade="80"/>
        </w:rPr>
        <w:t>Pizza - saturated fat (n=112)</w:t>
      </w:r>
    </w:p>
    <w:p w14:paraId="0F793A5B" w14:textId="77777777" w:rsidR="00FA7421" w:rsidRDefault="00FA7421" w:rsidP="00FA7421">
      <w:r>
        <w:rPr>
          <w:noProof/>
        </w:rPr>
        <mc:AlternateContent>
          <mc:Choice Requires="wpi">
            <w:drawing>
              <wp:anchor distT="0" distB="0" distL="114300" distR="114300" simplePos="0" relativeHeight="251725860" behindDoc="0" locked="0" layoutInCell="1" allowOverlap="1" wp14:anchorId="20A94558" wp14:editId="18D5F69F">
                <wp:simplePos x="0" y="0"/>
                <wp:positionH relativeFrom="column">
                  <wp:posOffset>1914525</wp:posOffset>
                </wp:positionH>
                <wp:positionV relativeFrom="paragraph">
                  <wp:posOffset>850901</wp:posOffset>
                </wp:positionV>
                <wp:extent cx="635" cy="1550670"/>
                <wp:effectExtent l="38100" t="38100" r="37465" b="49530"/>
                <wp:wrapNone/>
                <wp:docPr id="557396211"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91">
                      <w14:nvContentPartPr>
                        <w14:cNvContentPartPr/>
                      </w14:nvContentPartPr>
                      <w14:xfrm>
                        <a:off x="0" y="0"/>
                        <a:ext cx="635" cy="1550670"/>
                      </w14:xfrm>
                    </w14:contentPart>
                  </a:graphicData>
                </a:graphic>
                <wp14:sizeRelH relativeFrom="margin">
                  <wp14:pctWidth>0</wp14:pctWidth>
                </wp14:sizeRelH>
                <wp14:sizeRelV relativeFrom="margin">
                  <wp14:pctHeight>0</wp14:pctHeight>
                </wp14:sizeRelV>
              </wp:anchor>
            </w:drawing>
          </mc:Choice>
          <mc:Fallback>
            <w:pict>
              <v:shapetype w14:anchorId="7EC852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alt="&quot;&quot;" style="position:absolute;margin-left:149.9pt;margin-top:66.5pt;width:1.75pt;height:123.05pt;z-index:251725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">
                <v:imagedata r:id="rId92" o:title=""/>
              </v:shape>
            </w:pict>
          </mc:Fallback>
        </mc:AlternateContent>
      </w:r>
      <w:r>
        <w:rPr>
          <w:noProof/>
        </w:rPr>
        <w:drawing>
          <wp:inline distT="0" distB="0" distL="0" distR="0" wp14:anchorId="6362E755" wp14:editId="6451A335">
            <wp:extent cx="5166089" cy="3105150"/>
            <wp:effectExtent l="0" t="0" r="0" b="0"/>
            <wp:docPr id="807292984" name="drawing" descr="The histogram shows the distribution of saturated fat in piz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92984" name="drawing" descr="The histogram shows the distribution of saturated fat in pizza. "/>
                    <pic:cNvPicPr/>
                  </pic:nvPicPr>
                  <pic:blipFill>
                    <a:blip r:embed="rId93">
                      <a:extLst>
                        <a:ext uri="{28A0092B-C50C-407E-A947-70E740481C1C}">
                          <a14:useLocalDpi xmlns:a14="http://schemas.microsoft.com/office/drawing/2010/main" val="0"/>
                        </a:ext>
                      </a:extLst>
                    </a:blip>
                    <a:stretch>
                      <a:fillRect/>
                    </a:stretch>
                  </pic:blipFill>
                  <pic:spPr>
                    <a:xfrm>
                      <a:off x="0" y="0"/>
                      <a:ext cx="5170472" cy="3107785"/>
                    </a:xfrm>
                    <a:prstGeom prst="rect">
                      <a:avLst/>
                    </a:prstGeom>
                  </pic:spPr>
                </pic:pic>
              </a:graphicData>
            </a:graphic>
          </wp:inline>
        </w:drawing>
      </w:r>
    </w:p>
    <w:p w14:paraId="38C06025" w14:textId="77777777" w:rsidR="00FA7421" w:rsidRDefault="00FA7421" w:rsidP="00FA7421">
      <w:pPr>
        <w:rPr>
          <w:sz w:val="22"/>
          <w:szCs w:val="22"/>
        </w:rPr>
      </w:pPr>
      <w:r w:rsidRPr="002611FB">
        <w:rPr>
          <w:sz w:val="22"/>
          <w:szCs w:val="22"/>
        </w:rPr>
        <w:t>The saturated fat target for the pizza category was maintained at 4g/100g. Disaggregation of this category was explored, including by toppings with and without cured meat as per the sodium target. However, as illustrated by the above graph, there was no appreciable difference between the topping types, and the current target is considered feasible for all products. This target is depicted by a thin</w:t>
      </w:r>
      <w:r w:rsidRPr="002611FB">
        <w:rPr>
          <w:i/>
          <w:iCs/>
          <w:sz w:val="22"/>
          <w:szCs w:val="22"/>
        </w:rPr>
        <w:t xml:space="preserve"> </w:t>
      </w:r>
      <w:r w:rsidRPr="002611FB">
        <w:rPr>
          <w:sz w:val="22"/>
          <w:szCs w:val="22"/>
        </w:rPr>
        <w:t>line on the graph.</w:t>
      </w:r>
      <w:r>
        <w:rPr>
          <w:sz w:val="22"/>
          <w:szCs w:val="22"/>
        </w:rPr>
        <w:t xml:space="preserve"> </w:t>
      </w:r>
    </w:p>
    <w:p w14:paraId="5E7C71AF" w14:textId="5AA9CDBD" w:rsidR="00FA7421" w:rsidRPr="006601A8" w:rsidRDefault="00AF6108" w:rsidP="00FA7421">
      <w:pPr>
        <w:pStyle w:val="Heading4"/>
        <w:rPr>
          <w:color w:val="385623" w:themeColor="accent6" w:themeShade="80"/>
        </w:rPr>
      </w:pPr>
      <w:r>
        <w:rPr>
          <w:color w:val="385623" w:themeColor="accent6" w:themeShade="80"/>
        </w:rPr>
        <w:lastRenderedPageBreak/>
        <w:t xml:space="preserve">9.3 </w:t>
      </w:r>
      <w:r w:rsidR="00FA7421" w:rsidRPr="006601A8">
        <w:rPr>
          <w:color w:val="385623" w:themeColor="accent6" w:themeShade="80"/>
        </w:rPr>
        <w:t>Processed Deli Meats - sodium (n=5</w:t>
      </w:r>
      <w:r w:rsidR="00FA7421">
        <w:rPr>
          <w:color w:val="385623" w:themeColor="accent6" w:themeShade="80"/>
        </w:rPr>
        <w:t>3</w:t>
      </w:r>
      <w:r w:rsidR="00FA7421" w:rsidRPr="006601A8">
        <w:rPr>
          <w:color w:val="385623" w:themeColor="accent6" w:themeShade="80"/>
        </w:rPr>
        <w:t>)</w:t>
      </w:r>
    </w:p>
    <w:p w14:paraId="67223790" w14:textId="77777777" w:rsidR="00FA7421" w:rsidRPr="002B47E9" w:rsidRDefault="00FA7421" w:rsidP="00FA7421">
      <w:r>
        <w:rPr>
          <w:noProof/>
        </w:rPr>
        <mc:AlternateContent>
          <mc:Choice Requires="wpi">
            <w:drawing>
              <wp:anchor distT="0" distB="0" distL="114300" distR="114300" simplePos="0" relativeHeight="251724836" behindDoc="0" locked="0" layoutInCell="1" allowOverlap="1" wp14:anchorId="2AEF27B5" wp14:editId="33D32378">
                <wp:simplePos x="0" y="0"/>
                <wp:positionH relativeFrom="column">
                  <wp:posOffset>2007235</wp:posOffset>
                </wp:positionH>
                <wp:positionV relativeFrom="paragraph">
                  <wp:posOffset>455930</wp:posOffset>
                </wp:positionV>
                <wp:extent cx="635" cy="2023745"/>
                <wp:effectExtent l="38100" t="38100" r="37465" b="52705"/>
                <wp:wrapNone/>
                <wp:docPr id="766360187"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94">
                      <w14:nvContentPartPr>
                        <w14:cNvContentPartPr/>
                      </w14:nvContentPartPr>
                      <w14:xfrm>
                        <a:off x="0" y="0"/>
                        <a:ext cx="635" cy="2023745"/>
                      </w14:xfrm>
                    </w14:contentPart>
                  </a:graphicData>
                </a:graphic>
                <wp14:sizeRelV relativeFrom="margin">
                  <wp14:pctHeight>0</wp14:pctHeight>
                </wp14:sizeRelV>
              </wp:anchor>
            </w:drawing>
          </mc:Choice>
          <mc:Fallback>
            <w:pict>
              <v:shape w14:anchorId="4A31BD18" id="Ink 1" o:spid="_x0000_s1026" type="#_x0000_t75" alt="&quot;&quot;" style="position:absolute;margin-left:157.2pt;margin-top:35.4pt;width:1.75pt;height:160.3pt;z-index:2517248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">
                <v:imagedata r:id="rId95" o:title=""/>
              </v:shape>
            </w:pict>
          </mc:Fallback>
        </mc:AlternateContent>
      </w:r>
      <w:r>
        <w:rPr>
          <w:noProof/>
        </w:rPr>
        <mc:AlternateContent>
          <mc:Choice Requires="wpi">
            <w:drawing>
              <wp:anchor distT="0" distB="0" distL="114300" distR="114300" simplePos="0" relativeHeight="251723812" behindDoc="0" locked="0" layoutInCell="1" allowOverlap="1" wp14:anchorId="46048ED5" wp14:editId="37E84BDC">
                <wp:simplePos x="0" y="0"/>
                <wp:positionH relativeFrom="column">
                  <wp:posOffset>1626870</wp:posOffset>
                </wp:positionH>
                <wp:positionV relativeFrom="paragraph">
                  <wp:posOffset>455930</wp:posOffset>
                </wp:positionV>
                <wp:extent cx="635" cy="2023745"/>
                <wp:effectExtent l="38100" t="38100" r="37465" b="52705"/>
                <wp:wrapNone/>
                <wp:docPr id="2"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96">
                      <w14:nvContentPartPr>
                        <w14:cNvContentPartPr/>
                      </w14:nvContentPartPr>
                      <w14:xfrm>
                        <a:off x="0" y="0"/>
                        <a:ext cx="635" cy="2023745"/>
                      </w14:xfrm>
                    </w14:contentPart>
                  </a:graphicData>
                </a:graphic>
                <wp14:sizeRelV relativeFrom="margin">
                  <wp14:pctHeight>0</wp14:pctHeight>
                </wp14:sizeRelV>
              </wp:anchor>
            </w:drawing>
          </mc:Choice>
          <mc:Fallback>
            <w:pict>
              <v:shape w14:anchorId="136AF0D4" id="Ink 1" o:spid="_x0000_s1026" type="#_x0000_t75" alt="&quot;&quot;" style="position:absolute;margin-left:127.25pt;margin-top:35.4pt;width:1.75pt;height:160.3pt;z-index:2517238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">
                <v:imagedata r:id="rId97" o:title=""/>
              </v:shape>
            </w:pict>
          </mc:Fallback>
        </mc:AlternateContent>
      </w:r>
      <w:r w:rsidRPr="0072752B">
        <w:rPr>
          <w:noProof/>
        </w:rPr>
        <w:t xml:space="preserve"> </w:t>
      </w:r>
      <w:r>
        <w:rPr>
          <w:noProof/>
        </w:rPr>
        <w:drawing>
          <wp:inline distT="0" distB="0" distL="0" distR="0" wp14:anchorId="65B2FF87" wp14:editId="7F19BC85">
            <wp:extent cx="4924425" cy="3114675"/>
            <wp:effectExtent l="0" t="0" r="9525" b="9525"/>
            <wp:docPr id="427817274" name="Chart 1">
              <a:extLst xmlns:a="http://schemas.openxmlformats.org/drawingml/2006/main">
                <a:ext uri="{FF2B5EF4-FFF2-40B4-BE49-F238E27FC236}">
                  <a16:creationId xmlns:a16="http://schemas.microsoft.com/office/drawing/2014/main" id="{7FC6916E-A010-4572-A73B-64AC7CCF7B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F45319">
        <w:rPr>
          <w:noProof/>
        </w:rPr>
        <w:t xml:space="preserve"> </w:t>
      </w:r>
    </w:p>
    <w:p w14:paraId="26BA8C38" w14:textId="77777777" w:rsidR="00FA7421" w:rsidRPr="00BF6D29" w:rsidRDefault="00FA7421" w:rsidP="00FA7421">
      <w:pPr>
        <w:rPr>
          <w:sz w:val="22"/>
          <w:szCs w:val="22"/>
        </w:rPr>
      </w:pPr>
      <w:r w:rsidRPr="00BF6D29">
        <w:rPr>
          <w:sz w:val="22"/>
          <w:szCs w:val="22"/>
        </w:rPr>
        <w:t xml:space="preserve">Current target for </w:t>
      </w:r>
      <w:r w:rsidRPr="00BF6D29">
        <w:rPr>
          <w:i/>
          <w:iCs/>
          <w:sz w:val="22"/>
          <w:szCs w:val="22"/>
        </w:rPr>
        <w:t>Processed deli meats</w:t>
      </w:r>
      <w:r w:rsidRPr="00BF6D29">
        <w:rPr>
          <w:sz w:val="22"/>
          <w:szCs w:val="22"/>
        </w:rPr>
        <w:t xml:space="preserve"> (720mg/100g) depicted by red line. Proposed target shown with green line (810mg/100g).</w:t>
      </w:r>
    </w:p>
    <w:p w14:paraId="5DA21250" w14:textId="3FA07080" w:rsidR="00FA7421" w:rsidRPr="006601A8" w:rsidRDefault="00AF6108" w:rsidP="00FA7421">
      <w:pPr>
        <w:pStyle w:val="Heading4"/>
        <w:rPr>
          <w:color w:val="385623" w:themeColor="accent6" w:themeShade="80"/>
        </w:rPr>
      </w:pPr>
      <w:r>
        <w:rPr>
          <w:color w:val="385623" w:themeColor="accent6" w:themeShade="80"/>
        </w:rPr>
        <w:t xml:space="preserve">9.0 </w:t>
      </w:r>
      <w:r w:rsidR="00FA7421" w:rsidRPr="006601A8">
        <w:rPr>
          <w:color w:val="385623" w:themeColor="accent6" w:themeShade="80"/>
        </w:rPr>
        <w:t>Processed meats (excluding processed deli meats) - sodium (n=166)</w:t>
      </w:r>
    </w:p>
    <w:p w14:paraId="2DA57C54" w14:textId="77777777" w:rsidR="00FA7421" w:rsidRDefault="00FA7421" w:rsidP="00FA7421">
      <w:r>
        <w:rPr>
          <w:noProof/>
        </w:rPr>
        <mc:AlternateContent>
          <mc:Choice Requires="wpi">
            <w:drawing>
              <wp:anchor distT="0" distB="0" distL="114300" distR="114300" simplePos="0" relativeHeight="251722788" behindDoc="0" locked="0" layoutInCell="1" allowOverlap="1" wp14:anchorId="20068A21" wp14:editId="35EDD8C6">
                <wp:simplePos x="0" y="0"/>
                <wp:positionH relativeFrom="column">
                  <wp:posOffset>3343910</wp:posOffset>
                </wp:positionH>
                <wp:positionV relativeFrom="paragraph">
                  <wp:posOffset>524510</wp:posOffset>
                </wp:positionV>
                <wp:extent cx="635" cy="1476375"/>
                <wp:effectExtent l="38100" t="38100" r="37465" b="47625"/>
                <wp:wrapNone/>
                <wp:docPr id="1664923196"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99">
                      <w14:nvContentPartPr>
                        <w14:cNvContentPartPr/>
                      </w14:nvContentPartPr>
                      <w14:xfrm>
                        <a:off x="0" y="0"/>
                        <a:ext cx="635" cy="1476375"/>
                      </w14:xfrm>
                    </w14:contentPart>
                  </a:graphicData>
                </a:graphic>
                <wp14:sizeRelH relativeFrom="margin">
                  <wp14:pctWidth>0</wp14:pctWidth>
                </wp14:sizeRelH>
                <wp14:sizeRelV relativeFrom="margin">
                  <wp14:pctHeight>0</wp14:pctHeight>
                </wp14:sizeRelV>
              </wp:anchor>
            </w:drawing>
          </mc:Choice>
          <mc:Fallback>
            <w:pict>
              <v:shape w14:anchorId="67F03F1C" id="Ink 16" o:spid="_x0000_s1026" type="#_x0000_t75" alt="&quot;&quot;" style="position:absolute;margin-left:262.45pt;margin-top:40.8pt;width:1.75pt;height:117.2pt;z-index:251722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">
                <v:imagedata r:id="rId100" o:title=""/>
              </v:shape>
            </w:pict>
          </mc:Fallback>
        </mc:AlternateContent>
      </w:r>
      <w:r>
        <w:rPr>
          <w:noProof/>
        </w:rPr>
        <mc:AlternateContent>
          <mc:Choice Requires="wpi">
            <w:drawing>
              <wp:anchor distT="0" distB="0" distL="114300" distR="114300" simplePos="0" relativeHeight="251720740" behindDoc="0" locked="0" layoutInCell="1" allowOverlap="1" wp14:anchorId="00A1F408" wp14:editId="601B910D">
                <wp:simplePos x="0" y="0"/>
                <wp:positionH relativeFrom="column">
                  <wp:posOffset>3276600</wp:posOffset>
                </wp:positionH>
                <wp:positionV relativeFrom="paragraph">
                  <wp:posOffset>524510</wp:posOffset>
                </wp:positionV>
                <wp:extent cx="635" cy="1476375"/>
                <wp:effectExtent l="38100" t="38100" r="37465" b="47625"/>
                <wp:wrapNone/>
                <wp:docPr id="1089630971"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01">
                      <w14:nvContentPartPr>
                        <w14:cNvContentPartPr/>
                      </w14:nvContentPartPr>
                      <w14:xfrm>
                        <a:off x="0" y="0"/>
                        <a:ext cx="635" cy="1476375"/>
                      </w14:xfrm>
                    </w14:contentPart>
                  </a:graphicData>
                </a:graphic>
                <wp14:sizeRelH relativeFrom="margin">
                  <wp14:pctWidth>0</wp14:pctWidth>
                </wp14:sizeRelH>
                <wp14:sizeRelV relativeFrom="margin">
                  <wp14:pctHeight>0</wp14:pctHeight>
                </wp14:sizeRelV>
              </wp:anchor>
            </w:drawing>
          </mc:Choice>
          <mc:Fallback>
            <w:pict>
              <v:shape w14:anchorId="55833638" id="Ink 16" o:spid="_x0000_s1026" type="#_x0000_t75" alt="&quot;&quot;" style="position:absolute;margin-left:257.15pt;margin-top:40.8pt;width:1.75pt;height:117.2pt;z-index:251720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">
                <v:imagedata r:id="rId102" o:title=""/>
              </v:shape>
            </w:pict>
          </mc:Fallback>
        </mc:AlternateContent>
      </w:r>
      <w:r>
        <w:rPr>
          <w:noProof/>
        </w:rPr>
        <mc:AlternateContent>
          <mc:Choice Requires="wpi">
            <w:drawing>
              <wp:anchor distT="0" distB="0" distL="114300" distR="114300" simplePos="0" relativeHeight="251721764" behindDoc="0" locked="0" layoutInCell="1" allowOverlap="1" wp14:anchorId="1C9877C4" wp14:editId="2037698E">
                <wp:simplePos x="0" y="0"/>
                <wp:positionH relativeFrom="column">
                  <wp:posOffset>2867025</wp:posOffset>
                </wp:positionH>
                <wp:positionV relativeFrom="paragraph">
                  <wp:posOffset>524510</wp:posOffset>
                </wp:positionV>
                <wp:extent cx="635" cy="1476375"/>
                <wp:effectExtent l="38100" t="38100" r="37465" b="47625"/>
                <wp:wrapNone/>
                <wp:docPr id="63712807"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03">
                      <w14:nvContentPartPr>
                        <w14:cNvContentPartPr/>
                      </w14:nvContentPartPr>
                      <w14:xfrm>
                        <a:off x="0" y="0"/>
                        <a:ext cx="635" cy="1476375"/>
                      </w14:xfrm>
                    </w14:contentPart>
                  </a:graphicData>
                </a:graphic>
                <wp14:sizeRelH relativeFrom="margin">
                  <wp14:pctWidth>0</wp14:pctWidth>
                </wp14:sizeRelH>
                <wp14:sizeRelV relativeFrom="margin">
                  <wp14:pctHeight>0</wp14:pctHeight>
                </wp14:sizeRelV>
              </wp:anchor>
            </w:drawing>
          </mc:Choice>
          <mc:Fallback>
            <w:pict>
              <v:shape w14:anchorId="3CA1158B" id="Ink 16" o:spid="_x0000_s1026" type="#_x0000_t75" alt="&quot;&quot;" style="position:absolute;margin-left:224.9pt;margin-top:40.8pt;width:1.75pt;height:117.2pt;z-index:2517217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">
                <v:imagedata r:id="rId104" o:title=""/>
              </v:shape>
            </w:pict>
          </mc:Fallback>
        </mc:AlternateContent>
      </w:r>
      <w:r>
        <w:rPr>
          <w:noProof/>
        </w:rPr>
        <w:drawing>
          <wp:inline distT="0" distB="0" distL="0" distR="0" wp14:anchorId="08D92DC7" wp14:editId="0EBDDFD2">
            <wp:extent cx="5007620" cy="3009900"/>
            <wp:effectExtent l="0" t="0" r="2540" b="0"/>
            <wp:docPr id="1900854639" name="drawing" descr="The histogram shows the distribution of sodium in frankfurts and saveloys, ham, and ba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54639" name="drawing" descr="The histogram shows the distribution of sodium in frankfurts and saveloys, ham, and bacon."/>
                    <pic:cNvPicPr/>
                  </pic:nvPicPr>
                  <pic:blipFill>
                    <a:blip r:embed="rId105">
                      <a:extLst>
                        <a:ext uri="{28A0092B-C50C-407E-A947-70E740481C1C}">
                          <a14:useLocalDpi xmlns:a14="http://schemas.microsoft.com/office/drawing/2010/main" val="0"/>
                        </a:ext>
                      </a:extLst>
                    </a:blip>
                    <a:stretch>
                      <a:fillRect/>
                    </a:stretch>
                  </pic:blipFill>
                  <pic:spPr>
                    <a:xfrm>
                      <a:off x="0" y="0"/>
                      <a:ext cx="5009466" cy="3011010"/>
                    </a:xfrm>
                    <a:prstGeom prst="rect">
                      <a:avLst/>
                    </a:prstGeom>
                  </pic:spPr>
                </pic:pic>
              </a:graphicData>
            </a:graphic>
          </wp:inline>
        </w:drawing>
      </w:r>
    </w:p>
    <w:p w14:paraId="409F6042" w14:textId="75FA1635" w:rsidR="00FA7421" w:rsidRDefault="00FA7421" w:rsidP="00FA7421">
      <w:pPr>
        <w:rPr>
          <w:noProof/>
        </w:rPr>
      </w:pPr>
      <w:r>
        <w:rPr>
          <w:sz w:val="22"/>
          <w:szCs w:val="22"/>
        </w:rPr>
        <w:t>Changes were made to the sodium target for processed deli meats (see</w:t>
      </w:r>
      <w:r w:rsidRPr="001F7BF0">
        <w:t xml:space="preserve"> </w:t>
      </w:r>
      <w:hyperlink w:anchor="_Processed_Deli_Meats_1" w:history="1">
        <w:r w:rsidRPr="001F7BF0">
          <w:rPr>
            <w:rStyle w:val="Hyperlink"/>
            <w:sz w:val="22"/>
            <w:szCs w:val="22"/>
          </w:rPr>
          <w:t>Processed Deli Meats</w:t>
        </w:r>
      </w:hyperlink>
      <w:r>
        <w:rPr>
          <w:sz w:val="22"/>
          <w:szCs w:val="22"/>
        </w:rPr>
        <w:t xml:space="preserve">), while the remaining sodium targets for processed meats categories were maintained: </w:t>
      </w:r>
      <w:r>
        <w:rPr>
          <w:i/>
          <w:iCs/>
          <w:sz w:val="22"/>
          <w:szCs w:val="22"/>
        </w:rPr>
        <w:t>Frankfurts and saveloys</w:t>
      </w:r>
      <w:r>
        <w:rPr>
          <w:sz w:val="22"/>
          <w:szCs w:val="22"/>
        </w:rPr>
        <w:t xml:space="preserve"> (900mg/100g), </w:t>
      </w:r>
      <w:r>
        <w:rPr>
          <w:i/>
          <w:iCs/>
          <w:sz w:val="22"/>
          <w:szCs w:val="22"/>
        </w:rPr>
        <w:t xml:space="preserve">Ham </w:t>
      </w:r>
      <w:r>
        <w:rPr>
          <w:sz w:val="22"/>
          <w:szCs w:val="22"/>
        </w:rPr>
        <w:t xml:space="preserve">(1005mg/100g) and </w:t>
      </w:r>
      <w:r>
        <w:rPr>
          <w:i/>
          <w:iCs/>
          <w:sz w:val="22"/>
          <w:szCs w:val="22"/>
        </w:rPr>
        <w:t xml:space="preserve">Bacon </w:t>
      </w:r>
      <w:r>
        <w:rPr>
          <w:sz w:val="22"/>
          <w:szCs w:val="22"/>
        </w:rPr>
        <w:t>(1005mg/100g).</w:t>
      </w:r>
      <w:r>
        <w:rPr>
          <w:i/>
          <w:iCs/>
          <w:sz w:val="22"/>
          <w:szCs w:val="22"/>
        </w:rPr>
        <w:t xml:space="preserve"> </w:t>
      </w:r>
      <w:r w:rsidRPr="00032F81">
        <w:rPr>
          <w:sz w:val="22"/>
          <w:szCs w:val="22"/>
        </w:rPr>
        <w:t>These targets are depicted by thin</w:t>
      </w:r>
      <w:r w:rsidRPr="00032F81">
        <w:rPr>
          <w:i/>
          <w:iCs/>
          <w:sz w:val="22"/>
          <w:szCs w:val="22"/>
        </w:rPr>
        <w:t xml:space="preserve"> </w:t>
      </w:r>
      <w:r w:rsidRPr="00032F81">
        <w:rPr>
          <w:sz w:val="22"/>
          <w:szCs w:val="22"/>
        </w:rPr>
        <w:t>line</w:t>
      </w:r>
      <w:r>
        <w:rPr>
          <w:sz w:val="22"/>
          <w:szCs w:val="22"/>
        </w:rPr>
        <w:t>s</w:t>
      </w:r>
      <w:r w:rsidRPr="00032F81">
        <w:rPr>
          <w:sz w:val="22"/>
          <w:szCs w:val="22"/>
        </w:rPr>
        <w:t xml:space="preserve"> on the graph as per graph legend</w:t>
      </w:r>
      <w:r>
        <w:rPr>
          <w:sz w:val="22"/>
          <w:szCs w:val="22"/>
        </w:rPr>
        <w:t>.</w:t>
      </w:r>
      <w:r w:rsidRPr="00EB163E">
        <w:rPr>
          <w:noProof/>
        </w:rPr>
        <w:t xml:space="preserve"> </w:t>
      </w:r>
    </w:p>
    <w:p w14:paraId="05F81021" w14:textId="77777777" w:rsidR="005E4F5D" w:rsidRPr="006601A8" w:rsidRDefault="005E4F5D" w:rsidP="005E4F5D">
      <w:pPr>
        <w:pStyle w:val="Heading4"/>
        <w:rPr>
          <w:color w:val="385623" w:themeColor="accent6" w:themeShade="80"/>
        </w:rPr>
      </w:pPr>
      <w:r>
        <w:rPr>
          <w:color w:val="385623" w:themeColor="accent6" w:themeShade="80"/>
        </w:rPr>
        <w:lastRenderedPageBreak/>
        <w:t xml:space="preserve">10.0 </w:t>
      </w:r>
      <w:r w:rsidRPr="006601A8">
        <w:rPr>
          <w:color w:val="385623" w:themeColor="accent6" w:themeShade="80"/>
        </w:rPr>
        <w:t>Ready Meals – sodium (n=771)</w:t>
      </w:r>
    </w:p>
    <w:p w14:paraId="188F6D3A" w14:textId="77777777" w:rsidR="005E4F5D" w:rsidRDefault="005E4F5D" w:rsidP="005E4F5D">
      <w:r>
        <w:rPr>
          <w:noProof/>
        </w:rPr>
        <w:drawing>
          <wp:inline distT="0" distB="0" distL="0" distR="0" wp14:anchorId="1CB82256" wp14:editId="1C82C6A7">
            <wp:extent cx="4848446" cy="2838893"/>
            <wp:effectExtent l="0" t="0" r="9525" b="0"/>
            <wp:docPr id="1378306997" name="Chart 1" descr="The histogram shows the distribution of sodium in ready meals.">
              <a:extLst xmlns:a="http://schemas.openxmlformats.org/drawingml/2006/main">
                <a:ext uri="{FF2B5EF4-FFF2-40B4-BE49-F238E27FC236}">
                  <a16:creationId xmlns:a16="http://schemas.microsoft.com/office/drawing/2014/main" id="{3509C489-6EA5-4F10-B6DD-F69AC8852F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EF707EF" w14:textId="32D44E81" w:rsidR="005E4F5D" w:rsidRDefault="005E4F5D" w:rsidP="00FA7421">
      <w:pPr>
        <w:rPr>
          <w:sz w:val="22"/>
          <w:szCs w:val="22"/>
        </w:rPr>
      </w:pPr>
      <w:r>
        <w:rPr>
          <w:sz w:val="22"/>
          <w:szCs w:val="22"/>
        </w:rPr>
        <w:t xml:space="preserve">The sodium target for the </w:t>
      </w:r>
      <w:r>
        <w:rPr>
          <w:i/>
          <w:iCs/>
          <w:sz w:val="22"/>
          <w:szCs w:val="22"/>
        </w:rPr>
        <w:t>Ready Meals</w:t>
      </w:r>
      <w:r>
        <w:rPr>
          <w:sz w:val="22"/>
          <w:szCs w:val="22"/>
        </w:rPr>
        <w:t xml:space="preserve"> category was maintained at 250mg/100g.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0A634DB7" w14:textId="77777777" w:rsidR="002B042F" w:rsidRPr="006601A8" w:rsidRDefault="002B042F" w:rsidP="002B042F">
      <w:pPr>
        <w:pStyle w:val="Heading4"/>
        <w:rPr>
          <w:color w:val="385623" w:themeColor="accent6" w:themeShade="80"/>
        </w:rPr>
      </w:pPr>
      <w:r>
        <w:rPr>
          <w:color w:val="385623" w:themeColor="accent6" w:themeShade="80"/>
        </w:rPr>
        <w:t>11.0 S</w:t>
      </w:r>
      <w:r w:rsidRPr="006601A8">
        <w:rPr>
          <w:color w:val="385623" w:themeColor="accent6" w:themeShade="80"/>
        </w:rPr>
        <w:t>auces - sodium (n=453)</w:t>
      </w:r>
      <w:r>
        <w:rPr>
          <w:color w:val="385623" w:themeColor="accent6" w:themeShade="80"/>
        </w:rPr>
        <w:t xml:space="preserve"> (Excluding </w:t>
      </w:r>
      <w:r w:rsidRPr="006601A8">
        <w:rPr>
          <w:color w:val="385623" w:themeColor="accent6" w:themeShade="80"/>
        </w:rPr>
        <w:t>Asian-style simmer sauces and pastes</w:t>
      </w:r>
      <w:r>
        <w:rPr>
          <w:color w:val="385623" w:themeColor="accent6" w:themeShade="80"/>
        </w:rPr>
        <w:t>)</w:t>
      </w:r>
    </w:p>
    <w:p w14:paraId="1EA9149D" w14:textId="77777777" w:rsidR="002B042F" w:rsidRDefault="002B042F" w:rsidP="002B042F">
      <w:r>
        <w:rPr>
          <w:noProof/>
        </w:rPr>
        <mc:AlternateContent>
          <mc:Choice Requires="wpi">
            <w:drawing>
              <wp:anchor distT="0" distB="0" distL="114300" distR="114300" simplePos="0" relativeHeight="251738148" behindDoc="0" locked="0" layoutInCell="1" allowOverlap="1" wp14:anchorId="3296D340" wp14:editId="5F32FF36">
                <wp:simplePos x="0" y="0"/>
                <wp:positionH relativeFrom="column">
                  <wp:posOffset>1514475</wp:posOffset>
                </wp:positionH>
                <wp:positionV relativeFrom="paragraph">
                  <wp:posOffset>536575</wp:posOffset>
                </wp:positionV>
                <wp:extent cx="635" cy="2019300"/>
                <wp:effectExtent l="38100" t="38100" r="37465" b="38100"/>
                <wp:wrapNone/>
                <wp:docPr id="35095643"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07">
                      <w14:nvContentPartPr>
                        <w14:cNvContentPartPr/>
                      </w14:nvContentPartPr>
                      <w14:xfrm>
                        <a:off x="0" y="0"/>
                        <a:ext cx="635" cy="2019300"/>
                      </w14:xfrm>
                    </w14:contentPart>
                  </a:graphicData>
                </a:graphic>
                <wp14:sizeRelH relativeFrom="margin">
                  <wp14:pctWidth>0</wp14:pctWidth>
                </wp14:sizeRelH>
                <wp14:sizeRelV relativeFrom="margin">
                  <wp14:pctHeight>0</wp14:pctHeight>
                </wp14:sizeRelV>
              </wp:anchor>
            </w:drawing>
          </mc:Choice>
          <mc:Fallback>
            <w:pict>
              <v:shape w14:anchorId="5FB5214C" id="Ink 16" o:spid="_x0000_s1026" type="#_x0000_t75" alt="&quot;&quot;" style="position:absolute;margin-left:118.4pt;margin-top:41.75pt;width:1.75pt;height:159.95pt;z-index:251738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">
                <v:imagedata r:id="rId108" o:title=""/>
              </v:shape>
            </w:pict>
          </mc:Fallback>
        </mc:AlternateContent>
      </w:r>
      <w:r>
        <w:rPr>
          <w:noProof/>
        </w:rPr>
        <mc:AlternateContent>
          <mc:Choice Requires="wpi">
            <w:drawing>
              <wp:anchor distT="0" distB="0" distL="114300" distR="114300" simplePos="0" relativeHeight="251736100" behindDoc="0" locked="0" layoutInCell="1" allowOverlap="1" wp14:anchorId="4275A6F7" wp14:editId="36931E3C">
                <wp:simplePos x="0" y="0"/>
                <wp:positionH relativeFrom="column">
                  <wp:posOffset>1885950</wp:posOffset>
                </wp:positionH>
                <wp:positionV relativeFrom="paragraph">
                  <wp:posOffset>536575</wp:posOffset>
                </wp:positionV>
                <wp:extent cx="635" cy="2019300"/>
                <wp:effectExtent l="38100" t="38100" r="37465" b="38100"/>
                <wp:wrapNone/>
                <wp:docPr id="557784719"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09">
                      <w14:nvContentPartPr>
                        <w14:cNvContentPartPr/>
                      </w14:nvContentPartPr>
                      <w14:xfrm>
                        <a:off x="0" y="0"/>
                        <a:ext cx="635" cy="2019300"/>
                      </w14:xfrm>
                    </w14:contentPart>
                  </a:graphicData>
                </a:graphic>
                <wp14:sizeRelH relativeFrom="margin">
                  <wp14:pctWidth>0</wp14:pctWidth>
                </wp14:sizeRelH>
                <wp14:sizeRelV relativeFrom="margin">
                  <wp14:pctHeight>0</wp14:pctHeight>
                </wp14:sizeRelV>
              </wp:anchor>
            </w:drawing>
          </mc:Choice>
          <mc:Fallback>
            <w:pict>
              <v:shape w14:anchorId="76677037" id="Ink 16" o:spid="_x0000_s1026" type="#_x0000_t75" alt="&quot;&quot;" style="position:absolute;margin-left:147.65pt;margin-top:41.75pt;width:1.75pt;height:159.95pt;z-index:251736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">
                <v:imagedata r:id="rId110" o:title=""/>
              </v:shape>
            </w:pict>
          </mc:Fallback>
        </mc:AlternateContent>
      </w:r>
      <w:r>
        <w:rPr>
          <w:noProof/>
        </w:rPr>
        <mc:AlternateContent>
          <mc:Choice Requires="wpi">
            <w:drawing>
              <wp:anchor distT="0" distB="0" distL="114300" distR="114300" simplePos="0" relativeHeight="251737124" behindDoc="0" locked="0" layoutInCell="1" allowOverlap="1" wp14:anchorId="44FBA8BB" wp14:editId="0584EBF9">
                <wp:simplePos x="0" y="0"/>
                <wp:positionH relativeFrom="column">
                  <wp:posOffset>2686050</wp:posOffset>
                </wp:positionH>
                <wp:positionV relativeFrom="paragraph">
                  <wp:posOffset>536575</wp:posOffset>
                </wp:positionV>
                <wp:extent cx="635" cy="2019300"/>
                <wp:effectExtent l="38100" t="38100" r="37465" b="38100"/>
                <wp:wrapNone/>
                <wp:docPr id="184683062"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1">
                      <w14:nvContentPartPr>
                        <w14:cNvContentPartPr/>
                      </w14:nvContentPartPr>
                      <w14:xfrm>
                        <a:off x="0" y="0"/>
                        <a:ext cx="635" cy="2019300"/>
                      </w14:xfrm>
                    </w14:contentPart>
                  </a:graphicData>
                </a:graphic>
                <wp14:sizeRelH relativeFrom="margin">
                  <wp14:pctWidth>0</wp14:pctWidth>
                </wp14:sizeRelH>
                <wp14:sizeRelV relativeFrom="margin">
                  <wp14:pctHeight>0</wp14:pctHeight>
                </wp14:sizeRelV>
              </wp:anchor>
            </w:drawing>
          </mc:Choice>
          <mc:Fallback>
            <w:pict>
              <v:shape w14:anchorId="7F7892D0" id="Ink 16" o:spid="_x0000_s1026" type="#_x0000_t75" alt="&quot;&quot;" style="position:absolute;margin-left:210.65pt;margin-top:41.75pt;width:1.75pt;height:159.95pt;z-index:251737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">
                <v:imagedata r:id="rId112" o:title=""/>
              </v:shape>
            </w:pict>
          </mc:Fallback>
        </mc:AlternateContent>
      </w:r>
      <w:r>
        <w:rPr>
          <w:noProof/>
        </w:rPr>
        <w:drawing>
          <wp:inline distT="0" distB="0" distL="0" distR="0" wp14:anchorId="575D615C" wp14:editId="346CDF37">
            <wp:extent cx="5124450" cy="3162300"/>
            <wp:effectExtent l="0" t="0" r="0" b="0"/>
            <wp:docPr id="2112213864" name="Chart 1" descr="The histogram shows the distribution of sodium in gravies and finishing sauces, pesto, and pasta, indian and other cook-in style sauces.">
              <a:extLst xmlns:a="http://schemas.openxmlformats.org/drawingml/2006/main">
                <a:ext uri="{FF2B5EF4-FFF2-40B4-BE49-F238E27FC236}">
                  <a16:creationId xmlns:a16="http://schemas.microsoft.com/office/drawing/2014/main" id="{48B29F3C-A17B-457B-8A0F-A22F96C07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788882D" w14:textId="77777777" w:rsidR="002B042F" w:rsidRDefault="002B042F" w:rsidP="002B042F">
      <w:pPr>
        <w:rPr>
          <w:sz w:val="22"/>
          <w:szCs w:val="22"/>
        </w:rPr>
      </w:pPr>
      <w:r w:rsidRPr="515CC19C">
        <w:rPr>
          <w:sz w:val="22"/>
          <w:szCs w:val="22"/>
        </w:rPr>
        <w:t>There were no changes to the sodium targets for</w:t>
      </w:r>
      <w:r w:rsidRPr="515CC19C">
        <w:rPr>
          <w:i/>
          <w:iCs/>
          <w:sz w:val="22"/>
          <w:szCs w:val="22"/>
        </w:rPr>
        <w:t xml:space="preserve"> Gravies and finishing sauces</w:t>
      </w:r>
      <w:r w:rsidRPr="515CC19C">
        <w:rPr>
          <w:sz w:val="22"/>
          <w:szCs w:val="22"/>
        </w:rPr>
        <w:t xml:space="preserve"> (450mg/100g)</w:t>
      </w:r>
      <w:r w:rsidRPr="515CC19C">
        <w:rPr>
          <w:i/>
          <w:iCs/>
          <w:sz w:val="22"/>
          <w:szCs w:val="22"/>
        </w:rPr>
        <w:t xml:space="preserve">, Pesto </w:t>
      </w:r>
      <w:r w:rsidRPr="515CC19C">
        <w:rPr>
          <w:sz w:val="22"/>
          <w:szCs w:val="22"/>
        </w:rPr>
        <w:t>(720mg/100g)</w:t>
      </w:r>
      <w:r w:rsidRPr="515CC19C">
        <w:rPr>
          <w:i/>
          <w:iCs/>
          <w:sz w:val="22"/>
          <w:szCs w:val="22"/>
        </w:rPr>
        <w:t xml:space="preserve">, </w:t>
      </w:r>
      <w:r w:rsidRPr="515CC19C">
        <w:rPr>
          <w:sz w:val="22"/>
          <w:szCs w:val="22"/>
        </w:rPr>
        <w:t>or</w:t>
      </w:r>
      <w:r w:rsidRPr="515CC19C">
        <w:rPr>
          <w:i/>
          <w:iCs/>
          <w:sz w:val="22"/>
          <w:szCs w:val="22"/>
        </w:rPr>
        <w:t xml:space="preserve"> Pasta, Indian and other cook-in style sauces </w:t>
      </w:r>
      <w:r w:rsidRPr="515CC19C">
        <w:rPr>
          <w:sz w:val="22"/>
          <w:szCs w:val="22"/>
        </w:rPr>
        <w:t>(360mg/100g)</w:t>
      </w:r>
      <w:r w:rsidRPr="515CC19C">
        <w:rPr>
          <w:i/>
          <w:iCs/>
          <w:sz w:val="22"/>
          <w:szCs w:val="22"/>
        </w:rPr>
        <w:t xml:space="preserve">. </w:t>
      </w:r>
      <w:r w:rsidRPr="515CC19C">
        <w:rPr>
          <w:sz w:val="22"/>
          <w:szCs w:val="22"/>
        </w:rPr>
        <w:t xml:space="preserve">The inclusions were updated for the </w:t>
      </w:r>
      <w:r w:rsidRPr="515CC19C">
        <w:rPr>
          <w:i/>
          <w:iCs/>
          <w:sz w:val="22"/>
          <w:szCs w:val="22"/>
        </w:rPr>
        <w:t>Pasta, Indian and other cook-in style sauces</w:t>
      </w:r>
      <w:r w:rsidRPr="515CC19C">
        <w:rPr>
          <w:sz w:val="22"/>
          <w:szCs w:val="22"/>
        </w:rPr>
        <w:t xml:space="preserve"> (previously called </w:t>
      </w:r>
      <w:r w:rsidRPr="515CC19C">
        <w:rPr>
          <w:i/>
          <w:iCs/>
          <w:sz w:val="22"/>
          <w:szCs w:val="22"/>
        </w:rPr>
        <w:t>Other savoury sauces</w:t>
      </w:r>
      <w:r w:rsidRPr="515CC19C">
        <w:rPr>
          <w:sz w:val="22"/>
          <w:szCs w:val="22"/>
        </w:rPr>
        <w:t>).</w:t>
      </w:r>
      <w:r w:rsidRPr="515CC19C">
        <w:rPr>
          <w:i/>
          <w:iCs/>
          <w:sz w:val="22"/>
          <w:szCs w:val="22"/>
        </w:rPr>
        <w:t xml:space="preserve"> </w:t>
      </w:r>
      <w:r w:rsidRPr="515CC19C">
        <w:rPr>
          <w:sz w:val="22"/>
          <w:szCs w:val="22"/>
        </w:rPr>
        <w:t>The existing targets are depicted by a thin</w:t>
      </w:r>
      <w:r w:rsidRPr="515CC19C">
        <w:rPr>
          <w:i/>
          <w:iCs/>
          <w:sz w:val="22"/>
          <w:szCs w:val="22"/>
        </w:rPr>
        <w:t xml:space="preserve"> </w:t>
      </w:r>
      <w:r w:rsidRPr="515CC19C">
        <w:rPr>
          <w:sz w:val="22"/>
          <w:szCs w:val="22"/>
        </w:rPr>
        <w:t>line on the graph as per graph legend.</w:t>
      </w:r>
    </w:p>
    <w:p w14:paraId="2BDD0895" w14:textId="44050EF8" w:rsidR="002B042F" w:rsidRPr="006601A8" w:rsidRDefault="002B042F" w:rsidP="002B042F">
      <w:pPr>
        <w:pStyle w:val="Heading4"/>
        <w:rPr>
          <w:color w:val="385623" w:themeColor="accent6" w:themeShade="80"/>
        </w:rPr>
      </w:pPr>
      <w:r>
        <w:rPr>
          <w:color w:val="385623" w:themeColor="accent6" w:themeShade="80"/>
        </w:rPr>
        <w:lastRenderedPageBreak/>
        <w:t>11.0 Sauce</w:t>
      </w:r>
      <w:r w:rsidR="00A22BFA">
        <w:rPr>
          <w:color w:val="385623" w:themeColor="accent6" w:themeShade="80"/>
        </w:rPr>
        <w:t>s</w:t>
      </w:r>
      <w:r>
        <w:rPr>
          <w:color w:val="385623" w:themeColor="accent6" w:themeShade="80"/>
        </w:rPr>
        <w:t xml:space="preserve"> </w:t>
      </w:r>
      <w:r w:rsidR="00A22BFA">
        <w:rPr>
          <w:color w:val="385623" w:themeColor="accent6" w:themeShade="80"/>
        </w:rPr>
        <w:t>-</w:t>
      </w:r>
      <w:r>
        <w:rPr>
          <w:color w:val="385623" w:themeColor="accent6" w:themeShade="80"/>
        </w:rPr>
        <w:t xml:space="preserve"> 11.3 </w:t>
      </w:r>
      <w:r w:rsidRPr="006601A8">
        <w:rPr>
          <w:color w:val="385623" w:themeColor="accent6" w:themeShade="80"/>
        </w:rPr>
        <w:t>Asian-style simmer sauces</w:t>
      </w:r>
      <w:r>
        <w:rPr>
          <w:color w:val="385623" w:themeColor="accent6" w:themeShade="80"/>
        </w:rPr>
        <w:t>,</w:t>
      </w:r>
      <w:r w:rsidRPr="006601A8">
        <w:rPr>
          <w:color w:val="385623" w:themeColor="accent6" w:themeShade="80"/>
        </w:rPr>
        <w:t xml:space="preserve"> and </w:t>
      </w:r>
      <w:r>
        <w:rPr>
          <w:color w:val="385623" w:themeColor="accent6" w:themeShade="80"/>
        </w:rPr>
        <w:t xml:space="preserve">11.5 Thick </w:t>
      </w:r>
      <w:proofErr w:type="spellStart"/>
      <w:r w:rsidRPr="006601A8">
        <w:rPr>
          <w:color w:val="385623" w:themeColor="accent6" w:themeShade="80"/>
        </w:rPr>
        <w:t>pastes</w:t>
      </w:r>
      <w:proofErr w:type="spellEnd"/>
      <w:r>
        <w:rPr>
          <w:color w:val="385623" w:themeColor="accent6" w:themeShade="80"/>
        </w:rPr>
        <w:t xml:space="preserve"> and sauces</w:t>
      </w:r>
      <w:r w:rsidRPr="006601A8">
        <w:rPr>
          <w:color w:val="385623" w:themeColor="accent6" w:themeShade="80"/>
        </w:rPr>
        <w:t xml:space="preserve"> - sodium (n=</w:t>
      </w:r>
      <w:r w:rsidR="00FA0D49">
        <w:rPr>
          <w:color w:val="385623" w:themeColor="accent6" w:themeShade="80"/>
        </w:rPr>
        <w:t>88</w:t>
      </w:r>
      <w:r w:rsidRPr="006601A8">
        <w:rPr>
          <w:color w:val="385623" w:themeColor="accent6" w:themeShade="80"/>
        </w:rPr>
        <w:t>)</w:t>
      </w:r>
    </w:p>
    <w:p w14:paraId="599EF4A0" w14:textId="599AF835" w:rsidR="002B042F" w:rsidRPr="000F790E" w:rsidRDefault="007D7C52" w:rsidP="002B042F">
      <w:r>
        <w:rPr>
          <w:noProof/>
        </w:rPr>
        <mc:AlternateContent>
          <mc:Choice Requires="wpi">
            <w:drawing>
              <wp:anchor distT="0" distB="0" distL="114300" distR="114300" simplePos="0" relativeHeight="251739172" behindDoc="0" locked="0" layoutInCell="1" allowOverlap="1" wp14:anchorId="4FBBFDD2" wp14:editId="3387BF25">
                <wp:simplePos x="0" y="0"/>
                <wp:positionH relativeFrom="column">
                  <wp:posOffset>1092835</wp:posOffset>
                </wp:positionH>
                <wp:positionV relativeFrom="paragraph">
                  <wp:posOffset>708025</wp:posOffset>
                </wp:positionV>
                <wp:extent cx="635" cy="1564005"/>
                <wp:effectExtent l="38100" t="38100" r="37465" b="36195"/>
                <wp:wrapNone/>
                <wp:docPr id="430708485"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4">
                      <w14:nvContentPartPr>
                        <w14:cNvContentPartPr/>
                      </w14:nvContentPartPr>
                      <w14:xfrm>
                        <a:off x="0" y="0"/>
                        <a:ext cx="635" cy="1564005"/>
                      </w14:xfrm>
                    </w14:contentPart>
                  </a:graphicData>
                </a:graphic>
                <wp14:sizeRelV relativeFrom="margin">
                  <wp14:pctHeight>0</wp14:pctHeight>
                </wp14:sizeRelV>
              </wp:anchor>
            </w:drawing>
          </mc:Choice>
          <mc:Fallback>
            <w:pict>
              <v:shapetype w14:anchorId="28B6AC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alt="&quot;&quot;" style="position:absolute;margin-left:85.2pt;margin-top:55.25pt;width:1.75pt;height:124.1pt;z-index:2517391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">
                <v:imagedata r:id="rId115" o:title=""/>
              </v:shape>
            </w:pict>
          </mc:Fallback>
        </mc:AlternateContent>
      </w:r>
      <w:r>
        <w:rPr>
          <w:noProof/>
        </w:rPr>
        <mc:AlternateContent>
          <mc:Choice Requires="wpi">
            <w:drawing>
              <wp:anchor distT="0" distB="0" distL="114300" distR="114300" simplePos="0" relativeHeight="251740196" behindDoc="0" locked="0" layoutInCell="1" allowOverlap="1" wp14:anchorId="388E9212" wp14:editId="49804322">
                <wp:simplePos x="0" y="0"/>
                <wp:positionH relativeFrom="column">
                  <wp:posOffset>2858135</wp:posOffset>
                </wp:positionH>
                <wp:positionV relativeFrom="paragraph">
                  <wp:posOffset>708025</wp:posOffset>
                </wp:positionV>
                <wp:extent cx="635" cy="1564551"/>
                <wp:effectExtent l="38100" t="38100" r="37465" b="36195"/>
                <wp:wrapNone/>
                <wp:docPr id="259290376"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6">
                      <w14:nvContentPartPr>
                        <w14:cNvContentPartPr/>
                      </w14:nvContentPartPr>
                      <w14:xfrm>
                        <a:off x="0" y="0"/>
                        <a:ext cx="635" cy="1564551"/>
                      </w14:xfrm>
                    </w14:contentPart>
                  </a:graphicData>
                </a:graphic>
                <wp14:sizeRelV relativeFrom="margin">
                  <wp14:pctHeight>0</wp14:pctHeight>
                </wp14:sizeRelV>
              </wp:anchor>
            </w:drawing>
          </mc:Choice>
          <mc:Fallback>
            <w:pict>
              <v:shape w14:anchorId="708BF909" id="Ink 1" o:spid="_x0000_s1026" type="#_x0000_t75" alt="&quot;&quot;" style="position:absolute;margin-left:224.2pt;margin-top:55.25pt;width:1.75pt;height:124.2pt;z-index:2517401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">
                <v:imagedata r:id="rId117" o:title=""/>
              </v:shape>
            </w:pict>
          </mc:Fallback>
        </mc:AlternateContent>
      </w:r>
      <w:r w:rsidRPr="007D7C52">
        <w:rPr>
          <w:noProof/>
        </w:rPr>
        <w:t xml:space="preserve"> </w:t>
      </w:r>
      <w:r>
        <w:rPr>
          <w:noProof/>
        </w:rPr>
        <w:drawing>
          <wp:inline distT="0" distB="0" distL="0" distR="0" wp14:anchorId="699ADCD1" wp14:editId="520FAB6F">
            <wp:extent cx="5263116" cy="3083442"/>
            <wp:effectExtent l="0" t="0" r="13970" b="3175"/>
            <wp:docPr id="430033804" name="Chart 1">
              <a:extLst xmlns:a="http://schemas.openxmlformats.org/drawingml/2006/main">
                <a:ext uri="{FF2B5EF4-FFF2-40B4-BE49-F238E27FC236}">
                  <a16:creationId xmlns:a16="http://schemas.microsoft.com/office/drawing/2014/main" id="{354EFE29-CE79-4271-A16D-01189CEC2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421B7651" w14:textId="29423B03" w:rsidR="002B042F" w:rsidRDefault="002B042F" w:rsidP="002B042F">
      <w:pPr>
        <w:rPr>
          <w:sz w:val="22"/>
          <w:szCs w:val="22"/>
        </w:rPr>
      </w:pPr>
      <w:r w:rsidRPr="003A1405">
        <w:rPr>
          <w:sz w:val="22"/>
          <w:szCs w:val="22"/>
        </w:rPr>
        <w:t xml:space="preserve">The sodium target for </w:t>
      </w:r>
      <w:r w:rsidRPr="003A1405">
        <w:rPr>
          <w:i/>
          <w:iCs/>
          <w:sz w:val="22"/>
          <w:szCs w:val="22"/>
        </w:rPr>
        <w:t>Asian</w:t>
      </w:r>
      <w:r>
        <w:rPr>
          <w:i/>
          <w:iCs/>
          <w:sz w:val="22"/>
          <w:szCs w:val="22"/>
        </w:rPr>
        <w:t>-</w:t>
      </w:r>
      <w:r w:rsidRPr="003A1405">
        <w:rPr>
          <w:i/>
          <w:iCs/>
          <w:sz w:val="22"/>
          <w:szCs w:val="22"/>
        </w:rPr>
        <w:t xml:space="preserve">style </w:t>
      </w:r>
      <w:r>
        <w:rPr>
          <w:i/>
          <w:iCs/>
          <w:sz w:val="22"/>
          <w:szCs w:val="22"/>
        </w:rPr>
        <w:t>simmer</w:t>
      </w:r>
      <w:r w:rsidRPr="003A1405">
        <w:rPr>
          <w:i/>
          <w:iCs/>
          <w:sz w:val="22"/>
          <w:szCs w:val="22"/>
        </w:rPr>
        <w:t xml:space="preserve"> sauces</w:t>
      </w:r>
      <w:r w:rsidRPr="003A1405">
        <w:rPr>
          <w:sz w:val="22"/>
          <w:szCs w:val="22"/>
        </w:rPr>
        <w:t xml:space="preserve"> was maintained at 680mg/100g, while updating the name (previously </w:t>
      </w:r>
      <w:r w:rsidRPr="003A1405">
        <w:rPr>
          <w:i/>
          <w:iCs/>
          <w:sz w:val="22"/>
          <w:szCs w:val="22"/>
        </w:rPr>
        <w:t>Asian style cooking sauces</w:t>
      </w:r>
      <w:r w:rsidRPr="003A1405">
        <w:rPr>
          <w:sz w:val="22"/>
          <w:szCs w:val="22"/>
        </w:rPr>
        <w:t xml:space="preserve">) and inclusions. </w:t>
      </w:r>
      <w:r>
        <w:rPr>
          <w:sz w:val="22"/>
          <w:szCs w:val="22"/>
        </w:rPr>
        <w:t>A n</w:t>
      </w:r>
      <w:r w:rsidRPr="003A1405">
        <w:rPr>
          <w:sz w:val="22"/>
          <w:szCs w:val="22"/>
        </w:rPr>
        <w:t>ew categor</w:t>
      </w:r>
      <w:r>
        <w:rPr>
          <w:sz w:val="22"/>
          <w:szCs w:val="22"/>
        </w:rPr>
        <w:t>y</w:t>
      </w:r>
      <w:r w:rsidRPr="003A1405">
        <w:rPr>
          <w:sz w:val="22"/>
          <w:szCs w:val="22"/>
        </w:rPr>
        <w:t xml:space="preserve"> and target </w:t>
      </w:r>
      <w:proofErr w:type="gramStart"/>
      <w:r w:rsidRPr="003A1405">
        <w:rPr>
          <w:sz w:val="22"/>
          <w:szCs w:val="22"/>
        </w:rPr>
        <w:t>w</w:t>
      </w:r>
      <w:r>
        <w:rPr>
          <w:sz w:val="22"/>
          <w:szCs w:val="22"/>
        </w:rPr>
        <w:t>as</w:t>
      </w:r>
      <w:proofErr w:type="gramEnd"/>
      <w:r w:rsidRPr="003A1405">
        <w:rPr>
          <w:sz w:val="22"/>
          <w:szCs w:val="22"/>
        </w:rPr>
        <w:t xml:space="preserve"> developed for </w:t>
      </w:r>
      <w:proofErr w:type="gramStart"/>
      <w:r w:rsidRPr="00476C71">
        <w:rPr>
          <w:i/>
          <w:iCs/>
          <w:sz w:val="22"/>
          <w:szCs w:val="22"/>
        </w:rPr>
        <w:t>Thick</w:t>
      </w:r>
      <w:proofErr w:type="gramEnd"/>
      <w:r w:rsidRPr="00476C71">
        <w:rPr>
          <w:i/>
          <w:iCs/>
          <w:sz w:val="22"/>
          <w:szCs w:val="22"/>
        </w:rPr>
        <w:t xml:space="preserve"> </w:t>
      </w:r>
      <w:proofErr w:type="spellStart"/>
      <w:r w:rsidRPr="00476C71">
        <w:rPr>
          <w:i/>
          <w:iCs/>
          <w:sz w:val="22"/>
          <w:szCs w:val="22"/>
        </w:rPr>
        <w:t>pastes</w:t>
      </w:r>
      <w:proofErr w:type="spellEnd"/>
      <w:r>
        <w:rPr>
          <w:i/>
          <w:iCs/>
          <w:sz w:val="22"/>
          <w:szCs w:val="22"/>
        </w:rPr>
        <w:t xml:space="preserve"> and sauces</w:t>
      </w:r>
      <w:r>
        <w:rPr>
          <w:sz w:val="22"/>
          <w:szCs w:val="22"/>
        </w:rPr>
        <w:t xml:space="preserve"> (2</w:t>
      </w:r>
      <w:r w:rsidR="002D6BB5">
        <w:rPr>
          <w:sz w:val="22"/>
          <w:szCs w:val="22"/>
        </w:rPr>
        <w:t>0</w:t>
      </w:r>
      <w:r>
        <w:rPr>
          <w:sz w:val="22"/>
          <w:szCs w:val="22"/>
        </w:rPr>
        <w:t>00mg/100g)</w:t>
      </w:r>
      <w:r w:rsidRPr="003A1405">
        <w:rPr>
          <w:sz w:val="22"/>
          <w:szCs w:val="22"/>
        </w:rPr>
        <w:t>. These targets are depicted by a thin</w:t>
      </w:r>
      <w:r w:rsidRPr="003A1405">
        <w:rPr>
          <w:i/>
          <w:iCs/>
          <w:sz w:val="22"/>
          <w:szCs w:val="22"/>
        </w:rPr>
        <w:t xml:space="preserve"> </w:t>
      </w:r>
      <w:r w:rsidRPr="003A1405">
        <w:rPr>
          <w:sz w:val="22"/>
          <w:szCs w:val="22"/>
        </w:rPr>
        <w:t>line on the graph as per graph legend.</w:t>
      </w:r>
    </w:p>
    <w:p w14:paraId="627AE2FD" w14:textId="77777777" w:rsidR="00033EAA" w:rsidRPr="006601A8" w:rsidRDefault="00033EAA" w:rsidP="00033EAA">
      <w:pPr>
        <w:pStyle w:val="Heading4"/>
        <w:rPr>
          <w:color w:val="385623" w:themeColor="accent6" w:themeShade="80"/>
        </w:rPr>
      </w:pPr>
      <w:r>
        <w:rPr>
          <w:color w:val="385623" w:themeColor="accent6" w:themeShade="80"/>
        </w:rPr>
        <w:t xml:space="preserve">12.0 </w:t>
      </w:r>
      <w:r w:rsidRPr="006601A8">
        <w:rPr>
          <w:color w:val="385623" w:themeColor="accent6" w:themeShade="80"/>
        </w:rPr>
        <w:t>Sausages - sodium (n=107)</w:t>
      </w:r>
    </w:p>
    <w:p w14:paraId="1F62FAC0" w14:textId="77777777" w:rsidR="00033EAA" w:rsidRDefault="00033EAA" w:rsidP="00033EAA">
      <w:r>
        <w:rPr>
          <w:noProof/>
        </w:rPr>
        <mc:AlternateContent>
          <mc:Choice Requires="wpi">
            <w:drawing>
              <wp:anchor distT="0" distB="0" distL="114300" distR="114300" simplePos="0" relativeHeight="251730980" behindDoc="0" locked="0" layoutInCell="1" allowOverlap="1" wp14:anchorId="5EDD7C4F" wp14:editId="71F6CED1">
                <wp:simplePos x="0" y="0"/>
                <wp:positionH relativeFrom="column">
                  <wp:posOffset>1704975</wp:posOffset>
                </wp:positionH>
                <wp:positionV relativeFrom="paragraph">
                  <wp:posOffset>536576</wp:posOffset>
                </wp:positionV>
                <wp:extent cx="635" cy="1840230"/>
                <wp:effectExtent l="38100" t="38100" r="37465" b="45720"/>
                <wp:wrapNone/>
                <wp:docPr id="1953726698"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9">
                      <w14:nvContentPartPr>
                        <w14:cNvContentPartPr/>
                      </w14:nvContentPartPr>
                      <w14:xfrm>
                        <a:off x="0" y="0"/>
                        <a:ext cx="635" cy="1840230"/>
                      </w14:xfrm>
                    </w14:contentPart>
                  </a:graphicData>
                </a:graphic>
                <wp14:sizeRelH relativeFrom="margin">
                  <wp14:pctWidth>0</wp14:pctWidth>
                </wp14:sizeRelH>
                <wp14:sizeRelV relativeFrom="margin">
                  <wp14:pctHeight>0</wp14:pctHeight>
                </wp14:sizeRelV>
              </wp:anchor>
            </w:drawing>
          </mc:Choice>
          <mc:Fallback>
            <w:pict>
              <v:shape w14:anchorId="0F0ED088" id="Ink 16" o:spid="_x0000_s1026" type="#_x0000_t75" alt="&quot;&quot;" style="position:absolute;margin-left:133.4pt;margin-top:41.75pt;width:1.75pt;height:145.85pt;z-index:2517309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">
                <v:imagedata r:id="rId120" o:title=""/>
              </v:shape>
            </w:pict>
          </mc:Fallback>
        </mc:AlternateContent>
      </w:r>
      <w:r>
        <w:rPr>
          <w:noProof/>
        </w:rPr>
        <w:drawing>
          <wp:inline distT="0" distB="0" distL="0" distR="0" wp14:anchorId="24692C40" wp14:editId="71D364B2">
            <wp:extent cx="5150243" cy="3095625"/>
            <wp:effectExtent l="0" t="0" r="0" b="0"/>
            <wp:docPr id="1990614697" name="drawing" descr="The histogram shows the distribution of sodium in sau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14697" name="drawing" descr="The histogram shows the distribution of sodium in sausages."/>
                    <pic:cNvPicPr/>
                  </pic:nvPicPr>
                  <pic:blipFill>
                    <a:blip r:embed="rId121">
                      <a:extLst>
                        <a:ext uri="{28A0092B-C50C-407E-A947-70E740481C1C}">
                          <a14:useLocalDpi xmlns:a14="http://schemas.microsoft.com/office/drawing/2010/main" val="0"/>
                        </a:ext>
                      </a:extLst>
                    </a:blip>
                    <a:stretch>
                      <a:fillRect/>
                    </a:stretch>
                  </pic:blipFill>
                  <pic:spPr>
                    <a:xfrm>
                      <a:off x="0" y="0"/>
                      <a:ext cx="5153802" cy="3097764"/>
                    </a:xfrm>
                    <a:prstGeom prst="rect">
                      <a:avLst/>
                    </a:prstGeom>
                  </pic:spPr>
                </pic:pic>
              </a:graphicData>
            </a:graphic>
          </wp:inline>
        </w:drawing>
      </w:r>
    </w:p>
    <w:p w14:paraId="333A4E60" w14:textId="77777777" w:rsidR="00033EAA" w:rsidRPr="00546785" w:rsidRDefault="00033EAA" w:rsidP="00033EAA">
      <w:pPr>
        <w:rPr>
          <w:sz w:val="22"/>
          <w:szCs w:val="22"/>
        </w:rPr>
      </w:pPr>
      <w:r>
        <w:rPr>
          <w:sz w:val="22"/>
          <w:szCs w:val="22"/>
        </w:rPr>
        <w:t xml:space="preserve">The sodium target for the </w:t>
      </w:r>
      <w:r>
        <w:rPr>
          <w:i/>
          <w:iCs/>
          <w:sz w:val="22"/>
          <w:szCs w:val="22"/>
        </w:rPr>
        <w:t>S</w:t>
      </w:r>
      <w:r w:rsidRPr="00697CAB">
        <w:rPr>
          <w:i/>
          <w:iCs/>
          <w:sz w:val="22"/>
          <w:szCs w:val="22"/>
        </w:rPr>
        <w:t>ausages</w:t>
      </w:r>
      <w:r>
        <w:rPr>
          <w:sz w:val="22"/>
          <w:szCs w:val="22"/>
        </w:rPr>
        <w:t xml:space="preserve"> category was maintained at 540mg/100g.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1FB22CE8" w14:textId="68DE4832" w:rsidR="0072752B" w:rsidRPr="006601A8" w:rsidRDefault="00D14815" w:rsidP="0072752B">
      <w:pPr>
        <w:pStyle w:val="Heading4"/>
        <w:rPr>
          <w:color w:val="385623" w:themeColor="accent6" w:themeShade="80"/>
        </w:rPr>
      </w:pPr>
      <w:r>
        <w:rPr>
          <w:color w:val="385623" w:themeColor="accent6" w:themeShade="80"/>
        </w:rPr>
        <w:lastRenderedPageBreak/>
        <w:t xml:space="preserve">12.0 </w:t>
      </w:r>
      <w:r w:rsidR="0072752B" w:rsidRPr="006601A8">
        <w:rPr>
          <w:color w:val="385623" w:themeColor="accent6" w:themeShade="80"/>
        </w:rPr>
        <w:t>Sausages – saturated fat (n=107)</w:t>
      </w:r>
    </w:p>
    <w:p w14:paraId="11717599" w14:textId="77777777" w:rsidR="0072752B" w:rsidRDefault="0072752B" w:rsidP="0072752B">
      <w:r>
        <w:rPr>
          <w:noProof/>
        </w:rPr>
        <mc:AlternateContent>
          <mc:Choice Requires="wpi">
            <w:drawing>
              <wp:anchor distT="0" distB="0" distL="114300" distR="114300" simplePos="0" relativeHeight="251707428" behindDoc="0" locked="0" layoutInCell="1" allowOverlap="1" wp14:anchorId="7FD9CC83" wp14:editId="6187BB51">
                <wp:simplePos x="0" y="0"/>
                <wp:positionH relativeFrom="column">
                  <wp:posOffset>2438400</wp:posOffset>
                </wp:positionH>
                <wp:positionV relativeFrom="paragraph">
                  <wp:posOffset>794385</wp:posOffset>
                </wp:positionV>
                <wp:extent cx="635" cy="1262380"/>
                <wp:effectExtent l="38100" t="38100" r="37465" b="52070"/>
                <wp:wrapNone/>
                <wp:docPr id="1641844683"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22">
                      <w14:nvContentPartPr>
                        <w14:cNvContentPartPr/>
                      </w14:nvContentPartPr>
                      <w14:xfrm>
                        <a:off x="0" y="0"/>
                        <a:ext cx="635" cy="1262380"/>
                      </w14:xfrm>
                    </w14:contentPart>
                  </a:graphicData>
                </a:graphic>
                <wp14:sizeRelV relativeFrom="margin">
                  <wp14:pctHeight>0</wp14:pctHeight>
                </wp14:sizeRelV>
              </wp:anchor>
            </w:drawing>
          </mc:Choice>
          <mc:Fallback>
            <w:pict>
              <v:shapetype w14:anchorId="7D1C10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alt="&quot;&quot;" style="position:absolute;margin-left:191.15pt;margin-top:62.05pt;width:1.75pt;height:100.35pt;z-index:2517074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">
                <v:imagedata r:id="rId123" o:title=""/>
              </v:shape>
            </w:pict>
          </mc:Fallback>
        </mc:AlternateContent>
      </w:r>
      <w:r>
        <w:rPr>
          <w:noProof/>
        </w:rPr>
        <mc:AlternateContent>
          <mc:Choice Requires="wpi">
            <w:drawing>
              <wp:anchor distT="0" distB="0" distL="114300" distR="114300" simplePos="0" relativeHeight="251706404" behindDoc="0" locked="0" layoutInCell="1" allowOverlap="1" wp14:anchorId="2F2A0AD6" wp14:editId="7AEE899B">
                <wp:simplePos x="0" y="0"/>
                <wp:positionH relativeFrom="column">
                  <wp:posOffset>2886710</wp:posOffset>
                </wp:positionH>
                <wp:positionV relativeFrom="paragraph">
                  <wp:posOffset>836930</wp:posOffset>
                </wp:positionV>
                <wp:extent cx="635" cy="1219835"/>
                <wp:effectExtent l="38100" t="38100" r="37465" b="37465"/>
                <wp:wrapNone/>
                <wp:docPr id="663340439"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124">
                          <w14:nvContentPartPr>
                            <w14:cNvContentPartPr/>
                          </w14:nvContentPartPr>
                          <w14:xfrm>
                            <a:off x="0" y="0"/>
                            <a:ext cx="635" cy="1219835"/>
                          </w14:xfrm>
                        </w14:contentPart>
                      </mc:Choice>
                      <mc:Fallback xmlns:arto="http://schemas.microsoft.com/office/word/2006/arto" xmlns:o="urn:schemas-microsoft-com:office:office" xmlns:v="urn:schemas-microsoft-com:vml" xmlns:w10="urn:schemas-microsoft-com:office:word" xmlns:w="http://schemas.openxmlformats.org/wordprocessingml/2006/main" xmlns:lc="http://schemas.openxmlformats.org/drawingml/2006/lockedCanvas" xmlns="">
                        <a:pic>
                          <a:nvPicPr>
                            <a:cNvPr id="2" name="Ink 1"/>
                            <a:cNvPicPr/>
                          </a:nvPicPr>
                          <a:blipFill>
                            <a:blip xmlns:r="http://schemas.openxmlformats.org/officeDocument/2006/relationships" r:embed="rId52"/>
                            <a:stretch>
                              <a:fillRect/>
                            </a:stretch>
                          </a:blipFill>
                          <a:spPr>
                            <a:xfrm>
                              <a:off x="933450" y="689206"/>
                              <a:ext cx="22225" cy="1126664"/>
                            </a:xfrm>
                            <a:prstGeom prst="rect">
                              <a:avLst/>
                            </a:prstGeom>
                          </a:spPr>
                        </a:pic>
                      </mc:Fallback>
                    </mc:AlternateContent>
                  </a:graphicData>
                </a:graphic>
                <wp14:sizeRelV relativeFrom="margin">
                  <wp14:pctHeight>0</wp14:pctHeight>
                </wp14:sizeRelV>
              </wp:anchor>
            </w:drawing>
          </mc:Choice>
          <mc:Fallback>
            <w:pict>
              <v:shape w14:anchorId="7A9CE8F5" id="Ink 1" o:spid="_x0000_s1026" type="#_x0000_t75" alt="&quot;&quot;" style="position:absolute;margin-left:226.45pt;margin-top:65.4pt;width:1.75pt;height:97pt;z-index:2517064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">
                <v:imagedata r:id="rId125" o:title=""/>
              </v:shape>
            </w:pict>
          </mc:Fallback>
        </mc:AlternateContent>
      </w:r>
      <w:r>
        <w:rPr>
          <w:noProof/>
        </w:rPr>
        <mc:AlternateContent>
          <mc:Choice Requires="wpi">
            <w:drawing>
              <wp:anchor distT="0" distB="0" distL="114300" distR="114300" simplePos="0" relativeHeight="251705380" behindDoc="0" locked="0" layoutInCell="1" allowOverlap="1" wp14:anchorId="2C2205A8" wp14:editId="303FCBBC">
                <wp:simplePos x="0" y="0"/>
                <wp:positionH relativeFrom="column">
                  <wp:posOffset>1971675</wp:posOffset>
                </wp:positionH>
                <wp:positionV relativeFrom="paragraph">
                  <wp:posOffset>794385</wp:posOffset>
                </wp:positionV>
                <wp:extent cx="635" cy="1262380"/>
                <wp:effectExtent l="38100" t="38100" r="37465" b="52070"/>
                <wp:wrapNone/>
                <wp:docPr id="132967799"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26">
                      <w14:nvContentPartPr>
                        <w14:cNvContentPartPr/>
                      </w14:nvContentPartPr>
                      <w14:xfrm>
                        <a:off x="0" y="0"/>
                        <a:ext cx="635" cy="1262380"/>
                      </w14:xfrm>
                    </w14:contentPart>
                  </a:graphicData>
                </a:graphic>
                <wp14:sizeRelV relativeFrom="margin">
                  <wp14:pctHeight>0</wp14:pctHeight>
                </wp14:sizeRelV>
              </wp:anchor>
            </w:drawing>
          </mc:Choice>
          <mc:Fallback>
            <w:pict>
              <v:shape w14:anchorId="2B6E414C" id="Ink 1" o:spid="_x0000_s1026" type="#_x0000_t75" alt="&quot;&quot;" style="position:absolute;margin-left:154.4pt;margin-top:62.05pt;width:1.75pt;height:100.35pt;z-index:2517053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">
                <v:imagedata r:id="rId127" o:title=""/>
              </v:shape>
            </w:pict>
          </mc:Fallback>
        </mc:AlternateContent>
      </w:r>
      <w:r>
        <w:rPr>
          <w:noProof/>
        </w:rPr>
        <w:drawing>
          <wp:inline distT="0" distB="0" distL="0" distR="0" wp14:anchorId="1A77ACA3" wp14:editId="1AEDC8AE">
            <wp:extent cx="5149850" cy="3095389"/>
            <wp:effectExtent l="0" t="0" r="0" b="0"/>
            <wp:docPr id="578937353" name="drawing" descr="The histogram shows the distribution of saturated fat in sausages. Saturated fat in beef and lamb varieties skews higher than in chicken and pork varie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37353" name="drawing" descr="The histogram shows the distribution of saturated fat in sausages. Saturated fat in beef and lamb varieties skews higher than in chicken and pork varieties."/>
                    <pic:cNvPicPr/>
                  </pic:nvPicPr>
                  <pic:blipFill>
                    <a:blip r:embed="rId128">
                      <a:extLst>
                        <a:ext uri="{28A0092B-C50C-407E-A947-70E740481C1C}">
                          <a14:useLocalDpi xmlns:a14="http://schemas.microsoft.com/office/drawing/2010/main" val="0"/>
                        </a:ext>
                      </a:extLst>
                    </a:blip>
                    <a:stretch>
                      <a:fillRect/>
                    </a:stretch>
                  </pic:blipFill>
                  <pic:spPr>
                    <a:xfrm>
                      <a:off x="0" y="0"/>
                      <a:ext cx="5159023" cy="3100903"/>
                    </a:xfrm>
                    <a:prstGeom prst="rect">
                      <a:avLst/>
                    </a:prstGeom>
                  </pic:spPr>
                </pic:pic>
              </a:graphicData>
            </a:graphic>
          </wp:inline>
        </w:drawing>
      </w:r>
      <w:r w:rsidRPr="00CD0C1E">
        <w:rPr>
          <w:noProof/>
        </w:rPr>
        <w:t xml:space="preserve"> </w:t>
      </w:r>
    </w:p>
    <w:p w14:paraId="48B917FB" w14:textId="77777777" w:rsidR="0072752B" w:rsidRPr="00CD0C1E" w:rsidRDefault="0072752B" w:rsidP="0072752B">
      <w:pPr>
        <w:rPr>
          <w:sz w:val="22"/>
          <w:szCs w:val="22"/>
        </w:rPr>
      </w:pPr>
      <w:r w:rsidRPr="00CD0C1E">
        <w:rPr>
          <w:sz w:val="22"/>
          <w:szCs w:val="22"/>
        </w:rPr>
        <w:t xml:space="preserve">The </w:t>
      </w:r>
      <w:r w:rsidRPr="00CD0C1E">
        <w:rPr>
          <w:i/>
          <w:iCs/>
          <w:sz w:val="22"/>
          <w:szCs w:val="22"/>
        </w:rPr>
        <w:t>Sausages</w:t>
      </w:r>
      <w:r w:rsidRPr="00CD0C1E">
        <w:rPr>
          <w:sz w:val="22"/>
          <w:szCs w:val="22"/>
        </w:rPr>
        <w:t xml:space="preserve"> category was disaggregated to account for the naturally occurring saturated fat differences between the varieties. The target for </w:t>
      </w:r>
      <w:r w:rsidRPr="00CD0C1E">
        <w:rPr>
          <w:i/>
          <w:iCs/>
          <w:sz w:val="22"/>
          <w:szCs w:val="22"/>
        </w:rPr>
        <w:t>Sausages – chicken and pork</w:t>
      </w:r>
      <w:r w:rsidRPr="00CD0C1E">
        <w:rPr>
          <w:sz w:val="22"/>
          <w:szCs w:val="22"/>
        </w:rPr>
        <w:t xml:space="preserve"> </w:t>
      </w:r>
      <w:proofErr w:type="gramStart"/>
      <w:r w:rsidRPr="00CD0C1E">
        <w:rPr>
          <w:sz w:val="22"/>
          <w:szCs w:val="22"/>
        </w:rPr>
        <w:t>was</w:t>
      </w:r>
      <w:proofErr w:type="gramEnd"/>
      <w:r w:rsidRPr="00CD0C1E">
        <w:rPr>
          <w:sz w:val="22"/>
          <w:szCs w:val="22"/>
        </w:rPr>
        <w:t xml:space="preserve"> lowered to 6g/100g, while the target for </w:t>
      </w:r>
      <w:r w:rsidRPr="00CD0C1E">
        <w:rPr>
          <w:i/>
          <w:iCs/>
          <w:sz w:val="22"/>
          <w:szCs w:val="22"/>
        </w:rPr>
        <w:t>Sausages – beef and lamb</w:t>
      </w:r>
      <w:r w:rsidRPr="00CD0C1E">
        <w:rPr>
          <w:sz w:val="22"/>
          <w:szCs w:val="22"/>
        </w:rPr>
        <w:t xml:space="preserve"> was increased to 8g/100g. These targets are depicted by a thin</w:t>
      </w:r>
      <w:r w:rsidRPr="00CD0C1E">
        <w:rPr>
          <w:i/>
          <w:iCs/>
          <w:sz w:val="22"/>
          <w:szCs w:val="22"/>
        </w:rPr>
        <w:t xml:space="preserve"> </w:t>
      </w:r>
      <w:r w:rsidRPr="00CD0C1E">
        <w:rPr>
          <w:sz w:val="22"/>
          <w:szCs w:val="22"/>
        </w:rPr>
        <w:t xml:space="preserve">line on the graph as per graph legend, while the original target (7g/100g) is shown in red. </w:t>
      </w:r>
    </w:p>
    <w:p w14:paraId="74079C77" w14:textId="3BE0572B" w:rsidR="03319DDF" w:rsidRPr="006601A8" w:rsidRDefault="00D14815" w:rsidP="01A12526">
      <w:pPr>
        <w:pStyle w:val="Heading4"/>
        <w:rPr>
          <w:color w:val="385623" w:themeColor="accent6" w:themeShade="80"/>
        </w:rPr>
      </w:pPr>
      <w:r>
        <w:rPr>
          <w:color w:val="385623" w:themeColor="accent6" w:themeShade="80"/>
        </w:rPr>
        <w:t xml:space="preserve">13.0 </w:t>
      </w:r>
      <w:r w:rsidR="03319DDF" w:rsidRPr="006601A8">
        <w:rPr>
          <w:color w:val="385623" w:themeColor="accent6" w:themeShade="80"/>
        </w:rPr>
        <w:t xml:space="preserve">Savoury </w:t>
      </w:r>
      <w:r w:rsidR="00503563" w:rsidRPr="006601A8">
        <w:rPr>
          <w:color w:val="385623" w:themeColor="accent6" w:themeShade="80"/>
        </w:rPr>
        <w:t>b</w:t>
      </w:r>
      <w:r w:rsidR="03319DDF" w:rsidRPr="006601A8">
        <w:rPr>
          <w:color w:val="385623" w:themeColor="accent6" w:themeShade="80"/>
        </w:rPr>
        <w:t>iscuits</w:t>
      </w:r>
      <w:r w:rsidR="001665C6" w:rsidRPr="006601A8">
        <w:rPr>
          <w:color w:val="385623" w:themeColor="accent6" w:themeShade="80"/>
        </w:rPr>
        <w:t xml:space="preserve"> - sodium</w:t>
      </w:r>
      <w:r w:rsidR="001E1EF7" w:rsidRPr="006601A8">
        <w:rPr>
          <w:color w:val="385623" w:themeColor="accent6" w:themeShade="80"/>
        </w:rPr>
        <w:t xml:space="preserve"> (n=518)</w:t>
      </w:r>
    </w:p>
    <w:p w14:paraId="514D3226" w14:textId="08DFB9E7" w:rsidR="5D4776BA" w:rsidRDefault="00B80C6E">
      <w:r>
        <w:rPr>
          <w:noProof/>
        </w:rPr>
        <mc:AlternateContent>
          <mc:Choice Requires="wpi">
            <w:drawing>
              <wp:anchor distT="0" distB="0" distL="114300" distR="114300" simplePos="0" relativeHeight="251657241" behindDoc="0" locked="0" layoutInCell="1" allowOverlap="1" wp14:anchorId="72949C7A" wp14:editId="4065860F">
                <wp:simplePos x="0" y="0"/>
                <wp:positionH relativeFrom="column">
                  <wp:posOffset>1983105</wp:posOffset>
                </wp:positionH>
                <wp:positionV relativeFrom="paragraph">
                  <wp:posOffset>507366</wp:posOffset>
                </wp:positionV>
                <wp:extent cx="635" cy="1087120"/>
                <wp:effectExtent l="38100" t="38100" r="37465" b="36830"/>
                <wp:wrapNone/>
                <wp:docPr id="268944919"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29">
                      <w14:nvContentPartPr>
                        <w14:cNvContentPartPr/>
                      </w14:nvContentPartPr>
                      <w14:xfrm>
                        <a:off x="0" y="0"/>
                        <a:ext cx="635" cy="1087120"/>
                      </w14:xfrm>
                    </w14:contentPart>
                  </a:graphicData>
                </a:graphic>
                <wp14:sizeRelH relativeFrom="margin">
                  <wp14:pctWidth>0</wp14:pctWidth>
                </wp14:sizeRelH>
                <wp14:sizeRelV relativeFrom="margin">
                  <wp14:pctHeight>0</wp14:pctHeight>
                </wp14:sizeRelV>
              </wp:anchor>
            </w:drawing>
          </mc:Choice>
          <mc:Fallback>
            <w:pict>
              <v:shape w14:anchorId="3D70A3CE" id="Ink 16" o:spid="_x0000_s1026" type="#_x0000_t75" alt="&quot;&quot;" style="position:absolute;margin-left:155.3pt;margin-top:39.45pt;width:1.75pt;height:86.55pt;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">
                <v:imagedata r:id="rId130" o:title=""/>
              </v:shape>
            </w:pict>
          </mc:Fallback>
        </mc:AlternateContent>
      </w:r>
      <w:r>
        <w:rPr>
          <w:noProof/>
        </w:rPr>
        <mc:AlternateContent>
          <mc:Choice Requires="wpi">
            <w:drawing>
              <wp:anchor distT="0" distB="0" distL="114300" distR="114300" simplePos="0" relativeHeight="251657240" behindDoc="0" locked="0" layoutInCell="1" allowOverlap="1" wp14:anchorId="570CD47F" wp14:editId="74461A22">
                <wp:simplePos x="0" y="0"/>
                <wp:positionH relativeFrom="column">
                  <wp:posOffset>1800225</wp:posOffset>
                </wp:positionH>
                <wp:positionV relativeFrom="paragraph">
                  <wp:posOffset>507366</wp:posOffset>
                </wp:positionV>
                <wp:extent cx="635" cy="1087120"/>
                <wp:effectExtent l="38100" t="38100" r="37465" b="36830"/>
                <wp:wrapNone/>
                <wp:docPr id="674446397"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1">
                      <w14:nvContentPartPr>
                        <w14:cNvContentPartPr/>
                      </w14:nvContentPartPr>
                      <w14:xfrm>
                        <a:off x="0" y="0"/>
                        <a:ext cx="635" cy="1087120"/>
                      </w14:xfrm>
                    </w14:contentPart>
                  </a:graphicData>
                </a:graphic>
                <wp14:sizeRelH relativeFrom="margin">
                  <wp14:pctWidth>0</wp14:pctWidth>
                </wp14:sizeRelH>
                <wp14:sizeRelV relativeFrom="margin">
                  <wp14:pctHeight>0</wp14:pctHeight>
                </wp14:sizeRelV>
              </wp:anchor>
            </w:drawing>
          </mc:Choice>
          <mc:Fallback>
            <w:pict>
              <v:shape w14:anchorId="014DC57D" id="Ink 16" o:spid="_x0000_s1026" type="#_x0000_t75" alt="&quot;&quot;" style="position:absolute;margin-left:140.9pt;margin-top:39.45pt;width:1.75pt;height:86.55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">
                <v:imagedata r:id="rId132" o:title=""/>
              </v:shape>
            </w:pict>
          </mc:Fallback>
        </mc:AlternateContent>
      </w:r>
      <w:r>
        <w:rPr>
          <w:noProof/>
        </w:rPr>
        <mc:AlternateContent>
          <mc:Choice Requires="wpi">
            <w:drawing>
              <wp:anchor distT="0" distB="0" distL="114300" distR="114300" simplePos="0" relativeHeight="251657239" behindDoc="0" locked="0" layoutInCell="1" allowOverlap="1" wp14:anchorId="3712BA6B" wp14:editId="321F427A">
                <wp:simplePos x="0" y="0"/>
                <wp:positionH relativeFrom="column">
                  <wp:posOffset>1047750</wp:posOffset>
                </wp:positionH>
                <wp:positionV relativeFrom="paragraph">
                  <wp:posOffset>508634</wp:posOffset>
                </wp:positionV>
                <wp:extent cx="635" cy="1143635"/>
                <wp:effectExtent l="38100" t="38100" r="37465" b="37465"/>
                <wp:wrapNone/>
                <wp:docPr id="959615395"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3">
                      <w14:nvContentPartPr>
                        <w14:cNvContentPartPr/>
                      </w14:nvContentPartPr>
                      <w14:xfrm>
                        <a:off x="0" y="0"/>
                        <a:ext cx="635" cy="1143635"/>
                      </w14:xfrm>
                    </w14:contentPart>
                  </a:graphicData>
                </a:graphic>
                <wp14:sizeRelH relativeFrom="margin">
                  <wp14:pctWidth>0</wp14:pctWidth>
                </wp14:sizeRelH>
                <wp14:sizeRelV relativeFrom="margin">
                  <wp14:pctHeight>0</wp14:pctHeight>
                </wp14:sizeRelV>
              </wp:anchor>
            </w:drawing>
          </mc:Choice>
          <mc:Fallback>
            <w:pict>
              <v:shape w14:anchorId="17FCBB6C" id="Ink 16" o:spid="_x0000_s1026" type="#_x0000_t75" alt="&quot;&quot;" style="position:absolute;margin-left:81.65pt;margin-top:39.55pt;width:1.75pt;height:91pt;z-index:25165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">
                <v:imagedata r:id="rId134" o:title=""/>
              </v:shape>
            </w:pict>
          </mc:Fallback>
        </mc:AlternateContent>
      </w:r>
      <w:r w:rsidR="5D4776BA">
        <w:rPr>
          <w:noProof/>
        </w:rPr>
        <w:drawing>
          <wp:inline distT="0" distB="0" distL="0" distR="0" wp14:anchorId="262FFC1E" wp14:editId="701C8B99">
            <wp:extent cx="5197783" cy="3124200"/>
            <wp:effectExtent l="0" t="0" r="3175" b="0"/>
            <wp:docPr id="1932686866" name="drawing" descr="The histogram shows the distribution of sodium in savoury bisc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86866" name="drawing" descr="The histogram shows the distribution of sodium in savoury biscuits"/>
                    <pic:cNvPicPr/>
                  </pic:nvPicPr>
                  <pic:blipFill>
                    <a:blip r:embed="rId135">
                      <a:extLst>
                        <a:ext uri="{28A0092B-C50C-407E-A947-70E740481C1C}">
                          <a14:useLocalDpi xmlns:a14="http://schemas.microsoft.com/office/drawing/2010/main" val="0"/>
                        </a:ext>
                      </a:extLst>
                    </a:blip>
                    <a:stretch>
                      <a:fillRect/>
                    </a:stretch>
                  </pic:blipFill>
                  <pic:spPr>
                    <a:xfrm>
                      <a:off x="0" y="0"/>
                      <a:ext cx="5197783" cy="3124200"/>
                    </a:xfrm>
                    <a:prstGeom prst="rect">
                      <a:avLst/>
                    </a:prstGeom>
                  </pic:spPr>
                </pic:pic>
              </a:graphicData>
            </a:graphic>
          </wp:inline>
        </w:drawing>
      </w:r>
    </w:p>
    <w:p w14:paraId="02AD1B4F" w14:textId="5B3562CF" w:rsidR="006201B8" w:rsidRDefault="006201B8" w:rsidP="006201B8">
      <w:pPr>
        <w:rPr>
          <w:noProof/>
        </w:rPr>
      </w:pPr>
      <w:r>
        <w:rPr>
          <w:sz w:val="22"/>
          <w:szCs w:val="22"/>
        </w:rPr>
        <w:t xml:space="preserve">The sodium targets for the savoury biscuits categories were maintained: </w:t>
      </w:r>
      <w:r>
        <w:rPr>
          <w:i/>
          <w:iCs/>
          <w:sz w:val="22"/>
          <w:szCs w:val="22"/>
        </w:rPr>
        <w:t>Plain savoury crackers and biscuits</w:t>
      </w:r>
      <w:r>
        <w:rPr>
          <w:sz w:val="22"/>
          <w:szCs w:val="22"/>
        </w:rPr>
        <w:t xml:space="preserve"> (</w:t>
      </w:r>
      <w:r w:rsidR="009D6FBD">
        <w:rPr>
          <w:sz w:val="22"/>
          <w:szCs w:val="22"/>
        </w:rPr>
        <w:t>630</w:t>
      </w:r>
      <w:r>
        <w:rPr>
          <w:sz w:val="22"/>
          <w:szCs w:val="22"/>
        </w:rPr>
        <w:t xml:space="preserve">mg/100g), </w:t>
      </w:r>
      <w:r w:rsidR="009D6FBD" w:rsidRPr="009D6FBD">
        <w:rPr>
          <w:i/>
          <w:iCs/>
          <w:sz w:val="22"/>
          <w:szCs w:val="22"/>
        </w:rPr>
        <w:t xml:space="preserve">Plain corn, rice and other ‘grain-cake’ biscuits </w:t>
      </w:r>
      <w:r>
        <w:rPr>
          <w:sz w:val="22"/>
          <w:szCs w:val="22"/>
        </w:rPr>
        <w:t>(</w:t>
      </w:r>
      <w:r w:rsidR="00343910">
        <w:rPr>
          <w:sz w:val="22"/>
          <w:szCs w:val="22"/>
        </w:rPr>
        <w:t>27</w:t>
      </w:r>
      <w:r>
        <w:rPr>
          <w:sz w:val="22"/>
          <w:szCs w:val="22"/>
        </w:rPr>
        <w:t xml:space="preserve">0mg/100g) and </w:t>
      </w:r>
      <w:r w:rsidR="00343910" w:rsidRPr="00343910">
        <w:rPr>
          <w:i/>
          <w:iCs/>
          <w:sz w:val="22"/>
          <w:szCs w:val="22"/>
        </w:rPr>
        <w:t xml:space="preserve">Flavoured savoury biscuits, crackers and ‘grain-cake’ biscuits </w:t>
      </w:r>
      <w:r>
        <w:rPr>
          <w:sz w:val="22"/>
          <w:szCs w:val="22"/>
        </w:rPr>
        <w:t>(</w:t>
      </w:r>
      <w:r w:rsidR="00343910">
        <w:rPr>
          <w:sz w:val="22"/>
          <w:szCs w:val="22"/>
        </w:rPr>
        <w:t>72</w:t>
      </w:r>
      <w:r>
        <w:rPr>
          <w:sz w:val="22"/>
          <w:szCs w:val="22"/>
        </w:rPr>
        <w:t>0mg/100g).</w:t>
      </w:r>
      <w:r>
        <w:rPr>
          <w:i/>
          <w:iCs/>
          <w:sz w:val="22"/>
          <w:szCs w:val="22"/>
        </w:rPr>
        <w:t xml:space="preserve">  </w:t>
      </w:r>
      <w:r w:rsidRPr="00032F81">
        <w:rPr>
          <w:sz w:val="22"/>
          <w:szCs w:val="22"/>
        </w:rPr>
        <w:t>These targets are depicted by thin</w:t>
      </w:r>
      <w:r w:rsidRPr="00032F81">
        <w:rPr>
          <w:i/>
          <w:iCs/>
          <w:sz w:val="22"/>
          <w:szCs w:val="22"/>
        </w:rPr>
        <w:t xml:space="preserve"> </w:t>
      </w:r>
      <w:r w:rsidRPr="00032F81">
        <w:rPr>
          <w:sz w:val="22"/>
          <w:szCs w:val="22"/>
        </w:rPr>
        <w:t>line</w:t>
      </w:r>
      <w:r>
        <w:rPr>
          <w:sz w:val="22"/>
          <w:szCs w:val="22"/>
        </w:rPr>
        <w:t>s</w:t>
      </w:r>
      <w:r w:rsidRPr="00032F81">
        <w:rPr>
          <w:sz w:val="22"/>
          <w:szCs w:val="22"/>
        </w:rPr>
        <w:t xml:space="preserve"> on the graph as per graph legend</w:t>
      </w:r>
      <w:r>
        <w:rPr>
          <w:sz w:val="22"/>
          <w:szCs w:val="22"/>
        </w:rPr>
        <w:t>.</w:t>
      </w:r>
      <w:r w:rsidR="00343910" w:rsidRPr="00343910">
        <w:rPr>
          <w:noProof/>
        </w:rPr>
        <w:t xml:space="preserve"> </w:t>
      </w:r>
    </w:p>
    <w:p w14:paraId="76764879" w14:textId="2CD95763" w:rsidR="00C0158C" w:rsidRPr="006601A8" w:rsidRDefault="00D14815" w:rsidP="00C0158C">
      <w:pPr>
        <w:pStyle w:val="Heading4"/>
        <w:rPr>
          <w:color w:val="385623" w:themeColor="accent6" w:themeShade="80"/>
        </w:rPr>
      </w:pPr>
      <w:r>
        <w:rPr>
          <w:color w:val="385623" w:themeColor="accent6" w:themeShade="80"/>
        </w:rPr>
        <w:lastRenderedPageBreak/>
        <w:t xml:space="preserve">13.4 </w:t>
      </w:r>
      <w:r w:rsidR="00C0158C" w:rsidRPr="006601A8">
        <w:rPr>
          <w:color w:val="385623" w:themeColor="accent6" w:themeShade="80"/>
        </w:rPr>
        <w:t>Sweet biscuits – sodium (n=618)</w:t>
      </w:r>
    </w:p>
    <w:p w14:paraId="32C74C55" w14:textId="77777777" w:rsidR="00C0158C" w:rsidRDefault="00C0158C" w:rsidP="00C0158C">
      <w:r>
        <w:rPr>
          <w:noProof/>
        </w:rPr>
        <w:drawing>
          <wp:inline distT="0" distB="0" distL="0" distR="0" wp14:anchorId="759F0AE4" wp14:editId="7171CC47">
            <wp:extent cx="5038725" cy="3057525"/>
            <wp:effectExtent l="0" t="0" r="9525" b="9525"/>
            <wp:docPr id="1441428556" name="Chart 1" descr="The histogram shows the distribution of sodium in sweet biscuits. ">
              <a:extLst xmlns:a="http://schemas.openxmlformats.org/drawingml/2006/main">
                <a:ext uri="{FF2B5EF4-FFF2-40B4-BE49-F238E27FC236}">
                  <a16:creationId xmlns:a16="http://schemas.microsoft.com/office/drawing/2014/main" id="{BE2899F9-7140-486A-AB03-263B0C32B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22C834D1" w14:textId="77777777" w:rsidR="00C0158C" w:rsidRPr="00546785" w:rsidRDefault="00C0158C" w:rsidP="00C0158C">
      <w:pPr>
        <w:rPr>
          <w:sz w:val="22"/>
          <w:szCs w:val="22"/>
        </w:rPr>
      </w:pPr>
      <w:r w:rsidRPr="00787A2B">
        <w:rPr>
          <w:sz w:val="22"/>
          <w:szCs w:val="22"/>
        </w:rPr>
        <w:t>The recommended</w:t>
      </w:r>
      <w:r>
        <w:rPr>
          <w:sz w:val="22"/>
          <w:szCs w:val="22"/>
        </w:rPr>
        <w:t xml:space="preserve"> sodium</w:t>
      </w:r>
      <w:r w:rsidRPr="00787A2B">
        <w:rPr>
          <w:sz w:val="22"/>
          <w:szCs w:val="22"/>
        </w:rPr>
        <w:t xml:space="preserve"> target for </w:t>
      </w:r>
      <w:proofErr w:type="gramStart"/>
      <w:r>
        <w:rPr>
          <w:i/>
          <w:iCs/>
          <w:sz w:val="22"/>
          <w:szCs w:val="22"/>
        </w:rPr>
        <w:t>Sweet</w:t>
      </w:r>
      <w:proofErr w:type="gramEnd"/>
      <w:r>
        <w:rPr>
          <w:i/>
          <w:iCs/>
          <w:sz w:val="22"/>
          <w:szCs w:val="22"/>
        </w:rPr>
        <w:t xml:space="preserve"> biscuits</w:t>
      </w:r>
      <w:r w:rsidRPr="00787A2B">
        <w:rPr>
          <w:i/>
          <w:iCs/>
          <w:sz w:val="22"/>
          <w:szCs w:val="22"/>
        </w:rPr>
        <w:t xml:space="preserve"> </w:t>
      </w:r>
      <w:proofErr w:type="gramStart"/>
      <w:r>
        <w:rPr>
          <w:sz w:val="22"/>
          <w:szCs w:val="22"/>
        </w:rPr>
        <w:t>is</w:t>
      </w:r>
      <w:proofErr w:type="gramEnd"/>
      <w:r>
        <w:rPr>
          <w:sz w:val="22"/>
          <w:szCs w:val="22"/>
        </w:rPr>
        <w:t xml:space="preserve"> 350mg</w:t>
      </w:r>
      <w:r w:rsidRPr="00787A2B">
        <w:rPr>
          <w:sz w:val="22"/>
          <w:szCs w:val="22"/>
        </w:rPr>
        <w:t xml:space="preserve">/100g.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0B4879D3" w14:textId="77777777" w:rsidR="00C0158C" w:rsidRPr="00546785" w:rsidRDefault="00C0158C" w:rsidP="006201B8">
      <w:pPr>
        <w:rPr>
          <w:sz w:val="22"/>
          <w:szCs w:val="22"/>
        </w:rPr>
      </w:pPr>
    </w:p>
    <w:p w14:paraId="303312BA" w14:textId="5BC3ADC8" w:rsidR="006201B8" w:rsidRDefault="006201B8"/>
    <w:p w14:paraId="52449485" w14:textId="7BD627BB" w:rsidR="03319DDF" w:rsidRPr="006601A8" w:rsidRDefault="00033EAA" w:rsidP="01A12526">
      <w:pPr>
        <w:pStyle w:val="Heading4"/>
        <w:rPr>
          <w:color w:val="385623" w:themeColor="accent6" w:themeShade="80"/>
        </w:rPr>
      </w:pPr>
      <w:r>
        <w:rPr>
          <w:color w:val="385623" w:themeColor="accent6" w:themeShade="80"/>
        </w:rPr>
        <w:t xml:space="preserve">14.0 </w:t>
      </w:r>
      <w:r w:rsidR="03319DDF" w:rsidRPr="006601A8">
        <w:rPr>
          <w:color w:val="385623" w:themeColor="accent6" w:themeShade="80"/>
        </w:rPr>
        <w:t xml:space="preserve">Savoury pastries </w:t>
      </w:r>
      <w:r w:rsidR="001E1EF7" w:rsidRPr="006601A8">
        <w:rPr>
          <w:color w:val="385623" w:themeColor="accent6" w:themeShade="80"/>
        </w:rPr>
        <w:t xml:space="preserve">- </w:t>
      </w:r>
      <w:r w:rsidR="03319DDF" w:rsidRPr="006601A8">
        <w:rPr>
          <w:color w:val="385623" w:themeColor="accent6" w:themeShade="80"/>
        </w:rPr>
        <w:t>sodium</w:t>
      </w:r>
      <w:r w:rsidR="001E1EF7" w:rsidRPr="006601A8">
        <w:rPr>
          <w:color w:val="385623" w:themeColor="accent6" w:themeShade="80"/>
        </w:rPr>
        <w:t xml:space="preserve"> (n=204)</w:t>
      </w:r>
    </w:p>
    <w:p w14:paraId="0A4F311E" w14:textId="0F677C1A" w:rsidR="254EC048" w:rsidRDefault="003C3659">
      <w:r>
        <w:rPr>
          <w:noProof/>
        </w:rPr>
        <mc:AlternateContent>
          <mc:Choice Requires="wpi">
            <w:drawing>
              <wp:anchor distT="0" distB="0" distL="114300" distR="114300" simplePos="0" relativeHeight="251657242" behindDoc="0" locked="0" layoutInCell="1" allowOverlap="1" wp14:anchorId="6C3733DC" wp14:editId="11D4C318">
                <wp:simplePos x="0" y="0"/>
                <wp:positionH relativeFrom="column">
                  <wp:posOffset>3343275</wp:posOffset>
                </wp:positionH>
                <wp:positionV relativeFrom="paragraph">
                  <wp:posOffset>527050</wp:posOffset>
                </wp:positionV>
                <wp:extent cx="635" cy="1840865"/>
                <wp:effectExtent l="38100" t="38100" r="37465" b="45085"/>
                <wp:wrapNone/>
                <wp:docPr id="1971879492"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7">
                      <w14:nvContentPartPr>
                        <w14:cNvContentPartPr/>
                      </w14:nvContentPartPr>
                      <w14:xfrm>
                        <a:off x="0" y="0"/>
                        <a:ext cx="635" cy="1840865"/>
                      </w14:xfrm>
                    </w14:contentPart>
                  </a:graphicData>
                </a:graphic>
                <wp14:sizeRelH relativeFrom="margin">
                  <wp14:pctWidth>0</wp14:pctWidth>
                </wp14:sizeRelH>
                <wp14:sizeRelV relativeFrom="margin">
                  <wp14:pctHeight>0</wp14:pctHeight>
                </wp14:sizeRelV>
              </wp:anchor>
            </w:drawing>
          </mc:Choice>
          <mc:Fallback>
            <w:pict>
              <v:shape w14:anchorId="48E2A230" id="Ink 16" o:spid="_x0000_s1026" type="#_x0000_t75" alt="&quot;&quot;" style="position:absolute;margin-left:262.4pt;margin-top:41pt;width:1.75pt;height:145.9pt;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">
                <v:imagedata r:id="rId138" o:title=""/>
              </v:shape>
            </w:pict>
          </mc:Fallback>
        </mc:AlternateContent>
      </w:r>
      <w:r>
        <w:rPr>
          <w:noProof/>
        </w:rPr>
        <mc:AlternateContent>
          <mc:Choice Requires="wpi">
            <w:drawing>
              <wp:anchor distT="0" distB="0" distL="114300" distR="114300" simplePos="0" relativeHeight="251657243" behindDoc="0" locked="0" layoutInCell="1" allowOverlap="1" wp14:anchorId="649AB5F9" wp14:editId="2A4D3ACC">
                <wp:simplePos x="0" y="0"/>
                <wp:positionH relativeFrom="column">
                  <wp:posOffset>2971800</wp:posOffset>
                </wp:positionH>
                <wp:positionV relativeFrom="paragraph">
                  <wp:posOffset>527050</wp:posOffset>
                </wp:positionV>
                <wp:extent cx="635" cy="1840865"/>
                <wp:effectExtent l="38100" t="38100" r="37465" b="45085"/>
                <wp:wrapNone/>
                <wp:docPr id="1499497162"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9">
                      <w14:nvContentPartPr>
                        <w14:cNvContentPartPr/>
                      </w14:nvContentPartPr>
                      <w14:xfrm>
                        <a:off x="0" y="0"/>
                        <a:ext cx="635" cy="1840865"/>
                      </w14:xfrm>
                    </w14:contentPart>
                  </a:graphicData>
                </a:graphic>
                <wp14:sizeRelH relativeFrom="margin">
                  <wp14:pctWidth>0</wp14:pctWidth>
                </wp14:sizeRelH>
                <wp14:sizeRelV relativeFrom="margin">
                  <wp14:pctHeight>0</wp14:pctHeight>
                </wp14:sizeRelV>
              </wp:anchor>
            </w:drawing>
          </mc:Choice>
          <mc:Fallback>
            <w:pict>
              <v:shape w14:anchorId="5FBA5A67" id="Ink 16" o:spid="_x0000_s1026" type="#_x0000_t75" alt="&quot;&quot;" style="position:absolute;margin-left:233.15pt;margin-top:41pt;width:1.75pt;height:145.9pt;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&#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">
                <v:imagedata r:id="rId140" o:title=""/>
              </v:shape>
            </w:pict>
          </mc:Fallback>
        </mc:AlternateContent>
      </w:r>
      <w:r w:rsidR="254EC048">
        <w:rPr>
          <w:noProof/>
        </w:rPr>
        <w:drawing>
          <wp:inline distT="0" distB="0" distL="0" distR="0" wp14:anchorId="5E29A7E9" wp14:editId="10D3EFCC">
            <wp:extent cx="5023466" cy="3019425"/>
            <wp:effectExtent l="0" t="0" r="5715" b="0"/>
            <wp:docPr id="2088672674" name="drawing" descr="The histogram shows the distribution of sodium in savoury pa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72674" name="drawing" descr="The histogram shows the distribution of sodium in savoury pastries."/>
                    <pic:cNvPicPr/>
                  </pic:nvPicPr>
                  <pic:blipFill>
                    <a:blip r:embed="rId141">
                      <a:extLst>
                        <a:ext uri="{28A0092B-C50C-407E-A947-70E740481C1C}">
                          <a14:useLocalDpi xmlns:a14="http://schemas.microsoft.com/office/drawing/2010/main" val="0"/>
                        </a:ext>
                      </a:extLst>
                    </a:blip>
                    <a:stretch>
                      <a:fillRect/>
                    </a:stretch>
                  </pic:blipFill>
                  <pic:spPr>
                    <a:xfrm>
                      <a:off x="0" y="0"/>
                      <a:ext cx="5023466" cy="3019425"/>
                    </a:xfrm>
                    <a:prstGeom prst="rect">
                      <a:avLst/>
                    </a:prstGeom>
                  </pic:spPr>
                </pic:pic>
              </a:graphicData>
            </a:graphic>
          </wp:inline>
        </w:drawing>
      </w:r>
    </w:p>
    <w:p w14:paraId="47A0F9F3" w14:textId="38824D79" w:rsidR="00787A2B" w:rsidRDefault="00787A2B" w:rsidP="00787A2B">
      <w:pPr>
        <w:rPr>
          <w:sz w:val="22"/>
          <w:szCs w:val="22"/>
        </w:rPr>
      </w:pPr>
      <w:r>
        <w:rPr>
          <w:sz w:val="22"/>
          <w:szCs w:val="22"/>
        </w:rPr>
        <w:t xml:space="preserve">The sodium targets for the savoury pastries categories were maintained: </w:t>
      </w:r>
      <w:r>
        <w:rPr>
          <w:i/>
          <w:iCs/>
          <w:sz w:val="22"/>
          <w:szCs w:val="22"/>
        </w:rPr>
        <w:t xml:space="preserve">Dry pastries </w:t>
      </w:r>
      <w:r>
        <w:rPr>
          <w:sz w:val="22"/>
          <w:szCs w:val="22"/>
        </w:rPr>
        <w:t>(</w:t>
      </w:r>
      <w:r w:rsidR="00210B7F">
        <w:rPr>
          <w:sz w:val="22"/>
          <w:szCs w:val="22"/>
        </w:rPr>
        <w:t>500</w:t>
      </w:r>
      <w:r>
        <w:rPr>
          <w:sz w:val="22"/>
          <w:szCs w:val="22"/>
        </w:rPr>
        <w:t xml:space="preserve">mg/100g), </w:t>
      </w:r>
      <w:r w:rsidR="00210B7F">
        <w:rPr>
          <w:i/>
          <w:iCs/>
          <w:sz w:val="22"/>
          <w:szCs w:val="22"/>
        </w:rPr>
        <w:t xml:space="preserve">Wet pastries </w:t>
      </w:r>
      <w:r>
        <w:rPr>
          <w:sz w:val="22"/>
          <w:szCs w:val="22"/>
        </w:rPr>
        <w:t>(</w:t>
      </w:r>
      <w:r w:rsidR="00210B7F">
        <w:rPr>
          <w:sz w:val="22"/>
          <w:szCs w:val="22"/>
        </w:rPr>
        <w:t>40</w:t>
      </w:r>
      <w:r>
        <w:rPr>
          <w:sz w:val="22"/>
          <w:szCs w:val="22"/>
        </w:rPr>
        <w:t xml:space="preserve">0mg/100g). </w:t>
      </w:r>
      <w:r w:rsidRPr="00032F81">
        <w:rPr>
          <w:sz w:val="22"/>
          <w:szCs w:val="22"/>
        </w:rPr>
        <w:t>These targets are depicted by thin</w:t>
      </w:r>
      <w:r w:rsidRPr="00032F81">
        <w:rPr>
          <w:i/>
          <w:iCs/>
          <w:sz w:val="22"/>
          <w:szCs w:val="22"/>
        </w:rPr>
        <w:t xml:space="preserve"> </w:t>
      </w:r>
      <w:r w:rsidRPr="00032F81">
        <w:rPr>
          <w:sz w:val="22"/>
          <w:szCs w:val="22"/>
        </w:rPr>
        <w:t>line</w:t>
      </w:r>
      <w:r>
        <w:rPr>
          <w:sz w:val="22"/>
          <w:szCs w:val="22"/>
        </w:rPr>
        <w:t>s</w:t>
      </w:r>
      <w:r w:rsidRPr="00032F81">
        <w:rPr>
          <w:sz w:val="22"/>
          <w:szCs w:val="22"/>
        </w:rPr>
        <w:t xml:space="preserve"> on the graph as per graph legend</w:t>
      </w:r>
      <w:r>
        <w:rPr>
          <w:sz w:val="22"/>
          <w:szCs w:val="22"/>
        </w:rPr>
        <w:t>.</w:t>
      </w:r>
      <w:r w:rsidR="00210B7F">
        <w:rPr>
          <w:sz w:val="22"/>
          <w:szCs w:val="22"/>
        </w:rPr>
        <w:t xml:space="preserve"> </w:t>
      </w:r>
    </w:p>
    <w:p w14:paraId="5D331757" w14:textId="0043E1AB" w:rsidR="00C0158C" w:rsidRPr="006601A8" w:rsidRDefault="00033EAA" w:rsidP="00C0158C">
      <w:pPr>
        <w:pStyle w:val="Heading4"/>
        <w:rPr>
          <w:color w:val="385623" w:themeColor="accent6" w:themeShade="80"/>
        </w:rPr>
      </w:pPr>
      <w:r>
        <w:rPr>
          <w:color w:val="385623" w:themeColor="accent6" w:themeShade="80"/>
        </w:rPr>
        <w:lastRenderedPageBreak/>
        <w:t xml:space="preserve">14.0 </w:t>
      </w:r>
      <w:r w:rsidR="00C0158C" w:rsidRPr="006601A8">
        <w:rPr>
          <w:color w:val="385623" w:themeColor="accent6" w:themeShade="80"/>
        </w:rPr>
        <w:t>Savoury Pastries – saturated fat (n=204)</w:t>
      </w:r>
    </w:p>
    <w:p w14:paraId="0C133EAC" w14:textId="77777777" w:rsidR="00C0158C" w:rsidRDefault="00C0158C" w:rsidP="00C0158C">
      <w:pPr>
        <w:rPr>
          <w:noProof/>
        </w:rPr>
      </w:pPr>
      <w:r>
        <w:rPr>
          <w:noProof/>
        </w:rPr>
        <mc:AlternateContent>
          <mc:Choice Requires="wpi">
            <w:drawing>
              <wp:anchor distT="0" distB="0" distL="114300" distR="114300" simplePos="0" relativeHeight="251709476" behindDoc="0" locked="0" layoutInCell="1" allowOverlap="1" wp14:anchorId="21EBFC0E" wp14:editId="7531746F">
                <wp:simplePos x="0" y="0"/>
                <wp:positionH relativeFrom="column">
                  <wp:posOffset>2783205</wp:posOffset>
                </wp:positionH>
                <wp:positionV relativeFrom="paragraph">
                  <wp:posOffset>781050</wp:posOffset>
                </wp:positionV>
                <wp:extent cx="635" cy="1262380"/>
                <wp:effectExtent l="38100" t="38100" r="37465" b="52070"/>
                <wp:wrapNone/>
                <wp:docPr id="380639546" name="In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42">
                      <w14:nvContentPartPr>
                        <w14:cNvContentPartPr/>
                      </w14:nvContentPartPr>
                      <w14:xfrm>
                        <a:off x="0" y="0"/>
                        <a:ext cx="635" cy="1262380"/>
                      </w14:xfrm>
                    </w14:contentPart>
                  </a:graphicData>
                </a:graphic>
                <wp14:sizeRelV relativeFrom="margin">
                  <wp14:pctHeight>0</wp14:pctHeight>
                </wp14:sizeRelV>
              </wp:anchor>
            </w:drawing>
          </mc:Choice>
          <mc:Fallback>
            <w:pict>
              <v:shape w14:anchorId="5C7B0351" id="Ink 1" o:spid="_x0000_s1026" type="#_x0000_t75" alt="&quot;&quot;" style="position:absolute;margin-left:218.3pt;margin-top:61pt;width:1.75pt;height:100.35pt;z-index:2517094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">
                <v:imagedata r:id="rId127" o:title=""/>
              </v:shape>
            </w:pict>
          </mc:Fallback>
        </mc:AlternateContent>
      </w:r>
      <w:r>
        <w:rPr>
          <w:noProof/>
        </w:rPr>
        <w:drawing>
          <wp:inline distT="0" distB="0" distL="0" distR="0" wp14:anchorId="054CADE1" wp14:editId="69B74569">
            <wp:extent cx="5391150" cy="2952750"/>
            <wp:effectExtent l="0" t="0" r="0" b="0"/>
            <wp:docPr id="1464053188" name="Chart 1" descr="The histogram shows the distribution of saturated fat in savoury pastries. Saturated fat in dry pasties skews higher than saturated fat in wet pasties.">
              <a:extLst xmlns:a="http://schemas.openxmlformats.org/drawingml/2006/main">
                <a:ext uri="{FF2B5EF4-FFF2-40B4-BE49-F238E27FC236}">
                  <a16:creationId xmlns:a16="http://schemas.microsoft.com/office/drawing/2014/main" id="{DE52CD05-BC5C-4039-9FCA-86E7B395C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r>
        <w:rPr>
          <w:noProof/>
        </w:rPr>
        <w:t xml:space="preserve"> </w:t>
      </w:r>
    </w:p>
    <w:p w14:paraId="59580CB2" w14:textId="77777777" w:rsidR="00C0158C" w:rsidRPr="00A56490" w:rsidRDefault="00C0158C" w:rsidP="00C0158C">
      <w:pPr>
        <w:rPr>
          <w:sz w:val="22"/>
          <w:szCs w:val="22"/>
        </w:rPr>
      </w:pPr>
      <w:r w:rsidRPr="00A56490">
        <w:rPr>
          <w:noProof/>
          <w:sz w:val="22"/>
          <w:szCs w:val="22"/>
        </w:rPr>
        <w:t xml:space="preserve">The saturated fat target for </w:t>
      </w:r>
      <w:r w:rsidRPr="00A56490">
        <w:rPr>
          <w:i/>
          <w:iCs/>
          <w:noProof/>
          <w:sz w:val="22"/>
          <w:szCs w:val="22"/>
        </w:rPr>
        <w:t xml:space="preserve">Savoury pastries – dry pastries </w:t>
      </w:r>
      <w:r w:rsidRPr="00A56490">
        <w:rPr>
          <w:noProof/>
          <w:sz w:val="22"/>
          <w:szCs w:val="22"/>
        </w:rPr>
        <w:t xml:space="preserve">was increased from 7g/100g to </w:t>
      </w:r>
      <w:r>
        <w:rPr>
          <w:noProof/>
          <w:sz w:val="22"/>
          <w:szCs w:val="22"/>
        </w:rPr>
        <w:t>8</w:t>
      </w:r>
      <w:r w:rsidRPr="00A56490">
        <w:rPr>
          <w:noProof/>
          <w:sz w:val="22"/>
          <w:szCs w:val="22"/>
        </w:rPr>
        <w:t xml:space="preserve">g/100g to due to the higher saturated fat content of quiches and sausage rolls, which make up a large proportion of the category. The saturated fat target for </w:t>
      </w:r>
      <w:r w:rsidRPr="00A56490">
        <w:rPr>
          <w:i/>
          <w:iCs/>
          <w:noProof/>
          <w:sz w:val="22"/>
          <w:szCs w:val="22"/>
        </w:rPr>
        <w:t>Savoury pastries – wet pastries</w:t>
      </w:r>
      <w:r w:rsidRPr="00A56490">
        <w:rPr>
          <w:noProof/>
          <w:sz w:val="22"/>
          <w:szCs w:val="22"/>
        </w:rPr>
        <w:t xml:space="preserve"> was maintained at 7g/100g. </w:t>
      </w:r>
      <w:r w:rsidRPr="00A56490">
        <w:rPr>
          <w:sz w:val="22"/>
          <w:szCs w:val="22"/>
        </w:rPr>
        <w:t>These targets are depicted by a thin</w:t>
      </w:r>
      <w:r w:rsidRPr="00A56490">
        <w:rPr>
          <w:i/>
          <w:iCs/>
          <w:sz w:val="22"/>
          <w:szCs w:val="22"/>
        </w:rPr>
        <w:t xml:space="preserve"> </w:t>
      </w:r>
      <w:r w:rsidRPr="00A56490">
        <w:rPr>
          <w:sz w:val="22"/>
          <w:szCs w:val="22"/>
        </w:rPr>
        <w:t>line on the graph as per graph legend</w:t>
      </w:r>
      <w:r>
        <w:rPr>
          <w:sz w:val="22"/>
          <w:szCs w:val="22"/>
        </w:rPr>
        <w:t>.</w:t>
      </w:r>
    </w:p>
    <w:p w14:paraId="4189C40E" w14:textId="77777777" w:rsidR="00C0158C" w:rsidRDefault="00C0158C" w:rsidP="00787A2B">
      <w:pPr>
        <w:rPr>
          <w:sz w:val="22"/>
          <w:szCs w:val="22"/>
        </w:rPr>
      </w:pPr>
    </w:p>
    <w:p w14:paraId="189DFB60" w14:textId="6B72D25D" w:rsidR="0072752B" w:rsidRPr="006601A8" w:rsidRDefault="00033EAA" w:rsidP="0072752B">
      <w:pPr>
        <w:pStyle w:val="Heading4"/>
        <w:rPr>
          <w:color w:val="385623" w:themeColor="accent6" w:themeShade="80"/>
        </w:rPr>
      </w:pPr>
      <w:r>
        <w:rPr>
          <w:color w:val="385623" w:themeColor="accent6" w:themeShade="80"/>
        </w:rPr>
        <w:t xml:space="preserve">15.0 </w:t>
      </w:r>
      <w:r w:rsidR="0072752B" w:rsidRPr="006601A8">
        <w:rPr>
          <w:color w:val="385623" w:themeColor="accent6" w:themeShade="80"/>
        </w:rPr>
        <w:t>Savoury Snacks - sodium (n=492)</w:t>
      </w:r>
    </w:p>
    <w:p w14:paraId="7FC160C5" w14:textId="77777777" w:rsidR="0072752B" w:rsidRPr="0009578C" w:rsidRDefault="0072752B" w:rsidP="0072752B">
      <w:r>
        <w:rPr>
          <w:noProof/>
        </w:rPr>
        <mc:AlternateContent>
          <mc:Choice Requires="wpi">
            <w:drawing>
              <wp:anchor distT="0" distB="0" distL="114300" distR="114300" simplePos="0" relativeHeight="251695140" behindDoc="0" locked="0" layoutInCell="1" allowOverlap="1" wp14:anchorId="7D98D684" wp14:editId="6B6A9091">
                <wp:simplePos x="0" y="0"/>
                <wp:positionH relativeFrom="column">
                  <wp:posOffset>1426210</wp:posOffset>
                </wp:positionH>
                <wp:positionV relativeFrom="paragraph">
                  <wp:posOffset>427355</wp:posOffset>
                </wp:positionV>
                <wp:extent cx="635" cy="1416050"/>
                <wp:effectExtent l="38100" t="38100" r="37465" b="50800"/>
                <wp:wrapNone/>
                <wp:docPr id="1225528086"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44">
                      <w14:nvContentPartPr>
                        <w14:cNvContentPartPr/>
                      </w14:nvContentPartPr>
                      <w14:xfrm>
                        <a:off x="0" y="0"/>
                        <a:ext cx="635" cy="1416050"/>
                      </w14:xfrm>
                    </w14:contentPart>
                  </a:graphicData>
                </a:graphic>
                <wp14:sizeRelV relativeFrom="margin">
                  <wp14:pctHeight>0</wp14:pctHeight>
                </wp14:sizeRelV>
              </wp:anchor>
            </w:drawing>
          </mc:Choice>
          <mc:Fallback>
            <w:pict>
              <v:shape w14:anchorId="2F4AD841" id="Ink 12" o:spid="_x0000_s1026" type="#_x0000_t75" alt="&quot;&quot;" style="position:absolute;margin-left:111.45pt;margin-top:33.15pt;width:1.75pt;height:112.45pt;z-index:2516951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">
                <v:imagedata r:id="rId145" o:title=""/>
              </v:shape>
            </w:pict>
          </mc:Fallback>
        </mc:AlternateContent>
      </w:r>
      <w:r>
        <w:rPr>
          <w:noProof/>
        </w:rPr>
        <mc:AlternateContent>
          <mc:Choice Requires="wpi">
            <w:drawing>
              <wp:anchor distT="0" distB="0" distL="114300" distR="114300" simplePos="0" relativeHeight="251700260" behindDoc="0" locked="0" layoutInCell="1" allowOverlap="1" wp14:anchorId="72390C60" wp14:editId="119CA8E7">
                <wp:simplePos x="0" y="0"/>
                <wp:positionH relativeFrom="column">
                  <wp:posOffset>1323340</wp:posOffset>
                </wp:positionH>
                <wp:positionV relativeFrom="paragraph">
                  <wp:posOffset>427355</wp:posOffset>
                </wp:positionV>
                <wp:extent cx="635" cy="1416050"/>
                <wp:effectExtent l="38100" t="38100" r="37465" b="50800"/>
                <wp:wrapNone/>
                <wp:docPr id="1225144805"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46">
                      <w14:nvContentPartPr>
                        <w14:cNvContentPartPr/>
                      </w14:nvContentPartPr>
                      <w14:xfrm>
                        <a:off x="0" y="0"/>
                        <a:ext cx="635" cy="1416050"/>
                      </w14:xfrm>
                    </w14:contentPart>
                  </a:graphicData>
                </a:graphic>
                <wp14:sizeRelV relativeFrom="margin">
                  <wp14:pctHeight>0</wp14:pctHeight>
                </wp14:sizeRelV>
              </wp:anchor>
            </w:drawing>
          </mc:Choice>
          <mc:Fallback>
            <w:pict>
              <v:shape w14:anchorId="7FA8C10F" id="Ink 12" o:spid="_x0000_s1026" type="#_x0000_t75" alt="&quot;&quot;" style="position:absolute;margin-left:103.35pt;margin-top:33.15pt;width:1.75pt;height:112.45pt;z-index:251700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">
                <v:imagedata r:id="rId147" o:title=""/>
              </v:shape>
            </w:pict>
          </mc:Fallback>
        </mc:AlternateContent>
      </w:r>
      <w:r>
        <w:rPr>
          <w:noProof/>
        </w:rPr>
        <mc:AlternateContent>
          <mc:Choice Requires="wpi">
            <w:drawing>
              <wp:anchor distT="0" distB="0" distL="114300" distR="114300" simplePos="0" relativeHeight="251699236" behindDoc="0" locked="0" layoutInCell="1" allowOverlap="1" wp14:anchorId="42085A4B" wp14:editId="557CC7CF">
                <wp:simplePos x="0" y="0"/>
                <wp:positionH relativeFrom="column">
                  <wp:posOffset>2600325</wp:posOffset>
                </wp:positionH>
                <wp:positionV relativeFrom="paragraph">
                  <wp:posOffset>582295</wp:posOffset>
                </wp:positionV>
                <wp:extent cx="635" cy="1261110"/>
                <wp:effectExtent l="38100" t="38100" r="37465" b="34290"/>
                <wp:wrapNone/>
                <wp:docPr id="707402142"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48">
                      <w14:nvContentPartPr>
                        <w14:cNvContentPartPr/>
                      </w14:nvContentPartPr>
                      <w14:xfrm>
                        <a:off x="0" y="0"/>
                        <a:ext cx="635" cy="1261110"/>
                      </w14:xfrm>
                    </w14:contentPart>
                  </a:graphicData>
                </a:graphic>
                <wp14:sizeRelV relativeFrom="margin">
                  <wp14:pctHeight>0</wp14:pctHeight>
                </wp14:sizeRelV>
              </wp:anchor>
            </w:drawing>
          </mc:Choice>
          <mc:Fallback>
            <w:pict>
              <v:shape w14:anchorId="6ABE35DA" id="Ink 12" o:spid="_x0000_s1026" type="#_x0000_t75" alt="&quot;&quot;" style="position:absolute;margin-left:203.9pt;margin-top:45.35pt;width:1.75pt;height:100.25pt;z-index:251699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&#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">
                <v:imagedata r:id="rId149" o:title=""/>
              </v:shape>
            </w:pict>
          </mc:Fallback>
        </mc:AlternateContent>
      </w:r>
      <w:r>
        <w:rPr>
          <w:noProof/>
        </w:rPr>
        <mc:AlternateContent>
          <mc:Choice Requires="wpi">
            <w:drawing>
              <wp:anchor distT="0" distB="0" distL="114300" distR="114300" simplePos="0" relativeHeight="251697188" behindDoc="0" locked="0" layoutInCell="1" allowOverlap="1" wp14:anchorId="2F0A44DD" wp14:editId="3800A502">
                <wp:simplePos x="0" y="0"/>
                <wp:positionH relativeFrom="column">
                  <wp:posOffset>2514600</wp:posOffset>
                </wp:positionH>
                <wp:positionV relativeFrom="paragraph">
                  <wp:posOffset>582295</wp:posOffset>
                </wp:positionV>
                <wp:extent cx="635" cy="1261110"/>
                <wp:effectExtent l="38100" t="38100" r="37465" b="34290"/>
                <wp:wrapNone/>
                <wp:docPr id="1971580554"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0">
                      <w14:nvContentPartPr>
                        <w14:cNvContentPartPr/>
                      </w14:nvContentPartPr>
                      <w14:xfrm>
                        <a:off x="0" y="0"/>
                        <a:ext cx="635" cy="1261110"/>
                      </w14:xfrm>
                    </w14:contentPart>
                  </a:graphicData>
                </a:graphic>
                <wp14:sizeRelV relativeFrom="margin">
                  <wp14:pctHeight>0</wp14:pctHeight>
                </wp14:sizeRelV>
              </wp:anchor>
            </w:drawing>
          </mc:Choice>
          <mc:Fallback>
            <w:pict>
              <v:shape w14:anchorId="7712160F" id="Ink 12" o:spid="_x0000_s1026" type="#_x0000_t75" alt="&quot;&quot;" style="position:absolute;margin-left:197.15pt;margin-top:45.35pt;width:1.75pt;height:100.25pt;z-index:2516971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">
                <v:imagedata r:id="rId151" o:title=""/>
              </v:shape>
            </w:pict>
          </mc:Fallback>
        </mc:AlternateContent>
      </w:r>
      <w:r>
        <w:rPr>
          <w:noProof/>
        </w:rPr>
        <mc:AlternateContent>
          <mc:Choice Requires="wpi">
            <w:drawing>
              <wp:anchor distT="0" distB="0" distL="114300" distR="114300" simplePos="0" relativeHeight="251698212" behindDoc="0" locked="0" layoutInCell="1" allowOverlap="1" wp14:anchorId="0BC70596" wp14:editId="6D2E0662">
                <wp:simplePos x="0" y="0"/>
                <wp:positionH relativeFrom="column">
                  <wp:posOffset>2357755</wp:posOffset>
                </wp:positionH>
                <wp:positionV relativeFrom="paragraph">
                  <wp:posOffset>582295</wp:posOffset>
                </wp:positionV>
                <wp:extent cx="635" cy="1261110"/>
                <wp:effectExtent l="38100" t="38100" r="37465" b="34290"/>
                <wp:wrapNone/>
                <wp:docPr id="1904173183"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2">
                      <w14:nvContentPartPr>
                        <w14:cNvContentPartPr/>
                      </w14:nvContentPartPr>
                      <w14:xfrm>
                        <a:off x="0" y="0"/>
                        <a:ext cx="635" cy="1261110"/>
                      </w14:xfrm>
                    </w14:contentPart>
                  </a:graphicData>
                </a:graphic>
                <wp14:sizeRelV relativeFrom="margin">
                  <wp14:pctHeight>0</wp14:pctHeight>
                </wp14:sizeRelV>
              </wp:anchor>
            </w:drawing>
          </mc:Choice>
          <mc:Fallback>
            <w:pict>
              <v:shape w14:anchorId="73B8F4FC" id="Ink 12" o:spid="_x0000_s1026" type="#_x0000_t75" alt="&quot;&quot;" style="position:absolute;margin-left:184.8pt;margin-top:45.35pt;width:1.75pt;height:100.25pt;z-index:2516982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">
                <v:imagedata r:id="rId153" o:title=""/>
              </v:shape>
            </w:pict>
          </mc:Fallback>
        </mc:AlternateContent>
      </w:r>
      <w:r>
        <w:rPr>
          <w:noProof/>
        </w:rPr>
        <mc:AlternateContent>
          <mc:Choice Requires="wpi">
            <w:drawing>
              <wp:anchor distT="0" distB="0" distL="114300" distR="114300" simplePos="0" relativeHeight="251694116" behindDoc="0" locked="0" layoutInCell="1" allowOverlap="1" wp14:anchorId="19B7D4F7" wp14:editId="3C71C8D8">
                <wp:simplePos x="0" y="0"/>
                <wp:positionH relativeFrom="column">
                  <wp:posOffset>2253615</wp:posOffset>
                </wp:positionH>
                <wp:positionV relativeFrom="paragraph">
                  <wp:posOffset>582295</wp:posOffset>
                </wp:positionV>
                <wp:extent cx="635" cy="1261110"/>
                <wp:effectExtent l="38100" t="38100" r="37465" b="34290"/>
                <wp:wrapNone/>
                <wp:docPr id="669966999"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4">
                      <w14:nvContentPartPr>
                        <w14:cNvContentPartPr/>
                      </w14:nvContentPartPr>
                      <w14:xfrm>
                        <a:off x="0" y="0"/>
                        <a:ext cx="635" cy="1261110"/>
                      </w14:xfrm>
                    </w14:contentPart>
                  </a:graphicData>
                </a:graphic>
                <wp14:sizeRelV relativeFrom="margin">
                  <wp14:pctHeight>0</wp14:pctHeight>
                </wp14:sizeRelV>
              </wp:anchor>
            </w:drawing>
          </mc:Choice>
          <mc:Fallback>
            <w:pict>
              <v:shape w14:anchorId="1EBA4F39" id="Ink 12" o:spid="_x0000_s1026" type="#_x0000_t75" alt="&quot;&quot;" style="position:absolute;margin-left:176.6pt;margin-top:45.35pt;width:1.75pt;height:100.25pt;z-index:2516941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">
                <v:imagedata r:id="rId155" o:title=""/>
              </v:shape>
            </w:pict>
          </mc:Fallback>
        </mc:AlternateContent>
      </w:r>
      <w:r>
        <w:rPr>
          <w:noProof/>
        </w:rPr>
        <mc:AlternateContent>
          <mc:Choice Requires="wpi">
            <w:drawing>
              <wp:anchor distT="0" distB="0" distL="114300" distR="114300" simplePos="0" relativeHeight="251696164" behindDoc="0" locked="0" layoutInCell="1" allowOverlap="1" wp14:anchorId="7432DA63" wp14:editId="5DF0F296">
                <wp:simplePos x="0" y="0"/>
                <wp:positionH relativeFrom="column">
                  <wp:posOffset>1791335</wp:posOffset>
                </wp:positionH>
                <wp:positionV relativeFrom="paragraph">
                  <wp:posOffset>582295</wp:posOffset>
                </wp:positionV>
                <wp:extent cx="635" cy="1261110"/>
                <wp:effectExtent l="38100" t="38100" r="37465" b="34290"/>
                <wp:wrapNone/>
                <wp:docPr id="1754255046" name="In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6">
                      <w14:nvContentPartPr>
                        <w14:cNvContentPartPr/>
                      </w14:nvContentPartPr>
                      <w14:xfrm>
                        <a:off x="0" y="0"/>
                        <a:ext cx="635" cy="1261110"/>
                      </w14:xfrm>
                    </w14:contentPart>
                  </a:graphicData>
                </a:graphic>
                <wp14:sizeRelV relativeFrom="margin">
                  <wp14:pctHeight>0</wp14:pctHeight>
                </wp14:sizeRelV>
              </wp:anchor>
            </w:drawing>
          </mc:Choice>
          <mc:Fallback>
            <w:pict>
              <v:shape w14:anchorId="5EC6C77E" id="Ink 12" o:spid="_x0000_s1026" type="#_x0000_t75" alt="&quot;&quot;" style="position:absolute;margin-left:140.2pt;margin-top:45.35pt;width:1.75pt;height:100.25pt;z-index:2516961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">
                <v:imagedata r:id="rId157" o:title=""/>
              </v:shape>
            </w:pict>
          </mc:Fallback>
        </mc:AlternateContent>
      </w:r>
      <w:r>
        <w:rPr>
          <w:noProof/>
        </w:rPr>
        <w:drawing>
          <wp:inline distT="0" distB="0" distL="0" distR="0" wp14:anchorId="7F97509C" wp14:editId="6AFC74FE">
            <wp:extent cx="5248275" cy="3181350"/>
            <wp:effectExtent l="0" t="0" r="9525" b="0"/>
            <wp:docPr id="339145941" name="Chart 1" descr="The histogram shows the distribution of sodium in different savoury snacks. ">
              <a:extLst xmlns:a="http://schemas.openxmlformats.org/drawingml/2006/main">
                <a:ext uri="{FF2B5EF4-FFF2-40B4-BE49-F238E27FC236}">
                  <a16:creationId xmlns:a16="http://schemas.microsoft.com/office/drawing/2014/main" id="{06C917AD-5ADC-4776-85CC-7B73EF924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38AA7009" w14:textId="77777777" w:rsidR="0072752B" w:rsidRDefault="0072752B" w:rsidP="0072752B">
      <w:pPr>
        <w:rPr>
          <w:sz w:val="22"/>
          <w:szCs w:val="22"/>
        </w:rPr>
      </w:pPr>
      <w:r w:rsidRPr="00BF6D29">
        <w:rPr>
          <w:sz w:val="22"/>
          <w:szCs w:val="22"/>
        </w:rPr>
        <w:t xml:space="preserve">Recommended sodium target for </w:t>
      </w:r>
      <w:r w:rsidRPr="00BF6D29">
        <w:rPr>
          <w:i/>
          <w:iCs/>
          <w:sz w:val="22"/>
          <w:szCs w:val="22"/>
        </w:rPr>
        <w:t>Potato and other vegetable chips</w:t>
      </w:r>
      <w:r w:rsidRPr="00BF6D29">
        <w:rPr>
          <w:sz w:val="22"/>
          <w:szCs w:val="22"/>
        </w:rPr>
        <w:t xml:space="preserve"> is maintained at 500mg/100g and depicted by dark blue line on the graph as per graph legend. </w:t>
      </w:r>
      <w:r>
        <w:rPr>
          <w:sz w:val="22"/>
          <w:szCs w:val="22"/>
        </w:rPr>
        <w:t>The s</w:t>
      </w:r>
      <w:r w:rsidRPr="00BF6D29">
        <w:rPr>
          <w:sz w:val="22"/>
          <w:szCs w:val="22"/>
        </w:rPr>
        <w:t xml:space="preserve">odium target for </w:t>
      </w:r>
      <w:r w:rsidRPr="00BF6D29">
        <w:rPr>
          <w:i/>
          <w:iCs/>
          <w:sz w:val="22"/>
          <w:szCs w:val="22"/>
        </w:rPr>
        <w:t>Sheeted and reformed snacks</w:t>
      </w:r>
      <w:r w:rsidRPr="00BF6D29">
        <w:rPr>
          <w:sz w:val="22"/>
          <w:szCs w:val="22"/>
        </w:rPr>
        <w:t xml:space="preserve"> (new category</w:t>
      </w:r>
      <w:r>
        <w:rPr>
          <w:sz w:val="22"/>
          <w:szCs w:val="22"/>
        </w:rPr>
        <w:t>, 520mg/100g</w:t>
      </w:r>
      <w:r w:rsidRPr="00BF6D29">
        <w:rPr>
          <w:sz w:val="22"/>
          <w:szCs w:val="22"/>
        </w:rPr>
        <w:t xml:space="preserve">) depicted with dark green line as per graph legend. </w:t>
      </w:r>
      <w:r>
        <w:rPr>
          <w:sz w:val="22"/>
          <w:szCs w:val="22"/>
        </w:rPr>
        <w:t>The target for the new</w:t>
      </w:r>
      <w:r w:rsidRPr="00BF6D29">
        <w:rPr>
          <w:sz w:val="22"/>
          <w:szCs w:val="22"/>
        </w:rPr>
        <w:t xml:space="preserve"> </w:t>
      </w:r>
      <w:r w:rsidRPr="00BF6D29">
        <w:rPr>
          <w:i/>
          <w:iCs/>
          <w:sz w:val="22"/>
          <w:szCs w:val="22"/>
        </w:rPr>
        <w:t>Extruded and pelleted snacks</w:t>
      </w:r>
      <w:r w:rsidRPr="00BF6D29">
        <w:rPr>
          <w:sz w:val="22"/>
          <w:szCs w:val="22"/>
        </w:rPr>
        <w:t xml:space="preserve"> </w:t>
      </w:r>
      <w:r>
        <w:rPr>
          <w:sz w:val="22"/>
          <w:szCs w:val="22"/>
        </w:rPr>
        <w:t xml:space="preserve">category is </w:t>
      </w:r>
      <w:r w:rsidRPr="00BF6D29">
        <w:rPr>
          <w:sz w:val="22"/>
          <w:szCs w:val="22"/>
        </w:rPr>
        <w:t xml:space="preserve">shown in orange (810mg/100g), with current target in lighter orange (720mg/100g). </w:t>
      </w:r>
      <w:r>
        <w:rPr>
          <w:sz w:val="22"/>
          <w:szCs w:val="22"/>
        </w:rPr>
        <w:t>The n</w:t>
      </w:r>
      <w:r w:rsidRPr="00BF6D29">
        <w:rPr>
          <w:sz w:val="22"/>
          <w:szCs w:val="22"/>
        </w:rPr>
        <w:t xml:space="preserve">ew target for </w:t>
      </w:r>
      <w:r w:rsidRPr="00BF6D29">
        <w:rPr>
          <w:i/>
          <w:iCs/>
          <w:sz w:val="22"/>
          <w:szCs w:val="22"/>
        </w:rPr>
        <w:t>Salt and vinegar snacks</w:t>
      </w:r>
      <w:r w:rsidRPr="00BF6D29">
        <w:rPr>
          <w:sz w:val="22"/>
          <w:szCs w:val="22"/>
        </w:rPr>
        <w:t xml:space="preserve"> shown in blue (720mg/100g), with current </w:t>
      </w:r>
      <w:r w:rsidRPr="00BF6D29">
        <w:rPr>
          <w:sz w:val="22"/>
          <w:szCs w:val="22"/>
        </w:rPr>
        <w:lastRenderedPageBreak/>
        <w:t>target in lighter blue (810mg/100g).</w:t>
      </w:r>
      <w:r>
        <w:rPr>
          <w:sz w:val="22"/>
          <w:szCs w:val="22"/>
        </w:rPr>
        <w:t xml:space="preserve"> The sodium target for the </w:t>
      </w:r>
      <w:r>
        <w:rPr>
          <w:i/>
          <w:iCs/>
          <w:sz w:val="22"/>
          <w:szCs w:val="22"/>
        </w:rPr>
        <w:t>Popcorn</w:t>
      </w:r>
      <w:r>
        <w:rPr>
          <w:sz w:val="22"/>
          <w:szCs w:val="22"/>
        </w:rPr>
        <w:t xml:space="preserve"> category was maintained at 360mg/100g.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Pr>
          <w:sz w:val="22"/>
          <w:szCs w:val="22"/>
        </w:rPr>
        <w:t xml:space="preserve"> purple</w:t>
      </w:r>
      <w:r w:rsidRPr="00032F81">
        <w:rPr>
          <w:i/>
          <w:iCs/>
          <w:sz w:val="22"/>
          <w:szCs w:val="22"/>
        </w:rPr>
        <w:t xml:space="preserve"> </w:t>
      </w:r>
      <w:r w:rsidRPr="00032F81">
        <w:rPr>
          <w:sz w:val="22"/>
          <w:szCs w:val="22"/>
        </w:rPr>
        <w:t>line on the graph</w:t>
      </w:r>
      <w:r>
        <w:rPr>
          <w:sz w:val="22"/>
          <w:szCs w:val="22"/>
        </w:rPr>
        <w:t xml:space="preserve">. </w:t>
      </w:r>
    </w:p>
    <w:p w14:paraId="48FFEE4D" w14:textId="77777777" w:rsidR="002B042F" w:rsidRPr="006601A8" w:rsidRDefault="002B042F" w:rsidP="002B042F">
      <w:pPr>
        <w:pStyle w:val="Heading4"/>
        <w:rPr>
          <w:color w:val="385623" w:themeColor="accent6" w:themeShade="80"/>
        </w:rPr>
      </w:pPr>
      <w:r>
        <w:rPr>
          <w:color w:val="385623" w:themeColor="accent6" w:themeShade="80"/>
        </w:rPr>
        <w:t xml:space="preserve">16.0 </w:t>
      </w:r>
      <w:r w:rsidRPr="006601A8">
        <w:rPr>
          <w:color w:val="385623" w:themeColor="accent6" w:themeShade="80"/>
        </w:rPr>
        <w:t>Soups - sodium (n=363)</w:t>
      </w:r>
    </w:p>
    <w:p w14:paraId="1D65D28C" w14:textId="715CBC15" w:rsidR="002B042F" w:rsidRDefault="00A755F5" w:rsidP="002B042F">
      <w:pPr>
        <w:rPr>
          <w:noProof/>
        </w:rPr>
      </w:pPr>
      <w:r>
        <w:rPr>
          <w:noProof/>
        </w:rPr>
        <mc:AlternateContent>
          <mc:Choice Requires="wps">
            <w:drawing>
              <wp:anchor distT="0" distB="0" distL="114300" distR="114300" simplePos="0" relativeHeight="251754532" behindDoc="0" locked="0" layoutInCell="1" allowOverlap="1" wp14:anchorId="0DA85836" wp14:editId="07340C65">
                <wp:simplePos x="0" y="0"/>
                <wp:positionH relativeFrom="column">
                  <wp:posOffset>1049212</wp:posOffset>
                </wp:positionH>
                <wp:positionV relativeFrom="paragraph">
                  <wp:posOffset>398499</wp:posOffset>
                </wp:positionV>
                <wp:extent cx="0" cy="2125980"/>
                <wp:effectExtent l="0" t="0" r="38100" b="26670"/>
                <wp:wrapNone/>
                <wp:docPr id="766025275" name="Straight Connector 19"/>
                <wp:cNvGraphicFramePr/>
                <a:graphic xmlns:a="http://schemas.openxmlformats.org/drawingml/2006/main">
                  <a:graphicData uri="http://schemas.microsoft.com/office/word/2010/wordprocessingShape">
                    <wps:wsp>
                      <wps:cNvCnPr/>
                      <wps:spPr>
                        <a:xfrm flipV="1">
                          <a:off x="0" y="0"/>
                          <a:ext cx="0" cy="212598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26D8F" id="Straight Connector 19" o:spid="_x0000_s1026" style="position:absolute;flip:y;z-index:251754532;visibility:visible;mso-wrap-style:square;mso-wrap-distance-left:9pt;mso-wrap-distance-top:0;mso-wrap-distance-right:9pt;mso-wrap-distance-bottom:0;mso-position-horizontal:absolute;mso-position-horizontal-relative:text;mso-position-vertical:absolute;mso-position-vertical-relative:text" from="82.6pt,31.4pt" to="82.6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" strokecolor="#4472c4 [3204]" strokeweight="1.5pt">
                <v:stroke joinstyle="miter"/>
              </v:line>
            </w:pict>
          </mc:Fallback>
        </mc:AlternateContent>
      </w:r>
      <w:r w:rsidR="004D6664">
        <w:rPr>
          <w:noProof/>
        </w:rPr>
        <mc:AlternateContent>
          <mc:Choice Requires="wps">
            <w:drawing>
              <wp:anchor distT="0" distB="0" distL="114300" distR="114300" simplePos="0" relativeHeight="251753508" behindDoc="0" locked="0" layoutInCell="1" allowOverlap="1" wp14:anchorId="2D7F93C2" wp14:editId="3912063F">
                <wp:simplePos x="0" y="0"/>
                <wp:positionH relativeFrom="column">
                  <wp:posOffset>783398</wp:posOffset>
                </wp:positionH>
                <wp:positionV relativeFrom="paragraph">
                  <wp:posOffset>398499</wp:posOffset>
                </wp:positionV>
                <wp:extent cx="0" cy="2126512"/>
                <wp:effectExtent l="0" t="0" r="38100" b="26670"/>
                <wp:wrapNone/>
                <wp:docPr id="828677006" name="Straight Connector 18"/>
                <wp:cNvGraphicFramePr/>
                <a:graphic xmlns:a="http://schemas.openxmlformats.org/drawingml/2006/main">
                  <a:graphicData uri="http://schemas.microsoft.com/office/word/2010/wordprocessingShape">
                    <wps:wsp>
                      <wps:cNvCnPr/>
                      <wps:spPr>
                        <a:xfrm flipV="1">
                          <a:off x="0" y="0"/>
                          <a:ext cx="0" cy="212651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AE868" id="Straight Connector 18" o:spid="_x0000_s1026" style="position:absolute;flip:y;z-index:251753508;visibility:visible;mso-wrap-style:square;mso-wrap-distance-left:9pt;mso-wrap-distance-top:0;mso-wrap-distance-right:9pt;mso-wrap-distance-bottom:0;mso-position-horizontal:absolute;mso-position-horizontal-relative:text;mso-position-vertical:absolute;mso-position-vertical-relative:text" from="61.7pt,31.4pt" to="61.7pt,1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" strokecolor="red" strokeweight="1.5pt">
                <v:stroke joinstyle="miter"/>
              </v:line>
            </w:pict>
          </mc:Fallback>
        </mc:AlternateContent>
      </w:r>
      <w:r w:rsidR="002B042F" w:rsidRPr="00162221">
        <w:t xml:space="preserve"> </w:t>
      </w:r>
      <w:r w:rsidR="002B042F" w:rsidRPr="00162221">
        <w:rPr>
          <w:noProof/>
        </w:rPr>
        <w:t xml:space="preserve">  </w:t>
      </w:r>
      <w:r w:rsidR="002B042F">
        <w:rPr>
          <w:noProof/>
        </w:rPr>
        <w:drawing>
          <wp:inline distT="0" distB="0" distL="0" distR="0" wp14:anchorId="351A7DB5" wp14:editId="20BCF9EC">
            <wp:extent cx="5141950" cy="3040911"/>
            <wp:effectExtent l="0" t="0" r="1905" b="7620"/>
            <wp:docPr id="2116507359" name="Chart 1">
              <a:extLst xmlns:a="http://schemas.openxmlformats.org/drawingml/2006/main">
                <a:ext uri="{FF2B5EF4-FFF2-40B4-BE49-F238E27FC236}">
                  <a16:creationId xmlns:a16="http://schemas.microsoft.com/office/drawing/2014/main" id="{8CADF2B9-FF04-45E0-8BEA-4953CC28D6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664AFEC7" w14:textId="40FB4F67" w:rsidR="002B042F" w:rsidRDefault="002B042F" w:rsidP="002B042F">
      <w:pPr>
        <w:rPr>
          <w:sz w:val="22"/>
          <w:szCs w:val="22"/>
        </w:rPr>
      </w:pPr>
      <w:r w:rsidRPr="00787A2B">
        <w:rPr>
          <w:sz w:val="22"/>
          <w:szCs w:val="22"/>
        </w:rPr>
        <w:t xml:space="preserve">The recommended sodium target for </w:t>
      </w:r>
      <w:r w:rsidRPr="00787A2B">
        <w:rPr>
          <w:i/>
          <w:iCs/>
          <w:sz w:val="22"/>
          <w:szCs w:val="22"/>
        </w:rPr>
        <w:t xml:space="preserve">Soups </w:t>
      </w:r>
      <w:r w:rsidRPr="00787A2B">
        <w:rPr>
          <w:sz w:val="22"/>
          <w:szCs w:val="22"/>
        </w:rPr>
        <w:t>will</w:t>
      </w:r>
      <w:r>
        <w:rPr>
          <w:sz w:val="22"/>
          <w:szCs w:val="22"/>
        </w:rPr>
        <w:t xml:space="preserve"> be maintained at </w:t>
      </w:r>
      <w:r w:rsidRPr="00787A2B">
        <w:rPr>
          <w:sz w:val="22"/>
          <w:szCs w:val="22"/>
        </w:rPr>
        <w:t xml:space="preserve">280mg/100g. </w:t>
      </w:r>
      <w:r>
        <w:rPr>
          <w:sz w:val="22"/>
          <w:szCs w:val="22"/>
        </w:rPr>
        <w:t xml:space="preserve">In addition, an upper limit will be introduced at 300mg/100g. </w:t>
      </w:r>
      <w:r w:rsidRPr="00787A2B">
        <w:rPr>
          <w:sz w:val="22"/>
          <w:szCs w:val="22"/>
        </w:rPr>
        <w:t xml:space="preserve">The </w:t>
      </w:r>
      <w:r>
        <w:rPr>
          <w:sz w:val="22"/>
          <w:szCs w:val="22"/>
        </w:rPr>
        <w:t>upper limit</w:t>
      </w:r>
      <w:r w:rsidRPr="00787A2B">
        <w:rPr>
          <w:sz w:val="22"/>
          <w:szCs w:val="22"/>
        </w:rPr>
        <w:t xml:space="preserve"> is depicted by a thin </w:t>
      </w:r>
      <w:r>
        <w:rPr>
          <w:sz w:val="22"/>
          <w:szCs w:val="22"/>
        </w:rPr>
        <w:t xml:space="preserve">blue </w:t>
      </w:r>
      <w:r w:rsidRPr="00787A2B">
        <w:rPr>
          <w:sz w:val="22"/>
          <w:szCs w:val="22"/>
        </w:rPr>
        <w:t xml:space="preserve">line on the graph, while the </w:t>
      </w:r>
      <w:r w:rsidR="004D6664">
        <w:rPr>
          <w:sz w:val="22"/>
          <w:szCs w:val="22"/>
        </w:rPr>
        <w:t>lower</w:t>
      </w:r>
      <w:r w:rsidRPr="00787A2B">
        <w:rPr>
          <w:sz w:val="22"/>
          <w:szCs w:val="22"/>
        </w:rPr>
        <w:t xml:space="preserve"> target is shown in red.</w:t>
      </w:r>
    </w:p>
    <w:p w14:paraId="01DA9900" w14:textId="77777777" w:rsidR="002B042F" w:rsidRPr="006601A8" w:rsidRDefault="002B042F" w:rsidP="002B042F">
      <w:pPr>
        <w:pStyle w:val="Heading4"/>
        <w:rPr>
          <w:color w:val="385623" w:themeColor="accent6" w:themeShade="80"/>
        </w:rPr>
      </w:pPr>
      <w:r>
        <w:rPr>
          <w:color w:val="385623" w:themeColor="accent6" w:themeShade="80"/>
        </w:rPr>
        <w:t xml:space="preserve">17.0 </w:t>
      </w:r>
      <w:r w:rsidRPr="006601A8">
        <w:rPr>
          <w:color w:val="385623" w:themeColor="accent6" w:themeShade="80"/>
        </w:rPr>
        <w:t>Sweet Bakery - Cakes, Muffins, Slices – sodium (n=499)</w:t>
      </w:r>
    </w:p>
    <w:p w14:paraId="3A2C36B8" w14:textId="77777777" w:rsidR="002B042F" w:rsidRDefault="002B042F" w:rsidP="002B042F">
      <w:r>
        <w:rPr>
          <w:noProof/>
        </w:rPr>
        <mc:AlternateContent>
          <mc:Choice Requires="wpi">
            <w:drawing>
              <wp:anchor distT="0" distB="0" distL="114300" distR="114300" simplePos="0" relativeHeight="251742244" behindDoc="0" locked="0" layoutInCell="1" allowOverlap="1" wp14:anchorId="68A34AAF" wp14:editId="5B751256">
                <wp:simplePos x="0" y="0"/>
                <wp:positionH relativeFrom="column">
                  <wp:posOffset>2019300</wp:posOffset>
                </wp:positionH>
                <wp:positionV relativeFrom="paragraph">
                  <wp:posOffset>944880</wp:posOffset>
                </wp:positionV>
                <wp:extent cx="635" cy="1476375"/>
                <wp:effectExtent l="38100" t="38100" r="37465" b="47625"/>
                <wp:wrapNone/>
                <wp:docPr id="1362797347" name="Ink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60">
                      <w14:nvContentPartPr>
                        <w14:cNvContentPartPr/>
                      </w14:nvContentPartPr>
                      <w14:xfrm>
                        <a:off x="0" y="0"/>
                        <a:ext cx="635" cy="1476375"/>
                      </w14:xfrm>
                    </w14:contentPart>
                  </a:graphicData>
                </a:graphic>
                <wp14:sizeRelH relativeFrom="margin">
                  <wp14:pctWidth>0</wp14:pctWidth>
                </wp14:sizeRelH>
                <wp14:sizeRelV relativeFrom="margin">
                  <wp14:pctHeight>0</wp14:pctHeight>
                </wp14:sizeRelV>
              </wp:anchor>
            </w:drawing>
          </mc:Choice>
          <mc:Fallback>
            <w:pict>
              <v:shape w14:anchorId="2BA3C438" id="Ink 16" o:spid="_x0000_s1026" type="#_x0000_t75" alt="&quot;&quot;" style="position:absolute;margin-left:158.15pt;margin-top:73.9pt;width:1.75pt;height:117.2pt;z-index:251742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">
                <v:imagedata r:id="rId104" o:title=""/>
              </v:shape>
            </w:pict>
          </mc:Fallback>
        </mc:AlternateContent>
      </w:r>
      <w:r>
        <w:rPr>
          <w:noProof/>
        </w:rPr>
        <w:drawing>
          <wp:inline distT="0" distB="0" distL="0" distR="0" wp14:anchorId="354D4343" wp14:editId="701A28E5">
            <wp:extent cx="5150243" cy="3095625"/>
            <wp:effectExtent l="0" t="0" r="0" b="0"/>
            <wp:docPr id="799122001" name="drawing" descr="The histogram shows the distribution of sodium in cakes, muffins and sl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22001" name="drawing" descr="The histogram shows the distribution of sodium in cakes, muffins and slices."/>
                    <pic:cNvPicPr/>
                  </pic:nvPicPr>
                  <pic:blipFill>
                    <a:blip r:embed="rId161">
                      <a:extLst>
                        <a:ext uri="{28A0092B-C50C-407E-A947-70E740481C1C}">
                          <a14:useLocalDpi xmlns:a14="http://schemas.microsoft.com/office/drawing/2010/main" val="0"/>
                        </a:ext>
                      </a:extLst>
                    </a:blip>
                    <a:stretch>
                      <a:fillRect/>
                    </a:stretch>
                  </pic:blipFill>
                  <pic:spPr>
                    <a:xfrm>
                      <a:off x="0" y="0"/>
                      <a:ext cx="5156175" cy="3099191"/>
                    </a:xfrm>
                    <a:prstGeom prst="rect">
                      <a:avLst/>
                    </a:prstGeom>
                  </pic:spPr>
                </pic:pic>
              </a:graphicData>
            </a:graphic>
          </wp:inline>
        </w:drawing>
      </w:r>
    </w:p>
    <w:p w14:paraId="4D3C00A5" w14:textId="77777777" w:rsidR="002B042F" w:rsidRDefault="002B042F" w:rsidP="002B042F">
      <w:pPr>
        <w:rPr>
          <w:sz w:val="22"/>
          <w:szCs w:val="22"/>
        </w:rPr>
      </w:pPr>
      <w:r>
        <w:rPr>
          <w:sz w:val="22"/>
          <w:szCs w:val="22"/>
        </w:rPr>
        <w:t xml:space="preserve">The sodium target for the </w:t>
      </w:r>
      <w:r w:rsidRPr="00B31948">
        <w:rPr>
          <w:i/>
          <w:iCs/>
          <w:sz w:val="22"/>
          <w:szCs w:val="22"/>
        </w:rPr>
        <w:t>Sweet Bakery - Cakes, Muffins and Slices</w:t>
      </w:r>
      <w:r>
        <w:rPr>
          <w:sz w:val="22"/>
          <w:szCs w:val="22"/>
        </w:rPr>
        <w:t xml:space="preserve"> category was maintained at 360mg/100g.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73B117A0" w14:textId="56CA86A1" w:rsidR="00FA7421" w:rsidRPr="006601A8" w:rsidRDefault="005E4F5D" w:rsidP="00FA7421">
      <w:pPr>
        <w:pStyle w:val="Heading4"/>
        <w:rPr>
          <w:color w:val="385623" w:themeColor="accent6" w:themeShade="80"/>
        </w:rPr>
      </w:pPr>
      <w:r>
        <w:rPr>
          <w:color w:val="385623" w:themeColor="accent6" w:themeShade="80"/>
        </w:rPr>
        <w:lastRenderedPageBreak/>
        <w:t>18.1</w:t>
      </w:r>
      <w:r w:rsidR="00033EAA">
        <w:rPr>
          <w:color w:val="385623" w:themeColor="accent6" w:themeShade="80"/>
        </w:rPr>
        <w:t xml:space="preserve"> </w:t>
      </w:r>
      <w:r w:rsidR="00FA7421" w:rsidRPr="006601A8">
        <w:rPr>
          <w:color w:val="385623" w:themeColor="accent6" w:themeShade="80"/>
        </w:rPr>
        <w:t>Sweetened yoghurt: Mammalian - sugar (n=2</w:t>
      </w:r>
      <w:r w:rsidR="00FA7421">
        <w:rPr>
          <w:color w:val="385623" w:themeColor="accent6" w:themeShade="80"/>
        </w:rPr>
        <w:t>37</w:t>
      </w:r>
      <w:r w:rsidR="00FA7421" w:rsidRPr="006601A8">
        <w:rPr>
          <w:color w:val="385623" w:themeColor="accent6" w:themeShade="80"/>
        </w:rPr>
        <w:t>)</w:t>
      </w:r>
    </w:p>
    <w:p w14:paraId="6BE45912" w14:textId="77777777" w:rsidR="00FA7421" w:rsidRDefault="00FA7421" w:rsidP="00FA7421">
      <w:pPr>
        <w:rPr>
          <w:sz w:val="22"/>
          <w:szCs w:val="22"/>
        </w:rPr>
      </w:pPr>
      <w:r>
        <w:rPr>
          <w:noProof/>
        </w:rPr>
        <mc:AlternateContent>
          <mc:Choice Requires="wps">
            <w:drawing>
              <wp:anchor distT="0" distB="0" distL="114300" distR="114300" simplePos="0" relativeHeight="251718692" behindDoc="0" locked="0" layoutInCell="1" allowOverlap="1" wp14:anchorId="6F66DCA9" wp14:editId="582C3F72">
                <wp:simplePos x="0" y="0"/>
                <wp:positionH relativeFrom="column">
                  <wp:posOffset>3771147</wp:posOffset>
                </wp:positionH>
                <wp:positionV relativeFrom="paragraph">
                  <wp:posOffset>482969</wp:posOffset>
                </wp:positionV>
                <wp:extent cx="0" cy="1924050"/>
                <wp:effectExtent l="19050" t="19050" r="19050" b="0"/>
                <wp:wrapNone/>
                <wp:docPr id="1780894730" name="Straight Connector 14"/>
                <wp:cNvGraphicFramePr/>
                <a:graphic xmlns:a="http://schemas.openxmlformats.org/drawingml/2006/main">
                  <a:graphicData uri="http://schemas.microsoft.com/office/word/2010/wordprocessingShape">
                    <wps:wsp>
                      <wps:cNvCnPr/>
                      <wps:spPr>
                        <a:xfrm flipV="1">
                          <a:off x="0" y="0"/>
                          <a:ext cx="0" cy="1924050"/>
                        </a:xfrm>
                        <a:prstGeom prst="line">
                          <a:avLst/>
                        </a:prstGeom>
                        <a:ln w="28575">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5CF772" id="Straight Connector 14" o:spid="_x0000_s1026" style="position:absolute;flip:y;z-index:251718692;visibility:visible;mso-wrap-style:square;mso-wrap-distance-left:9pt;mso-wrap-distance-top:0;mso-wrap-distance-right:9pt;mso-wrap-distance-bottom:0;mso-position-horizontal:absolute;mso-position-horizontal-relative:text;mso-position-vertical:absolute;mso-position-vertical-relative:text" from="296.95pt,38.05pt" to="296.95pt,1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" strokecolor="#70ad47 [3209]" strokeweight="2.25pt">
                <v:stroke joinstyle="miter"/>
              </v:line>
            </w:pict>
          </mc:Fallback>
        </mc:AlternateContent>
      </w:r>
      <w:r>
        <w:rPr>
          <w:noProof/>
        </w:rPr>
        <mc:AlternateContent>
          <mc:Choice Requires="wps">
            <w:drawing>
              <wp:anchor distT="0" distB="0" distL="114300" distR="114300" simplePos="0" relativeHeight="251717668" behindDoc="0" locked="0" layoutInCell="1" allowOverlap="1" wp14:anchorId="348AE297" wp14:editId="4F237D17">
                <wp:simplePos x="0" y="0"/>
                <wp:positionH relativeFrom="column">
                  <wp:posOffset>2739789</wp:posOffset>
                </wp:positionH>
                <wp:positionV relativeFrom="paragraph">
                  <wp:posOffset>482969</wp:posOffset>
                </wp:positionV>
                <wp:extent cx="0" cy="1924050"/>
                <wp:effectExtent l="19050" t="0" r="19050" b="19050"/>
                <wp:wrapNone/>
                <wp:docPr id="1914941992" name="Straight Connector 13"/>
                <wp:cNvGraphicFramePr/>
                <a:graphic xmlns:a="http://schemas.openxmlformats.org/drawingml/2006/main">
                  <a:graphicData uri="http://schemas.microsoft.com/office/word/2010/wordprocessingShape">
                    <wps:wsp>
                      <wps:cNvCnPr/>
                      <wps:spPr>
                        <a:xfrm>
                          <a:off x="0" y="0"/>
                          <a:ext cx="0" cy="19240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5B254" id="Straight Connector 13" o:spid="_x0000_s1026" style="position:absolute;z-index:251717668;visibility:visible;mso-wrap-style:square;mso-wrap-distance-left:9pt;mso-wrap-distance-top:0;mso-wrap-distance-right:9pt;mso-wrap-distance-bottom:0;mso-position-horizontal:absolute;mso-position-horizontal-relative:text;mso-position-vertical:absolute;mso-position-vertical-relative:text" from="215.75pt,38.05pt" to="215.75pt,1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" strokecolor="red" strokeweight="2.25pt">
                <v:stroke joinstyle="miter"/>
              </v:line>
            </w:pict>
          </mc:Fallback>
        </mc:AlternateContent>
      </w:r>
      <w:r>
        <w:rPr>
          <w:noProof/>
        </w:rPr>
        <mc:AlternateContent>
          <mc:Choice Requires="wps">
            <w:drawing>
              <wp:anchor distT="0" distB="0" distL="114300" distR="114300" simplePos="0" relativeHeight="251716644" behindDoc="0" locked="0" layoutInCell="1" allowOverlap="1" wp14:anchorId="1F82CB13" wp14:editId="77B56B12">
                <wp:simplePos x="0" y="0"/>
                <wp:positionH relativeFrom="column">
                  <wp:posOffset>2357017</wp:posOffset>
                </wp:positionH>
                <wp:positionV relativeFrom="paragraph">
                  <wp:posOffset>482968</wp:posOffset>
                </wp:positionV>
                <wp:extent cx="0" cy="1924493"/>
                <wp:effectExtent l="19050" t="0" r="19050" b="19050"/>
                <wp:wrapNone/>
                <wp:docPr id="1187314596" name="Straight Connector 12"/>
                <wp:cNvGraphicFramePr/>
                <a:graphic xmlns:a="http://schemas.openxmlformats.org/drawingml/2006/main">
                  <a:graphicData uri="http://schemas.microsoft.com/office/word/2010/wordprocessingShape">
                    <wps:wsp>
                      <wps:cNvCnPr/>
                      <wps:spPr>
                        <a:xfrm>
                          <a:off x="0" y="0"/>
                          <a:ext cx="0" cy="1924493"/>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A51D37" id="Straight Connector 12" o:spid="_x0000_s1026" style="position:absolute;z-index:251716644;visibility:visible;mso-wrap-style:square;mso-wrap-distance-left:9pt;mso-wrap-distance-top:0;mso-wrap-distance-right:9pt;mso-wrap-distance-bottom:0;mso-position-horizontal:absolute;mso-position-horizontal-relative:text;mso-position-vertical:absolute;mso-position-vertical-relative:text" from="185.6pt,38.05pt" to="185.6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" strokecolor="#4472c4 [3204]" strokeweight="2.25pt">
                <v:stroke joinstyle="miter"/>
              </v:line>
            </w:pict>
          </mc:Fallback>
        </mc:AlternateContent>
      </w:r>
      <w:r>
        <w:rPr>
          <w:noProof/>
        </w:rPr>
        <w:drawing>
          <wp:inline distT="0" distB="0" distL="0" distR="0" wp14:anchorId="05D98336" wp14:editId="0CCCA755">
            <wp:extent cx="5369442" cy="2902688"/>
            <wp:effectExtent l="0" t="0" r="3175" b="12065"/>
            <wp:docPr id="921002133" name="Chart 1">
              <a:extLst xmlns:a="http://schemas.openxmlformats.org/drawingml/2006/main">
                <a:ext uri="{FF2B5EF4-FFF2-40B4-BE49-F238E27FC236}">
                  <a16:creationId xmlns:a16="http://schemas.microsoft.com/office/drawing/2014/main" id="{A0BACA31-07AA-4241-8FA4-328C53136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323A02CC" w14:textId="77777777" w:rsidR="00FA7421" w:rsidRDefault="00FA7421" w:rsidP="00FA7421">
      <w:pPr>
        <w:rPr>
          <w:sz w:val="22"/>
          <w:szCs w:val="22"/>
        </w:rPr>
      </w:pPr>
      <w:r w:rsidRPr="00787A2B">
        <w:rPr>
          <w:sz w:val="22"/>
          <w:szCs w:val="22"/>
        </w:rPr>
        <w:t>The recommended s</w:t>
      </w:r>
      <w:r>
        <w:rPr>
          <w:sz w:val="22"/>
          <w:szCs w:val="22"/>
        </w:rPr>
        <w:t>ugar</w:t>
      </w:r>
      <w:r w:rsidRPr="00787A2B">
        <w:rPr>
          <w:sz w:val="22"/>
          <w:szCs w:val="22"/>
        </w:rPr>
        <w:t xml:space="preserve"> target for </w:t>
      </w:r>
      <w:r w:rsidRPr="00787A2B">
        <w:rPr>
          <w:i/>
          <w:iCs/>
          <w:sz w:val="22"/>
          <w:szCs w:val="22"/>
        </w:rPr>
        <w:t>S</w:t>
      </w:r>
      <w:r>
        <w:rPr>
          <w:i/>
          <w:iCs/>
          <w:sz w:val="22"/>
          <w:szCs w:val="22"/>
        </w:rPr>
        <w:t>weetened yoghurts: Mammalian</w:t>
      </w:r>
      <w:r w:rsidRPr="00787A2B">
        <w:rPr>
          <w:i/>
          <w:iCs/>
          <w:sz w:val="22"/>
          <w:szCs w:val="22"/>
        </w:rPr>
        <w:t xml:space="preserve"> </w:t>
      </w:r>
      <w:r w:rsidRPr="00787A2B">
        <w:rPr>
          <w:sz w:val="22"/>
          <w:szCs w:val="22"/>
        </w:rPr>
        <w:t xml:space="preserve">will reduce from </w:t>
      </w:r>
      <w:r>
        <w:rPr>
          <w:sz w:val="22"/>
          <w:szCs w:val="22"/>
        </w:rPr>
        <w:t>12.5</w:t>
      </w:r>
      <w:r w:rsidRPr="00787A2B">
        <w:rPr>
          <w:sz w:val="22"/>
          <w:szCs w:val="22"/>
        </w:rPr>
        <w:t xml:space="preserve">g/100g to </w:t>
      </w:r>
      <w:r>
        <w:rPr>
          <w:sz w:val="22"/>
          <w:szCs w:val="22"/>
        </w:rPr>
        <w:t>11.5</w:t>
      </w:r>
      <w:r w:rsidRPr="00787A2B">
        <w:rPr>
          <w:sz w:val="22"/>
          <w:szCs w:val="22"/>
        </w:rPr>
        <w:t xml:space="preserve">g/100g. The new target is depicted by a thin </w:t>
      </w:r>
      <w:r>
        <w:rPr>
          <w:sz w:val="22"/>
          <w:szCs w:val="22"/>
        </w:rPr>
        <w:t xml:space="preserve">blue </w:t>
      </w:r>
      <w:r w:rsidRPr="00787A2B">
        <w:rPr>
          <w:sz w:val="22"/>
          <w:szCs w:val="22"/>
        </w:rPr>
        <w:t>line on the graph, while the original target is shown in red.</w:t>
      </w:r>
      <w:r>
        <w:rPr>
          <w:sz w:val="22"/>
          <w:szCs w:val="22"/>
        </w:rPr>
        <w:t xml:space="preserve"> In addition, an upper limit has been set at 16.0g/100g, depicted by the green line on the graph.</w:t>
      </w:r>
    </w:p>
    <w:p w14:paraId="768A1E4D" w14:textId="17B6F793" w:rsidR="00FA7421" w:rsidRPr="006601A8" w:rsidRDefault="00033EAA" w:rsidP="00FA7421">
      <w:pPr>
        <w:pStyle w:val="Heading4"/>
        <w:rPr>
          <w:color w:val="385623" w:themeColor="accent6" w:themeShade="80"/>
        </w:rPr>
      </w:pPr>
      <w:r>
        <w:rPr>
          <w:color w:val="385623" w:themeColor="accent6" w:themeShade="80"/>
        </w:rPr>
        <w:t>1</w:t>
      </w:r>
      <w:r w:rsidR="005E4F5D">
        <w:rPr>
          <w:color w:val="385623" w:themeColor="accent6" w:themeShade="80"/>
        </w:rPr>
        <w:t>8.2</w:t>
      </w:r>
      <w:r>
        <w:rPr>
          <w:color w:val="385623" w:themeColor="accent6" w:themeShade="80"/>
        </w:rPr>
        <w:t xml:space="preserve"> </w:t>
      </w:r>
      <w:r w:rsidR="00FA7421" w:rsidRPr="006601A8">
        <w:rPr>
          <w:color w:val="385623" w:themeColor="accent6" w:themeShade="80"/>
        </w:rPr>
        <w:t>Sweetened yoghurt: Dairy Alternatives - sugar (n=</w:t>
      </w:r>
      <w:r w:rsidR="00FA7421">
        <w:rPr>
          <w:color w:val="385623" w:themeColor="accent6" w:themeShade="80"/>
        </w:rPr>
        <w:t>66</w:t>
      </w:r>
      <w:r w:rsidR="00FA7421" w:rsidRPr="006601A8">
        <w:rPr>
          <w:color w:val="385623" w:themeColor="accent6" w:themeShade="80"/>
        </w:rPr>
        <w:t>)</w:t>
      </w:r>
    </w:p>
    <w:p w14:paraId="2BB97A24" w14:textId="77777777" w:rsidR="00FA7421" w:rsidRDefault="00FA7421" w:rsidP="00FA7421">
      <w:pPr>
        <w:rPr>
          <w:sz w:val="22"/>
          <w:szCs w:val="22"/>
        </w:rPr>
      </w:pPr>
      <w:r>
        <w:rPr>
          <w:noProof/>
        </w:rPr>
        <w:drawing>
          <wp:inline distT="0" distB="0" distL="0" distR="0" wp14:anchorId="6FA9E222" wp14:editId="223C1E21">
            <wp:extent cx="5305646" cy="3551274"/>
            <wp:effectExtent l="0" t="0" r="9525" b="11430"/>
            <wp:docPr id="1424629776" name="Chart 1">
              <a:extLst xmlns:a="http://schemas.openxmlformats.org/drawingml/2006/main">
                <a:ext uri="{FF2B5EF4-FFF2-40B4-BE49-F238E27FC236}">
                  <a16:creationId xmlns:a16="http://schemas.microsoft.com/office/drawing/2014/main" id="{80D0BDC6-7904-4367-88C7-968D6C126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058F8ED3" w14:textId="77777777" w:rsidR="00FA7421" w:rsidRPr="00546785" w:rsidRDefault="00FA7421" w:rsidP="00FA7421">
      <w:pPr>
        <w:rPr>
          <w:sz w:val="22"/>
          <w:szCs w:val="22"/>
        </w:rPr>
      </w:pPr>
      <w:r w:rsidRPr="00787A2B">
        <w:rPr>
          <w:sz w:val="22"/>
          <w:szCs w:val="22"/>
        </w:rPr>
        <w:t>The recommended s</w:t>
      </w:r>
      <w:r>
        <w:rPr>
          <w:sz w:val="22"/>
          <w:szCs w:val="22"/>
        </w:rPr>
        <w:t>ugar</w:t>
      </w:r>
      <w:r w:rsidRPr="00787A2B">
        <w:rPr>
          <w:sz w:val="22"/>
          <w:szCs w:val="22"/>
        </w:rPr>
        <w:t xml:space="preserve"> target for </w:t>
      </w:r>
      <w:r w:rsidRPr="00787A2B">
        <w:rPr>
          <w:i/>
          <w:iCs/>
          <w:sz w:val="22"/>
          <w:szCs w:val="22"/>
        </w:rPr>
        <w:t>S</w:t>
      </w:r>
      <w:r>
        <w:rPr>
          <w:i/>
          <w:iCs/>
          <w:sz w:val="22"/>
          <w:szCs w:val="22"/>
        </w:rPr>
        <w:t>weetened yoghurts: Dairy Alternatives</w:t>
      </w:r>
      <w:r w:rsidRPr="00787A2B">
        <w:rPr>
          <w:i/>
          <w:iCs/>
          <w:sz w:val="22"/>
          <w:szCs w:val="22"/>
        </w:rPr>
        <w:t xml:space="preserve"> </w:t>
      </w:r>
      <w:r>
        <w:rPr>
          <w:sz w:val="22"/>
          <w:szCs w:val="22"/>
        </w:rPr>
        <w:t>is 6g</w:t>
      </w:r>
      <w:r w:rsidRPr="00787A2B">
        <w:rPr>
          <w:sz w:val="22"/>
          <w:szCs w:val="22"/>
        </w:rPr>
        <w:t xml:space="preserve">/100g. </w:t>
      </w:r>
      <w:r w:rsidRPr="00032F81">
        <w:rPr>
          <w:sz w:val="22"/>
          <w:szCs w:val="22"/>
        </w:rPr>
        <w:t>Th</w:t>
      </w:r>
      <w:r>
        <w:rPr>
          <w:sz w:val="22"/>
          <w:szCs w:val="22"/>
        </w:rPr>
        <w:t>is</w:t>
      </w:r>
      <w:r w:rsidRPr="00032F81">
        <w:rPr>
          <w:sz w:val="22"/>
          <w:szCs w:val="22"/>
        </w:rPr>
        <w:t xml:space="preserve"> target </w:t>
      </w:r>
      <w:r>
        <w:rPr>
          <w:sz w:val="22"/>
          <w:szCs w:val="22"/>
        </w:rPr>
        <w:t>is</w:t>
      </w:r>
      <w:r w:rsidRPr="00032F81">
        <w:rPr>
          <w:sz w:val="22"/>
          <w:szCs w:val="22"/>
        </w:rPr>
        <w:t xml:space="preserve"> depicted by </w:t>
      </w:r>
      <w:r>
        <w:rPr>
          <w:sz w:val="22"/>
          <w:szCs w:val="22"/>
        </w:rPr>
        <w:t xml:space="preserve">a </w:t>
      </w:r>
      <w:r w:rsidRPr="00032F81">
        <w:rPr>
          <w:sz w:val="22"/>
          <w:szCs w:val="22"/>
        </w:rPr>
        <w:t>thin</w:t>
      </w:r>
      <w:r w:rsidRPr="00032F81">
        <w:rPr>
          <w:i/>
          <w:iCs/>
          <w:sz w:val="22"/>
          <w:szCs w:val="22"/>
        </w:rPr>
        <w:t xml:space="preserve"> </w:t>
      </w:r>
      <w:r w:rsidRPr="00032F81">
        <w:rPr>
          <w:sz w:val="22"/>
          <w:szCs w:val="22"/>
        </w:rPr>
        <w:t>line on the graph</w:t>
      </w:r>
      <w:r>
        <w:rPr>
          <w:sz w:val="22"/>
          <w:szCs w:val="22"/>
        </w:rPr>
        <w:t xml:space="preserve">. </w:t>
      </w:r>
    </w:p>
    <w:p w14:paraId="0AA1F6AA" w14:textId="77777777" w:rsidR="00C0158C" w:rsidRPr="00546785" w:rsidRDefault="00C0158C" w:rsidP="00697CAB">
      <w:pPr>
        <w:rPr>
          <w:sz w:val="22"/>
          <w:szCs w:val="22"/>
        </w:rPr>
      </w:pPr>
      <w:bookmarkStart w:id="47" w:name="_Processed_Deli_Meats_1"/>
      <w:bookmarkEnd w:id="47"/>
    </w:p>
    <w:p w14:paraId="6D4CF3DD" w14:textId="77777777" w:rsidR="001665C6" w:rsidRPr="001665C6" w:rsidRDefault="001665C6" w:rsidP="001665C6"/>
    <w:p w14:paraId="37403E0C" w14:textId="77777777" w:rsidR="001665C6" w:rsidRPr="001665C6" w:rsidRDefault="001665C6" w:rsidP="001665C6"/>
    <w:p w14:paraId="71170956" w14:textId="77777777" w:rsidR="002A52C8" w:rsidRDefault="002A52C8" w:rsidP="001665C6">
      <w:pPr>
        <w:sectPr w:rsidR="002A52C8" w:rsidSect="00D03FB7">
          <w:pgSz w:w="11906" w:h="16838"/>
          <w:pgMar w:top="1191" w:right="1077" w:bottom="1191" w:left="1077" w:header="624" w:footer="624" w:gutter="0"/>
          <w:cols w:space="708"/>
          <w:docGrid w:linePitch="360"/>
        </w:sectPr>
      </w:pPr>
    </w:p>
    <w:p w14:paraId="38500727" w14:textId="1C266C74" w:rsidR="001665C6" w:rsidRPr="006C18B6" w:rsidRDefault="002A52C8" w:rsidP="002A52C8">
      <w:pPr>
        <w:pStyle w:val="Heading2"/>
        <w:rPr>
          <w:rFonts w:asciiTheme="minorHAnsi" w:hAnsiTheme="minorHAnsi"/>
          <w:color w:val="385623" w:themeColor="accent6" w:themeShade="80"/>
        </w:rPr>
      </w:pPr>
      <w:bookmarkStart w:id="48" w:name="_Toc239059169"/>
      <w:r w:rsidRPr="006C18B6">
        <w:rPr>
          <w:rFonts w:asciiTheme="minorHAnsi" w:hAnsiTheme="minorHAnsi"/>
          <w:color w:val="385623" w:themeColor="accent6" w:themeShade="80"/>
        </w:rPr>
        <w:lastRenderedPageBreak/>
        <w:t>Appendix 3 – Descriptive statistics for new or updated PRP sub-categories</w:t>
      </w:r>
      <w:r w:rsidR="0003562F" w:rsidRPr="006C18B6">
        <w:rPr>
          <w:rStyle w:val="FootnoteReference"/>
          <w:rFonts w:asciiTheme="minorHAnsi" w:hAnsiTheme="minorHAnsi"/>
          <w:color w:val="385623" w:themeColor="accent6" w:themeShade="80"/>
        </w:rPr>
        <w:footnoteReference w:id="7"/>
      </w:r>
      <w:bookmarkEnd w:id="48"/>
    </w:p>
    <w:tbl>
      <w:tblPr>
        <w:tblStyle w:val="TableGrid"/>
        <w:tblW w:w="15257" w:type="dxa"/>
        <w:tblLook w:val="04A0" w:firstRow="1" w:lastRow="0" w:firstColumn="1" w:lastColumn="0" w:noHBand="0" w:noVBand="1"/>
      </w:tblPr>
      <w:tblGrid>
        <w:gridCol w:w="7994"/>
        <w:gridCol w:w="801"/>
        <w:gridCol w:w="1521"/>
        <w:gridCol w:w="806"/>
        <w:gridCol w:w="927"/>
        <w:gridCol w:w="1000"/>
        <w:gridCol w:w="1104"/>
        <w:gridCol w:w="1104"/>
      </w:tblGrid>
      <w:tr w:rsidR="008D748E" w14:paraId="46AB64A5" w14:textId="3B477687" w:rsidTr="008D748E">
        <w:trPr>
          <w:cantSplit/>
          <w:tblHeader/>
        </w:trPr>
        <w:tc>
          <w:tcPr>
            <w:tcW w:w="7994" w:type="dxa"/>
          </w:tcPr>
          <w:p w14:paraId="73770123" w14:textId="6F63C680" w:rsidR="008D748E" w:rsidRPr="00695F3F" w:rsidRDefault="008D748E" w:rsidP="000A3009">
            <w:pPr>
              <w:rPr>
                <w:b/>
                <w:bCs/>
                <w:sz w:val="22"/>
                <w:szCs w:val="22"/>
              </w:rPr>
            </w:pPr>
            <w:r w:rsidRPr="00695F3F">
              <w:rPr>
                <w:b/>
                <w:bCs/>
                <w:sz w:val="22"/>
                <w:szCs w:val="22"/>
              </w:rPr>
              <w:t>Category</w:t>
            </w:r>
          </w:p>
        </w:tc>
        <w:tc>
          <w:tcPr>
            <w:tcW w:w="801" w:type="dxa"/>
          </w:tcPr>
          <w:p w14:paraId="75A76A78" w14:textId="257B5BAB" w:rsidR="008D748E" w:rsidRPr="00695F3F" w:rsidRDefault="008D748E" w:rsidP="000A3009">
            <w:pPr>
              <w:rPr>
                <w:b/>
                <w:bCs/>
                <w:sz w:val="22"/>
                <w:szCs w:val="22"/>
              </w:rPr>
            </w:pPr>
            <w:r w:rsidRPr="00695F3F">
              <w:rPr>
                <w:b/>
                <w:bCs/>
                <w:sz w:val="22"/>
                <w:szCs w:val="22"/>
              </w:rPr>
              <w:t>Count</w:t>
            </w:r>
          </w:p>
        </w:tc>
        <w:tc>
          <w:tcPr>
            <w:tcW w:w="1521" w:type="dxa"/>
          </w:tcPr>
          <w:p w14:paraId="00A74B6B" w14:textId="34428CA7" w:rsidR="008D748E" w:rsidRPr="00695F3F" w:rsidRDefault="008D748E" w:rsidP="000A3009">
            <w:pPr>
              <w:rPr>
                <w:b/>
                <w:bCs/>
                <w:sz w:val="22"/>
                <w:szCs w:val="22"/>
              </w:rPr>
            </w:pPr>
            <w:r w:rsidRPr="00695F3F">
              <w:rPr>
                <w:b/>
                <w:bCs/>
                <w:sz w:val="22"/>
                <w:szCs w:val="22"/>
              </w:rPr>
              <w:t>Nutrient/unit</w:t>
            </w:r>
          </w:p>
        </w:tc>
        <w:tc>
          <w:tcPr>
            <w:tcW w:w="806" w:type="dxa"/>
          </w:tcPr>
          <w:p w14:paraId="69457749" w14:textId="0B6E6A7A" w:rsidR="008D748E" w:rsidRPr="00695F3F" w:rsidRDefault="008D748E" w:rsidP="000A3009">
            <w:pPr>
              <w:rPr>
                <w:b/>
                <w:bCs/>
                <w:sz w:val="22"/>
                <w:szCs w:val="22"/>
              </w:rPr>
            </w:pPr>
            <w:r w:rsidRPr="00695F3F">
              <w:rPr>
                <w:b/>
                <w:bCs/>
                <w:sz w:val="22"/>
                <w:szCs w:val="22"/>
              </w:rPr>
              <w:t>Min</w:t>
            </w:r>
          </w:p>
        </w:tc>
        <w:tc>
          <w:tcPr>
            <w:tcW w:w="927" w:type="dxa"/>
          </w:tcPr>
          <w:p w14:paraId="28FE1C5D" w14:textId="5F7E26F1" w:rsidR="008D748E" w:rsidRPr="00695F3F" w:rsidRDefault="008D748E" w:rsidP="000A3009">
            <w:pPr>
              <w:rPr>
                <w:b/>
                <w:bCs/>
                <w:sz w:val="22"/>
                <w:szCs w:val="22"/>
              </w:rPr>
            </w:pPr>
            <w:r w:rsidRPr="00695F3F">
              <w:rPr>
                <w:b/>
                <w:bCs/>
                <w:sz w:val="22"/>
                <w:szCs w:val="22"/>
              </w:rPr>
              <w:t>Max</w:t>
            </w:r>
          </w:p>
        </w:tc>
        <w:tc>
          <w:tcPr>
            <w:tcW w:w="1000" w:type="dxa"/>
          </w:tcPr>
          <w:p w14:paraId="3792E464" w14:textId="580C0965" w:rsidR="008D748E" w:rsidRPr="00695F3F" w:rsidRDefault="008D748E" w:rsidP="000A3009">
            <w:pPr>
              <w:rPr>
                <w:b/>
                <w:bCs/>
                <w:sz w:val="22"/>
                <w:szCs w:val="22"/>
              </w:rPr>
            </w:pPr>
            <w:r w:rsidRPr="00695F3F">
              <w:rPr>
                <w:b/>
                <w:bCs/>
                <w:sz w:val="22"/>
                <w:szCs w:val="22"/>
              </w:rPr>
              <w:t>Average</w:t>
            </w:r>
          </w:p>
        </w:tc>
        <w:tc>
          <w:tcPr>
            <w:tcW w:w="1104" w:type="dxa"/>
          </w:tcPr>
          <w:p w14:paraId="1950AA8B" w14:textId="2B26E1F6" w:rsidR="008D748E" w:rsidRPr="00695F3F" w:rsidRDefault="008D748E" w:rsidP="000A3009">
            <w:pPr>
              <w:rPr>
                <w:b/>
                <w:bCs/>
                <w:sz w:val="22"/>
                <w:szCs w:val="22"/>
              </w:rPr>
            </w:pPr>
            <w:r w:rsidRPr="00695F3F">
              <w:rPr>
                <w:b/>
                <w:bCs/>
                <w:sz w:val="22"/>
                <w:szCs w:val="22"/>
              </w:rPr>
              <w:t>Median</w:t>
            </w:r>
          </w:p>
        </w:tc>
        <w:tc>
          <w:tcPr>
            <w:tcW w:w="1104" w:type="dxa"/>
          </w:tcPr>
          <w:p w14:paraId="3F9AE88B" w14:textId="7E39FB33" w:rsidR="008D748E" w:rsidRPr="00695F3F" w:rsidRDefault="008D748E" w:rsidP="000A3009">
            <w:pPr>
              <w:rPr>
                <w:b/>
                <w:bCs/>
                <w:sz w:val="22"/>
                <w:szCs w:val="22"/>
              </w:rPr>
            </w:pPr>
            <w:r>
              <w:rPr>
                <w:b/>
                <w:bCs/>
                <w:sz w:val="22"/>
                <w:szCs w:val="22"/>
              </w:rPr>
              <w:t>% above target</w:t>
            </w:r>
          </w:p>
        </w:tc>
      </w:tr>
      <w:tr w:rsidR="00B72AA9" w14:paraId="2E54B466" w14:textId="77777777" w:rsidTr="00B72AA9">
        <w:trPr>
          <w:trHeight w:val="586"/>
        </w:trPr>
        <w:tc>
          <w:tcPr>
            <w:tcW w:w="7994" w:type="dxa"/>
            <w:vAlign w:val="center"/>
          </w:tcPr>
          <w:p w14:paraId="517C1CF8" w14:textId="557FB077" w:rsidR="00B72AA9" w:rsidRPr="00695F3F" w:rsidRDefault="00B72AA9" w:rsidP="00B72AA9">
            <w:pPr>
              <w:spacing w:before="120"/>
              <w:contextualSpacing/>
              <w:rPr>
                <w:rFonts w:cs="Calibri"/>
                <w:bCs/>
                <w:sz w:val="22"/>
                <w:szCs w:val="22"/>
              </w:rPr>
            </w:pPr>
            <w:r>
              <w:rPr>
                <w:rFonts w:cs="Calibri"/>
                <w:bCs/>
                <w:sz w:val="22"/>
                <w:szCs w:val="22"/>
              </w:rPr>
              <w:t>1.3 Leavened breads with additions</w:t>
            </w:r>
          </w:p>
        </w:tc>
        <w:tc>
          <w:tcPr>
            <w:tcW w:w="801" w:type="dxa"/>
            <w:vAlign w:val="center"/>
          </w:tcPr>
          <w:p w14:paraId="21702E96" w14:textId="7EAF881D" w:rsidR="00B72AA9" w:rsidRPr="00695F3F" w:rsidRDefault="00B72AA9" w:rsidP="00B72AA9">
            <w:pPr>
              <w:jc w:val="center"/>
              <w:rPr>
                <w:rFonts w:cs="Calibri"/>
                <w:sz w:val="22"/>
                <w:szCs w:val="22"/>
              </w:rPr>
            </w:pPr>
            <w:r>
              <w:rPr>
                <w:rFonts w:cs="Calibri"/>
                <w:sz w:val="22"/>
                <w:szCs w:val="22"/>
              </w:rPr>
              <w:t>39</w:t>
            </w:r>
          </w:p>
        </w:tc>
        <w:tc>
          <w:tcPr>
            <w:tcW w:w="1521" w:type="dxa"/>
            <w:vAlign w:val="center"/>
          </w:tcPr>
          <w:p w14:paraId="2BDE24E4" w14:textId="77777777" w:rsidR="00B72AA9" w:rsidRPr="00695F3F" w:rsidRDefault="00B72AA9" w:rsidP="00B72AA9">
            <w:pPr>
              <w:jc w:val="center"/>
              <w:rPr>
                <w:rFonts w:cs="Calibri"/>
                <w:sz w:val="22"/>
                <w:szCs w:val="22"/>
              </w:rPr>
            </w:pPr>
            <w:r w:rsidRPr="00695F3F">
              <w:rPr>
                <w:rFonts w:cs="Calibri"/>
                <w:sz w:val="22"/>
                <w:szCs w:val="22"/>
              </w:rPr>
              <w:t>Sodium</w:t>
            </w:r>
          </w:p>
          <w:p w14:paraId="67B7F7D2" w14:textId="043A1AEB" w:rsidR="00B72AA9" w:rsidRPr="00695F3F" w:rsidRDefault="00B72AA9" w:rsidP="00B72AA9">
            <w:pPr>
              <w:jc w:val="center"/>
              <w:rPr>
                <w:rFonts w:cs="Calibri"/>
                <w:sz w:val="22"/>
                <w:szCs w:val="22"/>
              </w:rPr>
            </w:pPr>
            <w:r w:rsidRPr="00695F3F">
              <w:rPr>
                <w:rFonts w:cs="Calibri"/>
                <w:sz w:val="22"/>
                <w:szCs w:val="22"/>
              </w:rPr>
              <w:t>mg/100g</w:t>
            </w:r>
          </w:p>
        </w:tc>
        <w:tc>
          <w:tcPr>
            <w:tcW w:w="806" w:type="dxa"/>
            <w:vAlign w:val="center"/>
          </w:tcPr>
          <w:p w14:paraId="17AB307F" w14:textId="5918EB3C" w:rsidR="00B72AA9" w:rsidRDefault="00B72AA9" w:rsidP="00B72AA9">
            <w:pPr>
              <w:jc w:val="center"/>
              <w:rPr>
                <w:rFonts w:cs="Calibri"/>
                <w:color w:val="000000"/>
                <w:sz w:val="22"/>
                <w:szCs w:val="22"/>
              </w:rPr>
            </w:pPr>
            <w:r>
              <w:rPr>
                <w:rFonts w:cs="Calibri"/>
                <w:color w:val="000000"/>
                <w:sz w:val="22"/>
                <w:szCs w:val="22"/>
              </w:rPr>
              <w:t>351</w:t>
            </w:r>
          </w:p>
        </w:tc>
        <w:tc>
          <w:tcPr>
            <w:tcW w:w="927" w:type="dxa"/>
            <w:vAlign w:val="center"/>
          </w:tcPr>
          <w:p w14:paraId="1D703F9F" w14:textId="2C0537E9" w:rsidR="00B72AA9" w:rsidRDefault="00B72AA9" w:rsidP="00B72AA9">
            <w:pPr>
              <w:jc w:val="center"/>
              <w:rPr>
                <w:rFonts w:cs="Calibri"/>
                <w:color w:val="000000"/>
                <w:sz w:val="22"/>
                <w:szCs w:val="22"/>
              </w:rPr>
            </w:pPr>
            <w:r>
              <w:rPr>
                <w:rFonts w:cs="Calibri"/>
                <w:color w:val="000000"/>
                <w:sz w:val="22"/>
                <w:szCs w:val="22"/>
              </w:rPr>
              <w:t>893</w:t>
            </w:r>
          </w:p>
        </w:tc>
        <w:tc>
          <w:tcPr>
            <w:tcW w:w="1000" w:type="dxa"/>
            <w:vAlign w:val="center"/>
          </w:tcPr>
          <w:p w14:paraId="7645752D" w14:textId="5F3EBAB0" w:rsidR="00B72AA9" w:rsidRDefault="00B72AA9" w:rsidP="00B72AA9">
            <w:pPr>
              <w:jc w:val="center"/>
              <w:rPr>
                <w:rFonts w:cs="Calibri"/>
                <w:color w:val="000000"/>
                <w:sz w:val="22"/>
                <w:szCs w:val="22"/>
              </w:rPr>
            </w:pPr>
            <w:r>
              <w:rPr>
                <w:rFonts w:cs="Calibri"/>
                <w:color w:val="000000"/>
                <w:sz w:val="22"/>
                <w:szCs w:val="22"/>
              </w:rPr>
              <w:t>558</w:t>
            </w:r>
          </w:p>
        </w:tc>
        <w:tc>
          <w:tcPr>
            <w:tcW w:w="1104" w:type="dxa"/>
            <w:vAlign w:val="center"/>
          </w:tcPr>
          <w:p w14:paraId="61AD24F3" w14:textId="048CD200" w:rsidR="00B72AA9" w:rsidRDefault="00B72AA9" w:rsidP="00B72AA9">
            <w:pPr>
              <w:jc w:val="center"/>
              <w:rPr>
                <w:rFonts w:cs="Calibri"/>
                <w:color w:val="000000"/>
                <w:sz w:val="22"/>
                <w:szCs w:val="22"/>
              </w:rPr>
            </w:pPr>
            <w:r>
              <w:rPr>
                <w:rFonts w:cs="Calibri"/>
                <w:color w:val="000000"/>
                <w:sz w:val="22"/>
                <w:szCs w:val="22"/>
              </w:rPr>
              <w:t>549</w:t>
            </w:r>
          </w:p>
        </w:tc>
        <w:tc>
          <w:tcPr>
            <w:tcW w:w="1104" w:type="dxa"/>
            <w:vAlign w:val="center"/>
          </w:tcPr>
          <w:p w14:paraId="4A6F63CE" w14:textId="4FD34A51" w:rsidR="00B72AA9" w:rsidRDefault="008B3007" w:rsidP="00B72AA9">
            <w:pPr>
              <w:jc w:val="center"/>
              <w:rPr>
                <w:rFonts w:cs="Calibri"/>
                <w:color w:val="000000"/>
                <w:sz w:val="22"/>
                <w:szCs w:val="22"/>
              </w:rPr>
            </w:pPr>
            <w:r>
              <w:rPr>
                <w:rFonts w:cs="Calibri"/>
                <w:color w:val="000000"/>
                <w:sz w:val="22"/>
                <w:szCs w:val="22"/>
              </w:rPr>
              <w:t>67</w:t>
            </w:r>
            <w:r w:rsidR="00B72AA9">
              <w:rPr>
                <w:rFonts w:cs="Calibri"/>
                <w:color w:val="000000"/>
                <w:sz w:val="22"/>
                <w:szCs w:val="22"/>
              </w:rPr>
              <w:t>%</w:t>
            </w:r>
          </w:p>
        </w:tc>
      </w:tr>
      <w:tr w:rsidR="00083F85" w14:paraId="411D8E75" w14:textId="34D7EB9F" w:rsidTr="004A2DCE">
        <w:trPr>
          <w:trHeight w:val="586"/>
        </w:trPr>
        <w:tc>
          <w:tcPr>
            <w:tcW w:w="7994" w:type="dxa"/>
            <w:vAlign w:val="center"/>
          </w:tcPr>
          <w:p w14:paraId="3840F917" w14:textId="57D9F699" w:rsidR="00083F85" w:rsidRPr="00695F3F" w:rsidRDefault="00083F85" w:rsidP="00083F85">
            <w:pPr>
              <w:spacing w:before="120"/>
              <w:contextualSpacing/>
              <w:rPr>
                <w:bCs/>
              </w:rPr>
            </w:pPr>
            <w:r w:rsidRPr="00695F3F">
              <w:rPr>
                <w:rFonts w:cs="Calibri"/>
                <w:bCs/>
                <w:sz w:val="22"/>
                <w:szCs w:val="22"/>
              </w:rPr>
              <w:t>4.1 Crumbed and battered proteins: Meat and poultry and plant-based alternatives</w:t>
            </w:r>
          </w:p>
        </w:tc>
        <w:tc>
          <w:tcPr>
            <w:tcW w:w="801" w:type="dxa"/>
            <w:vAlign w:val="center"/>
          </w:tcPr>
          <w:p w14:paraId="1EE9E6DB" w14:textId="0AA2994E" w:rsidR="00083F85" w:rsidRPr="00695F3F" w:rsidRDefault="00083F85" w:rsidP="00083F85">
            <w:pPr>
              <w:jc w:val="center"/>
              <w:rPr>
                <w:rFonts w:cs="Calibri"/>
                <w:sz w:val="22"/>
                <w:szCs w:val="22"/>
              </w:rPr>
            </w:pPr>
            <w:r w:rsidRPr="00695F3F">
              <w:rPr>
                <w:rFonts w:cs="Calibri"/>
                <w:sz w:val="22"/>
                <w:szCs w:val="22"/>
              </w:rPr>
              <w:t>18</w:t>
            </w:r>
            <w:r>
              <w:rPr>
                <w:rFonts w:cs="Calibri"/>
                <w:sz w:val="22"/>
                <w:szCs w:val="22"/>
              </w:rPr>
              <w:t>6</w:t>
            </w:r>
          </w:p>
        </w:tc>
        <w:tc>
          <w:tcPr>
            <w:tcW w:w="1521" w:type="dxa"/>
            <w:vAlign w:val="center"/>
          </w:tcPr>
          <w:p w14:paraId="18A17778" w14:textId="77777777" w:rsidR="00083F85" w:rsidRPr="00695F3F" w:rsidRDefault="00083F85" w:rsidP="00083F85">
            <w:pPr>
              <w:jc w:val="center"/>
              <w:rPr>
                <w:rFonts w:cs="Calibri"/>
                <w:sz w:val="22"/>
                <w:szCs w:val="22"/>
              </w:rPr>
            </w:pPr>
            <w:r w:rsidRPr="00695F3F">
              <w:rPr>
                <w:rFonts w:cs="Calibri"/>
                <w:sz w:val="22"/>
                <w:szCs w:val="22"/>
              </w:rPr>
              <w:t>Sodium</w:t>
            </w:r>
          </w:p>
          <w:p w14:paraId="309BF47E" w14:textId="0570EB92" w:rsidR="00083F85" w:rsidRPr="00695F3F" w:rsidRDefault="00083F85" w:rsidP="00083F85">
            <w:pPr>
              <w:jc w:val="center"/>
              <w:rPr>
                <w:rFonts w:cs="Calibri"/>
                <w:sz w:val="22"/>
                <w:szCs w:val="22"/>
              </w:rPr>
            </w:pPr>
            <w:r w:rsidRPr="00695F3F">
              <w:rPr>
                <w:rFonts w:cs="Calibri"/>
                <w:sz w:val="22"/>
                <w:szCs w:val="22"/>
              </w:rPr>
              <w:t>mg/100g</w:t>
            </w:r>
          </w:p>
        </w:tc>
        <w:tc>
          <w:tcPr>
            <w:tcW w:w="806" w:type="dxa"/>
            <w:vAlign w:val="center"/>
          </w:tcPr>
          <w:p w14:paraId="43AABDA6" w14:textId="3CB1B6B8" w:rsidR="00083F85" w:rsidRPr="00695F3F" w:rsidRDefault="00083F85" w:rsidP="004A2DCE">
            <w:pPr>
              <w:jc w:val="center"/>
              <w:rPr>
                <w:rFonts w:cs="Calibri"/>
                <w:sz w:val="22"/>
                <w:szCs w:val="22"/>
              </w:rPr>
            </w:pPr>
            <w:r>
              <w:rPr>
                <w:rFonts w:cs="Calibri"/>
                <w:color w:val="000000"/>
                <w:sz w:val="22"/>
                <w:szCs w:val="22"/>
              </w:rPr>
              <w:t>107</w:t>
            </w:r>
          </w:p>
        </w:tc>
        <w:tc>
          <w:tcPr>
            <w:tcW w:w="927" w:type="dxa"/>
            <w:vAlign w:val="center"/>
          </w:tcPr>
          <w:p w14:paraId="083A6159" w14:textId="1C909B16" w:rsidR="00083F85" w:rsidRPr="00695F3F" w:rsidRDefault="00083F85" w:rsidP="004A2DCE">
            <w:pPr>
              <w:jc w:val="center"/>
              <w:rPr>
                <w:rFonts w:cs="Calibri"/>
                <w:sz w:val="22"/>
                <w:szCs w:val="22"/>
              </w:rPr>
            </w:pPr>
            <w:r>
              <w:rPr>
                <w:rFonts w:cs="Calibri"/>
                <w:color w:val="000000"/>
                <w:sz w:val="22"/>
                <w:szCs w:val="22"/>
              </w:rPr>
              <w:t>900</w:t>
            </w:r>
          </w:p>
        </w:tc>
        <w:tc>
          <w:tcPr>
            <w:tcW w:w="1000" w:type="dxa"/>
            <w:vAlign w:val="center"/>
          </w:tcPr>
          <w:p w14:paraId="42B55738" w14:textId="27872353" w:rsidR="00083F85" w:rsidRPr="00695F3F" w:rsidRDefault="00083F85" w:rsidP="004A2DCE">
            <w:pPr>
              <w:jc w:val="center"/>
              <w:rPr>
                <w:rFonts w:cs="Calibri"/>
                <w:sz w:val="22"/>
                <w:szCs w:val="22"/>
              </w:rPr>
            </w:pPr>
            <w:r>
              <w:rPr>
                <w:rFonts w:cs="Calibri"/>
                <w:color w:val="000000"/>
                <w:sz w:val="22"/>
                <w:szCs w:val="22"/>
              </w:rPr>
              <w:t>467</w:t>
            </w:r>
          </w:p>
        </w:tc>
        <w:tc>
          <w:tcPr>
            <w:tcW w:w="1104" w:type="dxa"/>
            <w:vAlign w:val="center"/>
          </w:tcPr>
          <w:p w14:paraId="41DFC88D" w14:textId="1C0AC5E6" w:rsidR="00083F85" w:rsidRPr="00695F3F" w:rsidRDefault="00083F85" w:rsidP="004A2DCE">
            <w:pPr>
              <w:jc w:val="center"/>
              <w:rPr>
                <w:rFonts w:cs="Calibri"/>
                <w:sz w:val="22"/>
                <w:szCs w:val="22"/>
              </w:rPr>
            </w:pPr>
            <w:r>
              <w:rPr>
                <w:rFonts w:cs="Calibri"/>
                <w:color w:val="000000"/>
                <w:sz w:val="22"/>
                <w:szCs w:val="22"/>
              </w:rPr>
              <w:t>442</w:t>
            </w:r>
          </w:p>
        </w:tc>
        <w:tc>
          <w:tcPr>
            <w:tcW w:w="1104" w:type="dxa"/>
            <w:vAlign w:val="center"/>
          </w:tcPr>
          <w:p w14:paraId="5A770568" w14:textId="4300C567" w:rsidR="00083F85" w:rsidRPr="00695F3F" w:rsidRDefault="00083F85" w:rsidP="004A2DCE">
            <w:pPr>
              <w:jc w:val="center"/>
              <w:rPr>
                <w:rFonts w:cs="Calibri"/>
                <w:color w:val="000000"/>
                <w:sz w:val="22"/>
                <w:szCs w:val="22"/>
              </w:rPr>
            </w:pPr>
            <w:r>
              <w:rPr>
                <w:rFonts w:cs="Calibri"/>
                <w:color w:val="000000"/>
                <w:sz w:val="22"/>
                <w:szCs w:val="22"/>
              </w:rPr>
              <w:t>44%</w:t>
            </w:r>
          </w:p>
        </w:tc>
      </w:tr>
      <w:tr w:rsidR="00083F85" w14:paraId="053573A6" w14:textId="41FD4D50" w:rsidTr="004A2DCE">
        <w:trPr>
          <w:trHeight w:val="586"/>
        </w:trPr>
        <w:tc>
          <w:tcPr>
            <w:tcW w:w="7994" w:type="dxa"/>
            <w:vAlign w:val="center"/>
          </w:tcPr>
          <w:p w14:paraId="53E890AA" w14:textId="66A696C6" w:rsidR="00083F85" w:rsidRPr="00695F3F" w:rsidRDefault="00083F85" w:rsidP="00083F85">
            <w:pPr>
              <w:spacing w:before="120"/>
              <w:contextualSpacing/>
              <w:rPr>
                <w:bCs/>
              </w:rPr>
            </w:pPr>
            <w:r w:rsidRPr="00695F3F">
              <w:rPr>
                <w:rFonts w:cs="Calibri"/>
                <w:bCs/>
                <w:sz w:val="22"/>
                <w:szCs w:val="22"/>
              </w:rPr>
              <w:t>9.1 Pizza: Pizzas with cured meat toppings</w:t>
            </w:r>
          </w:p>
        </w:tc>
        <w:tc>
          <w:tcPr>
            <w:tcW w:w="801" w:type="dxa"/>
            <w:vAlign w:val="center"/>
          </w:tcPr>
          <w:p w14:paraId="49E1373A" w14:textId="110116E5" w:rsidR="00083F85" w:rsidRPr="00695F3F" w:rsidRDefault="00083F85" w:rsidP="00083F85">
            <w:pPr>
              <w:jc w:val="center"/>
              <w:rPr>
                <w:rFonts w:cs="Calibri"/>
                <w:sz w:val="22"/>
                <w:szCs w:val="22"/>
              </w:rPr>
            </w:pPr>
            <w:r w:rsidRPr="00695F3F">
              <w:rPr>
                <w:rFonts w:cs="Calibri"/>
                <w:color w:val="000000"/>
                <w:sz w:val="22"/>
                <w:szCs w:val="22"/>
              </w:rPr>
              <w:t>59</w:t>
            </w:r>
          </w:p>
        </w:tc>
        <w:tc>
          <w:tcPr>
            <w:tcW w:w="1521" w:type="dxa"/>
            <w:vAlign w:val="center"/>
          </w:tcPr>
          <w:p w14:paraId="30035FEA" w14:textId="77777777" w:rsidR="00083F85" w:rsidRPr="00695F3F" w:rsidRDefault="00083F85" w:rsidP="00083F85">
            <w:pPr>
              <w:jc w:val="center"/>
              <w:rPr>
                <w:rFonts w:cs="Calibri"/>
                <w:sz w:val="22"/>
                <w:szCs w:val="22"/>
              </w:rPr>
            </w:pPr>
            <w:r w:rsidRPr="00695F3F">
              <w:rPr>
                <w:rFonts w:cs="Calibri"/>
                <w:sz w:val="22"/>
                <w:szCs w:val="22"/>
              </w:rPr>
              <w:t>Sodium</w:t>
            </w:r>
          </w:p>
          <w:p w14:paraId="6D4DD8FB" w14:textId="0C835D97" w:rsidR="00083F85" w:rsidRPr="00695F3F" w:rsidRDefault="00083F85" w:rsidP="00083F85">
            <w:pPr>
              <w:jc w:val="center"/>
              <w:rPr>
                <w:rFonts w:cs="Calibri"/>
                <w:sz w:val="22"/>
                <w:szCs w:val="22"/>
              </w:rPr>
            </w:pPr>
            <w:r w:rsidRPr="00695F3F">
              <w:rPr>
                <w:rFonts w:cs="Calibri"/>
                <w:sz w:val="22"/>
                <w:szCs w:val="22"/>
              </w:rPr>
              <w:t>mg/100g</w:t>
            </w:r>
          </w:p>
        </w:tc>
        <w:tc>
          <w:tcPr>
            <w:tcW w:w="806" w:type="dxa"/>
            <w:vAlign w:val="center"/>
          </w:tcPr>
          <w:p w14:paraId="2EF157BC" w14:textId="3AD203A9" w:rsidR="00083F85" w:rsidRPr="00695F3F" w:rsidRDefault="00083F85" w:rsidP="004A2DCE">
            <w:pPr>
              <w:jc w:val="center"/>
              <w:rPr>
                <w:rFonts w:cs="Calibri"/>
                <w:sz w:val="22"/>
                <w:szCs w:val="22"/>
              </w:rPr>
            </w:pPr>
            <w:r w:rsidRPr="00695F3F">
              <w:rPr>
                <w:rFonts w:cs="Calibri"/>
                <w:color w:val="000000"/>
                <w:sz w:val="22"/>
                <w:szCs w:val="22"/>
              </w:rPr>
              <w:t>220</w:t>
            </w:r>
          </w:p>
        </w:tc>
        <w:tc>
          <w:tcPr>
            <w:tcW w:w="927" w:type="dxa"/>
            <w:vAlign w:val="center"/>
          </w:tcPr>
          <w:p w14:paraId="7BBF9332" w14:textId="25E346A2" w:rsidR="00083F85" w:rsidRPr="00695F3F" w:rsidRDefault="00083F85" w:rsidP="004A2DCE">
            <w:pPr>
              <w:jc w:val="center"/>
              <w:rPr>
                <w:rFonts w:cs="Calibri"/>
                <w:sz w:val="22"/>
                <w:szCs w:val="22"/>
              </w:rPr>
            </w:pPr>
            <w:r w:rsidRPr="00695F3F">
              <w:rPr>
                <w:rFonts w:cs="Calibri"/>
                <w:color w:val="000000"/>
                <w:sz w:val="22"/>
                <w:szCs w:val="22"/>
              </w:rPr>
              <w:t>1040</w:t>
            </w:r>
          </w:p>
        </w:tc>
        <w:tc>
          <w:tcPr>
            <w:tcW w:w="1000" w:type="dxa"/>
            <w:vAlign w:val="center"/>
          </w:tcPr>
          <w:p w14:paraId="7F7EE570" w14:textId="1B197F55" w:rsidR="00083F85" w:rsidRPr="00695F3F" w:rsidRDefault="00083F85" w:rsidP="004A2DCE">
            <w:pPr>
              <w:jc w:val="center"/>
              <w:rPr>
                <w:rFonts w:cs="Calibri"/>
                <w:sz w:val="22"/>
                <w:szCs w:val="22"/>
              </w:rPr>
            </w:pPr>
            <w:r w:rsidRPr="00695F3F">
              <w:rPr>
                <w:rFonts w:cs="Calibri"/>
                <w:color w:val="000000"/>
                <w:sz w:val="22"/>
                <w:szCs w:val="22"/>
              </w:rPr>
              <w:t>511</w:t>
            </w:r>
          </w:p>
        </w:tc>
        <w:tc>
          <w:tcPr>
            <w:tcW w:w="1104" w:type="dxa"/>
            <w:vAlign w:val="center"/>
          </w:tcPr>
          <w:p w14:paraId="4234F8B1" w14:textId="3C36A87C" w:rsidR="00083F85" w:rsidRPr="00695F3F" w:rsidRDefault="00083F85" w:rsidP="004A2DCE">
            <w:pPr>
              <w:jc w:val="center"/>
              <w:rPr>
                <w:rFonts w:cs="Calibri"/>
                <w:sz w:val="22"/>
                <w:szCs w:val="22"/>
              </w:rPr>
            </w:pPr>
            <w:r w:rsidRPr="00695F3F">
              <w:rPr>
                <w:rFonts w:cs="Calibri"/>
                <w:color w:val="000000"/>
                <w:sz w:val="22"/>
                <w:szCs w:val="22"/>
              </w:rPr>
              <w:t>482</w:t>
            </w:r>
          </w:p>
        </w:tc>
        <w:tc>
          <w:tcPr>
            <w:tcW w:w="1104" w:type="dxa"/>
            <w:vAlign w:val="center"/>
          </w:tcPr>
          <w:p w14:paraId="2D8BC4E3" w14:textId="7ECBAF96" w:rsidR="00083F85" w:rsidRPr="00695F3F" w:rsidRDefault="00083F85" w:rsidP="004A2DCE">
            <w:pPr>
              <w:jc w:val="center"/>
              <w:rPr>
                <w:rFonts w:cs="Calibri"/>
                <w:color w:val="000000"/>
                <w:sz w:val="22"/>
                <w:szCs w:val="22"/>
              </w:rPr>
            </w:pPr>
            <w:r>
              <w:rPr>
                <w:rFonts w:cs="Calibri"/>
                <w:color w:val="000000"/>
                <w:sz w:val="22"/>
                <w:szCs w:val="22"/>
              </w:rPr>
              <w:t>47%</w:t>
            </w:r>
          </w:p>
        </w:tc>
      </w:tr>
      <w:tr w:rsidR="00083F85" w14:paraId="69CD12B6" w14:textId="660D1599" w:rsidTr="004A2DCE">
        <w:trPr>
          <w:trHeight w:val="586"/>
        </w:trPr>
        <w:tc>
          <w:tcPr>
            <w:tcW w:w="7994" w:type="dxa"/>
            <w:vAlign w:val="center"/>
          </w:tcPr>
          <w:p w14:paraId="25C5E8AC" w14:textId="11CFA982" w:rsidR="00083F85" w:rsidRPr="00695F3F" w:rsidRDefault="00083F85" w:rsidP="00083F85">
            <w:pPr>
              <w:spacing w:before="120"/>
              <w:contextualSpacing/>
              <w:rPr>
                <w:rFonts w:cs="Calibri"/>
                <w:bCs/>
                <w:sz w:val="22"/>
                <w:szCs w:val="22"/>
              </w:rPr>
            </w:pPr>
            <w:r w:rsidRPr="00695F3F">
              <w:rPr>
                <w:rFonts w:cs="Calibri"/>
                <w:bCs/>
                <w:sz w:val="22"/>
                <w:szCs w:val="22"/>
              </w:rPr>
              <w:t>9.2 Pizza: Pizzas with all other toppings</w:t>
            </w:r>
          </w:p>
        </w:tc>
        <w:tc>
          <w:tcPr>
            <w:tcW w:w="801" w:type="dxa"/>
            <w:vAlign w:val="center"/>
          </w:tcPr>
          <w:p w14:paraId="72CEC5C2" w14:textId="71D81133" w:rsidR="00083F85" w:rsidRPr="00695F3F" w:rsidRDefault="00083F85" w:rsidP="00083F85">
            <w:pPr>
              <w:jc w:val="center"/>
              <w:rPr>
                <w:rFonts w:cs="Calibri"/>
                <w:sz w:val="22"/>
                <w:szCs w:val="22"/>
              </w:rPr>
            </w:pPr>
            <w:r w:rsidRPr="00695F3F">
              <w:rPr>
                <w:rFonts w:cs="Calibri"/>
                <w:color w:val="000000"/>
                <w:sz w:val="22"/>
                <w:szCs w:val="22"/>
              </w:rPr>
              <w:t>53</w:t>
            </w:r>
          </w:p>
        </w:tc>
        <w:tc>
          <w:tcPr>
            <w:tcW w:w="1521" w:type="dxa"/>
            <w:vAlign w:val="center"/>
          </w:tcPr>
          <w:p w14:paraId="69563EFA" w14:textId="77777777" w:rsidR="00083F85" w:rsidRPr="00695F3F" w:rsidRDefault="00083F85" w:rsidP="00083F85">
            <w:pPr>
              <w:jc w:val="center"/>
              <w:rPr>
                <w:rFonts w:cs="Calibri"/>
                <w:sz w:val="22"/>
                <w:szCs w:val="22"/>
              </w:rPr>
            </w:pPr>
            <w:r w:rsidRPr="00695F3F">
              <w:rPr>
                <w:rFonts w:cs="Calibri"/>
                <w:sz w:val="22"/>
                <w:szCs w:val="22"/>
              </w:rPr>
              <w:t>Sodium</w:t>
            </w:r>
          </w:p>
          <w:p w14:paraId="6F750A8A" w14:textId="2CBAECD7" w:rsidR="00083F85" w:rsidRPr="00695F3F" w:rsidRDefault="00083F85" w:rsidP="00083F85">
            <w:pPr>
              <w:jc w:val="center"/>
              <w:rPr>
                <w:rFonts w:cs="Calibri"/>
                <w:sz w:val="22"/>
                <w:szCs w:val="22"/>
              </w:rPr>
            </w:pPr>
            <w:r w:rsidRPr="00695F3F">
              <w:rPr>
                <w:rFonts w:cs="Calibri"/>
                <w:sz w:val="22"/>
                <w:szCs w:val="22"/>
              </w:rPr>
              <w:t>mg/100g</w:t>
            </w:r>
          </w:p>
        </w:tc>
        <w:tc>
          <w:tcPr>
            <w:tcW w:w="806" w:type="dxa"/>
            <w:vAlign w:val="center"/>
          </w:tcPr>
          <w:p w14:paraId="0E678287" w14:textId="17EA7743" w:rsidR="00083F85" w:rsidRPr="00695F3F" w:rsidRDefault="00083F85" w:rsidP="004A2DCE">
            <w:pPr>
              <w:jc w:val="center"/>
              <w:rPr>
                <w:rFonts w:cs="Calibri"/>
                <w:sz w:val="22"/>
                <w:szCs w:val="22"/>
              </w:rPr>
            </w:pPr>
            <w:r w:rsidRPr="00695F3F">
              <w:rPr>
                <w:rFonts w:cs="Calibri"/>
                <w:color w:val="000000"/>
                <w:sz w:val="22"/>
                <w:szCs w:val="22"/>
              </w:rPr>
              <w:t>176</w:t>
            </w:r>
          </w:p>
        </w:tc>
        <w:tc>
          <w:tcPr>
            <w:tcW w:w="927" w:type="dxa"/>
            <w:vAlign w:val="center"/>
          </w:tcPr>
          <w:p w14:paraId="34073BED" w14:textId="18EE137E" w:rsidR="00083F85" w:rsidRPr="00695F3F" w:rsidRDefault="00083F85" w:rsidP="004A2DCE">
            <w:pPr>
              <w:jc w:val="center"/>
              <w:rPr>
                <w:rFonts w:cs="Calibri"/>
                <w:sz w:val="22"/>
                <w:szCs w:val="22"/>
              </w:rPr>
            </w:pPr>
            <w:r w:rsidRPr="00695F3F">
              <w:rPr>
                <w:rFonts w:cs="Calibri"/>
                <w:color w:val="000000"/>
                <w:sz w:val="22"/>
                <w:szCs w:val="22"/>
              </w:rPr>
              <w:t>897</w:t>
            </w:r>
          </w:p>
        </w:tc>
        <w:tc>
          <w:tcPr>
            <w:tcW w:w="1000" w:type="dxa"/>
            <w:vAlign w:val="center"/>
          </w:tcPr>
          <w:p w14:paraId="1492C67F" w14:textId="006E8D90" w:rsidR="00083F85" w:rsidRPr="00695F3F" w:rsidRDefault="00083F85" w:rsidP="004A2DCE">
            <w:pPr>
              <w:jc w:val="center"/>
              <w:rPr>
                <w:rFonts w:cs="Calibri"/>
                <w:sz w:val="22"/>
                <w:szCs w:val="22"/>
              </w:rPr>
            </w:pPr>
            <w:r w:rsidRPr="00695F3F">
              <w:rPr>
                <w:rFonts w:cs="Calibri"/>
                <w:color w:val="000000"/>
                <w:sz w:val="22"/>
                <w:szCs w:val="22"/>
              </w:rPr>
              <w:t>443</w:t>
            </w:r>
          </w:p>
        </w:tc>
        <w:tc>
          <w:tcPr>
            <w:tcW w:w="1104" w:type="dxa"/>
            <w:vAlign w:val="center"/>
          </w:tcPr>
          <w:p w14:paraId="5DD5AFFB" w14:textId="2C39770D" w:rsidR="00083F85" w:rsidRPr="00695F3F" w:rsidRDefault="00083F85" w:rsidP="004A2DCE">
            <w:pPr>
              <w:jc w:val="center"/>
              <w:rPr>
                <w:rFonts w:cs="Calibri"/>
                <w:sz w:val="22"/>
                <w:szCs w:val="22"/>
              </w:rPr>
            </w:pPr>
            <w:r w:rsidRPr="00695F3F">
              <w:rPr>
                <w:rFonts w:cs="Calibri"/>
                <w:color w:val="000000"/>
                <w:sz w:val="22"/>
                <w:szCs w:val="22"/>
              </w:rPr>
              <w:t>402</w:t>
            </w:r>
          </w:p>
        </w:tc>
        <w:tc>
          <w:tcPr>
            <w:tcW w:w="1104" w:type="dxa"/>
            <w:vAlign w:val="center"/>
          </w:tcPr>
          <w:p w14:paraId="1F028652" w14:textId="671C1CAE" w:rsidR="00083F85" w:rsidRPr="00695F3F" w:rsidRDefault="00083F85" w:rsidP="004A2DCE">
            <w:pPr>
              <w:jc w:val="center"/>
              <w:rPr>
                <w:rFonts w:cs="Calibri"/>
                <w:color w:val="000000"/>
                <w:sz w:val="22"/>
                <w:szCs w:val="22"/>
              </w:rPr>
            </w:pPr>
            <w:r>
              <w:rPr>
                <w:rFonts w:cs="Calibri"/>
                <w:color w:val="000000"/>
                <w:sz w:val="22"/>
                <w:szCs w:val="22"/>
              </w:rPr>
              <w:t>40%</w:t>
            </w:r>
          </w:p>
        </w:tc>
      </w:tr>
      <w:tr w:rsidR="008D748E" w14:paraId="30BE69D3" w14:textId="3EE7B54E" w:rsidTr="004A2DCE">
        <w:trPr>
          <w:trHeight w:val="586"/>
        </w:trPr>
        <w:tc>
          <w:tcPr>
            <w:tcW w:w="7994" w:type="dxa"/>
            <w:vAlign w:val="center"/>
          </w:tcPr>
          <w:p w14:paraId="151594B6" w14:textId="12B3ABBA" w:rsidR="008D748E" w:rsidRPr="00695F3F" w:rsidRDefault="008D748E" w:rsidP="00681DAD">
            <w:pPr>
              <w:spacing w:before="120"/>
              <w:contextualSpacing/>
              <w:rPr>
                <w:rFonts w:cs="Calibri"/>
                <w:bCs/>
                <w:sz w:val="22"/>
                <w:szCs w:val="22"/>
              </w:rPr>
            </w:pPr>
            <w:r w:rsidRPr="00695F3F">
              <w:rPr>
                <w:rFonts w:cs="Calibri"/>
                <w:bCs/>
                <w:sz w:val="22"/>
                <w:szCs w:val="22"/>
              </w:rPr>
              <w:t>10.3 Processed meat: Processed deli meat</w:t>
            </w:r>
          </w:p>
        </w:tc>
        <w:tc>
          <w:tcPr>
            <w:tcW w:w="801" w:type="dxa"/>
            <w:vAlign w:val="center"/>
          </w:tcPr>
          <w:p w14:paraId="7AD1AAD3" w14:textId="2A8A4826" w:rsidR="008D748E" w:rsidRPr="00695F3F" w:rsidRDefault="008D748E" w:rsidP="00695F3F">
            <w:pPr>
              <w:jc w:val="center"/>
              <w:rPr>
                <w:rFonts w:cs="Calibri"/>
                <w:sz w:val="22"/>
                <w:szCs w:val="22"/>
              </w:rPr>
            </w:pPr>
            <w:r w:rsidRPr="00695F3F">
              <w:rPr>
                <w:rFonts w:cs="Calibri"/>
                <w:sz w:val="22"/>
                <w:szCs w:val="22"/>
              </w:rPr>
              <w:t>5</w:t>
            </w:r>
            <w:r w:rsidR="00733EB3">
              <w:rPr>
                <w:rFonts w:cs="Calibri"/>
                <w:sz w:val="22"/>
                <w:szCs w:val="22"/>
              </w:rPr>
              <w:t>3</w:t>
            </w:r>
          </w:p>
        </w:tc>
        <w:tc>
          <w:tcPr>
            <w:tcW w:w="1521" w:type="dxa"/>
            <w:vAlign w:val="center"/>
          </w:tcPr>
          <w:p w14:paraId="5B834C33" w14:textId="77777777" w:rsidR="008D748E" w:rsidRPr="00695F3F" w:rsidRDefault="008D748E" w:rsidP="00695F3F">
            <w:pPr>
              <w:jc w:val="center"/>
              <w:rPr>
                <w:rFonts w:cs="Calibri"/>
                <w:sz w:val="22"/>
                <w:szCs w:val="22"/>
              </w:rPr>
            </w:pPr>
            <w:r w:rsidRPr="00695F3F">
              <w:rPr>
                <w:rFonts w:cs="Calibri"/>
                <w:sz w:val="22"/>
                <w:szCs w:val="22"/>
              </w:rPr>
              <w:t>Sodium</w:t>
            </w:r>
          </w:p>
          <w:p w14:paraId="53ED0D8B" w14:textId="570F30EB" w:rsidR="008D748E" w:rsidRPr="00695F3F" w:rsidRDefault="008D748E" w:rsidP="00695F3F">
            <w:pPr>
              <w:jc w:val="center"/>
              <w:rPr>
                <w:rFonts w:cs="Calibri"/>
                <w:sz w:val="22"/>
                <w:szCs w:val="22"/>
              </w:rPr>
            </w:pPr>
            <w:r w:rsidRPr="00695F3F">
              <w:rPr>
                <w:rFonts w:cs="Calibri"/>
                <w:sz w:val="22"/>
                <w:szCs w:val="22"/>
              </w:rPr>
              <w:t>mg/100g</w:t>
            </w:r>
          </w:p>
        </w:tc>
        <w:tc>
          <w:tcPr>
            <w:tcW w:w="806" w:type="dxa"/>
            <w:vAlign w:val="center"/>
          </w:tcPr>
          <w:p w14:paraId="4F83C583" w14:textId="0D942212" w:rsidR="008D748E" w:rsidRPr="00695F3F" w:rsidRDefault="008D748E" w:rsidP="004A2DCE">
            <w:pPr>
              <w:jc w:val="center"/>
              <w:rPr>
                <w:rFonts w:cs="Calibri"/>
                <w:sz w:val="22"/>
                <w:szCs w:val="22"/>
              </w:rPr>
            </w:pPr>
            <w:r w:rsidRPr="00695F3F">
              <w:rPr>
                <w:rFonts w:cs="Calibri"/>
                <w:color w:val="000000"/>
                <w:sz w:val="22"/>
                <w:szCs w:val="22"/>
              </w:rPr>
              <w:t>420</w:t>
            </w:r>
          </w:p>
        </w:tc>
        <w:tc>
          <w:tcPr>
            <w:tcW w:w="927" w:type="dxa"/>
            <w:vAlign w:val="center"/>
          </w:tcPr>
          <w:p w14:paraId="0D3D0C6F" w14:textId="06EBC124" w:rsidR="008D748E" w:rsidRPr="00695F3F" w:rsidRDefault="008D748E" w:rsidP="004A2DCE">
            <w:pPr>
              <w:jc w:val="center"/>
              <w:rPr>
                <w:rFonts w:cs="Calibri"/>
                <w:sz w:val="22"/>
                <w:szCs w:val="22"/>
              </w:rPr>
            </w:pPr>
            <w:r w:rsidRPr="00695F3F">
              <w:rPr>
                <w:rFonts w:cs="Calibri"/>
                <w:color w:val="000000"/>
                <w:sz w:val="22"/>
                <w:szCs w:val="22"/>
              </w:rPr>
              <w:t>1530</w:t>
            </w:r>
          </w:p>
        </w:tc>
        <w:tc>
          <w:tcPr>
            <w:tcW w:w="1000" w:type="dxa"/>
            <w:vAlign w:val="center"/>
          </w:tcPr>
          <w:p w14:paraId="7A12A9A1" w14:textId="65A664FA" w:rsidR="008D748E" w:rsidRPr="00695F3F" w:rsidRDefault="008D748E" w:rsidP="004A2DCE">
            <w:pPr>
              <w:jc w:val="center"/>
              <w:rPr>
                <w:rFonts w:cs="Calibri"/>
                <w:sz w:val="22"/>
                <w:szCs w:val="22"/>
              </w:rPr>
            </w:pPr>
            <w:r w:rsidRPr="00695F3F">
              <w:rPr>
                <w:rFonts w:cs="Calibri"/>
                <w:color w:val="000000"/>
                <w:sz w:val="22"/>
                <w:szCs w:val="22"/>
              </w:rPr>
              <w:t>86</w:t>
            </w:r>
            <w:r w:rsidR="00733EB3">
              <w:rPr>
                <w:rFonts w:cs="Calibri"/>
                <w:color w:val="000000"/>
                <w:sz w:val="22"/>
                <w:szCs w:val="22"/>
              </w:rPr>
              <w:t>3</w:t>
            </w:r>
          </w:p>
        </w:tc>
        <w:tc>
          <w:tcPr>
            <w:tcW w:w="1104" w:type="dxa"/>
            <w:vAlign w:val="center"/>
          </w:tcPr>
          <w:p w14:paraId="3902853E" w14:textId="1C82540C" w:rsidR="008D748E" w:rsidRPr="00695F3F" w:rsidRDefault="008D748E" w:rsidP="004A2DCE">
            <w:pPr>
              <w:jc w:val="center"/>
              <w:rPr>
                <w:rFonts w:cs="Calibri"/>
                <w:sz w:val="22"/>
                <w:szCs w:val="22"/>
              </w:rPr>
            </w:pPr>
            <w:r w:rsidRPr="00695F3F">
              <w:rPr>
                <w:rFonts w:cs="Calibri"/>
                <w:color w:val="000000"/>
                <w:sz w:val="22"/>
                <w:szCs w:val="22"/>
              </w:rPr>
              <w:t>8</w:t>
            </w:r>
            <w:r w:rsidR="00733EB3">
              <w:rPr>
                <w:rFonts w:cs="Calibri"/>
                <w:color w:val="000000"/>
                <w:sz w:val="22"/>
                <w:szCs w:val="22"/>
              </w:rPr>
              <w:t>47</w:t>
            </w:r>
          </w:p>
        </w:tc>
        <w:tc>
          <w:tcPr>
            <w:tcW w:w="1104" w:type="dxa"/>
            <w:vAlign w:val="center"/>
          </w:tcPr>
          <w:p w14:paraId="5A23500B" w14:textId="5F88973D" w:rsidR="008D748E" w:rsidRPr="00695F3F" w:rsidRDefault="00083F85" w:rsidP="004A2DCE">
            <w:pPr>
              <w:jc w:val="center"/>
              <w:rPr>
                <w:rFonts w:cs="Calibri"/>
                <w:color w:val="000000"/>
                <w:sz w:val="22"/>
                <w:szCs w:val="22"/>
              </w:rPr>
            </w:pPr>
            <w:r>
              <w:rPr>
                <w:rFonts w:cs="Calibri"/>
                <w:color w:val="000000"/>
                <w:sz w:val="22"/>
                <w:szCs w:val="22"/>
              </w:rPr>
              <w:t>6</w:t>
            </w:r>
            <w:r w:rsidR="00100D98">
              <w:rPr>
                <w:rFonts w:cs="Calibri"/>
                <w:color w:val="000000"/>
                <w:sz w:val="22"/>
                <w:szCs w:val="22"/>
              </w:rPr>
              <w:t>2</w:t>
            </w:r>
            <w:r w:rsidR="004A2DCE">
              <w:rPr>
                <w:rFonts w:cs="Calibri"/>
                <w:color w:val="000000"/>
                <w:sz w:val="22"/>
                <w:szCs w:val="22"/>
              </w:rPr>
              <w:t>%</w:t>
            </w:r>
          </w:p>
        </w:tc>
      </w:tr>
      <w:tr w:rsidR="00A22BFA" w14:paraId="4F646930" w14:textId="77777777" w:rsidTr="004A2DCE">
        <w:trPr>
          <w:trHeight w:val="586"/>
        </w:trPr>
        <w:tc>
          <w:tcPr>
            <w:tcW w:w="7994" w:type="dxa"/>
            <w:vAlign w:val="center"/>
          </w:tcPr>
          <w:p w14:paraId="25A0EAD4" w14:textId="6F0667CB" w:rsidR="00A22BFA" w:rsidRPr="00695F3F" w:rsidRDefault="0097267D" w:rsidP="00A22BFA">
            <w:pPr>
              <w:spacing w:before="120"/>
              <w:contextualSpacing/>
              <w:rPr>
                <w:rFonts w:cs="Calibri"/>
                <w:bCs/>
                <w:sz w:val="22"/>
                <w:szCs w:val="22"/>
              </w:rPr>
            </w:pPr>
            <w:r>
              <w:rPr>
                <w:rFonts w:cs="Calibri"/>
                <w:bCs/>
                <w:sz w:val="22"/>
                <w:szCs w:val="22"/>
              </w:rPr>
              <w:t>11</w:t>
            </w:r>
            <w:r w:rsidR="00A22BFA" w:rsidRPr="00695F3F">
              <w:rPr>
                <w:rFonts w:cs="Calibri"/>
                <w:bCs/>
                <w:sz w:val="22"/>
                <w:szCs w:val="22"/>
              </w:rPr>
              <w:t>.</w:t>
            </w:r>
            <w:r w:rsidR="00891B1C">
              <w:rPr>
                <w:rFonts w:cs="Calibri"/>
                <w:bCs/>
                <w:sz w:val="22"/>
                <w:szCs w:val="22"/>
              </w:rPr>
              <w:t>3</w:t>
            </w:r>
            <w:r w:rsidR="00100D98">
              <w:rPr>
                <w:rFonts w:cs="Calibri"/>
                <w:bCs/>
                <w:sz w:val="22"/>
                <w:szCs w:val="22"/>
              </w:rPr>
              <w:t xml:space="preserve"> S</w:t>
            </w:r>
            <w:r w:rsidR="00A22BFA" w:rsidRPr="00695F3F">
              <w:rPr>
                <w:rFonts w:cs="Calibri"/>
                <w:bCs/>
                <w:sz w:val="22"/>
                <w:szCs w:val="22"/>
              </w:rPr>
              <w:t>auces: Asian-style simmer sauces</w:t>
            </w:r>
          </w:p>
        </w:tc>
        <w:tc>
          <w:tcPr>
            <w:tcW w:w="801" w:type="dxa"/>
            <w:vAlign w:val="center"/>
          </w:tcPr>
          <w:p w14:paraId="295D7E04" w14:textId="3DA0B673" w:rsidR="00A22BFA" w:rsidRPr="00695F3F" w:rsidRDefault="00A22BFA" w:rsidP="00A22BFA">
            <w:pPr>
              <w:jc w:val="center"/>
              <w:rPr>
                <w:rFonts w:cs="Calibri"/>
                <w:color w:val="000000"/>
                <w:sz w:val="22"/>
                <w:szCs w:val="22"/>
              </w:rPr>
            </w:pPr>
            <w:r>
              <w:rPr>
                <w:rFonts w:cs="Calibri"/>
                <w:color w:val="000000"/>
                <w:sz w:val="22"/>
                <w:szCs w:val="22"/>
              </w:rPr>
              <w:t>20</w:t>
            </w:r>
          </w:p>
        </w:tc>
        <w:tc>
          <w:tcPr>
            <w:tcW w:w="1521" w:type="dxa"/>
            <w:vAlign w:val="center"/>
          </w:tcPr>
          <w:p w14:paraId="59842B26" w14:textId="77777777" w:rsidR="00A22BFA" w:rsidRPr="00695F3F" w:rsidRDefault="00A22BFA" w:rsidP="00A22BFA">
            <w:pPr>
              <w:jc w:val="center"/>
              <w:rPr>
                <w:rFonts w:cs="Calibri"/>
                <w:sz w:val="22"/>
                <w:szCs w:val="22"/>
              </w:rPr>
            </w:pPr>
            <w:r w:rsidRPr="00695F3F">
              <w:rPr>
                <w:rFonts w:cs="Calibri"/>
                <w:sz w:val="22"/>
                <w:szCs w:val="22"/>
              </w:rPr>
              <w:t>Sodium</w:t>
            </w:r>
          </w:p>
          <w:p w14:paraId="02B82ADF" w14:textId="3E7834AF"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6E516CD0" w14:textId="2489FC49" w:rsidR="00A22BFA" w:rsidRDefault="00A22BFA" w:rsidP="00A22BFA">
            <w:pPr>
              <w:jc w:val="center"/>
              <w:rPr>
                <w:rFonts w:cs="Calibri"/>
                <w:color w:val="000000"/>
                <w:sz w:val="22"/>
                <w:szCs w:val="22"/>
              </w:rPr>
            </w:pPr>
            <w:r>
              <w:rPr>
                <w:rFonts w:cs="Calibri"/>
                <w:color w:val="000000"/>
                <w:sz w:val="22"/>
                <w:szCs w:val="22"/>
              </w:rPr>
              <w:t>270</w:t>
            </w:r>
          </w:p>
        </w:tc>
        <w:tc>
          <w:tcPr>
            <w:tcW w:w="927" w:type="dxa"/>
            <w:vAlign w:val="center"/>
          </w:tcPr>
          <w:p w14:paraId="44C847CF" w14:textId="5CA046C6" w:rsidR="00A22BFA" w:rsidRDefault="00A22BFA" w:rsidP="00A22BFA">
            <w:pPr>
              <w:jc w:val="center"/>
              <w:rPr>
                <w:rFonts w:cs="Calibri"/>
                <w:color w:val="000000"/>
                <w:sz w:val="22"/>
                <w:szCs w:val="22"/>
              </w:rPr>
            </w:pPr>
            <w:r>
              <w:rPr>
                <w:rFonts w:cs="Calibri"/>
                <w:color w:val="000000"/>
                <w:sz w:val="22"/>
                <w:szCs w:val="22"/>
              </w:rPr>
              <w:t>2487</w:t>
            </w:r>
          </w:p>
        </w:tc>
        <w:tc>
          <w:tcPr>
            <w:tcW w:w="1000" w:type="dxa"/>
            <w:vAlign w:val="center"/>
          </w:tcPr>
          <w:p w14:paraId="5277BA12" w14:textId="0BC7F3FF" w:rsidR="00A22BFA" w:rsidRDefault="00A22BFA" w:rsidP="00A22BFA">
            <w:pPr>
              <w:jc w:val="center"/>
              <w:rPr>
                <w:rFonts w:cs="Calibri"/>
                <w:color w:val="000000"/>
                <w:sz w:val="22"/>
                <w:szCs w:val="22"/>
              </w:rPr>
            </w:pPr>
            <w:r>
              <w:rPr>
                <w:rFonts w:cs="Calibri"/>
                <w:color w:val="000000"/>
                <w:sz w:val="22"/>
                <w:szCs w:val="22"/>
              </w:rPr>
              <w:t>1192</w:t>
            </w:r>
          </w:p>
        </w:tc>
        <w:tc>
          <w:tcPr>
            <w:tcW w:w="1104" w:type="dxa"/>
            <w:vAlign w:val="center"/>
          </w:tcPr>
          <w:p w14:paraId="562A37A1" w14:textId="72679C31" w:rsidR="00A22BFA" w:rsidRDefault="00A22BFA" w:rsidP="00A22BFA">
            <w:pPr>
              <w:jc w:val="center"/>
              <w:rPr>
                <w:rFonts w:cs="Calibri"/>
                <w:color w:val="000000"/>
                <w:sz w:val="22"/>
                <w:szCs w:val="22"/>
              </w:rPr>
            </w:pPr>
            <w:r>
              <w:rPr>
                <w:rFonts w:cs="Calibri"/>
                <w:color w:val="000000"/>
                <w:sz w:val="22"/>
                <w:szCs w:val="22"/>
              </w:rPr>
              <w:t>90</w:t>
            </w:r>
            <w:r w:rsidR="00C503A9">
              <w:rPr>
                <w:rFonts w:cs="Calibri"/>
                <w:color w:val="000000"/>
                <w:sz w:val="22"/>
                <w:szCs w:val="22"/>
              </w:rPr>
              <w:t>4</w:t>
            </w:r>
          </w:p>
        </w:tc>
        <w:tc>
          <w:tcPr>
            <w:tcW w:w="1104" w:type="dxa"/>
            <w:vAlign w:val="center"/>
          </w:tcPr>
          <w:p w14:paraId="2CA4F554" w14:textId="3899A139" w:rsidR="00A22BFA" w:rsidRDefault="00A22BFA" w:rsidP="00A22BFA">
            <w:pPr>
              <w:jc w:val="center"/>
              <w:rPr>
                <w:rFonts w:cs="Calibri"/>
                <w:color w:val="000000"/>
                <w:sz w:val="22"/>
                <w:szCs w:val="22"/>
              </w:rPr>
            </w:pPr>
            <w:r>
              <w:rPr>
                <w:rFonts w:cs="Calibri"/>
                <w:color w:val="000000"/>
                <w:sz w:val="22"/>
                <w:szCs w:val="22"/>
              </w:rPr>
              <w:t>75%</w:t>
            </w:r>
          </w:p>
        </w:tc>
      </w:tr>
      <w:tr w:rsidR="0082546B" w14:paraId="02F0289C" w14:textId="77777777" w:rsidTr="0082546B">
        <w:trPr>
          <w:trHeight w:val="586"/>
        </w:trPr>
        <w:tc>
          <w:tcPr>
            <w:tcW w:w="7994" w:type="dxa"/>
            <w:vAlign w:val="center"/>
          </w:tcPr>
          <w:p w14:paraId="7A6F2467" w14:textId="390EE1F6" w:rsidR="0082546B" w:rsidRPr="00695F3F" w:rsidRDefault="0082546B" w:rsidP="0082546B">
            <w:pPr>
              <w:spacing w:before="120"/>
              <w:contextualSpacing/>
              <w:rPr>
                <w:rFonts w:cs="Calibri"/>
                <w:bCs/>
                <w:sz w:val="22"/>
                <w:szCs w:val="22"/>
              </w:rPr>
            </w:pPr>
            <w:r>
              <w:rPr>
                <w:rFonts w:cs="Calibri"/>
                <w:bCs/>
                <w:sz w:val="22"/>
                <w:szCs w:val="22"/>
              </w:rPr>
              <w:t>11</w:t>
            </w:r>
            <w:r w:rsidRPr="00695F3F">
              <w:rPr>
                <w:rFonts w:cs="Calibri"/>
                <w:bCs/>
                <w:sz w:val="22"/>
                <w:szCs w:val="22"/>
              </w:rPr>
              <w:t>.</w:t>
            </w:r>
            <w:r>
              <w:rPr>
                <w:rFonts w:cs="Calibri"/>
                <w:bCs/>
                <w:sz w:val="22"/>
                <w:szCs w:val="22"/>
              </w:rPr>
              <w:t>3</w:t>
            </w:r>
            <w:r w:rsidRPr="00695F3F">
              <w:rPr>
                <w:rFonts w:cs="Calibri"/>
                <w:bCs/>
                <w:sz w:val="22"/>
                <w:szCs w:val="22"/>
              </w:rPr>
              <w:t xml:space="preserve"> </w:t>
            </w:r>
            <w:r>
              <w:rPr>
                <w:rFonts w:cs="Calibri"/>
                <w:bCs/>
                <w:sz w:val="22"/>
                <w:szCs w:val="22"/>
              </w:rPr>
              <w:t>S</w:t>
            </w:r>
            <w:r w:rsidRPr="00695F3F">
              <w:rPr>
                <w:rFonts w:cs="Calibri"/>
                <w:bCs/>
                <w:sz w:val="22"/>
                <w:szCs w:val="22"/>
              </w:rPr>
              <w:t>auces: Pasta, Indian-style and other cooking sauces</w:t>
            </w:r>
          </w:p>
        </w:tc>
        <w:tc>
          <w:tcPr>
            <w:tcW w:w="801" w:type="dxa"/>
            <w:vAlign w:val="center"/>
          </w:tcPr>
          <w:p w14:paraId="14D48A4B" w14:textId="32B6D762" w:rsidR="0082546B" w:rsidRPr="00695F3F" w:rsidRDefault="0082546B" w:rsidP="0082546B">
            <w:pPr>
              <w:jc w:val="center"/>
              <w:rPr>
                <w:rFonts w:cs="Calibri"/>
                <w:color w:val="000000"/>
                <w:sz w:val="22"/>
                <w:szCs w:val="22"/>
              </w:rPr>
            </w:pPr>
            <w:r>
              <w:rPr>
                <w:rFonts w:cs="Calibri"/>
                <w:color w:val="000000"/>
                <w:sz w:val="22"/>
                <w:szCs w:val="22"/>
              </w:rPr>
              <w:t>361</w:t>
            </w:r>
          </w:p>
        </w:tc>
        <w:tc>
          <w:tcPr>
            <w:tcW w:w="1521" w:type="dxa"/>
            <w:vAlign w:val="center"/>
          </w:tcPr>
          <w:p w14:paraId="2A961741" w14:textId="77777777" w:rsidR="0082546B" w:rsidRPr="00695F3F" w:rsidRDefault="0082546B" w:rsidP="0082546B">
            <w:pPr>
              <w:jc w:val="center"/>
              <w:rPr>
                <w:rFonts w:cs="Calibri"/>
                <w:sz w:val="22"/>
                <w:szCs w:val="22"/>
              </w:rPr>
            </w:pPr>
            <w:r w:rsidRPr="00695F3F">
              <w:rPr>
                <w:rFonts w:cs="Calibri"/>
                <w:sz w:val="22"/>
                <w:szCs w:val="22"/>
              </w:rPr>
              <w:t>Sodium</w:t>
            </w:r>
          </w:p>
          <w:p w14:paraId="38CA10ED" w14:textId="5B06E6B0" w:rsidR="0082546B" w:rsidRPr="00695F3F" w:rsidRDefault="0082546B" w:rsidP="0082546B">
            <w:pPr>
              <w:jc w:val="center"/>
              <w:rPr>
                <w:rFonts w:cs="Calibri"/>
                <w:sz w:val="22"/>
                <w:szCs w:val="22"/>
              </w:rPr>
            </w:pPr>
            <w:r w:rsidRPr="00695F3F">
              <w:rPr>
                <w:rFonts w:cs="Calibri"/>
                <w:sz w:val="22"/>
                <w:szCs w:val="22"/>
              </w:rPr>
              <w:t>mg/100g</w:t>
            </w:r>
          </w:p>
        </w:tc>
        <w:tc>
          <w:tcPr>
            <w:tcW w:w="806" w:type="dxa"/>
            <w:vAlign w:val="center"/>
          </w:tcPr>
          <w:p w14:paraId="3AF817FC" w14:textId="311A2757" w:rsidR="0082546B" w:rsidRDefault="0082546B" w:rsidP="0082546B">
            <w:pPr>
              <w:jc w:val="center"/>
              <w:rPr>
                <w:rFonts w:cs="Calibri"/>
                <w:color w:val="000000"/>
                <w:sz w:val="22"/>
                <w:szCs w:val="22"/>
              </w:rPr>
            </w:pPr>
            <w:r w:rsidRPr="0082546B">
              <w:rPr>
                <w:rFonts w:cs="Calibri"/>
                <w:color w:val="000000"/>
                <w:sz w:val="22"/>
                <w:szCs w:val="22"/>
              </w:rPr>
              <w:t>24</w:t>
            </w:r>
          </w:p>
        </w:tc>
        <w:tc>
          <w:tcPr>
            <w:tcW w:w="927" w:type="dxa"/>
            <w:vAlign w:val="center"/>
          </w:tcPr>
          <w:p w14:paraId="5ABCE7C0" w14:textId="3FA22790" w:rsidR="0082546B" w:rsidRDefault="0082546B" w:rsidP="0082546B">
            <w:pPr>
              <w:jc w:val="center"/>
              <w:rPr>
                <w:rFonts w:cs="Calibri"/>
                <w:color w:val="000000"/>
                <w:sz w:val="22"/>
                <w:szCs w:val="22"/>
              </w:rPr>
            </w:pPr>
            <w:r w:rsidRPr="0082546B">
              <w:rPr>
                <w:rFonts w:cs="Calibri"/>
                <w:color w:val="000000"/>
                <w:sz w:val="22"/>
                <w:szCs w:val="22"/>
              </w:rPr>
              <w:t>1270</w:t>
            </w:r>
          </w:p>
        </w:tc>
        <w:tc>
          <w:tcPr>
            <w:tcW w:w="1000" w:type="dxa"/>
            <w:vAlign w:val="center"/>
          </w:tcPr>
          <w:p w14:paraId="1C139C59" w14:textId="573B3367" w:rsidR="0082546B" w:rsidRDefault="0082546B" w:rsidP="0082546B">
            <w:pPr>
              <w:jc w:val="center"/>
              <w:rPr>
                <w:rFonts w:cs="Calibri"/>
                <w:color w:val="000000"/>
                <w:sz w:val="22"/>
                <w:szCs w:val="22"/>
              </w:rPr>
            </w:pPr>
            <w:r w:rsidRPr="0082546B">
              <w:rPr>
                <w:rFonts w:cs="Calibri"/>
                <w:color w:val="000000"/>
                <w:sz w:val="22"/>
                <w:szCs w:val="22"/>
              </w:rPr>
              <w:t>354</w:t>
            </w:r>
          </w:p>
        </w:tc>
        <w:tc>
          <w:tcPr>
            <w:tcW w:w="1104" w:type="dxa"/>
            <w:vAlign w:val="center"/>
          </w:tcPr>
          <w:p w14:paraId="3761D5E1" w14:textId="66B9E11F" w:rsidR="0082546B" w:rsidRDefault="0082546B" w:rsidP="0082546B">
            <w:pPr>
              <w:jc w:val="center"/>
              <w:rPr>
                <w:rFonts w:cs="Calibri"/>
                <w:color w:val="000000"/>
                <w:sz w:val="22"/>
                <w:szCs w:val="22"/>
              </w:rPr>
            </w:pPr>
            <w:r w:rsidRPr="0082546B">
              <w:rPr>
                <w:rFonts w:cs="Calibri"/>
                <w:color w:val="000000"/>
                <w:sz w:val="22"/>
                <w:szCs w:val="22"/>
              </w:rPr>
              <w:t>337</w:t>
            </w:r>
          </w:p>
        </w:tc>
        <w:tc>
          <w:tcPr>
            <w:tcW w:w="1104" w:type="dxa"/>
            <w:vAlign w:val="center"/>
          </w:tcPr>
          <w:p w14:paraId="3F56E085" w14:textId="14FB71F5" w:rsidR="0082546B" w:rsidRDefault="0082546B" w:rsidP="0082546B">
            <w:pPr>
              <w:jc w:val="center"/>
              <w:rPr>
                <w:rFonts w:cs="Calibri"/>
                <w:color w:val="000000"/>
                <w:sz w:val="22"/>
                <w:szCs w:val="22"/>
              </w:rPr>
            </w:pPr>
            <w:r>
              <w:rPr>
                <w:rFonts w:cs="Calibri"/>
                <w:color w:val="000000"/>
                <w:sz w:val="22"/>
                <w:szCs w:val="22"/>
              </w:rPr>
              <w:t>39%</w:t>
            </w:r>
          </w:p>
        </w:tc>
      </w:tr>
      <w:tr w:rsidR="00A22BFA" w14:paraId="05C22236" w14:textId="77777777" w:rsidTr="004A2DCE">
        <w:trPr>
          <w:trHeight w:val="586"/>
        </w:trPr>
        <w:tc>
          <w:tcPr>
            <w:tcW w:w="7994" w:type="dxa"/>
            <w:vAlign w:val="center"/>
          </w:tcPr>
          <w:p w14:paraId="3F2DF312" w14:textId="7AB051BC" w:rsidR="00A22BFA" w:rsidRPr="00695F3F" w:rsidRDefault="0097267D" w:rsidP="00A22BFA">
            <w:pPr>
              <w:spacing w:before="120"/>
              <w:contextualSpacing/>
              <w:rPr>
                <w:rFonts w:cs="Calibri"/>
                <w:bCs/>
                <w:sz w:val="22"/>
                <w:szCs w:val="22"/>
              </w:rPr>
            </w:pPr>
            <w:r>
              <w:rPr>
                <w:rFonts w:cs="Calibri"/>
                <w:bCs/>
                <w:sz w:val="22"/>
                <w:szCs w:val="22"/>
              </w:rPr>
              <w:t>11</w:t>
            </w:r>
            <w:r w:rsidR="00A22BFA" w:rsidRPr="00695F3F">
              <w:rPr>
                <w:rFonts w:cs="Calibri"/>
                <w:bCs/>
                <w:sz w:val="22"/>
                <w:szCs w:val="22"/>
              </w:rPr>
              <w:t>.</w:t>
            </w:r>
            <w:r w:rsidR="00891B1C">
              <w:rPr>
                <w:rFonts w:cs="Calibri"/>
                <w:bCs/>
                <w:sz w:val="22"/>
                <w:szCs w:val="22"/>
              </w:rPr>
              <w:t>5</w:t>
            </w:r>
            <w:r w:rsidR="00A22BFA" w:rsidRPr="00695F3F">
              <w:rPr>
                <w:rFonts w:cs="Calibri"/>
                <w:bCs/>
                <w:sz w:val="22"/>
                <w:szCs w:val="22"/>
              </w:rPr>
              <w:t xml:space="preserve"> </w:t>
            </w:r>
            <w:r w:rsidR="00100D98">
              <w:rPr>
                <w:rFonts w:cs="Calibri"/>
                <w:bCs/>
                <w:sz w:val="22"/>
                <w:szCs w:val="22"/>
              </w:rPr>
              <w:t>S</w:t>
            </w:r>
            <w:r w:rsidR="00A22BFA" w:rsidRPr="00695F3F">
              <w:rPr>
                <w:rFonts w:cs="Calibri"/>
                <w:bCs/>
                <w:sz w:val="22"/>
                <w:szCs w:val="22"/>
              </w:rPr>
              <w:t xml:space="preserve">auces: Thick </w:t>
            </w:r>
            <w:proofErr w:type="spellStart"/>
            <w:r w:rsidR="00A22BFA" w:rsidRPr="00695F3F">
              <w:rPr>
                <w:rFonts w:cs="Calibri"/>
                <w:bCs/>
                <w:sz w:val="22"/>
                <w:szCs w:val="22"/>
              </w:rPr>
              <w:t>pastes</w:t>
            </w:r>
            <w:proofErr w:type="spellEnd"/>
            <w:r w:rsidR="00A22BFA" w:rsidRPr="00695F3F">
              <w:rPr>
                <w:rFonts w:cs="Calibri"/>
                <w:bCs/>
                <w:sz w:val="22"/>
                <w:szCs w:val="22"/>
              </w:rPr>
              <w:t xml:space="preserve"> and sauces</w:t>
            </w:r>
          </w:p>
        </w:tc>
        <w:tc>
          <w:tcPr>
            <w:tcW w:w="801" w:type="dxa"/>
            <w:vAlign w:val="center"/>
          </w:tcPr>
          <w:p w14:paraId="60D2D0AE" w14:textId="3F032033" w:rsidR="00A22BFA" w:rsidRPr="00695F3F" w:rsidRDefault="00A22BFA" w:rsidP="00A22BFA">
            <w:pPr>
              <w:jc w:val="center"/>
              <w:rPr>
                <w:rFonts w:cs="Calibri"/>
                <w:color w:val="000000"/>
                <w:sz w:val="22"/>
                <w:szCs w:val="22"/>
              </w:rPr>
            </w:pPr>
            <w:r>
              <w:rPr>
                <w:rFonts w:cs="Calibri"/>
                <w:sz w:val="22"/>
                <w:szCs w:val="22"/>
              </w:rPr>
              <w:t>68</w:t>
            </w:r>
          </w:p>
        </w:tc>
        <w:tc>
          <w:tcPr>
            <w:tcW w:w="1521" w:type="dxa"/>
            <w:vAlign w:val="center"/>
          </w:tcPr>
          <w:p w14:paraId="75F7087C" w14:textId="77777777" w:rsidR="00A22BFA" w:rsidRPr="00695F3F" w:rsidRDefault="00A22BFA" w:rsidP="00A22BFA">
            <w:pPr>
              <w:jc w:val="center"/>
              <w:rPr>
                <w:rFonts w:cs="Calibri"/>
                <w:sz w:val="22"/>
                <w:szCs w:val="22"/>
              </w:rPr>
            </w:pPr>
            <w:r w:rsidRPr="00695F3F">
              <w:rPr>
                <w:rFonts w:cs="Calibri"/>
                <w:sz w:val="22"/>
                <w:szCs w:val="22"/>
              </w:rPr>
              <w:t>Sodium</w:t>
            </w:r>
          </w:p>
          <w:p w14:paraId="129C8692" w14:textId="210D7396"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19E33CF9" w14:textId="1C1802C2" w:rsidR="00A22BFA" w:rsidRDefault="00A22BFA" w:rsidP="00A22BFA">
            <w:pPr>
              <w:jc w:val="center"/>
              <w:rPr>
                <w:rFonts w:cs="Calibri"/>
                <w:color w:val="000000"/>
                <w:sz w:val="22"/>
                <w:szCs w:val="22"/>
              </w:rPr>
            </w:pPr>
            <w:r>
              <w:rPr>
                <w:rFonts w:cs="Calibri"/>
                <w:color w:val="000000"/>
                <w:sz w:val="22"/>
                <w:szCs w:val="22"/>
              </w:rPr>
              <w:t>251</w:t>
            </w:r>
          </w:p>
        </w:tc>
        <w:tc>
          <w:tcPr>
            <w:tcW w:w="927" w:type="dxa"/>
            <w:vAlign w:val="center"/>
          </w:tcPr>
          <w:p w14:paraId="3DA6DD32" w14:textId="602E87F8" w:rsidR="00A22BFA" w:rsidRDefault="00A22BFA" w:rsidP="00A22BFA">
            <w:pPr>
              <w:jc w:val="center"/>
              <w:rPr>
                <w:rFonts w:cs="Calibri"/>
                <w:color w:val="000000"/>
                <w:sz w:val="22"/>
                <w:szCs w:val="22"/>
              </w:rPr>
            </w:pPr>
            <w:r>
              <w:rPr>
                <w:rFonts w:cs="Calibri"/>
                <w:color w:val="000000"/>
                <w:sz w:val="22"/>
                <w:szCs w:val="22"/>
              </w:rPr>
              <w:t>4520</w:t>
            </w:r>
          </w:p>
        </w:tc>
        <w:tc>
          <w:tcPr>
            <w:tcW w:w="1000" w:type="dxa"/>
            <w:vAlign w:val="center"/>
          </w:tcPr>
          <w:p w14:paraId="45809E9B" w14:textId="74231779" w:rsidR="00A22BFA" w:rsidRDefault="00A22BFA" w:rsidP="00A22BFA">
            <w:pPr>
              <w:jc w:val="center"/>
              <w:rPr>
                <w:rFonts w:cs="Calibri"/>
                <w:color w:val="000000"/>
                <w:sz w:val="22"/>
                <w:szCs w:val="22"/>
              </w:rPr>
            </w:pPr>
            <w:r>
              <w:rPr>
                <w:rFonts w:cs="Calibri"/>
                <w:color w:val="000000"/>
                <w:sz w:val="22"/>
                <w:szCs w:val="22"/>
              </w:rPr>
              <w:t>2044</w:t>
            </w:r>
          </w:p>
        </w:tc>
        <w:tc>
          <w:tcPr>
            <w:tcW w:w="1104" w:type="dxa"/>
            <w:vAlign w:val="center"/>
          </w:tcPr>
          <w:p w14:paraId="7251792C" w14:textId="014869C2" w:rsidR="00A22BFA" w:rsidRDefault="00A22BFA" w:rsidP="00A22BFA">
            <w:pPr>
              <w:jc w:val="center"/>
              <w:rPr>
                <w:rFonts w:cs="Calibri"/>
                <w:color w:val="000000"/>
                <w:sz w:val="22"/>
                <w:szCs w:val="22"/>
              </w:rPr>
            </w:pPr>
            <w:r>
              <w:rPr>
                <w:rFonts w:cs="Calibri"/>
                <w:color w:val="000000"/>
                <w:sz w:val="22"/>
                <w:szCs w:val="22"/>
              </w:rPr>
              <w:t>1930</w:t>
            </w:r>
          </w:p>
        </w:tc>
        <w:tc>
          <w:tcPr>
            <w:tcW w:w="1104" w:type="dxa"/>
            <w:vAlign w:val="center"/>
          </w:tcPr>
          <w:p w14:paraId="3AA27729" w14:textId="520DE110" w:rsidR="00A22BFA" w:rsidRDefault="00A22BFA" w:rsidP="00A22BFA">
            <w:pPr>
              <w:jc w:val="center"/>
              <w:rPr>
                <w:rFonts w:cs="Calibri"/>
                <w:color w:val="000000"/>
                <w:sz w:val="22"/>
                <w:szCs w:val="22"/>
              </w:rPr>
            </w:pPr>
            <w:r>
              <w:rPr>
                <w:rFonts w:cs="Calibri"/>
                <w:color w:val="000000"/>
                <w:sz w:val="22"/>
                <w:szCs w:val="22"/>
              </w:rPr>
              <w:t>46%</w:t>
            </w:r>
          </w:p>
        </w:tc>
      </w:tr>
      <w:tr w:rsidR="00A22BFA" w14:paraId="00E2B8A9" w14:textId="17C2A69E" w:rsidTr="004A2DCE">
        <w:trPr>
          <w:trHeight w:val="586"/>
        </w:trPr>
        <w:tc>
          <w:tcPr>
            <w:tcW w:w="7994" w:type="dxa"/>
            <w:vAlign w:val="center"/>
          </w:tcPr>
          <w:p w14:paraId="0BD97AE1" w14:textId="707D51AF" w:rsidR="00A22BFA" w:rsidRPr="00695F3F" w:rsidRDefault="00A22BFA" w:rsidP="00A22BFA">
            <w:pPr>
              <w:spacing w:before="120"/>
              <w:contextualSpacing/>
              <w:rPr>
                <w:rFonts w:cs="Calibri"/>
                <w:bCs/>
                <w:sz w:val="22"/>
                <w:szCs w:val="22"/>
              </w:rPr>
            </w:pPr>
            <w:r w:rsidRPr="00695F3F">
              <w:rPr>
                <w:rFonts w:cs="Calibri"/>
                <w:bCs/>
                <w:sz w:val="22"/>
                <w:szCs w:val="22"/>
              </w:rPr>
              <w:t>12.1 Sausages: Chicken/Pork</w:t>
            </w:r>
          </w:p>
        </w:tc>
        <w:tc>
          <w:tcPr>
            <w:tcW w:w="801" w:type="dxa"/>
            <w:vAlign w:val="center"/>
          </w:tcPr>
          <w:p w14:paraId="28DDAFEF" w14:textId="4A7AE8F4" w:rsidR="00A22BFA" w:rsidRPr="00695F3F" w:rsidRDefault="00A22BFA" w:rsidP="00A22BFA">
            <w:pPr>
              <w:jc w:val="center"/>
              <w:rPr>
                <w:rFonts w:cs="Calibri"/>
                <w:sz w:val="22"/>
                <w:szCs w:val="22"/>
              </w:rPr>
            </w:pPr>
            <w:r w:rsidRPr="00695F3F">
              <w:rPr>
                <w:rFonts w:cs="Calibri"/>
                <w:color w:val="000000"/>
                <w:sz w:val="22"/>
                <w:szCs w:val="22"/>
              </w:rPr>
              <w:t>41</w:t>
            </w:r>
          </w:p>
        </w:tc>
        <w:tc>
          <w:tcPr>
            <w:tcW w:w="1521" w:type="dxa"/>
            <w:vAlign w:val="center"/>
          </w:tcPr>
          <w:p w14:paraId="6BF8FA7E" w14:textId="77777777" w:rsidR="00A22BFA" w:rsidRPr="00695F3F" w:rsidRDefault="00A22BFA" w:rsidP="00A22BFA">
            <w:pPr>
              <w:jc w:val="center"/>
              <w:rPr>
                <w:rFonts w:cs="Calibri"/>
                <w:sz w:val="22"/>
                <w:szCs w:val="22"/>
              </w:rPr>
            </w:pPr>
            <w:r w:rsidRPr="00695F3F">
              <w:rPr>
                <w:rFonts w:cs="Calibri"/>
                <w:sz w:val="22"/>
                <w:szCs w:val="22"/>
              </w:rPr>
              <w:t>Saturated fat</w:t>
            </w:r>
          </w:p>
          <w:p w14:paraId="10BFA178" w14:textId="39BD6C27" w:rsidR="00A22BFA" w:rsidRPr="00695F3F" w:rsidRDefault="00A22BFA" w:rsidP="00A22BFA">
            <w:pPr>
              <w:jc w:val="center"/>
              <w:rPr>
                <w:rFonts w:cs="Calibri"/>
                <w:sz w:val="22"/>
                <w:szCs w:val="22"/>
              </w:rPr>
            </w:pPr>
            <w:r w:rsidRPr="00695F3F">
              <w:rPr>
                <w:rFonts w:cs="Calibri"/>
                <w:sz w:val="22"/>
                <w:szCs w:val="22"/>
              </w:rPr>
              <w:t>g/100g</w:t>
            </w:r>
          </w:p>
        </w:tc>
        <w:tc>
          <w:tcPr>
            <w:tcW w:w="806" w:type="dxa"/>
            <w:vAlign w:val="center"/>
          </w:tcPr>
          <w:p w14:paraId="4452D9DF" w14:textId="7B11C502" w:rsidR="00A22BFA" w:rsidRPr="00695F3F" w:rsidRDefault="00A22BFA" w:rsidP="00A22BFA">
            <w:pPr>
              <w:jc w:val="center"/>
              <w:rPr>
                <w:rFonts w:cs="Calibri"/>
                <w:sz w:val="22"/>
                <w:szCs w:val="22"/>
              </w:rPr>
            </w:pPr>
            <w:r>
              <w:rPr>
                <w:rFonts w:cs="Calibri"/>
                <w:color w:val="000000"/>
                <w:sz w:val="22"/>
                <w:szCs w:val="22"/>
              </w:rPr>
              <w:t>1</w:t>
            </w:r>
          </w:p>
        </w:tc>
        <w:tc>
          <w:tcPr>
            <w:tcW w:w="927" w:type="dxa"/>
            <w:vAlign w:val="center"/>
          </w:tcPr>
          <w:p w14:paraId="397D2A09" w14:textId="20E8B9B3" w:rsidR="00A22BFA" w:rsidRPr="00695F3F" w:rsidRDefault="00A22BFA" w:rsidP="00A22BFA">
            <w:pPr>
              <w:jc w:val="center"/>
              <w:rPr>
                <w:rFonts w:cs="Calibri"/>
                <w:sz w:val="22"/>
                <w:szCs w:val="22"/>
              </w:rPr>
            </w:pPr>
            <w:r>
              <w:rPr>
                <w:rFonts w:cs="Calibri"/>
                <w:color w:val="000000"/>
                <w:sz w:val="22"/>
                <w:szCs w:val="22"/>
              </w:rPr>
              <w:t>11.4</w:t>
            </w:r>
          </w:p>
        </w:tc>
        <w:tc>
          <w:tcPr>
            <w:tcW w:w="1000" w:type="dxa"/>
            <w:vAlign w:val="center"/>
          </w:tcPr>
          <w:p w14:paraId="11C275F0" w14:textId="051590E2" w:rsidR="00A22BFA" w:rsidRPr="00695F3F" w:rsidRDefault="00A22BFA" w:rsidP="00A22BFA">
            <w:pPr>
              <w:jc w:val="center"/>
              <w:rPr>
                <w:rFonts w:cs="Calibri"/>
                <w:sz w:val="22"/>
                <w:szCs w:val="22"/>
              </w:rPr>
            </w:pPr>
            <w:r>
              <w:rPr>
                <w:rFonts w:cs="Calibri"/>
                <w:color w:val="000000"/>
                <w:sz w:val="22"/>
                <w:szCs w:val="22"/>
              </w:rPr>
              <w:t>6.1</w:t>
            </w:r>
          </w:p>
        </w:tc>
        <w:tc>
          <w:tcPr>
            <w:tcW w:w="1104" w:type="dxa"/>
            <w:vAlign w:val="center"/>
          </w:tcPr>
          <w:p w14:paraId="6C33236B" w14:textId="3E83F46B" w:rsidR="00A22BFA" w:rsidRPr="00695F3F" w:rsidRDefault="00A22BFA" w:rsidP="00A22BFA">
            <w:pPr>
              <w:jc w:val="center"/>
              <w:rPr>
                <w:rFonts w:cs="Calibri"/>
                <w:sz w:val="22"/>
                <w:szCs w:val="22"/>
              </w:rPr>
            </w:pPr>
            <w:r>
              <w:rPr>
                <w:rFonts w:cs="Calibri"/>
                <w:color w:val="000000"/>
                <w:sz w:val="22"/>
                <w:szCs w:val="22"/>
              </w:rPr>
              <w:t>5.8</w:t>
            </w:r>
          </w:p>
        </w:tc>
        <w:tc>
          <w:tcPr>
            <w:tcW w:w="1104" w:type="dxa"/>
            <w:vAlign w:val="center"/>
          </w:tcPr>
          <w:p w14:paraId="217EAF1A" w14:textId="46703728" w:rsidR="00A22BFA" w:rsidRPr="00695F3F" w:rsidRDefault="00A22BFA" w:rsidP="00A22BFA">
            <w:pPr>
              <w:jc w:val="center"/>
              <w:rPr>
                <w:rFonts w:cs="Calibri"/>
                <w:color w:val="000000"/>
                <w:sz w:val="22"/>
                <w:szCs w:val="22"/>
              </w:rPr>
            </w:pPr>
            <w:r>
              <w:rPr>
                <w:rFonts w:cs="Calibri"/>
                <w:color w:val="000000"/>
                <w:sz w:val="22"/>
                <w:szCs w:val="22"/>
              </w:rPr>
              <w:t>44%</w:t>
            </w:r>
          </w:p>
        </w:tc>
      </w:tr>
      <w:tr w:rsidR="00A22BFA" w14:paraId="5352812A" w14:textId="141038A9" w:rsidTr="004A2DCE">
        <w:trPr>
          <w:trHeight w:val="586"/>
        </w:trPr>
        <w:tc>
          <w:tcPr>
            <w:tcW w:w="7994" w:type="dxa"/>
            <w:vAlign w:val="center"/>
          </w:tcPr>
          <w:p w14:paraId="1FE9F1EA" w14:textId="167DBB0B" w:rsidR="00A22BFA" w:rsidRPr="00695F3F" w:rsidRDefault="00A22BFA" w:rsidP="00A22BFA">
            <w:pPr>
              <w:spacing w:before="120"/>
              <w:contextualSpacing/>
              <w:rPr>
                <w:rFonts w:cs="Calibri"/>
                <w:bCs/>
                <w:sz w:val="22"/>
                <w:szCs w:val="22"/>
              </w:rPr>
            </w:pPr>
            <w:r w:rsidRPr="00695F3F">
              <w:rPr>
                <w:rFonts w:eastAsia="Times New Roman" w:cs="Calibri"/>
                <w:bCs/>
                <w:sz w:val="22"/>
                <w:szCs w:val="22"/>
                <w:lang w:eastAsia="en-AU"/>
              </w:rPr>
              <w:t>12.2 Sausages: Beef/Lamb/Veal</w:t>
            </w:r>
          </w:p>
        </w:tc>
        <w:tc>
          <w:tcPr>
            <w:tcW w:w="801" w:type="dxa"/>
            <w:vAlign w:val="center"/>
          </w:tcPr>
          <w:p w14:paraId="05E71938" w14:textId="6847A7D6" w:rsidR="00A22BFA" w:rsidRPr="00695F3F" w:rsidRDefault="00A22BFA" w:rsidP="00A22BFA">
            <w:pPr>
              <w:jc w:val="center"/>
              <w:rPr>
                <w:rFonts w:cs="Calibri"/>
                <w:sz w:val="22"/>
                <w:szCs w:val="22"/>
              </w:rPr>
            </w:pPr>
            <w:r w:rsidRPr="00695F3F">
              <w:rPr>
                <w:rFonts w:cs="Calibri"/>
                <w:color w:val="000000"/>
                <w:sz w:val="22"/>
                <w:szCs w:val="22"/>
              </w:rPr>
              <w:t>64</w:t>
            </w:r>
          </w:p>
        </w:tc>
        <w:tc>
          <w:tcPr>
            <w:tcW w:w="1521" w:type="dxa"/>
            <w:vAlign w:val="center"/>
          </w:tcPr>
          <w:p w14:paraId="40E6392D" w14:textId="77777777" w:rsidR="00A22BFA" w:rsidRPr="00695F3F" w:rsidRDefault="00A22BFA" w:rsidP="00A22BFA">
            <w:pPr>
              <w:jc w:val="center"/>
              <w:rPr>
                <w:rFonts w:cs="Calibri"/>
                <w:sz w:val="22"/>
                <w:szCs w:val="22"/>
              </w:rPr>
            </w:pPr>
            <w:r w:rsidRPr="00695F3F">
              <w:rPr>
                <w:rFonts w:cs="Calibri"/>
                <w:sz w:val="22"/>
                <w:szCs w:val="22"/>
              </w:rPr>
              <w:t>Saturated fat</w:t>
            </w:r>
          </w:p>
          <w:p w14:paraId="4419ADD9" w14:textId="5B2C4D43" w:rsidR="00A22BFA" w:rsidRPr="00695F3F" w:rsidRDefault="00A22BFA" w:rsidP="00A22BFA">
            <w:pPr>
              <w:jc w:val="center"/>
              <w:rPr>
                <w:rFonts w:cs="Calibri"/>
                <w:sz w:val="22"/>
                <w:szCs w:val="22"/>
              </w:rPr>
            </w:pPr>
            <w:r w:rsidRPr="00695F3F">
              <w:rPr>
                <w:rFonts w:cs="Calibri"/>
                <w:sz w:val="22"/>
                <w:szCs w:val="22"/>
              </w:rPr>
              <w:t>g/100g</w:t>
            </w:r>
          </w:p>
        </w:tc>
        <w:tc>
          <w:tcPr>
            <w:tcW w:w="806" w:type="dxa"/>
            <w:vAlign w:val="center"/>
          </w:tcPr>
          <w:p w14:paraId="2B1DC654" w14:textId="4CD3B010" w:rsidR="00A22BFA" w:rsidRPr="00695F3F" w:rsidRDefault="00A22BFA" w:rsidP="00A22BFA">
            <w:pPr>
              <w:jc w:val="center"/>
              <w:rPr>
                <w:rFonts w:cs="Calibri"/>
                <w:sz w:val="22"/>
                <w:szCs w:val="22"/>
              </w:rPr>
            </w:pPr>
            <w:r>
              <w:rPr>
                <w:rFonts w:cs="Calibri"/>
                <w:color w:val="000000"/>
                <w:sz w:val="22"/>
                <w:szCs w:val="22"/>
              </w:rPr>
              <w:t>2.9</w:t>
            </w:r>
          </w:p>
        </w:tc>
        <w:tc>
          <w:tcPr>
            <w:tcW w:w="927" w:type="dxa"/>
            <w:vAlign w:val="center"/>
          </w:tcPr>
          <w:p w14:paraId="304E42EF" w14:textId="1DD8AF39" w:rsidR="00A22BFA" w:rsidRPr="00695F3F" w:rsidRDefault="00A22BFA" w:rsidP="00A22BFA">
            <w:pPr>
              <w:jc w:val="center"/>
              <w:rPr>
                <w:rFonts w:cs="Calibri"/>
                <w:sz w:val="22"/>
                <w:szCs w:val="22"/>
              </w:rPr>
            </w:pPr>
            <w:r>
              <w:rPr>
                <w:rFonts w:cs="Calibri"/>
                <w:color w:val="000000"/>
                <w:sz w:val="22"/>
                <w:szCs w:val="22"/>
              </w:rPr>
              <w:t>13.1</w:t>
            </w:r>
          </w:p>
        </w:tc>
        <w:tc>
          <w:tcPr>
            <w:tcW w:w="1000" w:type="dxa"/>
            <w:vAlign w:val="center"/>
          </w:tcPr>
          <w:p w14:paraId="456A8A10" w14:textId="138A3BC8" w:rsidR="00A22BFA" w:rsidRPr="00695F3F" w:rsidRDefault="00A22BFA" w:rsidP="00A22BFA">
            <w:pPr>
              <w:jc w:val="center"/>
              <w:rPr>
                <w:rFonts w:cs="Calibri"/>
                <w:sz w:val="22"/>
                <w:szCs w:val="22"/>
              </w:rPr>
            </w:pPr>
            <w:r>
              <w:rPr>
                <w:rFonts w:cs="Calibri"/>
                <w:color w:val="000000"/>
                <w:sz w:val="22"/>
                <w:szCs w:val="22"/>
              </w:rPr>
              <w:t>8.6</w:t>
            </w:r>
          </w:p>
        </w:tc>
        <w:tc>
          <w:tcPr>
            <w:tcW w:w="1104" w:type="dxa"/>
            <w:vAlign w:val="center"/>
          </w:tcPr>
          <w:p w14:paraId="233F6D58" w14:textId="3B6ADF6B" w:rsidR="00A22BFA" w:rsidRPr="00695F3F" w:rsidRDefault="00A22BFA" w:rsidP="00A22BFA">
            <w:pPr>
              <w:jc w:val="center"/>
              <w:rPr>
                <w:rFonts w:cs="Calibri"/>
                <w:sz w:val="22"/>
                <w:szCs w:val="22"/>
              </w:rPr>
            </w:pPr>
            <w:r>
              <w:rPr>
                <w:rFonts w:cs="Calibri"/>
                <w:color w:val="000000"/>
                <w:sz w:val="22"/>
                <w:szCs w:val="22"/>
              </w:rPr>
              <w:t>8.4</w:t>
            </w:r>
          </w:p>
        </w:tc>
        <w:tc>
          <w:tcPr>
            <w:tcW w:w="1104" w:type="dxa"/>
            <w:vAlign w:val="center"/>
          </w:tcPr>
          <w:p w14:paraId="4D5A786C" w14:textId="5A00D1DF" w:rsidR="00A22BFA" w:rsidRPr="00695F3F" w:rsidRDefault="00A22BFA" w:rsidP="00A22BFA">
            <w:pPr>
              <w:jc w:val="center"/>
              <w:rPr>
                <w:rFonts w:cs="Calibri"/>
                <w:color w:val="000000"/>
                <w:sz w:val="22"/>
                <w:szCs w:val="22"/>
              </w:rPr>
            </w:pPr>
            <w:r>
              <w:rPr>
                <w:rFonts w:cs="Calibri"/>
                <w:color w:val="000000"/>
                <w:sz w:val="22"/>
                <w:szCs w:val="22"/>
              </w:rPr>
              <w:t>63%</w:t>
            </w:r>
          </w:p>
        </w:tc>
      </w:tr>
      <w:tr w:rsidR="00A22BFA" w14:paraId="71ECF6FB" w14:textId="22CA9696" w:rsidTr="004A2DCE">
        <w:trPr>
          <w:trHeight w:val="586"/>
        </w:trPr>
        <w:tc>
          <w:tcPr>
            <w:tcW w:w="7994" w:type="dxa"/>
            <w:vAlign w:val="center"/>
          </w:tcPr>
          <w:p w14:paraId="2CD8E6DA" w14:textId="2B8942BC" w:rsidR="00A22BFA" w:rsidRPr="00695F3F" w:rsidRDefault="00A22BFA" w:rsidP="00A22BFA">
            <w:pPr>
              <w:spacing w:before="120"/>
              <w:contextualSpacing/>
              <w:rPr>
                <w:rFonts w:cs="Calibri"/>
                <w:bCs/>
                <w:sz w:val="22"/>
                <w:szCs w:val="22"/>
              </w:rPr>
            </w:pPr>
            <w:r w:rsidRPr="00695F3F">
              <w:rPr>
                <w:rFonts w:cs="Calibri"/>
                <w:bCs/>
                <w:sz w:val="22"/>
                <w:szCs w:val="22"/>
              </w:rPr>
              <w:t xml:space="preserve">13.3 </w:t>
            </w:r>
            <w:r>
              <w:rPr>
                <w:rFonts w:cs="Calibri"/>
                <w:bCs/>
                <w:sz w:val="22"/>
                <w:szCs w:val="22"/>
              </w:rPr>
              <w:t>Savoury and sweet b</w:t>
            </w:r>
            <w:r w:rsidRPr="00695F3F">
              <w:rPr>
                <w:rFonts w:cs="Calibri"/>
                <w:bCs/>
                <w:sz w:val="22"/>
                <w:szCs w:val="22"/>
              </w:rPr>
              <w:t>iscuits: Flavoured savoury biscuits, crackers and ‘grain-cake’ biscuits</w:t>
            </w:r>
          </w:p>
        </w:tc>
        <w:tc>
          <w:tcPr>
            <w:tcW w:w="801" w:type="dxa"/>
            <w:vAlign w:val="center"/>
          </w:tcPr>
          <w:p w14:paraId="79F0A86A" w14:textId="4BD18E55" w:rsidR="00A22BFA" w:rsidRPr="00695F3F" w:rsidRDefault="00A22BFA" w:rsidP="00A22BFA">
            <w:pPr>
              <w:jc w:val="center"/>
              <w:rPr>
                <w:rFonts w:cs="Calibri"/>
                <w:sz w:val="22"/>
                <w:szCs w:val="22"/>
              </w:rPr>
            </w:pPr>
            <w:r w:rsidRPr="00695F3F">
              <w:rPr>
                <w:rFonts w:cs="Calibri"/>
                <w:color w:val="000000"/>
                <w:sz w:val="22"/>
                <w:szCs w:val="22"/>
              </w:rPr>
              <w:t>34</w:t>
            </w:r>
            <w:r>
              <w:rPr>
                <w:rFonts w:cs="Calibri"/>
                <w:color w:val="000000"/>
                <w:sz w:val="22"/>
                <w:szCs w:val="22"/>
              </w:rPr>
              <w:t>1</w:t>
            </w:r>
          </w:p>
        </w:tc>
        <w:tc>
          <w:tcPr>
            <w:tcW w:w="1521" w:type="dxa"/>
            <w:vAlign w:val="center"/>
          </w:tcPr>
          <w:p w14:paraId="021427C6" w14:textId="77777777" w:rsidR="00A22BFA" w:rsidRPr="00695F3F" w:rsidRDefault="00A22BFA" w:rsidP="00A22BFA">
            <w:pPr>
              <w:jc w:val="center"/>
              <w:rPr>
                <w:rFonts w:cs="Calibri"/>
                <w:sz w:val="22"/>
                <w:szCs w:val="22"/>
              </w:rPr>
            </w:pPr>
            <w:r w:rsidRPr="00695F3F">
              <w:rPr>
                <w:rFonts w:cs="Calibri"/>
                <w:sz w:val="22"/>
                <w:szCs w:val="22"/>
              </w:rPr>
              <w:t>Sodium</w:t>
            </w:r>
          </w:p>
          <w:p w14:paraId="34F0A4BF" w14:textId="5A467C9E"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2B3FB6AC" w14:textId="5F1779F9" w:rsidR="00A22BFA" w:rsidRPr="00695F3F" w:rsidRDefault="00A22BFA" w:rsidP="00A22BFA">
            <w:pPr>
              <w:jc w:val="center"/>
              <w:rPr>
                <w:rFonts w:cs="Calibri"/>
                <w:sz w:val="22"/>
                <w:szCs w:val="22"/>
              </w:rPr>
            </w:pPr>
            <w:r>
              <w:rPr>
                <w:rFonts w:cs="Calibri"/>
                <w:color w:val="000000"/>
                <w:sz w:val="22"/>
                <w:szCs w:val="22"/>
              </w:rPr>
              <w:t>44%</w:t>
            </w:r>
          </w:p>
        </w:tc>
        <w:tc>
          <w:tcPr>
            <w:tcW w:w="927" w:type="dxa"/>
            <w:vAlign w:val="center"/>
          </w:tcPr>
          <w:p w14:paraId="464FAAFE" w14:textId="32EBDCCF" w:rsidR="00A22BFA" w:rsidRPr="00695F3F" w:rsidRDefault="00A22BFA" w:rsidP="00A22BFA">
            <w:pPr>
              <w:jc w:val="center"/>
              <w:rPr>
                <w:rFonts w:cs="Calibri"/>
                <w:sz w:val="22"/>
                <w:szCs w:val="22"/>
              </w:rPr>
            </w:pPr>
            <w:r>
              <w:rPr>
                <w:rFonts w:cs="Calibri"/>
                <w:color w:val="000000"/>
                <w:sz w:val="22"/>
                <w:szCs w:val="22"/>
              </w:rPr>
              <w:t>44%</w:t>
            </w:r>
          </w:p>
        </w:tc>
        <w:tc>
          <w:tcPr>
            <w:tcW w:w="1000" w:type="dxa"/>
            <w:vAlign w:val="center"/>
          </w:tcPr>
          <w:p w14:paraId="795FA930" w14:textId="3C4140FD" w:rsidR="00A22BFA" w:rsidRPr="00695F3F" w:rsidRDefault="00A22BFA" w:rsidP="00A22BFA">
            <w:pPr>
              <w:jc w:val="center"/>
              <w:rPr>
                <w:rFonts w:cs="Calibri"/>
                <w:sz w:val="22"/>
                <w:szCs w:val="22"/>
              </w:rPr>
            </w:pPr>
            <w:r>
              <w:rPr>
                <w:rFonts w:cs="Calibri"/>
                <w:color w:val="000000"/>
                <w:sz w:val="22"/>
                <w:szCs w:val="22"/>
              </w:rPr>
              <w:t>44%</w:t>
            </w:r>
          </w:p>
        </w:tc>
        <w:tc>
          <w:tcPr>
            <w:tcW w:w="1104" w:type="dxa"/>
            <w:vAlign w:val="center"/>
          </w:tcPr>
          <w:p w14:paraId="65EA8B40" w14:textId="402498A4" w:rsidR="00A22BFA" w:rsidRPr="00695F3F" w:rsidRDefault="00A22BFA" w:rsidP="00A22BFA">
            <w:pPr>
              <w:jc w:val="center"/>
              <w:rPr>
                <w:rFonts w:cs="Calibri"/>
                <w:sz w:val="22"/>
                <w:szCs w:val="22"/>
              </w:rPr>
            </w:pPr>
            <w:r>
              <w:rPr>
                <w:rFonts w:cs="Calibri"/>
                <w:color w:val="000000"/>
                <w:sz w:val="22"/>
                <w:szCs w:val="22"/>
              </w:rPr>
              <w:t>44%</w:t>
            </w:r>
          </w:p>
        </w:tc>
        <w:tc>
          <w:tcPr>
            <w:tcW w:w="1104" w:type="dxa"/>
            <w:vAlign w:val="center"/>
          </w:tcPr>
          <w:p w14:paraId="50FFB9AE" w14:textId="3F2E3DB0" w:rsidR="00A22BFA" w:rsidRPr="00695F3F" w:rsidRDefault="00A22BFA" w:rsidP="00A22BFA">
            <w:pPr>
              <w:jc w:val="center"/>
              <w:rPr>
                <w:rFonts w:cs="Calibri"/>
                <w:color w:val="000000"/>
                <w:sz w:val="22"/>
                <w:szCs w:val="22"/>
              </w:rPr>
            </w:pPr>
            <w:r>
              <w:rPr>
                <w:rFonts w:cs="Calibri"/>
                <w:color w:val="000000"/>
                <w:sz w:val="22"/>
                <w:szCs w:val="22"/>
              </w:rPr>
              <w:t>35%</w:t>
            </w:r>
          </w:p>
        </w:tc>
      </w:tr>
      <w:tr w:rsidR="00F55AF4" w14:paraId="2B826A7F" w14:textId="7D832318" w:rsidTr="00F55AF4">
        <w:trPr>
          <w:trHeight w:val="586"/>
        </w:trPr>
        <w:tc>
          <w:tcPr>
            <w:tcW w:w="7994" w:type="dxa"/>
            <w:vAlign w:val="center"/>
          </w:tcPr>
          <w:p w14:paraId="17F9FEDC" w14:textId="5D2438B0" w:rsidR="00F55AF4" w:rsidRPr="00695F3F" w:rsidRDefault="00F55AF4" w:rsidP="00F55AF4">
            <w:pPr>
              <w:spacing w:before="120"/>
              <w:contextualSpacing/>
              <w:rPr>
                <w:rFonts w:cs="Calibri"/>
                <w:bCs/>
                <w:sz w:val="22"/>
                <w:szCs w:val="22"/>
              </w:rPr>
            </w:pPr>
            <w:r w:rsidRPr="00695F3F">
              <w:rPr>
                <w:rFonts w:cs="Calibri"/>
                <w:bCs/>
                <w:sz w:val="22"/>
                <w:szCs w:val="22"/>
              </w:rPr>
              <w:t xml:space="preserve">13.4 </w:t>
            </w:r>
            <w:r>
              <w:rPr>
                <w:rFonts w:cs="Calibri"/>
                <w:bCs/>
                <w:sz w:val="22"/>
                <w:szCs w:val="22"/>
              </w:rPr>
              <w:t>Savoury and sweet b</w:t>
            </w:r>
            <w:r w:rsidRPr="00695F3F">
              <w:rPr>
                <w:rFonts w:cs="Calibri"/>
                <w:bCs/>
                <w:sz w:val="22"/>
                <w:szCs w:val="22"/>
              </w:rPr>
              <w:t>iscuits: Sweet biscuits</w:t>
            </w:r>
          </w:p>
        </w:tc>
        <w:tc>
          <w:tcPr>
            <w:tcW w:w="801" w:type="dxa"/>
            <w:vAlign w:val="center"/>
          </w:tcPr>
          <w:p w14:paraId="00593801" w14:textId="74B77593" w:rsidR="00F55AF4" w:rsidRPr="00695F3F" w:rsidRDefault="00F55AF4" w:rsidP="00F55AF4">
            <w:pPr>
              <w:jc w:val="center"/>
              <w:rPr>
                <w:rFonts w:cs="Calibri"/>
                <w:color w:val="000000"/>
                <w:sz w:val="22"/>
                <w:szCs w:val="22"/>
              </w:rPr>
            </w:pPr>
            <w:r w:rsidRPr="00695F3F">
              <w:rPr>
                <w:rFonts w:cs="Calibri"/>
                <w:color w:val="000000"/>
                <w:sz w:val="22"/>
                <w:szCs w:val="22"/>
              </w:rPr>
              <w:t>6</w:t>
            </w:r>
            <w:r>
              <w:rPr>
                <w:rFonts w:cs="Calibri"/>
                <w:color w:val="000000"/>
                <w:sz w:val="22"/>
                <w:szCs w:val="22"/>
              </w:rPr>
              <w:t>01</w:t>
            </w:r>
          </w:p>
        </w:tc>
        <w:tc>
          <w:tcPr>
            <w:tcW w:w="1521" w:type="dxa"/>
            <w:vAlign w:val="center"/>
          </w:tcPr>
          <w:p w14:paraId="5461FBA6" w14:textId="77777777" w:rsidR="00F55AF4" w:rsidRPr="00695F3F" w:rsidRDefault="00F55AF4" w:rsidP="00F55AF4">
            <w:pPr>
              <w:jc w:val="center"/>
              <w:rPr>
                <w:rFonts w:cs="Calibri"/>
                <w:sz w:val="22"/>
                <w:szCs w:val="22"/>
              </w:rPr>
            </w:pPr>
            <w:r w:rsidRPr="00695F3F">
              <w:rPr>
                <w:rFonts w:cs="Calibri"/>
                <w:sz w:val="22"/>
                <w:szCs w:val="22"/>
              </w:rPr>
              <w:t>Sodium</w:t>
            </w:r>
          </w:p>
          <w:p w14:paraId="34D11662" w14:textId="4E00029E" w:rsidR="00F55AF4" w:rsidRPr="00695F3F" w:rsidRDefault="00F55AF4" w:rsidP="00F55AF4">
            <w:pPr>
              <w:jc w:val="center"/>
              <w:rPr>
                <w:rFonts w:cs="Calibri"/>
                <w:sz w:val="22"/>
                <w:szCs w:val="22"/>
              </w:rPr>
            </w:pPr>
            <w:r w:rsidRPr="00695F3F">
              <w:rPr>
                <w:rFonts w:cs="Calibri"/>
                <w:sz w:val="22"/>
                <w:szCs w:val="22"/>
              </w:rPr>
              <w:t>mg/100g</w:t>
            </w:r>
          </w:p>
        </w:tc>
        <w:tc>
          <w:tcPr>
            <w:tcW w:w="806" w:type="dxa"/>
            <w:vAlign w:val="center"/>
          </w:tcPr>
          <w:p w14:paraId="2C58D463" w14:textId="306A3666" w:rsidR="00F55AF4" w:rsidRPr="00F55AF4" w:rsidRDefault="00F55AF4" w:rsidP="00F55AF4">
            <w:pPr>
              <w:jc w:val="center"/>
              <w:rPr>
                <w:rFonts w:cs="Calibri"/>
                <w:b/>
                <w:bCs/>
                <w:sz w:val="22"/>
                <w:szCs w:val="22"/>
              </w:rPr>
            </w:pPr>
            <w:r>
              <w:rPr>
                <w:rFonts w:cs="Calibri"/>
                <w:color w:val="000000"/>
                <w:sz w:val="22"/>
                <w:szCs w:val="22"/>
              </w:rPr>
              <w:t>5</w:t>
            </w:r>
          </w:p>
        </w:tc>
        <w:tc>
          <w:tcPr>
            <w:tcW w:w="927" w:type="dxa"/>
            <w:vAlign w:val="center"/>
          </w:tcPr>
          <w:p w14:paraId="66D89AA0" w14:textId="54B0D129" w:rsidR="00F55AF4" w:rsidRPr="00F55AF4" w:rsidRDefault="00F55AF4" w:rsidP="00F55AF4">
            <w:pPr>
              <w:jc w:val="center"/>
              <w:rPr>
                <w:rFonts w:cs="Calibri"/>
                <w:b/>
                <w:bCs/>
                <w:sz w:val="22"/>
                <w:szCs w:val="22"/>
              </w:rPr>
            </w:pPr>
            <w:r>
              <w:rPr>
                <w:rFonts w:cs="Calibri"/>
                <w:color w:val="000000"/>
                <w:sz w:val="22"/>
                <w:szCs w:val="22"/>
              </w:rPr>
              <w:t>892</w:t>
            </w:r>
          </w:p>
        </w:tc>
        <w:tc>
          <w:tcPr>
            <w:tcW w:w="1000" w:type="dxa"/>
            <w:vAlign w:val="center"/>
          </w:tcPr>
          <w:p w14:paraId="1EB0E2F7" w14:textId="3D73BF7C" w:rsidR="00F55AF4" w:rsidRPr="00F55AF4" w:rsidRDefault="00F55AF4" w:rsidP="00F55AF4">
            <w:pPr>
              <w:jc w:val="center"/>
              <w:rPr>
                <w:rFonts w:cs="Calibri"/>
                <w:b/>
                <w:bCs/>
                <w:sz w:val="22"/>
                <w:szCs w:val="22"/>
              </w:rPr>
            </w:pPr>
            <w:r>
              <w:rPr>
                <w:rFonts w:cs="Calibri"/>
                <w:color w:val="000000"/>
                <w:sz w:val="22"/>
                <w:szCs w:val="22"/>
              </w:rPr>
              <w:t>241</w:t>
            </w:r>
          </w:p>
        </w:tc>
        <w:tc>
          <w:tcPr>
            <w:tcW w:w="1104" w:type="dxa"/>
            <w:vAlign w:val="center"/>
          </w:tcPr>
          <w:p w14:paraId="02FFD45B" w14:textId="51EC2481" w:rsidR="00F55AF4" w:rsidRPr="00F55AF4" w:rsidRDefault="00F55AF4" w:rsidP="00F55AF4">
            <w:pPr>
              <w:jc w:val="center"/>
              <w:rPr>
                <w:rFonts w:cs="Calibri"/>
                <w:b/>
                <w:bCs/>
                <w:sz w:val="22"/>
                <w:szCs w:val="22"/>
              </w:rPr>
            </w:pPr>
            <w:r>
              <w:rPr>
                <w:rFonts w:cs="Calibri"/>
                <w:color w:val="000000"/>
                <w:sz w:val="22"/>
                <w:szCs w:val="22"/>
              </w:rPr>
              <w:t>233</w:t>
            </w:r>
          </w:p>
        </w:tc>
        <w:tc>
          <w:tcPr>
            <w:tcW w:w="1104" w:type="dxa"/>
            <w:vAlign w:val="center"/>
          </w:tcPr>
          <w:p w14:paraId="2AE65C96" w14:textId="6D9A0BC6" w:rsidR="00F55AF4" w:rsidRPr="00695F3F" w:rsidRDefault="00AB089B" w:rsidP="00F55AF4">
            <w:pPr>
              <w:jc w:val="center"/>
              <w:rPr>
                <w:rFonts w:cs="Calibri"/>
                <w:color w:val="000000"/>
                <w:sz w:val="22"/>
                <w:szCs w:val="22"/>
              </w:rPr>
            </w:pPr>
            <w:r>
              <w:rPr>
                <w:rFonts w:cs="Calibri"/>
                <w:color w:val="000000"/>
                <w:sz w:val="22"/>
                <w:szCs w:val="22"/>
              </w:rPr>
              <w:t>19</w:t>
            </w:r>
            <w:r w:rsidR="00F55AF4">
              <w:rPr>
                <w:rFonts w:cs="Calibri"/>
                <w:color w:val="000000"/>
                <w:sz w:val="22"/>
                <w:szCs w:val="22"/>
              </w:rPr>
              <w:t>%</w:t>
            </w:r>
          </w:p>
        </w:tc>
      </w:tr>
      <w:tr w:rsidR="00A22BFA" w14:paraId="0D92C91F" w14:textId="627AAC8C" w:rsidTr="00AB089B">
        <w:trPr>
          <w:trHeight w:val="586"/>
        </w:trPr>
        <w:tc>
          <w:tcPr>
            <w:tcW w:w="7994" w:type="dxa"/>
            <w:vAlign w:val="center"/>
          </w:tcPr>
          <w:p w14:paraId="21BEFE8B" w14:textId="6A45E561" w:rsidR="00A22BFA" w:rsidRPr="00695F3F" w:rsidRDefault="00A22BFA" w:rsidP="00A22BFA">
            <w:pPr>
              <w:spacing w:before="120"/>
              <w:contextualSpacing/>
              <w:rPr>
                <w:rFonts w:cs="Calibri"/>
                <w:bCs/>
                <w:sz w:val="22"/>
                <w:szCs w:val="22"/>
              </w:rPr>
            </w:pPr>
            <w:r w:rsidRPr="00695F3F">
              <w:rPr>
                <w:rFonts w:cs="Calibri"/>
                <w:bCs/>
                <w:sz w:val="22"/>
                <w:szCs w:val="22"/>
              </w:rPr>
              <w:t>14.1 Savoury pastries: Dry pastries</w:t>
            </w:r>
          </w:p>
        </w:tc>
        <w:tc>
          <w:tcPr>
            <w:tcW w:w="801" w:type="dxa"/>
            <w:vAlign w:val="center"/>
          </w:tcPr>
          <w:p w14:paraId="41F487FB" w14:textId="64583390" w:rsidR="00A22BFA" w:rsidRPr="00695F3F" w:rsidRDefault="00A22BFA" w:rsidP="00A22BFA">
            <w:pPr>
              <w:jc w:val="center"/>
              <w:rPr>
                <w:rFonts w:cs="Calibri"/>
                <w:color w:val="000000"/>
                <w:sz w:val="22"/>
                <w:szCs w:val="22"/>
              </w:rPr>
            </w:pPr>
            <w:r w:rsidRPr="00695F3F">
              <w:rPr>
                <w:rFonts w:cs="Calibri"/>
                <w:color w:val="000000"/>
                <w:sz w:val="22"/>
                <w:szCs w:val="22"/>
              </w:rPr>
              <w:t>99</w:t>
            </w:r>
          </w:p>
        </w:tc>
        <w:tc>
          <w:tcPr>
            <w:tcW w:w="1521" w:type="dxa"/>
            <w:vAlign w:val="center"/>
          </w:tcPr>
          <w:p w14:paraId="3D18924C" w14:textId="77777777" w:rsidR="00A22BFA" w:rsidRPr="00695F3F" w:rsidRDefault="00A22BFA" w:rsidP="00A22BFA">
            <w:pPr>
              <w:jc w:val="center"/>
              <w:rPr>
                <w:rFonts w:cs="Calibri"/>
                <w:sz w:val="22"/>
                <w:szCs w:val="22"/>
              </w:rPr>
            </w:pPr>
            <w:r w:rsidRPr="00695F3F">
              <w:rPr>
                <w:rFonts w:cs="Calibri"/>
                <w:sz w:val="22"/>
                <w:szCs w:val="22"/>
              </w:rPr>
              <w:t>Saturated fat</w:t>
            </w:r>
          </w:p>
          <w:p w14:paraId="4A8943F6" w14:textId="72B13D08" w:rsidR="00A22BFA" w:rsidRPr="00695F3F" w:rsidRDefault="00A22BFA" w:rsidP="00A22BFA">
            <w:pPr>
              <w:jc w:val="center"/>
              <w:rPr>
                <w:rFonts w:cs="Calibri"/>
                <w:sz w:val="22"/>
                <w:szCs w:val="22"/>
              </w:rPr>
            </w:pPr>
            <w:r w:rsidRPr="00695F3F">
              <w:rPr>
                <w:rFonts w:cs="Calibri"/>
                <w:sz w:val="22"/>
                <w:szCs w:val="22"/>
              </w:rPr>
              <w:t>g/100g</w:t>
            </w:r>
          </w:p>
        </w:tc>
        <w:tc>
          <w:tcPr>
            <w:tcW w:w="806" w:type="dxa"/>
            <w:vAlign w:val="center"/>
          </w:tcPr>
          <w:p w14:paraId="77D66239" w14:textId="480ADD77" w:rsidR="00A22BFA" w:rsidRPr="00695F3F" w:rsidRDefault="00A22BFA" w:rsidP="00A22BFA">
            <w:pPr>
              <w:jc w:val="center"/>
              <w:rPr>
                <w:rFonts w:cs="Calibri"/>
                <w:sz w:val="22"/>
                <w:szCs w:val="22"/>
              </w:rPr>
            </w:pPr>
            <w:r w:rsidRPr="00695F3F">
              <w:rPr>
                <w:rFonts w:cs="Calibri"/>
                <w:color w:val="000000"/>
                <w:sz w:val="22"/>
                <w:szCs w:val="22"/>
              </w:rPr>
              <w:t>2.8</w:t>
            </w:r>
          </w:p>
        </w:tc>
        <w:tc>
          <w:tcPr>
            <w:tcW w:w="927" w:type="dxa"/>
            <w:vAlign w:val="center"/>
          </w:tcPr>
          <w:p w14:paraId="76831A44" w14:textId="63DF052E" w:rsidR="00A22BFA" w:rsidRPr="00695F3F" w:rsidRDefault="00A22BFA" w:rsidP="00A22BFA">
            <w:pPr>
              <w:jc w:val="center"/>
              <w:rPr>
                <w:rFonts w:cs="Calibri"/>
                <w:sz w:val="22"/>
                <w:szCs w:val="22"/>
              </w:rPr>
            </w:pPr>
            <w:r w:rsidRPr="00695F3F">
              <w:rPr>
                <w:rFonts w:cs="Calibri"/>
                <w:color w:val="000000"/>
                <w:sz w:val="22"/>
                <w:szCs w:val="22"/>
              </w:rPr>
              <w:t>12.2</w:t>
            </w:r>
          </w:p>
        </w:tc>
        <w:tc>
          <w:tcPr>
            <w:tcW w:w="1000" w:type="dxa"/>
            <w:vAlign w:val="center"/>
          </w:tcPr>
          <w:p w14:paraId="1E93A2C2" w14:textId="7DD6A593" w:rsidR="00A22BFA" w:rsidRPr="00695F3F" w:rsidRDefault="00A22BFA" w:rsidP="00A22BFA">
            <w:pPr>
              <w:jc w:val="center"/>
              <w:rPr>
                <w:rFonts w:cs="Calibri"/>
                <w:sz w:val="22"/>
                <w:szCs w:val="22"/>
              </w:rPr>
            </w:pPr>
            <w:r w:rsidRPr="00695F3F">
              <w:rPr>
                <w:rFonts w:cs="Calibri"/>
                <w:color w:val="000000"/>
                <w:sz w:val="22"/>
                <w:szCs w:val="22"/>
              </w:rPr>
              <w:t>7.2</w:t>
            </w:r>
          </w:p>
        </w:tc>
        <w:tc>
          <w:tcPr>
            <w:tcW w:w="1104" w:type="dxa"/>
            <w:vAlign w:val="center"/>
          </w:tcPr>
          <w:p w14:paraId="20D7B04A" w14:textId="2E9AFFE0" w:rsidR="00A22BFA" w:rsidRPr="00695F3F" w:rsidRDefault="00A22BFA" w:rsidP="00A22BFA">
            <w:pPr>
              <w:jc w:val="center"/>
              <w:rPr>
                <w:rFonts w:cs="Calibri"/>
                <w:sz w:val="22"/>
                <w:szCs w:val="22"/>
              </w:rPr>
            </w:pPr>
            <w:r w:rsidRPr="00695F3F">
              <w:rPr>
                <w:rFonts w:cs="Calibri"/>
                <w:color w:val="000000"/>
                <w:sz w:val="22"/>
                <w:szCs w:val="22"/>
              </w:rPr>
              <w:t>7.3</w:t>
            </w:r>
          </w:p>
        </w:tc>
        <w:tc>
          <w:tcPr>
            <w:tcW w:w="1104" w:type="dxa"/>
            <w:vAlign w:val="center"/>
          </w:tcPr>
          <w:p w14:paraId="173A70B2" w14:textId="65F78DD4" w:rsidR="00A22BFA" w:rsidRPr="00695F3F" w:rsidRDefault="00FB0BB8" w:rsidP="00AB089B">
            <w:pPr>
              <w:jc w:val="center"/>
              <w:rPr>
                <w:rFonts w:cs="Calibri"/>
                <w:color w:val="000000"/>
                <w:sz w:val="22"/>
                <w:szCs w:val="22"/>
              </w:rPr>
            </w:pPr>
            <w:r>
              <w:rPr>
                <w:rFonts w:cs="Calibri"/>
                <w:color w:val="000000"/>
                <w:sz w:val="22"/>
                <w:szCs w:val="22"/>
              </w:rPr>
              <w:t>33</w:t>
            </w:r>
            <w:r w:rsidR="00A22BFA">
              <w:rPr>
                <w:rFonts w:cs="Calibri"/>
                <w:color w:val="000000"/>
                <w:sz w:val="22"/>
                <w:szCs w:val="22"/>
              </w:rPr>
              <w:t>%</w:t>
            </w:r>
          </w:p>
        </w:tc>
      </w:tr>
      <w:tr w:rsidR="00A22BFA" w14:paraId="39B36FBF" w14:textId="38021D7A" w:rsidTr="004A2DCE">
        <w:trPr>
          <w:trHeight w:val="586"/>
        </w:trPr>
        <w:tc>
          <w:tcPr>
            <w:tcW w:w="7994" w:type="dxa"/>
            <w:vAlign w:val="center"/>
          </w:tcPr>
          <w:p w14:paraId="6B8ECCBF" w14:textId="2F67966E" w:rsidR="00A22BFA" w:rsidRPr="00695F3F" w:rsidRDefault="00A22BFA" w:rsidP="00A22BFA">
            <w:pPr>
              <w:spacing w:before="120"/>
              <w:contextualSpacing/>
              <w:rPr>
                <w:rFonts w:cs="Calibri"/>
                <w:bCs/>
                <w:sz w:val="22"/>
                <w:szCs w:val="22"/>
              </w:rPr>
            </w:pPr>
            <w:r w:rsidRPr="00695F3F">
              <w:rPr>
                <w:rFonts w:cs="Calibri"/>
                <w:bCs/>
                <w:sz w:val="22"/>
                <w:szCs w:val="22"/>
              </w:rPr>
              <w:t>15.1 Savoury snacks: Potato and other vegetable chips</w:t>
            </w:r>
          </w:p>
        </w:tc>
        <w:tc>
          <w:tcPr>
            <w:tcW w:w="801" w:type="dxa"/>
            <w:vAlign w:val="center"/>
          </w:tcPr>
          <w:p w14:paraId="01B648E0" w14:textId="6733C5E3" w:rsidR="00A22BFA" w:rsidRPr="00695F3F" w:rsidRDefault="00A22BFA" w:rsidP="00A22BFA">
            <w:pPr>
              <w:jc w:val="center"/>
              <w:rPr>
                <w:rFonts w:cs="Calibri"/>
                <w:sz w:val="22"/>
                <w:szCs w:val="22"/>
              </w:rPr>
            </w:pPr>
            <w:r w:rsidRPr="00695F3F">
              <w:rPr>
                <w:rFonts w:cs="Calibri"/>
                <w:color w:val="000000"/>
                <w:sz w:val="22"/>
                <w:szCs w:val="22"/>
              </w:rPr>
              <w:t>152</w:t>
            </w:r>
          </w:p>
        </w:tc>
        <w:tc>
          <w:tcPr>
            <w:tcW w:w="1521" w:type="dxa"/>
            <w:vAlign w:val="center"/>
          </w:tcPr>
          <w:p w14:paraId="24028EC1" w14:textId="77777777" w:rsidR="00A22BFA" w:rsidRPr="00695F3F" w:rsidRDefault="00A22BFA" w:rsidP="00A22BFA">
            <w:pPr>
              <w:jc w:val="center"/>
              <w:rPr>
                <w:rFonts w:cs="Calibri"/>
                <w:sz w:val="22"/>
                <w:szCs w:val="22"/>
              </w:rPr>
            </w:pPr>
            <w:r w:rsidRPr="00695F3F">
              <w:rPr>
                <w:rFonts w:cs="Calibri"/>
                <w:sz w:val="22"/>
                <w:szCs w:val="22"/>
              </w:rPr>
              <w:t>Sodium</w:t>
            </w:r>
          </w:p>
          <w:p w14:paraId="39A9F4F9" w14:textId="112B3657"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3A15077F" w14:textId="64F16561" w:rsidR="00A22BFA" w:rsidRPr="00695F3F" w:rsidRDefault="00A22BFA" w:rsidP="00A22BFA">
            <w:pPr>
              <w:jc w:val="center"/>
              <w:rPr>
                <w:rFonts w:cs="Calibri"/>
                <w:sz w:val="22"/>
                <w:szCs w:val="22"/>
              </w:rPr>
            </w:pPr>
            <w:r w:rsidRPr="00695F3F">
              <w:rPr>
                <w:rFonts w:cs="Calibri"/>
                <w:color w:val="000000"/>
                <w:sz w:val="22"/>
                <w:szCs w:val="22"/>
              </w:rPr>
              <w:t>51</w:t>
            </w:r>
          </w:p>
        </w:tc>
        <w:tc>
          <w:tcPr>
            <w:tcW w:w="927" w:type="dxa"/>
            <w:vAlign w:val="center"/>
          </w:tcPr>
          <w:p w14:paraId="53CD7418" w14:textId="1BCB2F0E" w:rsidR="00A22BFA" w:rsidRPr="00695F3F" w:rsidRDefault="00A22BFA" w:rsidP="00A22BFA">
            <w:pPr>
              <w:jc w:val="center"/>
              <w:rPr>
                <w:rFonts w:cs="Calibri"/>
                <w:sz w:val="22"/>
                <w:szCs w:val="22"/>
              </w:rPr>
            </w:pPr>
            <w:r w:rsidRPr="00695F3F">
              <w:rPr>
                <w:rFonts w:cs="Calibri"/>
                <w:color w:val="000000"/>
                <w:sz w:val="22"/>
                <w:szCs w:val="22"/>
              </w:rPr>
              <w:t>1000</w:t>
            </w:r>
          </w:p>
        </w:tc>
        <w:tc>
          <w:tcPr>
            <w:tcW w:w="1000" w:type="dxa"/>
            <w:vAlign w:val="center"/>
          </w:tcPr>
          <w:p w14:paraId="0BEB9836" w14:textId="5CD8E661" w:rsidR="00A22BFA" w:rsidRPr="00695F3F" w:rsidRDefault="00A22BFA" w:rsidP="00A22BFA">
            <w:pPr>
              <w:jc w:val="center"/>
              <w:rPr>
                <w:rFonts w:cs="Calibri"/>
                <w:sz w:val="22"/>
                <w:szCs w:val="22"/>
              </w:rPr>
            </w:pPr>
            <w:r w:rsidRPr="00695F3F">
              <w:rPr>
                <w:rFonts w:cs="Calibri"/>
                <w:color w:val="000000"/>
                <w:sz w:val="22"/>
                <w:szCs w:val="22"/>
              </w:rPr>
              <w:t>466</w:t>
            </w:r>
          </w:p>
        </w:tc>
        <w:tc>
          <w:tcPr>
            <w:tcW w:w="1104" w:type="dxa"/>
            <w:vAlign w:val="center"/>
          </w:tcPr>
          <w:p w14:paraId="683AFAC6" w14:textId="080AFD38" w:rsidR="00A22BFA" w:rsidRPr="00695F3F" w:rsidRDefault="00A22BFA" w:rsidP="00A22BFA">
            <w:pPr>
              <w:jc w:val="center"/>
              <w:rPr>
                <w:rFonts w:cs="Calibri"/>
                <w:sz w:val="22"/>
                <w:szCs w:val="22"/>
              </w:rPr>
            </w:pPr>
            <w:r w:rsidRPr="00695F3F">
              <w:rPr>
                <w:rFonts w:cs="Calibri"/>
                <w:color w:val="000000"/>
                <w:sz w:val="22"/>
                <w:szCs w:val="22"/>
              </w:rPr>
              <w:t>478</w:t>
            </w:r>
          </w:p>
        </w:tc>
        <w:tc>
          <w:tcPr>
            <w:tcW w:w="1104" w:type="dxa"/>
            <w:vAlign w:val="center"/>
          </w:tcPr>
          <w:p w14:paraId="4431AFBB" w14:textId="204C54C2" w:rsidR="00A22BFA" w:rsidRPr="00695F3F" w:rsidRDefault="00A22BFA" w:rsidP="00456C41">
            <w:pPr>
              <w:jc w:val="center"/>
              <w:rPr>
                <w:rFonts w:cs="Calibri"/>
                <w:color w:val="000000"/>
                <w:sz w:val="22"/>
                <w:szCs w:val="22"/>
              </w:rPr>
            </w:pPr>
            <w:r>
              <w:rPr>
                <w:rFonts w:cs="Calibri"/>
                <w:color w:val="000000"/>
                <w:sz w:val="22"/>
                <w:szCs w:val="22"/>
              </w:rPr>
              <w:t>32%</w:t>
            </w:r>
          </w:p>
        </w:tc>
      </w:tr>
      <w:tr w:rsidR="00A22BFA" w14:paraId="40BB03AD" w14:textId="412F6DAE" w:rsidTr="004A2DCE">
        <w:trPr>
          <w:trHeight w:val="586"/>
        </w:trPr>
        <w:tc>
          <w:tcPr>
            <w:tcW w:w="7994" w:type="dxa"/>
            <w:vAlign w:val="center"/>
          </w:tcPr>
          <w:p w14:paraId="3D2DA183" w14:textId="3402CEC8" w:rsidR="00A22BFA" w:rsidRPr="00695F3F" w:rsidRDefault="00A22BFA" w:rsidP="00A22BFA">
            <w:pPr>
              <w:spacing w:before="120"/>
              <w:contextualSpacing/>
              <w:rPr>
                <w:rFonts w:cs="Calibri"/>
                <w:bCs/>
                <w:sz w:val="22"/>
                <w:szCs w:val="22"/>
              </w:rPr>
            </w:pPr>
            <w:r w:rsidRPr="00695F3F">
              <w:rPr>
                <w:rFonts w:cs="Calibri"/>
                <w:bCs/>
                <w:sz w:val="22"/>
                <w:szCs w:val="22"/>
              </w:rPr>
              <w:lastRenderedPageBreak/>
              <w:t>15.2 Savoury snacks: Salt and vinegar snacks</w:t>
            </w:r>
          </w:p>
        </w:tc>
        <w:tc>
          <w:tcPr>
            <w:tcW w:w="801" w:type="dxa"/>
            <w:vAlign w:val="center"/>
          </w:tcPr>
          <w:p w14:paraId="7CFBB1A0" w14:textId="5024B988" w:rsidR="00A22BFA" w:rsidRPr="00695F3F" w:rsidRDefault="00A22BFA" w:rsidP="00A22BFA">
            <w:pPr>
              <w:jc w:val="center"/>
              <w:rPr>
                <w:rFonts w:cs="Calibri"/>
                <w:color w:val="000000"/>
                <w:sz w:val="22"/>
                <w:szCs w:val="22"/>
              </w:rPr>
            </w:pPr>
            <w:r w:rsidRPr="00695F3F">
              <w:rPr>
                <w:rFonts w:cs="Calibri"/>
                <w:color w:val="000000"/>
                <w:sz w:val="22"/>
                <w:szCs w:val="22"/>
              </w:rPr>
              <w:t>23</w:t>
            </w:r>
          </w:p>
        </w:tc>
        <w:tc>
          <w:tcPr>
            <w:tcW w:w="1521" w:type="dxa"/>
            <w:vAlign w:val="center"/>
          </w:tcPr>
          <w:p w14:paraId="74BB3E56" w14:textId="77777777" w:rsidR="00A22BFA" w:rsidRPr="00695F3F" w:rsidRDefault="00A22BFA" w:rsidP="00A22BFA">
            <w:pPr>
              <w:jc w:val="center"/>
              <w:rPr>
                <w:rFonts w:cs="Calibri"/>
                <w:sz w:val="22"/>
                <w:szCs w:val="22"/>
              </w:rPr>
            </w:pPr>
            <w:r w:rsidRPr="00695F3F">
              <w:rPr>
                <w:rFonts w:cs="Calibri"/>
                <w:sz w:val="22"/>
                <w:szCs w:val="22"/>
              </w:rPr>
              <w:t>Sodium</w:t>
            </w:r>
          </w:p>
          <w:p w14:paraId="3ADA0301" w14:textId="4E536194"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1F668AF0" w14:textId="4B926921" w:rsidR="00A22BFA" w:rsidRPr="00695F3F" w:rsidRDefault="00A22BFA" w:rsidP="00A22BFA">
            <w:pPr>
              <w:jc w:val="center"/>
              <w:rPr>
                <w:rFonts w:cs="Calibri"/>
                <w:sz w:val="22"/>
                <w:szCs w:val="22"/>
              </w:rPr>
            </w:pPr>
            <w:r w:rsidRPr="00695F3F">
              <w:rPr>
                <w:rFonts w:cs="Calibri"/>
                <w:color w:val="000000"/>
                <w:sz w:val="22"/>
                <w:szCs w:val="22"/>
              </w:rPr>
              <w:t>300</w:t>
            </w:r>
          </w:p>
        </w:tc>
        <w:tc>
          <w:tcPr>
            <w:tcW w:w="927" w:type="dxa"/>
            <w:vAlign w:val="center"/>
          </w:tcPr>
          <w:p w14:paraId="3BECDBB9" w14:textId="4AD7F53F" w:rsidR="00A22BFA" w:rsidRPr="00695F3F" w:rsidRDefault="00A22BFA" w:rsidP="00A22BFA">
            <w:pPr>
              <w:jc w:val="center"/>
              <w:rPr>
                <w:rFonts w:cs="Calibri"/>
                <w:sz w:val="22"/>
                <w:szCs w:val="22"/>
              </w:rPr>
            </w:pPr>
            <w:r w:rsidRPr="00695F3F">
              <w:rPr>
                <w:rFonts w:cs="Calibri"/>
                <w:color w:val="000000"/>
                <w:sz w:val="22"/>
                <w:szCs w:val="22"/>
              </w:rPr>
              <w:t>1750</w:t>
            </w:r>
          </w:p>
        </w:tc>
        <w:tc>
          <w:tcPr>
            <w:tcW w:w="1000" w:type="dxa"/>
            <w:vAlign w:val="center"/>
          </w:tcPr>
          <w:p w14:paraId="08B62D70" w14:textId="59E85F0E" w:rsidR="00A22BFA" w:rsidRPr="00695F3F" w:rsidRDefault="00A22BFA" w:rsidP="00A22BFA">
            <w:pPr>
              <w:jc w:val="center"/>
              <w:rPr>
                <w:rFonts w:cs="Calibri"/>
                <w:sz w:val="22"/>
                <w:szCs w:val="22"/>
              </w:rPr>
            </w:pPr>
            <w:r w:rsidRPr="00695F3F">
              <w:rPr>
                <w:rFonts w:cs="Calibri"/>
                <w:color w:val="000000"/>
                <w:sz w:val="22"/>
                <w:szCs w:val="22"/>
              </w:rPr>
              <w:t>745</w:t>
            </w:r>
          </w:p>
        </w:tc>
        <w:tc>
          <w:tcPr>
            <w:tcW w:w="1104" w:type="dxa"/>
            <w:vAlign w:val="center"/>
          </w:tcPr>
          <w:p w14:paraId="4FF9E45F" w14:textId="42938EE0" w:rsidR="00A22BFA" w:rsidRPr="00695F3F" w:rsidRDefault="00A22BFA" w:rsidP="00A22BFA">
            <w:pPr>
              <w:jc w:val="center"/>
              <w:rPr>
                <w:rFonts w:cs="Calibri"/>
                <w:sz w:val="22"/>
                <w:szCs w:val="22"/>
              </w:rPr>
            </w:pPr>
            <w:r w:rsidRPr="00695F3F">
              <w:rPr>
                <w:rFonts w:cs="Calibri"/>
                <w:color w:val="000000"/>
                <w:sz w:val="22"/>
                <w:szCs w:val="22"/>
              </w:rPr>
              <w:t>778</w:t>
            </w:r>
          </w:p>
        </w:tc>
        <w:tc>
          <w:tcPr>
            <w:tcW w:w="1104" w:type="dxa"/>
            <w:vAlign w:val="center"/>
          </w:tcPr>
          <w:p w14:paraId="538F7065" w14:textId="5F0B0BE5" w:rsidR="00A22BFA" w:rsidRPr="00695F3F" w:rsidRDefault="00A22BFA" w:rsidP="00456C41">
            <w:pPr>
              <w:jc w:val="center"/>
              <w:rPr>
                <w:rFonts w:cs="Calibri"/>
                <w:color w:val="000000"/>
                <w:sz w:val="22"/>
                <w:szCs w:val="22"/>
              </w:rPr>
            </w:pPr>
            <w:r>
              <w:rPr>
                <w:rFonts w:cs="Calibri"/>
                <w:color w:val="000000"/>
                <w:sz w:val="22"/>
                <w:szCs w:val="22"/>
              </w:rPr>
              <w:t>57%</w:t>
            </w:r>
          </w:p>
        </w:tc>
      </w:tr>
      <w:tr w:rsidR="00A22BFA" w14:paraId="65266496" w14:textId="40D7B7C5" w:rsidTr="004A2DCE">
        <w:trPr>
          <w:trHeight w:val="586"/>
        </w:trPr>
        <w:tc>
          <w:tcPr>
            <w:tcW w:w="7994" w:type="dxa"/>
            <w:vAlign w:val="center"/>
          </w:tcPr>
          <w:p w14:paraId="09497CCD" w14:textId="6AC399CF" w:rsidR="00A22BFA" w:rsidRPr="00695F3F" w:rsidRDefault="00A22BFA" w:rsidP="00A22BFA">
            <w:pPr>
              <w:spacing w:before="120"/>
              <w:contextualSpacing/>
              <w:rPr>
                <w:rFonts w:cs="Calibri"/>
                <w:bCs/>
                <w:sz w:val="22"/>
                <w:szCs w:val="22"/>
              </w:rPr>
            </w:pPr>
            <w:r w:rsidRPr="00695F3F">
              <w:rPr>
                <w:rFonts w:cs="Calibri"/>
                <w:bCs/>
                <w:sz w:val="22"/>
                <w:szCs w:val="22"/>
              </w:rPr>
              <w:t>15.3 Savoury snacks: Extruded and pelleted snacks</w:t>
            </w:r>
          </w:p>
        </w:tc>
        <w:tc>
          <w:tcPr>
            <w:tcW w:w="801" w:type="dxa"/>
            <w:vAlign w:val="center"/>
          </w:tcPr>
          <w:p w14:paraId="7479AF82" w14:textId="483B7081" w:rsidR="00A22BFA" w:rsidRPr="00695F3F" w:rsidRDefault="00A22BFA" w:rsidP="00A22BFA">
            <w:pPr>
              <w:jc w:val="center"/>
              <w:rPr>
                <w:rFonts w:cs="Calibri"/>
                <w:sz w:val="22"/>
                <w:szCs w:val="22"/>
              </w:rPr>
            </w:pPr>
            <w:r>
              <w:rPr>
                <w:rFonts w:cs="Calibri"/>
                <w:color w:val="000000"/>
                <w:sz w:val="22"/>
                <w:szCs w:val="22"/>
              </w:rPr>
              <w:t>121</w:t>
            </w:r>
          </w:p>
        </w:tc>
        <w:tc>
          <w:tcPr>
            <w:tcW w:w="1521" w:type="dxa"/>
            <w:vAlign w:val="center"/>
          </w:tcPr>
          <w:p w14:paraId="155DD29B" w14:textId="77777777" w:rsidR="00A22BFA" w:rsidRPr="00695F3F" w:rsidRDefault="00A22BFA" w:rsidP="00A22BFA">
            <w:pPr>
              <w:jc w:val="center"/>
              <w:rPr>
                <w:rFonts w:cs="Calibri"/>
                <w:sz w:val="22"/>
                <w:szCs w:val="22"/>
              </w:rPr>
            </w:pPr>
            <w:r w:rsidRPr="00695F3F">
              <w:rPr>
                <w:rFonts w:cs="Calibri"/>
                <w:sz w:val="22"/>
                <w:szCs w:val="22"/>
              </w:rPr>
              <w:t>Sodium</w:t>
            </w:r>
          </w:p>
          <w:p w14:paraId="43D7B010" w14:textId="4B654978"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7C1A2B4E" w14:textId="7DE57D53" w:rsidR="00A22BFA" w:rsidRPr="00695F3F" w:rsidRDefault="00A22BFA" w:rsidP="00A22BFA">
            <w:pPr>
              <w:jc w:val="center"/>
              <w:rPr>
                <w:rFonts w:cs="Calibri"/>
                <w:sz w:val="22"/>
                <w:szCs w:val="22"/>
              </w:rPr>
            </w:pPr>
            <w:r>
              <w:rPr>
                <w:rFonts w:cs="Calibri"/>
                <w:color w:val="000000"/>
                <w:sz w:val="22"/>
                <w:szCs w:val="22"/>
              </w:rPr>
              <w:t>238</w:t>
            </w:r>
          </w:p>
        </w:tc>
        <w:tc>
          <w:tcPr>
            <w:tcW w:w="927" w:type="dxa"/>
            <w:vAlign w:val="center"/>
          </w:tcPr>
          <w:p w14:paraId="12FC5BD4" w14:textId="4236F7FA" w:rsidR="00A22BFA" w:rsidRPr="00695F3F" w:rsidRDefault="00A22BFA" w:rsidP="00A22BFA">
            <w:pPr>
              <w:jc w:val="center"/>
              <w:rPr>
                <w:rFonts w:cs="Calibri"/>
                <w:sz w:val="22"/>
                <w:szCs w:val="22"/>
              </w:rPr>
            </w:pPr>
            <w:r>
              <w:rPr>
                <w:rFonts w:cs="Calibri"/>
                <w:color w:val="000000"/>
                <w:sz w:val="22"/>
                <w:szCs w:val="22"/>
              </w:rPr>
              <w:t>2980</w:t>
            </w:r>
          </w:p>
        </w:tc>
        <w:tc>
          <w:tcPr>
            <w:tcW w:w="1000" w:type="dxa"/>
            <w:vAlign w:val="center"/>
          </w:tcPr>
          <w:p w14:paraId="765B9DAB" w14:textId="4F29400F" w:rsidR="00A22BFA" w:rsidRPr="00695F3F" w:rsidRDefault="00A22BFA" w:rsidP="00A22BFA">
            <w:pPr>
              <w:jc w:val="center"/>
              <w:rPr>
                <w:rFonts w:cs="Calibri"/>
                <w:sz w:val="22"/>
                <w:szCs w:val="22"/>
              </w:rPr>
            </w:pPr>
            <w:r>
              <w:rPr>
                <w:rFonts w:cs="Calibri"/>
                <w:color w:val="000000"/>
                <w:sz w:val="22"/>
                <w:szCs w:val="22"/>
              </w:rPr>
              <w:t>806</w:t>
            </w:r>
          </w:p>
        </w:tc>
        <w:tc>
          <w:tcPr>
            <w:tcW w:w="1104" w:type="dxa"/>
            <w:vAlign w:val="center"/>
          </w:tcPr>
          <w:p w14:paraId="33BC982A" w14:textId="06F63431" w:rsidR="00A22BFA" w:rsidRPr="00695F3F" w:rsidRDefault="00A22BFA" w:rsidP="00A22BFA">
            <w:pPr>
              <w:jc w:val="center"/>
              <w:rPr>
                <w:rFonts w:cs="Calibri"/>
                <w:sz w:val="22"/>
                <w:szCs w:val="22"/>
              </w:rPr>
            </w:pPr>
            <w:r>
              <w:rPr>
                <w:rFonts w:cs="Calibri"/>
                <w:color w:val="000000"/>
                <w:sz w:val="22"/>
                <w:szCs w:val="22"/>
              </w:rPr>
              <w:t>690</w:t>
            </w:r>
          </w:p>
        </w:tc>
        <w:tc>
          <w:tcPr>
            <w:tcW w:w="1104" w:type="dxa"/>
            <w:vAlign w:val="center"/>
          </w:tcPr>
          <w:p w14:paraId="2EB1DBAE" w14:textId="117C044C" w:rsidR="00A22BFA" w:rsidRPr="00695F3F" w:rsidRDefault="00A22BFA" w:rsidP="00456C41">
            <w:pPr>
              <w:jc w:val="center"/>
              <w:rPr>
                <w:rFonts w:cs="Calibri"/>
                <w:color w:val="000000"/>
                <w:sz w:val="22"/>
                <w:szCs w:val="22"/>
              </w:rPr>
            </w:pPr>
            <w:r>
              <w:rPr>
                <w:rFonts w:cs="Calibri"/>
                <w:color w:val="000000"/>
                <w:sz w:val="22"/>
                <w:szCs w:val="22"/>
              </w:rPr>
              <w:t>39%</w:t>
            </w:r>
          </w:p>
        </w:tc>
      </w:tr>
      <w:tr w:rsidR="00A22BFA" w14:paraId="4844A3E3" w14:textId="78457740" w:rsidTr="004A2DCE">
        <w:trPr>
          <w:trHeight w:val="586"/>
        </w:trPr>
        <w:tc>
          <w:tcPr>
            <w:tcW w:w="7994" w:type="dxa"/>
            <w:vAlign w:val="center"/>
          </w:tcPr>
          <w:p w14:paraId="4AB67DA8" w14:textId="6CF07B27" w:rsidR="00A22BFA" w:rsidRPr="00695F3F" w:rsidRDefault="00A22BFA" w:rsidP="00A22BFA">
            <w:pPr>
              <w:spacing w:before="120"/>
              <w:contextualSpacing/>
              <w:rPr>
                <w:rFonts w:cs="Calibri"/>
                <w:bCs/>
                <w:sz w:val="22"/>
                <w:szCs w:val="22"/>
              </w:rPr>
            </w:pPr>
            <w:r w:rsidRPr="00695F3F">
              <w:rPr>
                <w:rFonts w:cs="Calibri"/>
                <w:bCs/>
                <w:sz w:val="22"/>
                <w:szCs w:val="22"/>
              </w:rPr>
              <w:t>15.4 Savoury snacks: Sheeted and reformed snacks</w:t>
            </w:r>
          </w:p>
        </w:tc>
        <w:tc>
          <w:tcPr>
            <w:tcW w:w="801" w:type="dxa"/>
            <w:vAlign w:val="center"/>
          </w:tcPr>
          <w:p w14:paraId="201DA3FD" w14:textId="16D42E11" w:rsidR="00A22BFA" w:rsidRPr="00695F3F" w:rsidRDefault="00A22BFA" w:rsidP="00A22BFA">
            <w:pPr>
              <w:jc w:val="center"/>
              <w:rPr>
                <w:rFonts w:cs="Calibri"/>
                <w:sz w:val="22"/>
                <w:szCs w:val="22"/>
              </w:rPr>
            </w:pPr>
            <w:r>
              <w:rPr>
                <w:rFonts w:cs="Calibri"/>
                <w:color w:val="000000"/>
                <w:sz w:val="22"/>
                <w:szCs w:val="22"/>
              </w:rPr>
              <w:t>148</w:t>
            </w:r>
          </w:p>
        </w:tc>
        <w:tc>
          <w:tcPr>
            <w:tcW w:w="1521" w:type="dxa"/>
            <w:vAlign w:val="center"/>
          </w:tcPr>
          <w:p w14:paraId="775D5CE2" w14:textId="77777777" w:rsidR="00A22BFA" w:rsidRPr="00695F3F" w:rsidRDefault="00A22BFA" w:rsidP="00A22BFA">
            <w:pPr>
              <w:jc w:val="center"/>
              <w:rPr>
                <w:rFonts w:cs="Calibri"/>
                <w:sz w:val="22"/>
                <w:szCs w:val="22"/>
              </w:rPr>
            </w:pPr>
            <w:r w:rsidRPr="00695F3F">
              <w:rPr>
                <w:rFonts w:cs="Calibri"/>
                <w:sz w:val="22"/>
                <w:szCs w:val="22"/>
              </w:rPr>
              <w:t>Sodium</w:t>
            </w:r>
          </w:p>
          <w:p w14:paraId="02EE7B61" w14:textId="53C14A61"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457058CB" w14:textId="3EC19FCA" w:rsidR="00A22BFA" w:rsidRPr="00695F3F" w:rsidRDefault="00A22BFA" w:rsidP="00A22BFA">
            <w:pPr>
              <w:jc w:val="center"/>
              <w:rPr>
                <w:rFonts w:cs="Calibri"/>
                <w:sz w:val="22"/>
                <w:szCs w:val="22"/>
              </w:rPr>
            </w:pPr>
            <w:r>
              <w:rPr>
                <w:rFonts w:cs="Calibri"/>
                <w:color w:val="000000"/>
                <w:sz w:val="22"/>
                <w:szCs w:val="22"/>
              </w:rPr>
              <w:t>44</w:t>
            </w:r>
          </w:p>
        </w:tc>
        <w:tc>
          <w:tcPr>
            <w:tcW w:w="927" w:type="dxa"/>
            <w:vAlign w:val="center"/>
          </w:tcPr>
          <w:p w14:paraId="020B3C9D" w14:textId="3C043C63" w:rsidR="00A22BFA" w:rsidRPr="00695F3F" w:rsidRDefault="00A22BFA" w:rsidP="00A22BFA">
            <w:pPr>
              <w:jc w:val="center"/>
              <w:rPr>
                <w:rFonts w:cs="Calibri"/>
                <w:sz w:val="22"/>
                <w:szCs w:val="22"/>
              </w:rPr>
            </w:pPr>
            <w:r>
              <w:rPr>
                <w:rFonts w:cs="Calibri"/>
                <w:color w:val="000000"/>
                <w:sz w:val="22"/>
                <w:szCs w:val="22"/>
              </w:rPr>
              <w:t>2000</w:t>
            </w:r>
          </w:p>
        </w:tc>
        <w:tc>
          <w:tcPr>
            <w:tcW w:w="1000" w:type="dxa"/>
            <w:vAlign w:val="center"/>
          </w:tcPr>
          <w:p w14:paraId="042116D9" w14:textId="105B2779" w:rsidR="00A22BFA" w:rsidRPr="00695F3F" w:rsidRDefault="00A22BFA" w:rsidP="00A22BFA">
            <w:pPr>
              <w:jc w:val="center"/>
              <w:rPr>
                <w:rFonts w:cs="Calibri"/>
                <w:sz w:val="22"/>
                <w:szCs w:val="22"/>
              </w:rPr>
            </w:pPr>
            <w:r>
              <w:rPr>
                <w:rFonts w:cs="Calibri"/>
                <w:color w:val="000000"/>
                <w:sz w:val="22"/>
                <w:szCs w:val="22"/>
              </w:rPr>
              <w:t>533</w:t>
            </w:r>
          </w:p>
        </w:tc>
        <w:tc>
          <w:tcPr>
            <w:tcW w:w="1104" w:type="dxa"/>
            <w:vAlign w:val="center"/>
          </w:tcPr>
          <w:p w14:paraId="04764513" w14:textId="4656C7F8" w:rsidR="00A22BFA" w:rsidRPr="00695F3F" w:rsidRDefault="00A22BFA" w:rsidP="00A22BFA">
            <w:pPr>
              <w:jc w:val="center"/>
              <w:rPr>
                <w:rFonts w:cs="Calibri"/>
                <w:sz w:val="22"/>
                <w:szCs w:val="22"/>
              </w:rPr>
            </w:pPr>
            <w:r>
              <w:rPr>
                <w:rFonts w:cs="Calibri"/>
                <w:color w:val="000000"/>
                <w:sz w:val="22"/>
                <w:szCs w:val="22"/>
              </w:rPr>
              <w:t>484.5</w:t>
            </w:r>
          </w:p>
        </w:tc>
        <w:tc>
          <w:tcPr>
            <w:tcW w:w="1104" w:type="dxa"/>
            <w:vAlign w:val="center"/>
          </w:tcPr>
          <w:p w14:paraId="1BFCD8AD" w14:textId="460FCCE2" w:rsidR="00A22BFA" w:rsidRPr="00695F3F" w:rsidRDefault="00A22BFA" w:rsidP="00A22BFA">
            <w:pPr>
              <w:jc w:val="center"/>
              <w:rPr>
                <w:rFonts w:cs="Calibri"/>
                <w:color w:val="000000"/>
                <w:sz w:val="22"/>
                <w:szCs w:val="22"/>
              </w:rPr>
            </w:pPr>
            <w:r>
              <w:rPr>
                <w:rFonts w:cs="Calibri"/>
                <w:color w:val="000000"/>
                <w:sz w:val="22"/>
                <w:szCs w:val="22"/>
              </w:rPr>
              <w:t>37%</w:t>
            </w:r>
          </w:p>
        </w:tc>
      </w:tr>
      <w:tr w:rsidR="00A22BFA" w14:paraId="3F05C1E0" w14:textId="4E11133A" w:rsidTr="004A2DCE">
        <w:trPr>
          <w:trHeight w:val="586"/>
        </w:trPr>
        <w:tc>
          <w:tcPr>
            <w:tcW w:w="7994" w:type="dxa"/>
            <w:vAlign w:val="center"/>
          </w:tcPr>
          <w:p w14:paraId="547FA6B7" w14:textId="60B18904" w:rsidR="00A22BFA" w:rsidRPr="00695F3F" w:rsidRDefault="00A22BFA" w:rsidP="00A22BFA">
            <w:pPr>
              <w:spacing w:before="120"/>
              <w:contextualSpacing/>
              <w:rPr>
                <w:rFonts w:cs="Calibri"/>
                <w:bCs/>
                <w:sz w:val="22"/>
                <w:szCs w:val="22"/>
              </w:rPr>
            </w:pPr>
            <w:r w:rsidRPr="00695F3F">
              <w:rPr>
                <w:rFonts w:cs="Calibri"/>
                <w:bCs/>
                <w:sz w:val="22"/>
                <w:szCs w:val="22"/>
              </w:rPr>
              <w:t>16.1 Soups</w:t>
            </w:r>
          </w:p>
        </w:tc>
        <w:tc>
          <w:tcPr>
            <w:tcW w:w="801" w:type="dxa"/>
            <w:vAlign w:val="center"/>
          </w:tcPr>
          <w:p w14:paraId="35FE24EA" w14:textId="46083A55" w:rsidR="00A22BFA" w:rsidRPr="00695F3F" w:rsidRDefault="00A22BFA" w:rsidP="00A22BFA">
            <w:pPr>
              <w:jc w:val="center"/>
              <w:rPr>
                <w:rFonts w:cs="Calibri"/>
                <w:sz w:val="22"/>
                <w:szCs w:val="22"/>
              </w:rPr>
            </w:pPr>
            <w:r w:rsidRPr="00695F3F">
              <w:rPr>
                <w:rFonts w:cs="Calibri"/>
                <w:color w:val="000000"/>
                <w:sz w:val="22"/>
                <w:szCs w:val="22"/>
              </w:rPr>
              <w:t>363</w:t>
            </w:r>
          </w:p>
        </w:tc>
        <w:tc>
          <w:tcPr>
            <w:tcW w:w="1521" w:type="dxa"/>
            <w:vAlign w:val="center"/>
          </w:tcPr>
          <w:p w14:paraId="30EBE402" w14:textId="77777777" w:rsidR="00A22BFA" w:rsidRPr="00695F3F" w:rsidRDefault="00A22BFA" w:rsidP="00A22BFA">
            <w:pPr>
              <w:jc w:val="center"/>
              <w:rPr>
                <w:rFonts w:cs="Calibri"/>
                <w:sz w:val="22"/>
                <w:szCs w:val="22"/>
              </w:rPr>
            </w:pPr>
            <w:r w:rsidRPr="00695F3F">
              <w:rPr>
                <w:rFonts w:cs="Calibri"/>
                <w:sz w:val="22"/>
                <w:szCs w:val="22"/>
              </w:rPr>
              <w:t>Sodium</w:t>
            </w:r>
          </w:p>
          <w:p w14:paraId="23C8C8B9" w14:textId="6496EF53" w:rsidR="00A22BFA" w:rsidRPr="00695F3F" w:rsidRDefault="00A22BFA" w:rsidP="00A22BFA">
            <w:pPr>
              <w:jc w:val="center"/>
              <w:rPr>
                <w:rFonts w:cs="Calibri"/>
                <w:sz w:val="22"/>
                <w:szCs w:val="22"/>
              </w:rPr>
            </w:pPr>
            <w:r w:rsidRPr="00695F3F">
              <w:rPr>
                <w:rFonts w:cs="Calibri"/>
                <w:sz w:val="22"/>
                <w:szCs w:val="22"/>
              </w:rPr>
              <w:t>mg/100g</w:t>
            </w:r>
          </w:p>
        </w:tc>
        <w:tc>
          <w:tcPr>
            <w:tcW w:w="806" w:type="dxa"/>
            <w:vAlign w:val="center"/>
          </w:tcPr>
          <w:p w14:paraId="66021BA3" w14:textId="1EE42E6E" w:rsidR="00A22BFA" w:rsidRPr="00695F3F" w:rsidRDefault="00A22BFA" w:rsidP="00A22BFA">
            <w:pPr>
              <w:jc w:val="center"/>
              <w:rPr>
                <w:rFonts w:cs="Calibri"/>
                <w:sz w:val="22"/>
                <w:szCs w:val="22"/>
              </w:rPr>
            </w:pPr>
            <w:r w:rsidRPr="00695F3F">
              <w:rPr>
                <w:rFonts w:cs="Calibri"/>
                <w:color w:val="000000"/>
                <w:sz w:val="22"/>
                <w:szCs w:val="22"/>
              </w:rPr>
              <w:t>43</w:t>
            </w:r>
          </w:p>
        </w:tc>
        <w:tc>
          <w:tcPr>
            <w:tcW w:w="927" w:type="dxa"/>
            <w:vAlign w:val="center"/>
          </w:tcPr>
          <w:p w14:paraId="79EB1EF8" w14:textId="32D5EEE1" w:rsidR="00A22BFA" w:rsidRPr="00695F3F" w:rsidRDefault="00A22BFA" w:rsidP="00A22BFA">
            <w:pPr>
              <w:jc w:val="center"/>
              <w:rPr>
                <w:rFonts w:cs="Calibri"/>
                <w:sz w:val="22"/>
                <w:szCs w:val="22"/>
              </w:rPr>
            </w:pPr>
            <w:r w:rsidRPr="00695F3F">
              <w:rPr>
                <w:rFonts w:cs="Calibri"/>
                <w:color w:val="000000"/>
                <w:sz w:val="22"/>
                <w:szCs w:val="22"/>
              </w:rPr>
              <w:t>590</w:t>
            </w:r>
          </w:p>
        </w:tc>
        <w:tc>
          <w:tcPr>
            <w:tcW w:w="1000" w:type="dxa"/>
            <w:vAlign w:val="center"/>
          </w:tcPr>
          <w:p w14:paraId="4C0FF95E" w14:textId="5439FB10" w:rsidR="00A22BFA" w:rsidRPr="00695F3F" w:rsidRDefault="00A22BFA" w:rsidP="00A22BFA">
            <w:pPr>
              <w:jc w:val="center"/>
              <w:rPr>
                <w:rFonts w:cs="Calibri"/>
                <w:sz w:val="22"/>
                <w:szCs w:val="22"/>
              </w:rPr>
            </w:pPr>
            <w:r w:rsidRPr="00695F3F">
              <w:rPr>
                <w:rFonts w:cs="Calibri"/>
                <w:color w:val="000000"/>
                <w:sz w:val="22"/>
                <w:szCs w:val="22"/>
              </w:rPr>
              <w:t>259</w:t>
            </w:r>
          </w:p>
        </w:tc>
        <w:tc>
          <w:tcPr>
            <w:tcW w:w="1104" w:type="dxa"/>
            <w:vAlign w:val="center"/>
          </w:tcPr>
          <w:p w14:paraId="1BDE6CEF" w14:textId="4F618009" w:rsidR="00A22BFA" w:rsidRPr="00695F3F" w:rsidRDefault="00A22BFA" w:rsidP="00A22BFA">
            <w:pPr>
              <w:jc w:val="center"/>
              <w:rPr>
                <w:rFonts w:cs="Calibri"/>
                <w:sz w:val="22"/>
                <w:szCs w:val="22"/>
              </w:rPr>
            </w:pPr>
            <w:r w:rsidRPr="00695F3F">
              <w:rPr>
                <w:rFonts w:cs="Calibri"/>
                <w:color w:val="000000"/>
                <w:sz w:val="22"/>
                <w:szCs w:val="22"/>
              </w:rPr>
              <w:t>265</w:t>
            </w:r>
          </w:p>
        </w:tc>
        <w:tc>
          <w:tcPr>
            <w:tcW w:w="1104" w:type="dxa"/>
            <w:vAlign w:val="center"/>
          </w:tcPr>
          <w:p w14:paraId="001B829F" w14:textId="7CDB4996" w:rsidR="00A22BFA" w:rsidRPr="00695F3F" w:rsidRDefault="00A22BFA" w:rsidP="00456C41">
            <w:pPr>
              <w:jc w:val="center"/>
              <w:rPr>
                <w:rFonts w:cs="Calibri"/>
                <w:color w:val="000000"/>
                <w:sz w:val="22"/>
                <w:szCs w:val="22"/>
              </w:rPr>
            </w:pPr>
            <w:r>
              <w:rPr>
                <w:rFonts w:cs="Calibri"/>
                <w:color w:val="000000"/>
                <w:sz w:val="22"/>
                <w:szCs w:val="22"/>
              </w:rPr>
              <w:t>47%</w:t>
            </w:r>
          </w:p>
        </w:tc>
      </w:tr>
      <w:tr w:rsidR="008439E9" w14:paraId="686EE0CB" w14:textId="3A6ECC7A" w:rsidTr="008439E9">
        <w:trPr>
          <w:trHeight w:val="586"/>
        </w:trPr>
        <w:tc>
          <w:tcPr>
            <w:tcW w:w="7994" w:type="dxa"/>
            <w:vAlign w:val="center"/>
          </w:tcPr>
          <w:p w14:paraId="6F89E61B" w14:textId="15E2566B" w:rsidR="008439E9" w:rsidRPr="00695F3F" w:rsidRDefault="008439E9" w:rsidP="008439E9">
            <w:pPr>
              <w:rPr>
                <w:rFonts w:cs="Calibri"/>
                <w:bCs/>
                <w:sz w:val="22"/>
                <w:szCs w:val="22"/>
              </w:rPr>
            </w:pPr>
            <w:r w:rsidRPr="00695F3F">
              <w:rPr>
                <w:rFonts w:cs="Calibri"/>
                <w:bCs/>
                <w:sz w:val="22"/>
                <w:szCs w:val="22"/>
              </w:rPr>
              <w:t>18.1 Sweetened yoghurt: Mammalian</w:t>
            </w:r>
          </w:p>
        </w:tc>
        <w:tc>
          <w:tcPr>
            <w:tcW w:w="801" w:type="dxa"/>
            <w:vAlign w:val="center"/>
          </w:tcPr>
          <w:p w14:paraId="76000413" w14:textId="6A04F13E" w:rsidR="008439E9" w:rsidRPr="00695F3F" w:rsidRDefault="008439E9" w:rsidP="008439E9">
            <w:pPr>
              <w:jc w:val="center"/>
              <w:rPr>
                <w:rFonts w:cs="Calibri"/>
                <w:color w:val="000000"/>
                <w:sz w:val="22"/>
                <w:szCs w:val="22"/>
              </w:rPr>
            </w:pPr>
            <w:r w:rsidRPr="00695F3F">
              <w:rPr>
                <w:rFonts w:cs="Calibri"/>
                <w:color w:val="000000"/>
                <w:sz w:val="22"/>
                <w:szCs w:val="22"/>
              </w:rPr>
              <w:t>2</w:t>
            </w:r>
            <w:r>
              <w:rPr>
                <w:rFonts w:cs="Calibri"/>
                <w:color w:val="000000"/>
                <w:sz w:val="22"/>
                <w:szCs w:val="22"/>
              </w:rPr>
              <w:t>37</w:t>
            </w:r>
          </w:p>
        </w:tc>
        <w:tc>
          <w:tcPr>
            <w:tcW w:w="1521" w:type="dxa"/>
            <w:vAlign w:val="center"/>
          </w:tcPr>
          <w:p w14:paraId="15B00174" w14:textId="77777777" w:rsidR="008439E9" w:rsidRPr="00695F3F" w:rsidRDefault="008439E9" w:rsidP="008439E9">
            <w:pPr>
              <w:jc w:val="center"/>
              <w:rPr>
                <w:rFonts w:cs="Calibri"/>
                <w:sz w:val="22"/>
                <w:szCs w:val="22"/>
              </w:rPr>
            </w:pPr>
            <w:r w:rsidRPr="00695F3F">
              <w:rPr>
                <w:rFonts w:cs="Calibri"/>
                <w:sz w:val="22"/>
                <w:szCs w:val="22"/>
              </w:rPr>
              <w:t>Sugar</w:t>
            </w:r>
          </w:p>
          <w:p w14:paraId="08B4C683" w14:textId="6414B568" w:rsidR="008439E9" w:rsidRPr="00695F3F" w:rsidRDefault="008439E9" w:rsidP="008439E9">
            <w:pPr>
              <w:jc w:val="center"/>
              <w:rPr>
                <w:rFonts w:cs="Calibri"/>
                <w:sz w:val="22"/>
                <w:szCs w:val="22"/>
              </w:rPr>
            </w:pPr>
            <w:r w:rsidRPr="00695F3F">
              <w:rPr>
                <w:rFonts w:cs="Calibri"/>
                <w:sz w:val="22"/>
                <w:szCs w:val="22"/>
              </w:rPr>
              <w:t>g/100g</w:t>
            </w:r>
          </w:p>
        </w:tc>
        <w:tc>
          <w:tcPr>
            <w:tcW w:w="806" w:type="dxa"/>
            <w:vAlign w:val="center"/>
          </w:tcPr>
          <w:p w14:paraId="7131B841" w14:textId="34582D1E" w:rsidR="008439E9" w:rsidRPr="00695F3F" w:rsidRDefault="008439E9" w:rsidP="008439E9">
            <w:pPr>
              <w:jc w:val="center"/>
              <w:rPr>
                <w:rFonts w:cs="Calibri"/>
                <w:sz w:val="22"/>
                <w:szCs w:val="22"/>
              </w:rPr>
            </w:pPr>
            <w:r>
              <w:rPr>
                <w:rFonts w:cs="Calibri"/>
                <w:color w:val="000000"/>
                <w:sz w:val="22"/>
                <w:szCs w:val="22"/>
              </w:rPr>
              <w:t>5.1</w:t>
            </w:r>
          </w:p>
        </w:tc>
        <w:tc>
          <w:tcPr>
            <w:tcW w:w="927" w:type="dxa"/>
            <w:vAlign w:val="center"/>
          </w:tcPr>
          <w:p w14:paraId="1B768E8D" w14:textId="49EEC657" w:rsidR="008439E9" w:rsidRPr="00695F3F" w:rsidRDefault="008439E9" w:rsidP="008439E9">
            <w:pPr>
              <w:jc w:val="center"/>
              <w:rPr>
                <w:rFonts w:cs="Calibri"/>
                <w:sz w:val="22"/>
                <w:szCs w:val="22"/>
              </w:rPr>
            </w:pPr>
            <w:r>
              <w:rPr>
                <w:rFonts w:cs="Calibri"/>
                <w:color w:val="000000"/>
                <w:sz w:val="22"/>
                <w:szCs w:val="22"/>
              </w:rPr>
              <w:t>20.4</w:t>
            </w:r>
          </w:p>
        </w:tc>
        <w:tc>
          <w:tcPr>
            <w:tcW w:w="1000" w:type="dxa"/>
            <w:vAlign w:val="center"/>
          </w:tcPr>
          <w:p w14:paraId="2E47714B" w14:textId="590CFD87" w:rsidR="008439E9" w:rsidRPr="00695F3F" w:rsidRDefault="008439E9" w:rsidP="008439E9">
            <w:pPr>
              <w:jc w:val="center"/>
              <w:rPr>
                <w:rFonts w:cs="Calibri"/>
                <w:sz w:val="22"/>
                <w:szCs w:val="22"/>
              </w:rPr>
            </w:pPr>
            <w:r>
              <w:rPr>
                <w:rFonts w:cs="Calibri"/>
                <w:color w:val="000000"/>
                <w:sz w:val="22"/>
                <w:szCs w:val="22"/>
              </w:rPr>
              <w:t>11.6</w:t>
            </w:r>
          </w:p>
        </w:tc>
        <w:tc>
          <w:tcPr>
            <w:tcW w:w="1104" w:type="dxa"/>
            <w:vAlign w:val="center"/>
          </w:tcPr>
          <w:p w14:paraId="05D21B53" w14:textId="232C8407" w:rsidR="008439E9" w:rsidRPr="00695F3F" w:rsidRDefault="008439E9" w:rsidP="008439E9">
            <w:pPr>
              <w:jc w:val="center"/>
              <w:rPr>
                <w:rFonts w:cs="Calibri"/>
                <w:sz w:val="22"/>
                <w:szCs w:val="22"/>
              </w:rPr>
            </w:pPr>
            <w:r>
              <w:rPr>
                <w:rFonts w:cs="Calibri"/>
                <w:color w:val="000000"/>
                <w:sz w:val="22"/>
                <w:szCs w:val="22"/>
              </w:rPr>
              <w:t>11.4</w:t>
            </w:r>
          </w:p>
        </w:tc>
        <w:tc>
          <w:tcPr>
            <w:tcW w:w="1104" w:type="dxa"/>
            <w:vAlign w:val="center"/>
          </w:tcPr>
          <w:p w14:paraId="47A73F6F" w14:textId="161BB36A" w:rsidR="008439E9" w:rsidRPr="00695F3F" w:rsidRDefault="008439E9" w:rsidP="008439E9">
            <w:pPr>
              <w:jc w:val="center"/>
              <w:rPr>
                <w:rFonts w:cs="Calibri"/>
                <w:color w:val="000000"/>
                <w:sz w:val="22"/>
                <w:szCs w:val="22"/>
              </w:rPr>
            </w:pPr>
            <w:r>
              <w:rPr>
                <w:rFonts w:cs="Calibri"/>
                <w:color w:val="000000"/>
                <w:sz w:val="22"/>
                <w:szCs w:val="22"/>
              </w:rPr>
              <w:t>49%</w:t>
            </w:r>
          </w:p>
        </w:tc>
      </w:tr>
      <w:tr w:rsidR="008439E9" w14:paraId="0ADFB6DB" w14:textId="763968C0" w:rsidTr="008439E9">
        <w:trPr>
          <w:trHeight w:val="586"/>
        </w:trPr>
        <w:tc>
          <w:tcPr>
            <w:tcW w:w="7994" w:type="dxa"/>
            <w:vAlign w:val="center"/>
          </w:tcPr>
          <w:p w14:paraId="7172EEF0" w14:textId="2719F2EE" w:rsidR="008439E9" w:rsidRPr="00695F3F" w:rsidRDefault="008439E9" w:rsidP="008439E9">
            <w:pPr>
              <w:rPr>
                <w:rFonts w:cs="Calibri"/>
                <w:bCs/>
                <w:sz w:val="22"/>
                <w:szCs w:val="22"/>
              </w:rPr>
            </w:pPr>
            <w:r w:rsidRPr="00695F3F">
              <w:rPr>
                <w:rFonts w:cs="Calibri"/>
                <w:bCs/>
                <w:sz w:val="22"/>
                <w:szCs w:val="22"/>
              </w:rPr>
              <w:t>18.2 Sweetened yoghurt: Dairy Alternatives</w:t>
            </w:r>
          </w:p>
        </w:tc>
        <w:tc>
          <w:tcPr>
            <w:tcW w:w="801" w:type="dxa"/>
            <w:vAlign w:val="center"/>
          </w:tcPr>
          <w:p w14:paraId="6E30DFDD" w14:textId="44B2A220" w:rsidR="008439E9" w:rsidRPr="00695F3F" w:rsidRDefault="008439E9" w:rsidP="008439E9">
            <w:pPr>
              <w:jc w:val="center"/>
              <w:rPr>
                <w:rFonts w:cs="Calibri"/>
                <w:sz w:val="22"/>
                <w:szCs w:val="22"/>
              </w:rPr>
            </w:pPr>
            <w:r w:rsidRPr="00695F3F">
              <w:rPr>
                <w:rFonts w:cs="Calibri"/>
                <w:color w:val="000000"/>
                <w:sz w:val="22"/>
                <w:szCs w:val="22"/>
              </w:rPr>
              <w:t>59</w:t>
            </w:r>
          </w:p>
        </w:tc>
        <w:tc>
          <w:tcPr>
            <w:tcW w:w="1521" w:type="dxa"/>
            <w:vAlign w:val="center"/>
          </w:tcPr>
          <w:p w14:paraId="255E23DE" w14:textId="77777777" w:rsidR="008439E9" w:rsidRPr="00695F3F" w:rsidRDefault="008439E9" w:rsidP="008439E9">
            <w:pPr>
              <w:jc w:val="center"/>
              <w:rPr>
                <w:rFonts w:cs="Calibri"/>
                <w:sz w:val="22"/>
                <w:szCs w:val="22"/>
              </w:rPr>
            </w:pPr>
            <w:r w:rsidRPr="00695F3F">
              <w:rPr>
                <w:rFonts w:cs="Calibri"/>
                <w:sz w:val="22"/>
                <w:szCs w:val="22"/>
              </w:rPr>
              <w:t>Sugar</w:t>
            </w:r>
          </w:p>
          <w:p w14:paraId="49670AE4" w14:textId="2792BB0A" w:rsidR="008439E9" w:rsidRPr="00695F3F" w:rsidRDefault="008439E9" w:rsidP="008439E9">
            <w:pPr>
              <w:jc w:val="center"/>
              <w:rPr>
                <w:rFonts w:cs="Calibri"/>
                <w:sz w:val="22"/>
                <w:szCs w:val="22"/>
              </w:rPr>
            </w:pPr>
            <w:r w:rsidRPr="00695F3F">
              <w:rPr>
                <w:rFonts w:cs="Calibri"/>
                <w:sz w:val="22"/>
                <w:szCs w:val="22"/>
              </w:rPr>
              <w:t>g/100g</w:t>
            </w:r>
          </w:p>
        </w:tc>
        <w:tc>
          <w:tcPr>
            <w:tcW w:w="806" w:type="dxa"/>
            <w:vAlign w:val="center"/>
          </w:tcPr>
          <w:p w14:paraId="3D3DC133" w14:textId="7DC8E40A" w:rsidR="008439E9" w:rsidRPr="00695F3F" w:rsidRDefault="008439E9" w:rsidP="008439E9">
            <w:pPr>
              <w:jc w:val="center"/>
              <w:rPr>
                <w:rFonts w:cs="Calibri"/>
                <w:sz w:val="22"/>
                <w:szCs w:val="22"/>
              </w:rPr>
            </w:pPr>
            <w:r>
              <w:rPr>
                <w:rFonts w:cs="Calibri"/>
                <w:color w:val="000000"/>
                <w:sz w:val="22"/>
                <w:szCs w:val="22"/>
              </w:rPr>
              <w:t>1.2</w:t>
            </w:r>
          </w:p>
        </w:tc>
        <w:tc>
          <w:tcPr>
            <w:tcW w:w="927" w:type="dxa"/>
            <w:vAlign w:val="center"/>
          </w:tcPr>
          <w:p w14:paraId="0529965A" w14:textId="475C936A" w:rsidR="008439E9" w:rsidRPr="00695F3F" w:rsidRDefault="008439E9" w:rsidP="008439E9">
            <w:pPr>
              <w:jc w:val="center"/>
              <w:rPr>
                <w:rFonts w:cs="Calibri"/>
                <w:sz w:val="22"/>
                <w:szCs w:val="22"/>
              </w:rPr>
            </w:pPr>
            <w:r>
              <w:rPr>
                <w:rFonts w:cs="Calibri"/>
                <w:color w:val="000000"/>
                <w:sz w:val="22"/>
                <w:szCs w:val="22"/>
              </w:rPr>
              <w:t>10.1</w:t>
            </w:r>
          </w:p>
        </w:tc>
        <w:tc>
          <w:tcPr>
            <w:tcW w:w="1000" w:type="dxa"/>
            <w:vAlign w:val="center"/>
          </w:tcPr>
          <w:p w14:paraId="27799F7D" w14:textId="465DF6DB" w:rsidR="008439E9" w:rsidRPr="00695F3F" w:rsidRDefault="008439E9" w:rsidP="008439E9">
            <w:pPr>
              <w:jc w:val="center"/>
              <w:rPr>
                <w:rFonts w:cs="Calibri"/>
                <w:sz w:val="22"/>
                <w:szCs w:val="22"/>
              </w:rPr>
            </w:pPr>
            <w:r>
              <w:rPr>
                <w:rFonts w:cs="Calibri"/>
                <w:color w:val="000000"/>
                <w:sz w:val="22"/>
                <w:szCs w:val="22"/>
              </w:rPr>
              <w:t>5.3</w:t>
            </w:r>
          </w:p>
        </w:tc>
        <w:tc>
          <w:tcPr>
            <w:tcW w:w="1104" w:type="dxa"/>
            <w:vAlign w:val="center"/>
          </w:tcPr>
          <w:p w14:paraId="7FE83900" w14:textId="6BBE311C" w:rsidR="008439E9" w:rsidRPr="00695F3F" w:rsidRDefault="008439E9" w:rsidP="008439E9">
            <w:pPr>
              <w:jc w:val="center"/>
              <w:rPr>
                <w:rFonts w:cs="Calibri"/>
                <w:sz w:val="22"/>
                <w:szCs w:val="22"/>
              </w:rPr>
            </w:pPr>
            <w:r>
              <w:rPr>
                <w:rFonts w:cs="Calibri"/>
                <w:color w:val="000000"/>
                <w:sz w:val="22"/>
                <w:szCs w:val="22"/>
              </w:rPr>
              <w:t>5.4</w:t>
            </w:r>
          </w:p>
        </w:tc>
        <w:tc>
          <w:tcPr>
            <w:tcW w:w="1104" w:type="dxa"/>
            <w:vAlign w:val="center"/>
          </w:tcPr>
          <w:p w14:paraId="13748F61" w14:textId="7EBFF1C3" w:rsidR="008439E9" w:rsidRPr="00695F3F" w:rsidRDefault="0038141F" w:rsidP="008439E9">
            <w:pPr>
              <w:jc w:val="center"/>
              <w:rPr>
                <w:rFonts w:cs="Calibri"/>
                <w:color w:val="000000"/>
                <w:sz w:val="22"/>
                <w:szCs w:val="22"/>
              </w:rPr>
            </w:pPr>
            <w:r>
              <w:rPr>
                <w:rFonts w:cs="Calibri"/>
                <w:color w:val="000000"/>
                <w:sz w:val="22"/>
                <w:szCs w:val="22"/>
              </w:rPr>
              <w:t>20</w:t>
            </w:r>
            <w:r w:rsidR="008439E9">
              <w:rPr>
                <w:rFonts w:cs="Calibri"/>
                <w:color w:val="000000"/>
                <w:sz w:val="22"/>
                <w:szCs w:val="22"/>
              </w:rPr>
              <w:t>%</w:t>
            </w:r>
          </w:p>
        </w:tc>
      </w:tr>
    </w:tbl>
    <w:p w14:paraId="25E4F77E" w14:textId="77777777" w:rsidR="002A52C8" w:rsidRDefault="002A52C8" w:rsidP="001665C6"/>
    <w:p w14:paraId="37A35BF6" w14:textId="77777777" w:rsidR="00012161" w:rsidRDefault="00012161" w:rsidP="001665C6"/>
    <w:p w14:paraId="4EA19D26" w14:textId="77777777" w:rsidR="00012161" w:rsidRDefault="00012161" w:rsidP="001665C6"/>
    <w:p w14:paraId="2FC54959" w14:textId="77777777" w:rsidR="00012161" w:rsidRDefault="00012161" w:rsidP="001665C6"/>
    <w:p w14:paraId="272B3F16" w14:textId="77777777" w:rsidR="00012161" w:rsidRDefault="00012161" w:rsidP="001665C6"/>
    <w:p w14:paraId="237E66D0" w14:textId="77777777" w:rsidR="00012161" w:rsidRDefault="00012161" w:rsidP="001665C6"/>
    <w:p w14:paraId="307A57E1" w14:textId="77777777" w:rsidR="00012161" w:rsidRDefault="00012161" w:rsidP="001665C6"/>
    <w:p w14:paraId="78F31959" w14:textId="77777777" w:rsidR="00012161" w:rsidRDefault="00012161" w:rsidP="001665C6"/>
    <w:p w14:paraId="0BEC42B7" w14:textId="77777777" w:rsidR="00012161" w:rsidRDefault="00012161" w:rsidP="001665C6"/>
    <w:p w14:paraId="4E8DC066" w14:textId="77777777" w:rsidR="00012161" w:rsidRDefault="00012161" w:rsidP="001665C6"/>
    <w:p w14:paraId="78DDF1AF" w14:textId="77777777" w:rsidR="00012161" w:rsidRDefault="00012161" w:rsidP="001665C6"/>
    <w:p w14:paraId="64F6C442" w14:textId="77777777" w:rsidR="00012161" w:rsidRDefault="00012161" w:rsidP="001665C6"/>
    <w:p w14:paraId="7FC9221C" w14:textId="77777777" w:rsidR="00012161" w:rsidRDefault="00012161" w:rsidP="001665C6">
      <w:pPr>
        <w:sectPr w:rsidR="00012161" w:rsidSect="000A3009">
          <w:pgSz w:w="16838" w:h="11906" w:orient="landscape"/>
          <w:pgMar w:top="567" w:right="567" w:bottom="567" w:left="567" w:header="624" w:footer="624" w:gutter="0"/>
          <w:cols w:space="708"/>
          <w:docGrid w:linePitch="360"/>
        </w:sectPr>
      </w:pPr>
    </w:p>
    <w:p w14:paraId="0E051892" w14:textId="69A75945" w:rsidR="00042B39" w:rsidRPr="006C18B6" w:rsidRDefault="00012161" w:rsidP="00042B39">
      <w:pPr>
        <w:pStyle w:val="Heading2"/>
        <w:rPr>
          <w:color w:val="385623" w:themeColor="accent6" w:themeShade="80"/>
        </w:rPr>
      </w:pPr>
      <w:bookmarkStart w:id="49" w:name="_Appendix_4_–"/>
      <w:bookmarkStart w:id="50" w:name="_Toc239059170"/>
      <w:bookmarkEnd w:id="49"/>
      <w:r w:rsidRPr="006C18B6">
        <w:rPr>
          <w:rFonts w:asciiTheme="minorHAnsi" w:hAnsiTheme="minorHAnsi"/>
          <w:color w:val="385623" w:themeColor="accent6" w:themeShade="80"/>
        </w:rPr>
        <w:lastRenderedPageBreak/>
        <w:t xml:space="preserve">Appendix 4 – </w:t>
      </w:r>
      <w:r w:rsidR="00042B39" w:rsidRPr="006C18B6">
        <w:rPr>
          <w:color w:val="385623" w:themeColor="accent6" w:themeShade="80"/>
        </w:rPr>
        <w:t>Considerations</w:t>
      </w:r>
      <w:bookmarkEnd w:id="50"/>
    </w:p>
    <w:p w14:paraId="748C4F82" w14:textId="5877A8A9" w:rsidR="00042B39" w:rsidRDefault="00042B39" w:rsidP="00042B39">
      <w:pPr>
        <w:spacing w:before="240"/>
        <w:rPr>
          <w:sz w:val="22"/>
          <w:szCs w:val="22"/>
        </w:rPr>
      </w:pPr>
      <w:r w:rsidRPr="00A34D42">
        <w:rPr>
          <w:sz w:val="22"/>
          <w:szCs w:val="22"/>
        </w:rPr>
        <w:t xml:space="preserve">In reviewing Wave 1 of the </w:t>
      </w:r>
      <w:r w:rsidR="00F37674">
        <w:rPr>
          <w:sz w:val="22"/>
          <w:szCs w:val="22"/>
        </w:rPr>
        <w:t>PRP</w:t>
      </w:r>
      <w:r w:rsidRPr="00A34D42">
        <w:rPr>
          <w:sz w:val="22"/>
          <w:szCs w:val="22"/>
        </w:rPr>
        <w:t xml:space="preserve">, </w:t>
      </w:r>
      <w:r w:rsidR="004050D4">
        <w:rPr>
          <w:sz w:val="22"/>
          <w:szCs w:val="22"/>
        </w:rPr>
        <w:t>the Secretariat</w:t>
      </w:r>
      <w:r w:rsidRPr="00A34D42">
        <w:rPr>
          <w:sz w:val="22"/>
          <w:szCs w:val="22"/>
        </w:rPr>
        <w:t xml:space="preserve"> drew on a range of data sources and analytical approaches to ensure that sodium and saturated fat targets remained both ambitious and achievable. The review was informed by </w:t>
      </w:r>
      <w:r>
        <w:rPr>
          <w:sz w:val="22"/>
          <w:szCs w:val="22"/>
        </w:rPr>
        <w:t xml:space="preserve">extracts of </w:t>
      </w:r>
      <w:r w:rsidRPr="00A34D42">
        <w:rPr>
          <w:sz w:val="22"/>
          <w:szCs w:val="22"/>
        </w:rPr>
        <w:t>the FoodSwitch dataset (</w:t>
      </w:r>
      <w:r>
        <w:rPr>
          <w:sz w:val="22"/>
          <w:szCs w:val="22"/>
        </w:rPr>
        <w:t>September 2021</w:t>
      </w:r>
      <w:r>
        <w:rPr>
          <w:rStyle w:val="FootnoteReference"/>
          <w:sz w:val="22"/>
          <w:szCs w:val="22"/>
        </w:rPr>
        <w:footnoteReference w:id="8"/>
      </w:r>
      <w:r>
        <w:rPr>
          <w:sz w:val="22"/>
          <w:szCs w:val="22"/>
        </w:rPr>
        <w:t xml:space="preserve">, </w:t>
      </w:r>
      <w:r w:rsidRPr="00A34D42">
        <w:rPr>
          <w:sz w:val="22"/>
          <w:szCs w:val="22"/>
        </w:rPr>
        <w:t>September 2023</w:t>
      </w:r>
      <w:r>
        <w:rPr>
          <w:rStyle w:val="FootnoteReference"/>
          <w:sz w:val="22"/>
          <w:szCs w:val="22"/>
        </w:rPr>
        <w:footnoteReference w:id="9"/>
      </w:r>
      <w:r>
        <w:rPr>
          <w:sz w:val="22"/>
          <w:szCs w:val="22"/>
        </w:rPr>
        <w:t>, September 2025</w:t>
      </w:r>
      <w:r>
        <w:rPr>
          <w:rStyle w:val="FootnoteReference"/>
          <w:sz w:val="22"/>
          <w:szCs w:val="22"/>
        </w:rPr>
        <w:footnoteReference w:id="10"/>
      </w:r>
      <w:r w:rsidRPr="00A34D42">
        <w:rPr>
          <w:sz w:val="22"/>
          <w:szCs w:val="22"/>
        </w:rPr>
        <w:t>), the Healthy Food Partnership’s 4-year progress report</w:t>
      </w:r>
      <w:r>
        <w:rPr>
          <w:sz w:val="22"/>
          <w:szCs w:val="22"/>
        </w:rPr>
        <w:t>s (participating companies</w:t>
      </w:r>
      <w:r w:rsidRPr="00A34D42">
        <w:rPr>
          <w:sz w:val="22"/>
          <w:szCs w:val="22"/>
        </w:rPr>
        <w:t>, detailed feedback from industry stakeholders</w:t>
      </w:r>
      <w:r>
        <w:rPr>
          <w:sz w:val="22"/>
          <w:szCs w:val="22"/>
        </w:rPr>
        <w:t>, and the latest population level nutrition intake data (</w:t>
      </w:r>
      <w:r w:rsidR="005E4E8C">
        <w:rPr>
          <w:sz w:val="22"/>
          <w:szCs w:val="22"/>
        </w:rPr>
        <w:t>NNPAS 2023</w:t>
      </w:r>
      <w:r>
        <w:rPr>
          <w:sz w:val="22"/>
          <w:szCs w:val="22"/>
        </w:rPr>
        <w:t>)</w:t>
      </w:r>
      <w:r w:rsidRPr="005E34F0">
        <w:rPr>
          <w:sz w:val="22"/>
          <w:szCs w:val="22"/>
        </w:rPr>
        <w:t>.</w:t>
      </w:r>
      <w:r w:rsidRPr="00A34D42">
        <w:rPr>
          <w:sz w:val="22"/>
          <w:szCs w:val="22"/>
        </w:rPr>
        <w:t xml:space="preserve"> Targets were also benchmarked against comparable international programs in New Zealand</w:t>
      </w:r>
      <w:r>
        <w:rPr>
          <w:sz w:val="22"/>
          <w:szCs w:val="22"/>
        </w:rPr>
        <w:t>)</w:t>
      </w:r>
      <w:r w:rsidRPr="00A34D42">
        <w:rPr>
          <w:sz w:val="22"/>
          <w:szCs w:val="22"/>
        </w:rPr>
        <w:t>, the UK and Canada, to ensure Australia’s approach was both evidence-based and globally relevant</w:t>
      </w:r>
      <w:r>
        <w:rPr>
          <w:sz w:val="22"/>
          <w:szCs w:val="22"/>
        </w:rPr>
        <w:t xml:space="preserve"> (with priority given to New Zealand due to the joint nature of the New Zealand and Australian food system (with priority given to New Zealand due to the joint nature of the New Zealand and Australian food system)</w:t>
      </w:r>
      <w:r w:rsidRPr="00A34D42">
        <w:rPr>
          <w:sz w:val="22"/>
          <w:szCs w:val="22"/>
        </w:rPr>
        <w:t>.</w:t>
      </w:r>
      <w:r>
        <w:rPr>
          <w:sz w:val="22"/>
          <w:szCs w:val="22"/>
        </w:rPr>
        <w:t xml:space="preserve"> </w:t>
      </w:r>
    </w:p>
    <w:p w14:paraId="45D33074" w14:textId="77777777" w:rsidR="00042B39" w:rsidRPr="003C6407" w:rsidRDefault="00042B39" w:rsidP="00042B39">
      <w:pPr>
        <w:spacing w:before="240"/>
        <w:rPr>
          <w:i/>
          <w:iCs/>
          <w:sz w:val="22"/>
          <w:szCs w:val="22"/>
        </w:rPr>
      </w:pPr>
      <w:r w:rsidRPr="003C6407">
        <w:rPr>
          <w:i/>
          <w:iCs/>
          <w:sz w:val="22"/>
          <w:szCs w:val="22"/>
          <w:lang w:val="en-US"/>
        </w:rPr>
        <w:t xml:space="preserve">Target </w:t>
      </w:r>
      <w:r>
        <w:rPr>
          <w:i/>
          <w:iCs/>
          <w:sz w:val="22"/>
          <w:szCs w:val="22"/>
          <w:lang w:val="en-US"/>
        </w:rPr>
        <w:t>Adherence</w:t>
      </w:r>
      <w:r w:rsidRPr="003C6407">
        <w:rPr>
          <w:i/>
          <w:iCs/>
          <w:sz w:val="22"/>
          <w:szCs w:val="22"/>
          <w:lang w:val="en-US"/>
        </w:rPr>
        <w:t xml:space="preserve"> Analysis</w:t>
      </w:r>
    </w:p>
    <w:p w14:paraId="51F6A04A" w14:textId="4B012969" w:rsidR="00042B39" w:rsidRPr="00346A0F" w:rsidRDefault="00042B39" w:rsidP="00042B39">
      <w:pPr>
        <w:rPr>
          <w:sz w:val="22"/>
          <w:szCs w:val="22"/>
        </w:rPr>
      </w:pPr>
      <w:r w:rsidRPr="00A34D42">
        <w:rPr>
          <w:sz w:val="22"/>
          <w:szCs w:val="22"/>
        </w:rPr>
        <w:t xml:space="preserve">A central consideration throughout the review was the proportion of products in each category that currently meet or fall below the existing and proposed targets. For each food category, </w:t>
      </w:r>
      <w:r w:rsidR="004050D4">
        <w:rPr>
          <w:sz w:val="22"/>
          <w:szCs w:val="22"/>
        </w:rPr>
        <w:t>the Secretariat</w:t>
      </w:r>
      <w:r w:rsidRPr="00A34D42">
        <w:rPr>
          <w:sz w:val="22"/>
          <w:szCs w:val="22"/>
        </w:rPr>
        <w:t xml:space="preserve"> examined not only the absolute number of products exceeding the targets, but also the trends over time</w:t>
      </w:r>
      <w:r>
        <w:rPr>
          <w:sz w:val="22"/>
          <w:szCs w:val="22"/>
        </w:rPr>
        <w:t xml:space="preserve"> - </w:t>
      </w:r>
      <w:r w:rsidRPr="00A34D42">
        <w:rPr>
          <w:sz w:val="22"/>
          <w:szCs w:val="22"/>
        </w:rPr>
        <w:t xml:space="preserve">specifically, how </w:t>
      </w:r>
      <w:r>
        <w:rPr>
          <w:sz w:val="22"/>
          <w:szCs w:val="22"/>
        </w:rPr>
        <w:t>adherence</w:t>
      </w:r>
      <w:r w:rsidRPr="00A34D42">
        <w:rPr>
          <w:sz w:val="22"/>
          <w:szCs w:val="22"/>
        </w:rPr>
        <w:t xml:space="preserve"> had shifted since the </w:t>
      </w:r>
      <w:r w:rsidR="00F37674">
        <w:rPr>
          <w:sz w:val="22"/>
          <w:szCs w:val="22"/>
        </w:rPr>
        <w:t>PRP</w:t>
      </w:r>
      <w:r w:rsidRPr="00A34D42">
        <w:rPr>
          <w:sz w:val="22"/>
          <w:szCs w:val="22"/>
        </w:rPr>
        <w:t xml:space="preserve">’s inception and how participating companies compared to the broader market. </w:t>
      </w:r>
      <w:r>
        <w:rPr>
          <w:sz w:val="22"/>
          <w:szCs w:val="22"/>
        </w:rPr>
        <w:t>T</w:t>
      </w:r>
      <w:r w:rsidRPr="00346A0F">
        <w:rPr>
          <w:sz w:val="22"/>
          <w:szCs w:val="22"/>
        </w:rPr>
        <w:t>he analysis also considered the distribution of nutrient levels within each category, recognising that the proportion of products above or below a target does not indicate how far products are from that target. This distributional information, illustrated through histograms in Appendix 4, provided insight into whether products clustered close to the target or were substantially above it. Together, these considerations enabled a more nuanced assessment of where targets could be strengthened, maintained, or, where necessary, relaxed to reflect technical or commercial realities.</w:t>
      </w:r>
    </w:p>
    <w:p w14:paraId="7D702207" w14:textId="77777777" w:rsidR="00042B39" w:rsidRPr="003C6407" w:rsidRDefault="00042B39" w:rsidP="00042B39">
      <w:pPr>
        <w:rPr>
          <w:i/>
          <w:iCs/>
          <w:sz w:val="22"/>
          <w:szCs w:val="22"/>
        </w:rPr>
      </w:pPr>
      <w:r w:rsidRPr="003C6407">
        <w:rPr>
          <w:i/>
          <w:iCs/>
          <w:sz w:val="22"/>
          <w:szCs w:val="22"/>
          <w:lang w:val="en-US"/>
        </w:rPr>
        <w:t>Technical Feasibility Assessment</w:t>
      </w:r>
    </w:p>
    <w:p w14:paraId="51D65D01" w14:textId="428A3944" w:rsidR="00042B39" w:rsidRDefault="00042B39" w:rsidP="00042B39">
      <w:pPr>
        <w:rPr>
          <w:sz w:val="22"/>
          <w:szCs w:val="22"/>
        </w:rPr>
      </w:pPr>
      <w:r>
        <w:rPr>
          <w:sz w:val="22"/>
          <w:szCs w:val="22"/>
        </w:rPr>
        <w:t>Assessment of t</w:t>
      </w:r>
      <w:r w:rsidRPr="00A34D42">
        <w:rPr>
          <w:sz w:val="22"/>
          <w:szCs w:val="22"/>
        </w:rPr>
        <w:t xml:space="preserve">echnical feasibility was </w:t>
      </w:r>
      <w:r>
        <w:rPr>
          <w:sz w:val="22"/>
          <w:szCs w:val="22"/>
        </w:rPr>
        <w:t>an integral part of</w:t>
      </w:r>
      <w:r w:rsidRPr="00A34D42">
        <w:rPr>
          <w:sz w:val="22"/>
          <w:szCs w:val="22"/>
        </w:rPr>
        <w:t xml:space="preserve"> the review process. Industry feedback highlighted barriers to reformulation, such as the functional role of sodium in shelf life and product quality, </w:t>
      </w:r>
      <w:r>
        <w:rPr>
          <w:sz w:val="22"/>
          <w:szCs w:val="22"/>
        </w:rPr>
        <w:t>and</w:t>
      </w:r>
      <w:r w:rsidRPr="00A34D42">
        <w:rPr>
          <w:sz w:val="22"/>
          <w:szCs w:val="22"/>
        </w:rPr>
        <w:t xml:space="preserve"> the natural fat content inherent to </w:t>
      </w:r>
      <w:r>
        <w:rPr>
          <w:sz w:val="22"/>
          <w:szCs w:val="22"/>
        </w:rPr>
        <w:t>sausages</w:t>
      </w:r>
      <w:r w:rsidRPr="00A34D42">
        <w:rPr>
          <w:sz w:val="22"/>
          <w:szCs w:val="22"/>
        </w:rPr>
        <w:t xml:space="preserve">. Where a high proportion of products already met the target, and where international benchmarks supported further reduction, </w:t>
      </w:r>
      <w:r w:rsidR="004050D4">
        <w:rPr>
          <w:sz w:val="22"/>
          <w:szCs w:val="22"/>
        </w:rPr>
        <w:t>the Secretariat</w:t>
      </w:r>
      <w:r w:rsidRPr="00A34D42">
        <w:rPr>
          <w:sz w:val="22"/>
          <w:szCs w:val="22"/>
        </w:rPr>
        <w:t xml:space="preserve"> recommended </w:t>
      </w:r>
      <w:r>
        <w:rPr>
          <w:sz w:val="22"/>
          <w:szCs w:val="22"/>
        </w:rPr>
        <w:t>strengthen</w:t>
      </w:r>
      <w:r w:rsidRPr="00A34D42">
        <w:rPr>
          <w:sz w:val="22"/>
          <w:szCs w:val="22"/>
        </w:rPr>
        <w:t xml:space="preserve">ing the target. Conversely, in categories where </w:t>
      </w:r>
      <w:r w:rsidRPr="00346A0F">
        <w:rPr>
          <w:sz w:val="22"/>
          <w:szCs w:val="22"/>
        </w:rPr>
        <w:t>adherence</w:t>
      </w:r>
      <w:r w:rsidRPr="00A34D42">
        <w:rPr>
          <w:sz w:val="22"/>
          <w:szCs w:val="22"/>
        </w:rPr>
        <w:t xml:space="preserve"> was low and technical constraints were well-documented, such as processed deli meats and extruded snacks, a more achievable target was supported to encourage broader industry participation and incremental improvement.</w:t>
      </w:r>
    </w:p>
    <w:p w14:paraId="27BACFF3" w14:textId="77777777" w:rsidR="00042B39" w:rsidRPr="003C6407" w:rsidRDefault="00042B39" w:rsidP="00042B39">
      <w:pPr>
        <w:rPr>
          <w:i/>
          <w:iCs/>
          <w:sz w:val="22"/>
          <w:szCs w:val="22"/>
        </w:rPr>
      </w:pPr>
      <w:r w:rsidRPr="003C6407">
        <w:rPr>
          <w:i/>
          <w:iCs/>
          <w:sz w:val="22"/>
          <w:szCs w:val="22"/>
          <w:lang w:val="en-US"/>
        </w:rPr>
        <w:t>Public Health Impact Considerations</w:t>
      </w:r>
    </w:p>
    <w:p w14:paraId="44C855EC" w14:textId="3058A081" w:rsidR="00042B39" w:rsidRDefault="00042B39" w:rsidP="00042B39">
      <w:pPr>
        <w:rPr>
          <w:sz w:val="22"/>
          <w:szCs w:val="22"/>
        </w:rPr>
      </w:pPr>
      <w:r w:rsidRPr="00E90266">
        <w:rPr>
          <w:sz w:val="22"/>
          <w:szCs w:val="22"/>
        </w:rPr>
        <w:t xml:space="preserve">Another important lens was the potential public health impact, particularly for at-risk population groups. </w:t>
      </w:r>
      <w:r w:rsidR="004050D4">
        <w:rPr>
          <w:sz w:val="22"/>
          <w:szCs w:val="22"/>
        </w:rPr>
        <w:t>The Secretariat</w:t>
      </w:r>
      <w:r w:rsidRPr="005D6511">
        <w:rPr>
          <w:sz w:val="22"/>
          <w:szCs w:val="22"/>
        </w:rPr>
        <w:t xml:space="preserve"> considered data from </w:t>
      </w:r>
      <w:r w:rsidR="005E4E8C">
        <w:rPr>
          <w:sz w:val="22"/>
          <w:szCs w:val="22"/>
        </w:rPr>
        <w:t xml:space="preserve">NNPAS 2023 </w:t>
      </w:r>
      <w:r w:rsidRPr="005D6511">
        <w:rPr>
          <w:sz w:val="22"/>
          <w:szCs w:val="22"/>
        </w:rPr>
        <w:t xml:space="preserve">to assess if the food categories currently in the PRP remain top contributors to population intakes of sodium, saturated fat and added sugars. </w:t>
      </w:r>
      <w:r>
        <w:rPr>
          <w:sz w:val="22"/>
          <w:szCs w:val="22"/>
        </w:rPr>
        <w:t xml:space="preserve">Data from the </w:t>
      </w:r>
      <w:r w:rsidR="005E4E8C">
        <w:rPr>
          <w:sz w:val="22"/>
          <w:szCs w:val="22"/>
        </w:rPr>
        <w:t xml:space="preserve">National Nutrition and Physical Activity Survey 2011-12 </w:t>
      </w:r>
      <w:r>
        <w:rPr>
          <w:sz w:val="22"/>
          <w:szCs w:val="22"/>
        </w:rPr>
        <w:t xml:space="preserve">was </w:t>
      </w:r>
      <w:r w:rsidRPr="005D6511">
        <w:rPr>
          <w:sz w:val="22"/>
          <w:szCs w:val="22"/>
        </w:rPr>
        <w:t xml:space="preserve">used at the outset of the PRP to prioritise categories for reformulation, particularly those with high consumption across the general population and among </w:t>
      </w:r>
      <w:r>
        <w:rPr>
          <w:sz w:val="22"/>
          <w:szCs w:val="22"/>
        </w:rPr>
        <w:t>population sub-groups</w:t>
      </w:r>
      <w:r w:rsidRPr="005D6511">
        <w:rPr>
          <w:sz w:val="22"/>
          <w:szCs w:val="22"/>
        </w:rPr>
        <w:t>.</w:t>
      </w:r>
    </w:p>
    <w:p w14:paraId="549524DC" w14:textId="77777777" w:rsidR="00042B39" w:rsidRPr="00770D73" w:rsidRDefault="00042B39" w:rsidP="00042B39">
      <w:pPr>
        <w:rPr>
          <w:b/>
          <w:bCs/>
          <w:sz w:val="22"/>
          <w:szCs w:val="22"/>
        </w:rPr>
      </w:pPr>
      <w:r w:rsidRPr="00770D73">
        <w:rPr>
          <w:b/>
          <w:bCs/>
          <w:sz w:val="22"/>
          <w:szCs w:val="22"/>
        </w:rPr>
        <w:lastRenderedPageBreak/>
        <w:t xml:space="preserve">Sodium </w:t>
      </w:r>
    </w:p>
    <w:p w14:paraId="78B3FBDD" w14:textId="6583F23F" w:rsidR="00042B39" w:rsidRDefault="005E4E8C" w:rsidP="00042B39">
      <w:pPr>
        <w:rPr>
          <w:sz w:val="22"/>
          <w:szCs w:val="22"/>
        </w:rPr>
      </w:pPr>
      <w:r>
        <w:rPr>
          <w:sz w:val="22"/>
          <w:szCs w:val="22"/>
        </w:rPr>
        <w:t xml:space="preserve">NNPAS 2023 </w:t>
      </w:r>
      <w:r w:rsidR="00042B39" w:rsidRPr="005D6511">
        <w:rPr>
          <w:sz w:val="22"/>
          <w:szCs w:val="22"/>
        </w:rPr>
        <w:t xml:space="preserve">highlighted that daily sodium intake remains above recommended levels, with </w:t>
      </w:r>
      <w:r w:rsidR="00042B39">
        <w:rPr>
          <w:sz w:val="22"/>
          <w:szCs w:val="22"/>
        </w:rPr>
        <w:t>foods included in the Partnership’s reformulation categories remaining</w:t>
      </w:r>
      <w:r w:rsidR="00042B39" w:rsidRPr="005D6511">
        <w:rPr>
          <w:sz w:val="22"/>
          <w:szCs w:val="22"/>
        </w:rPr>
        <w:t xml:space="preserve"> key contributors. </w:t>
      </w:r>
      <w:r w:rsidR="00042B39">
        <w:rPr>
          <w:sz w:val="22"/>
          <w:szCs w:val="22"/>
        </w:rPr>
        <w:t xml:space="preserve">See Table 6 for the proportion of sodium from these foods. </w:t>
      </w:r>
    </w:p>
    <w:p w14:paraId="2BD2355D" w14:textId="77777777" w:rsidR="00042B39" w:rsidRPr="00525523" w:rsidRDefault="00042B39" w:rsidP="00525523">
      <w:pPr>
        <w:rPr>
          <w:b/>
          <w:bCs/>
          <w:i/>
          <w:iCs/>
          <w:sz w:val="22"/>
          <w:szCs w:val="22"/>
        </w:rPr>
      </w:pPr>
      <w:r w:rsidRPr="00525523">
        <w:rPr>
          <w:b/>
          <w:bCs/>
          <w:sz w:val="22"/>
          <w:szCs w:val="22"/>
        </w:rPr>
        <w:t>Table 6. Proportion of sodium from NNPAS 2023 mapped to PRP food categories</w:t>
      </w:r>
    </w:p>
    <w:tbl>
      <w:tblPr>
        <w:tblStyle w:val="TableGrid"/>
        <w:tblW w:w="10060" w:type="dxa"/>
        <w:tblLayout w:type="fixed"/>
        <w:tblLook w:val="04A0" w:firstRow="1" w:lastRow="0" w:firstColumn="1" w:lastColumn="0" w:noHBand="0" w:noVBand="1"/>
      </w:tblPr>
      <w:tblGrid>
        <w:gridCol w:w="1401"/>
        <w:gridCol w:w="787"/>
        <w:gridCol w:w="787"/>
        <w:gridCol w:w="787"/>
        <w:gridCol w:w="787"/>
        <w:gridCol w:w="787"/>
        <w:gridCol w:w="788"/>
        <w:gridCol w:w="787"/>
        <w:gridCol w:w="787"/>
        <w:gridCol w:w="787"/>
        <w:gridCol w:w="787"/>
        <w:gridCol w:w="788"/>
      </w:tblGrid>
      <w:tr w:rsidR="00042B39" w:rsidRPr="00D91428" w14:paraId="17974721" w14:textId="77777777" w:rsidTr="0013250B">
        <w:trPr>
          <w:trHeight w:val="816"/>
          <w:tblHeader/>
        </w:trPr>
        <w:tc>
          <w:tcPr>
            <w:tcW w:w="1401" w:type="dxa"/>
            <w:shd w:val="clear" w:color="auto" w:fill="D9D9D9" w:themeFill="background1" w:themeFillShade="D9"/>
            <w:vAlign w:val="center"/>
          </w:tcPr>
          <w:p w14:paraId="3A55EFCD" w14:textId="77777777" w:rsidR="00042B39" w:rsidRPr="005300F5" w:rsidRDefault="00042B39" w:rsidP="0013250B">
            <w:pPr>
              <w:rPr>
                <w:rFonts w:cs="Calibri"/>
                <w:b/>
                <w:bCs/>
                <w:sz w:val="22"/>
                <w:szCs w:val="22"/>
              </w:rPr>
            </w:pPr>
            <w:bookmarkStart w:id="51" w:name="_Hlk216677660"/>
            <w:r>
              <w:rPr>
                <w:rFonts w:cs="Calibri"/>
                <w:b/>
                <w:bCs/>
                <w:sz w:val="22"/>
                <w:szCs w:val="22"/>
              </w:rPr>
              <w:t>PRP Food Category</w:t>
            </w:r>
          </w:p>
        </w:tc>
        <w:tc>
          <w:tcPr>
            <w:tcW w:w="787" w:type="dxa"/>
            <w:shd w:val="clear" w:color="auto" w:fill="D9D9D9" w:themeFill="background1" w:themeFillShade="D9"/>
            <w:vAlign w:val="center"/>
          </w:tcPr>
          <w:p w14:paraId="0DDD5C19"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2–4</w:t>
            </w:r>
            <w:r>
              <w:rPr>
                <w:rFonts w:cs="Calibri"/>
                <w:b/>
                <w:bCs/>
                <w:color w:val="000000"/>
                <w:sz w:val="22"/>
                <w:szCs w:val="22"/>
              </w:rPr>
              <w:t xml:space="preserve"> years</w:t>
            </w:r>
          </w:p>
        </w:tc>
        <w:tc>
          <w:tcPr>
            <w:tcW w:w="787" w:type="dxa"/>
            <w:shd w:val="clear" w:color="auto" w:fill="D9D9D9" w:themeFill="background1" w:themeFillShade="D9"/>
            <w:vAlign w:val="center"/>
          </w:tcPr>
          <w:p w14:paraId="0022EFA5"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5–11</w:t>
            </w:r>
            <w:r>
              <w:rPr>
                <w:rFonts w:cs="Calibri"/>
                <w:b/>
                <w:bCs/>
                <w:color w:val="000000"/>
                <w:sz w:val="22"/>
                <w:szCs w:val="22"/>
              </w:rPr>
              <w:t xml:space="preserve"> years</w:t>
            </w:r>
          </w:p>
        </w:tc>
        <w:tc>
          <w:tcPr>
            <w:tcW w:w="787" w:type="dxa"/>
            <w:shd w:val="clear" w:color="auto" w:fill="D9D9D9" w:themeFill="background1" w:themeFillShade="D9"/>
            <w:vAlign w:val="center"/>
          </w:tcPr>
          <w:p w14:paraId="57504822"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12–17</w:t>
            </w:r>
            <w:r>
              <w:rPr>
                <w:rFonts w:cs="Calibri"/>
                <w:b/>
                <w:bCs/>
                <w:color w:val="000000"/>
                <w:sz w:val="22"/>
                <w:szCs w:val="22"/>
              </w:rPr>
              <w:t xml:space="preserve"> years</w:t>
            </w:r>
          </w:p>
        </w:tc>
        <w:tc>
          <w:tcPr>
            <w:tcW w:w="787" w:type="dxa"/>
            <w:shd w:val="clear" w:color="auto" w:fill="D9D9D9" w:themeFill="background1" w:themeFillShade="D9"/>
            <w:vAlign w:val="center"/>
          </w:tcPr>
          <w:p w14:paraId="3DEC2D39"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18–29</w:t>
            </w:r>
            <w:r>
              <w:rPr>
                <w:rFonts w:cs="Calibri"/>
                <w:b/>
                <w:bCs/>
                <w:color w:val="000000"/>
                <w:sz w:val="22"/>
                <w:szCs w:val="22"/>
              </w:rPr>
              <w:t xml:space="preserve"> years</w:t>
            </w:r>
          </w:p>
        </w:tc>
        <w:tc>
          <w:tcPr>
            <w:tcW w:w="787" w:type="dxa"/>
            <w:shd w:val="clear" w:color="auto" w:fill="D9D9D9" w:themeFill="background1" w:themeFillShade="D9"/>
            <w:vAlign w:val="center"/>
          </w:tcPr>
          <w:p w14:paraId="288FC903"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30–49</w:t>
            </w:r>
            <w:r>
              <w:rPr>
                <w:rFonts w:cs="Calibri"/>
                <w:b/>
                <w:bCs/>
                <w:color w:val="000000"/>
                <w:sz w:val="22"/>
                <w:szCs w:val="22"/>
              </w:rPr>
              <w:t xml:space="preserve"> years</w:t>
            </w:r>
          </w:p>
        </w:tc>
        <w:tc>
          <w:tcPr>
            <w:tcW w:w="788" w:type="dxa"/>
            <w:shd w:val="clear" w:color="auto" w:fill="D9D9D9" w:themeFill="background1" w:themeFillShade="D9"/>
            <w:vAlign w:val="center"/>
          </w:tcPr>
          <w:p w14:paraId="2F1F41BF"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50–64</w:t>
            </w:r>
            <w:r>
              <w:rPr>
                <w:rFonts w:cs="Calibri"/>
                <w:b/>
                <w:bCs/>
                <w:color w:val="000000"/>
                <w:sz w:val="22"/>
                <w:szCs w:val="22"/>
              </w:rPr>
              <w:t xml:space="preserve"> years</w:t>
            </w:r>
          </w:p>
        </w:tc>
        <w:tc>
          <w:tcPr>
            <w:tcW w:w="787" w:type="dxa"/>
            <w:shd w:val="clear" w:color="auto" w:fill="D9D9D9" w:themeFill="background1" w:themeFillShade="D9"/>
            <w:vAlign w:val="center"/>
          </w:tcPr>
          <w:p w14:paraId="5D2A0511" w14:textId="77777777" w:rsidR="00042B39" w:rsidRPr="00D91428" w:rsidRDefault="00042B39" w:rsidP="0013250B">
            <w:pPr>
              <w:jc w:val="center"/>
              <w:rPr>
                <w:rFonts w:cs="Calibri"/>
                <w:b/>
                <w:bCs/>
                <w:color w:val="000000"/>
                <w:sz w:val="22"/>
                <w:szCs w:val="22"/>
              </w:rPr>
            </w:pPr>
            <w:r w:rsidRPr="00A15429">
              <w:rPr>
                <w:rFonts w:cs="Calibri"/>
                <w:b/>
                <w:bCs/>
                <w:color w:val="000000"/>
                <w:sz w:val="22"/>
                <w:szCs w:val="22"/>
              </w:rPr>
              <w:t>65–74</w:t>
            </w:r>
            <w:r>
              <w:rPr>
                <w:rFonts w:cs="Calibri"/>
                <w:b/>
                <w:bCs/>
                <w:color w:val="000000"/>
                <w:sz w:val="22"/>
                <w:szCs w:val="22"/>
              </w:rPr>
              <w:t xml:space="preserve"> years</w:t>
            </w:r>
          </w:p>
        </w:tc>
        <w:tc>
          <w:tcPr>
            <w:tcW w:w="787" w:type="dxa"/>
            <w:shd w:val="clear" w:color="auto" w:fill="D9D9D9" w:themeFill="background1" w:themeFillShade="D9"/>
          </w:tcPr>
          <w:p w14:paraId="30113E5C" w14:textId="77777777" w:rsidR="00042B39" w:rsidRPr="00D91428" w:rsidRDefault="00042B39" w:rsidP="0013250B">
            <w:pPr>
              <w:jc w:val="center"/>
              <w:rPr>
                <w:rFonts w:cs="Calibri"/>
                <w:b/>
                <w:bCs/>
                <w:color w:val="000000"/>
                <w:sz w:val="22"/>
                <w:szCs w:val="22"/>
              </w:rPr>
            </w:pPr>
            <w:r w:rsidRPr="00FF2CF9">
              <w:rPr>
                <w:rFonts w:cs="Calibri"/>
                <w:b/>
                <w:bCs/>
                <w:color w:val="000000"/>
                <w:sz w:val="22"/>
                <w:szCs w:val="22"/>
              </w:rPr>
              <w:t>75 years and over</w:t>
            </w:r>
          </w:p>
        </w:tc>
        <w:tc>
          <w:tcPr>
            <w:tcW w:w="787" w:type="dxa"/>
            <w:shd w:val="clear" w:color="auto" w:fill="D9D9D9" w:themeFill="background1" w:themeFillShade="D9"/>
            <w:vAlign w:val="center"/>
          </w:tcPr>
          <w:p w14:paraId="20921974" w14:textId="77777777" w:rsidR="00042B39" w:rsidRPr="00D91428" w:rsidRDefault="00042B39" w:rsidP="0013250B">
            <w:pPr>
              <w:jc w:val="center"/>
              <w:rPr>
                <w:rFonts w:cs="Calibri"/>
                <w:sz w:val="22"/>
                <w:szCs w:val="22"/>
              </w:rPr>
            </w:pPr>
            <w:r w:rsidRPr="00D91428">
              <w:rPr>
                <w:rFonts w:cs="Calibri"/>
                <w:b/>
                <w:bCs/>
                <w:color w:val="000000"/>
                <w:sz w:val="22"/>
                <w:szCs w:val="22"/>
              </w:rPr>
              <w:t>2–17</w:t>
            </w:r>
            <w:r>
              <w:rPr>
                <w:rFonts w:cs="Calibri"/>
                <w:b/>
                <w:bCs/>
                <w:color w:val="000000"/>
                <w:sz w:val="22"/>
                <w:szCs w:val="22"/>
              </w:rPr>
              <w:t xml:space="preserve"> years</w:t>
            </w:r>
          </w:p>
        </w:tc>
        <w:tc>
          <w:tcPr>
            <w:tcW w:w="787" w:type="dxa"/>
            <w:shd w:val="clear" w:color="auto" w:fill="D9D9D9" w:themeFill="background1" w:themeFillShade="D9"/>
            <w:vAlign w:val="center"/>
          </w:tcPr>
          <w:p w14:paraId="1FE73C4D" w14:textId="77777777" w:rsidR="00042B39" w:rsidRPr="00D91428" w:rsidRDefault="00042B39" w:rsidP="0013250B">
            <w:pPr>
              <w:jc w:val="center"/>
              <w:rPr>
                <w:rFonts w:cs="Calibri"/>
                <w:sz w:val="22"/>
                <w:szCs w:val="22"/>
              </w:rPr>
            </w:pPr>
            <w:r w:rsidRPr="00D91428">
              <w:rPr>
                <w:rFonts w:cs="Calibri"/>
                <w:b/>
                <w:bCs/>
                <w:color w:val="000000"/>
                <w:sz w:val="22"/>
                <w:szCs w:val="22"/>
              </w:rPr>
              <w:t>18 years and over</w:t>
            </w:r>
          </w:p>
        </w:tc>
        <w:tc>
          <w:tcPr>
            <w:tcW w:w="788" w:type="dxa"/>
            <w:shd w:val="clear" w:color="auto" w:fill="D9D9D9" w:themeFill="background1" w:themeFillShade="D9"/>
            <w:vAlign w:val="center"/>
          </w:tcPr>
          <w:p w14:paraId="0501228E" w14:textId="77777777" w:rsidR="00042B39" w:rsidRPr="00D91428" w:rsidRDefault="00042B39" w:rsidP="0013250B">
            <w:pPr>
              <w:jc w:val="center"/>
              <w:rPr>
                <w:rFonts w:cs="Calibri"/>
                <w:sz w:val="22"/>
                <w:szCs w:val="22"/>
              </w:rPr>
            </w:pPr>
            <w:r w:rsidRPr="00D91428">
              <w:rPr>
                <w:rFonts w:cs="Calibri"/>
                <w:b/>
                <w:bCs/>
                <w:color w:val="000000"/>
                <w:sz w:val="22"/>
                <w:szCs w:val="22"/>
              </w:rPr>
              <w:t xml:space="preserve">2 years </w:t>
            </w:r>
            <w:r w:rsidRPr="00D91428">
              <w:rPr>
                <w:rFonts w:cs="Calibri"/>
                <w:b/>
                <w:bCs/>
                <w:color w:val="000000"/>
                <w:sz w:val="22"/>
                <w:szCs w:val="22"/>
              </w:rPr>
              <w:br/>
              <w:t>and over</w:t>
            </w:r>
          </w:p>
        </w:tc>
      </w:tr>
      <w:bookmarkEnd w:id="51"/>
      <w:tr w:rsidR="00042B39" w:rsidRPr="00D91428" w14:paraId="4239C056" w14:textId="77777777" w:rsidTr="0013250B">
        <w:tc>
          <w:tcPr>
            <w:tcW w:w="1401" w:type="dxa"/>
          </w:tcPr>
          <w:p w14:paraId="2190708B" w14:textId="77777777" w:rsidR="00042B39" w:rsidRPr="00035B06" w:rsidRDefault="00042B39" w:rsidP="0013250B">
            <w:pPr>
              <w:rPr>
                <w:rFonts w:cs="Calibri"/>
                <w:color w:val="000000"/>
                <w:sz w:val="22"/>
                <w:szCs w:val="22"/>
              </w:rPr>
            </w:pPr>
            <w:r w:rsidRPr="00035B06">
              <w:rPr>
                <w:rFonts w:cs="Calibri"/>
                <w:color w:val="000000"/>
                <w:sz w:val="22"/>
                <w:szCs w:val="22"/>
              </w:rPr>
              <w:t>Leavened breads</w:t>
            </w:r>
          </w:p>
        </w:tc>
        <w:tc>
          <w:tcPr>
            <w:tcW w:w="787" w:type="dxa"/>
            <w:vAlign w:val="center"/>
          </w:tcPr>
          <w:p w14:paraId="3D3A36C6" w14:textId="77777777" w:rsidR="00042B39" w:rsidRPr="00035B06" w:rsidRDefault="00042B39" w:rsidP="0013250B">
            <w:pPr>
              <w:jc w:val="center"/>
              <w:rPr>
                <w:rFonts w:cs="Calibri"/>
                <w:sz w:val="22"/>
                <w:szCs w:val="22"/>
              </w:rPr>
            </w:pPr>
            <w:r w:rsidRPr="00035B06">
              <w:rPr>
                <w:rFonts w:cs="Calibri"/>
                <w:sz w:val="22"/>
                <w:szCs w:val="22"/>
              </w:rPr>
              <w:t>8.9</w:t>
            </w:r>
          </w:p>
        </w:tc>
        <w:tc>
          <w:tcPr>
            <w:tcW w:w="787" w:type="dxa"/>
            <w:vAlign w:val="center"/>
          </w:tcPr>
          <w:p w14:paraId="7D541F32" w14:textId="77777777" w:rsidR="00042B39" w:rsidRPr="00035B06" w:rsidRDefault="00042B39" w:rsidP="0013250B">
            <w:pPr>
              <w:jc w:val="center"/>
              <w:rPr>
                <w:rFonts w:cs="Calibri"/>
                <w:sz w:val="22"/>
                <w:szCs w:val="22"/>
              </w:rPr>
            </w:pPr>
            <w:r w:rsidRPr="00035B06">
              <w:rPr>
                <w:rFonts w:cs="Calibri"/>
                <w:sz w:val="22"/>
                <w:szCs w:val="22"/>
              </w:rPr>
              <w:t>7.8</w:t>
            </w:r>
          </w:p>
        </w:tc>
        <w:tc>
          <w:tcPr>
            <w:tcW w:w="787" w:type="dxa"/>
            <w:vAlign w:val="center"/>
          </w:tcPr>
          <w:p w14:paraId="1F3DB621" w14:textId="77777777" w:rsidR="00042B39" w:rsidRPr="00035B06" w:rsidRDefault="00042B39" w:rsidP="0013250B">
            <w:pPr>
              <w:jc w:val="center"/>
              <w:rPr>
                <w:rFonts w:cs="Calibri"/>
                <w:sz w:val="22"/>
                <w:szCs w:val="22"/>
              </w:rPr>
            </w:pPr>
            <w:r w:rsidRPr="00035B06">
              <w:rPr>
                <w:rFonts w:cs="Calibri"/>
                <w:sz w:val="22"/>
                <w:szCs w:val="22"/>
              </w:rPr>
              <w:t>5.7</w:t>
            </w:r>
          </w:p>
        </w:tc>
        <w:tc>
          <w:tcPr>
            <w:tcW w:w="787" w:type="dxa"/>
            <w:vAlign w:val="center"/>
          </w:tcPr>
          <w:p w14:paraId="1D80D84C" w14:textId="77777777" w:rsidR="00042B39" w:rsidRPr="00035B06" w:rsidRDefault="00042B39" w:rsidP="0013250B">
            <w:pPr>
              <w:jc w:val="center"/>
              <w:rPr>
                <w:rFonts w:cs="Calibri"/>
                <w:sz w:val="22"/>
                <w:szCs w:val="22"/>
              </w:rPr>
            </w:pPr>
            <w:r w:rsidRPr="00035B06">
              <w:rPr>
                <w:rFonts w:cs="Calibri"/>
                <w:sz w:val="22"/>
                <w:szCs w:val="22"/>
              </w:rPr>
              <w:t>5.1</w:t>
            </w:r>
          </w:p>
        </w:tc>
        <w:tc>
          <w:tcPr>
            <w:tcW w:w="787" w:type="dxa"/>
            <w:vAlign w:val="center"/>
          </w:tcPr>
          <w:p w14:paraId="72F699F2" w14:textId="77777777" w:rsidR="00042B39" w:rsidRPr="00035B06" w:rsidRDefault="00042B39" w:rsidP="0013250B">
            <w:pPr>
              <w:jc w:val="center"/>
              <w:rPr>
                <w:rFonts w:cs="Calibri"/>
                <w:sz w:val="22"/>
                <w:szCs w:val="22"/>
              </w:rPr>
            </w:pPr>
            <w:r w:rsidRPr="00035B06">
              <w:rPr>
                <w:rFonts w:cs="Calibri"/>
                <w:sz w:val="22"/>
                <w:szCs w:val="22"/>
              </w:rPr>
              <w:t>6.3</w:t>
            </w:r>
          </w:p>
        </w:tc>
        <w:tc>
          <w:tcPr>
            <w:tcW w:w="788" w:type="dxa"/>
            <w:vAlign w:val="center"/>
          </w:tcPr>
          <w:p w14:paraId="797CDDE9" w14:textId="77777777" w:rsidR="00042B39" w:rsidRPr="00035B06" w:rsidRDefault="00042B39" w:rsidP="0013250B">
            <w:pPr>
              <w:jc w:val="center"/>
              <w:rPr>
                <w:rFonts w:cs="Calibri"/>
                <w:sz w:val="22"/>
                <w:szCs w:val="22"/>
              </w:rPr>
            </w:pPr>
            <w:r w:rsidRPr="00035B06">
              <w:rPr>
                <w:rFonts w:cs="Calibri"/>
                <w:sz w:val="22"/>
                <w:szCs w:val="22"/>
              </w:rPr>
              <w:t>7.8</w:t>
            </w:r>
          </w:p>
        </w:tc>
        <w:tc>
          <w:tcPr>
            <w:tcW w:w="787" w:type="dxa"/>
            <w:vAlign w:val="center"/>
          </w:tcPr>
          <w:p w14:paraId="465A1D5E" w14:textId="77777777" w:rsidR="00042B39" w:rsidRPr="00035B06" w:rsidRDefault="00042B39" w:rsidP="0013250B">
            <w:pPr>
              <w:jc w:val="center"/>
              <w:rPr>
                <w:rFonts w:cs="Calibri"/>
                <w:sz w:val="22"/>
                <w:szCs w:val="22"/>
              </w:rPr>
            </w:pPr>
            <w:r w:rsidRPr="00035B06">
              <w:rPr>
                <w:rFonts w:cs="Calibri"/>
                <w:sz w:val="22"/>
                <w:szCs w:val="22"/>
              </w:rPr>
              <w:t>9.2</w:t>
            </w:r>
          </w:p>
        </w:tc>
        <w:tc>
          <w:tcPr>
            <w:tcW w:w="787" w:type="dxa"/>
            <w:vAlign w:val="center"/>
          </w:tcPr>
          <w:p w14:paraId="0A258461" w14:textId="77777777" w:rsidR="00042B39" w:rsidRPr="00035B06" w:rsidRDefault="00042B39" w:rsidP="0013250B">
            <w:pPr>
              <w:jc w:val="center"/>
              <w:rPr>
                <w:rFonts w:cs="Calibri"/>
                <w:sz w:val="22"/>
                <w:szCs w:val="22"/>
              </w:rPr>
            </w:pPr>
            <w:r w:rsidRPr="00035B06">
              <w:rPr>
                <w:rFonts w:cs="Calibri"/>
                <w:sz w:val="22"/>
                <w:szCs w:val="22"/>
              </w:rPr>
              <w:t>10.7</w:t>
            </w:r>
          </w:p>
        </w:tc>
        <w:tc>
          <w:tcPr>
            <w:tcW w:w="787" w:type="dxa"/>
            <w:vAlign w:val="center"/>
          </w:tcPr>
          <w:p w14:paraId="5C543FEC" w14:textId="77777777" w:rsidR="00042B39" w:rsidRPr="00035B06" w:rsidRDefault="00042B39" w:rsidP="0013250B">
            <w:pPr>
              <w:jc w:val="center"/>
              <w:rPr>
                <w:rFonts w:cs="Calibri"/>
                <w:sz w:val="22"/>
                <w:szCs w:val="22"/>
              </w:rPr>
            </w:pPr>
            <w:r w:rsidRPr="00035B06">
              <w:rPr>
                <w:rFonts w:cs="Calibri"/>
                <w:sz w:val="22"/>
                <w:szCs w:val="22"/>
              </w:rPr>
              <w:t>6.9</w:t>
            </w:r>
          </w:p>
        </w:tc>
        <w:tc>
          <w:tcPr>
            <w:tcW w:w="787" w:type="dxa"/>
            <w:vAlign w:val="center"/>
          </w:tcPr>
          <w:p w14:paraId="272533E7" w14:textId="77777777" w:rsidR="00042B39" w:rsidRPr="00035B06" w:rsidRDefault="00042B39" w:rsidP="0013250B">
            <w:pPr>
              <w:jc w:val="center"/>
              <w:rPr>
                <w:rFonts w:cs="Calibri"/>
                <w:sz w:val="22"/>
                <w:szCs w:val="22"/>
              </w:rPr>
            </w:pPr>
            <w:r w:rsidRPr="00035B06">
              <w:rPr>
                <w:rFonts w:cs="Calibri"/>
                <w:sz w:val="22"/>
                <w:szCs w:val="22"/>
              </w:rPr>
              <w:t>7.0</w:t>
            </w:r>
          </w:p>
        </w:tc>
        <w:tc>
          <w:tcPr>
            <w:tcW w:w="788" w:type="dxa"/>
            <w:vAlign w:val="center"/>
          </w:tcPr>
          <w:p w14:paraId="5944DF5C" w14:textId="77777777" w:rsidR="00042B39" w:rsidRPr="00035B06" w:rsidRDefault="00042B39" w:rsidP="0013250B">
            <w:pPr>
              <w:jc w:val="center"/>
              <w:rPr>
                <w:rFonts w:cs="Calibri"/>
                <w:sz w:val="22"/>
                <w:szCs w:val="22"/>
              </w:rPr>
            </w:pPr>
            <w:r w:rsidRPr="00035B06">
              <w:rPr>
                <w:rFonts w:cs="Calibri"/>
                <w:sz w:val="22"/>
                <w:szCs w:val="22"/>
              </w:rPr>
              <w:t>7.0</w:t>
            </w:r>
          </w:p>
        </w:tc>
      </w:tr>
      <w:tr w:rsidR="00042B39" w:rsidRPr="00D91428" w14:paraId="298C5C60" w14:textId="77777777" w:rsidTr="0013250B">
        <w:tc>
          <w:tcPr>
            <w:tcW w:w="1401" w:type="dxa"/>
          </w:tcPr>
          <w:p w14:paraId="3C947D02" w14:textId="77777777" w:rsidR="00042B39" w:rsidRPr="00035B06" w:rsidRDefault="00042B39" w:rsidP="0013250B">
            <w:pPr>
              <w:rPr>
                <w:rFonts w:cs="Calibri"/>
                <w:color w:val="000000"/>
                <w:sz w:val="22"/>
                <w:szCs w:val="22"/>
              </w:rPr>
            </w:pPr>
            <w:r w:rsidRPr="00035B06">
              <w:rPr>
                <w:rFonts w:cs="Calibri"/>
                <w:color w:val="000000"/>
                <w:sz w:val="22"/>
                <w:szCs w:val="22"/>
              </w:rPr>
              <w:t>Flat breads</w:t>
            </w:r>
          </w:p>
        </w:tc>
        <w:tc>
          <w:tcPr>
            <w:tcW w:w="787" w:type="dxa"/>
            <w:vAlign w:val="center"/>
          </w:tcPr>
          <w:p w14:paraId="278C806F" w14:textId="77777777" w:rsidR="00042B39" w:rsidRPr="00035B06" w:rsidRDefault="00042B39" w:rsidP="0013250B">
            <w:pPr>
              <w:jc w:val="center"/>
              <w:rPr>
                <w:rFonts w:cs="Calibri"/>
                <w:sz w:val="22"/>
                <w:szCs w:val="22"/>
              </w:rPr>
            </w:pPr>
            <w:r w:rsidRPr="00035B06">
              <w:rPr>
                <w:rFonts w:cs="Calibri"/>
                <w:color w:val="000000"/>
                <w:sz w:val="22"/>
                <w:szCs w:val="22"/>
              </w:rPr>
              <w:t>4.1</w:t>
            </w:r>
          </w:p>
        </w:tc>
        <w:tc>
          <w:tcPr>
            <w:tcW w:w="787" w:type="dxa"/>
            <w:vAlign w:val="center"/>
          </w:tcPr>
          <w:p w14:paraId="5427D978" w14:textId="77777777" w:rsidR="00042B39" w:rsidRPr="00035B06" w:rsidRDefault="00042B39" w:rsidP="0013250B">
            <w:pPr>
              <w:jc w:val="center"/>
              <w:rPr>
                <w:rFonts w:cs="Calibri"/>
                <w:sz w:val="22"/>
                <w:szCs w:val="22"/>
              </w:rPr>
            </w:pPr>
            <w:r w:rsidRPr="00035B06">
              <w:rPr>
                <w:rFonts w:cs="Calibri"/>
                <w:color w:val="000000"/>
                <w:sz w:val="22"/>
                <w:szCs w:val="22"/>
              </w:rPr>
              <w:t>3.8</w:t>
            </w:r>
          </w:p>
        </w:tc>
        <w:tc>
          <w:tcPr>
            <w:tcW w:w="787" w:type="dxa"/>
            <w:vAlign w:val="center"/>
          </w:tcPr>
          <w:p w14:paraId="17CEC4CF" w14:textId="77777777" w:rsidR="00042B39" w:rsidRPr="00035B06" w:rsidRDefault="00042B39" w:rsidP="0013250B">
            <w:pPr>
              <w:jc w:val="center"/>
              <w:rPr>
                <w:rFonts w:cs="Calibri"/>
                <w:sz w:val="22"/>
                <w:szCs w:val="22"/>
              </w:rPr>
            </w:pPr>
            <w:r w:rsidRPr="00035B06">
              <w:rPr>
                <w:rFonts w:cs="Calibri"/>
                <w:color w:val="000000"/>
                <w:sz w:val="22"/>
                <w:szCs w:val="22"/>
              </w:rPr>
              <w:t>2.8</w:t>
            </w:r>
          </w:p>
        </w:tc>
        <w:tc>
          <w:tcPr>
            <w:tcW w:w="787" w:type="dxa"/>
            <w:vAlign w:val="center"/>
          </w:tcPr>
          <w:p w14:paraId="72610878" w14:textId="77777777" w:rsidR="00042B39" w:rsidRPr="00035B06" w:rsidRDefault="00042B39" w:rsidP="0013250B">
            <w:pPr>
              <w:jc w:val="center"/>
              <w:rPr>
                <w:rFonts w:cs="Calibri"/>
                <w:sz w:val="22"/>
                <w:szCs w:val="22"/>
              </w:rPr>
            </w:pPr>
            <w:r w:rsidRPr="00035B06">
              <w:rPr>
                <w:rFonts w:cs="Calibri"/>
                <w:color w:val="000000"/>
                <w:sz w:val="22"/>
                <w:szCs w:val="22"/>
              </w:rPr>
              <w:t>2.6</w:t>
            </w:r>
          </w:p>
        </w:tc>
        <w:tc>
          <w:tcPr>
            <w:tcW w:w="787" w:type="dxa"/>
            <w:vAlign w:val="center"/>
          </w:tcPr>
          <w:p w14:paraId="0F8EEA8B" w14:textId="77777777" w:rsidR="00042B39" w:rsidRPr="00035B06" w:rsidRDefault="00042B39" w:rsidP="0013250B">
            <w:pPr>
              <w:jc w:val="center"/>
              <w:rPr>
                <w:rFonts w:cs="Calibri"/>
                <w:sz w:val="22"/>
                <w:szCs w:val="22"/>
              </w:rPr>
            </w:pPr>
            <w:r w:rsidRPr="00035B06">
              <w:rPr>
                <w:rFonts w:cs="Calibri"/>
                <w:color w:val="000000"/>
                <w:sz w:val="22"/>
                <w:szCs w:val="22"/>
              </w:rPr>
              <w:t>3.1</w:t>
            </w:r>
          </w:p>
        </w:tc>
        <w:tc>
          <w:tcPr>
            <w:tcW w:w="788" w:type="dxa"/>
            <w:vAlign w:val="center"/>
          </w:tcPr>
          <w:p w14:paraId="78C88F37" w14:textId="77777777" w:rsidR="00042B39" w:rsidRPr="00035B06" w:rsidRDefault="00042B39" w:rsidP="0013250B">
            <w:pPr>
              <w:jc w:val="center"/>
              <w:rPr>
                <w:rFonts w:cs="Calibri"/>
                <w:sz w:val="22"/>
                <w:szCs w:val="22"/>
              </w:rPr>
            </w:pPr>
            <w:r w:rsidRPr="00035B06">
              <w:rPr>
                <w:rFonts w:cs="Calibri"/>
                <w:color w:val="000000"/>
                <w:sz w:val="22"/>
                <w:szCs w:val="22"/>
              </w:rPr>
              <w:t>1.7</w:t>
            </w:r>
          </w:p>
        </w:tc>
        <w:tc>
          <w:tcPr>
            <w:tcW w:w="787" w:type="dxa"/>
            <w:vAlign w:val="center"/>
          </w:tcPr>
          <w:p w14:paraId="412B1E14" w14:textId="77777777" w:rsidR="00042B39" w:rsidRPr="00035B06" w:rsidRDefault="00042B39" w:rsidP="0013250B">
            <w:pPr>
              <w:jc w:val="center"/>
              <w:rPr>
                <w:rFonts w:cs="Calibri"/>
                <w:sz w:val="22"/>
                <w:szCs w:val="22"/>
              </w:rPr>
            </w:pPr>
            <w:r w:rsidRPr="00035B06">
              <w:rPr>
                <w:rFonts w:cs="Calibri"/>
                <w:color w:val="000000"/>
                <w:sz w:val="22"/>
                <w:szCs w:val="22"/>
              </w:rPr>
              <w:t>1.7</w:t>
            </w:r>
          </w:p>
        </w:tc>
        <w:tc>
          <w:tcPr>
            <w:tcW w:w="787" w:type="dxa"/>
            <w:vAlign w:val="center"/>
          </w:tcPr>
          <w:p w14:paraId="2E2DAABA" w14:textId="77777777" w:rsidR="00042B39" w:rsidRPr="00035B06" w:rsidRDefault="00042B39" w:rsidP="0013250B">
            <w:pPr>
              <w:jc w:val="center"/>
              <w:rPr>
                <w:rFonts w:cs="Calibri"/>
                <w:sz w:val="22"/>
                <w:szCs w:val="22"/>
              </w:rPr>
            </w:pPr>
            <w:r w:rsidRPr="00035B06">
              <w:rPr>
                <w:rFonts w:cs="Calibri"/>
                <w:color w:val="000000"/>
                <w:sz w:val="22"/>
                <w:szCs w:val="22"/>
              </w:rPr>
              <w:t>1.3</w:t>
            </w:r>
          </w:p>
        </w:tc>
        <w:tc>
          <w:tcPr>
            <w:tcW w:w="787" w:type="dxa"/>
            <w:vAlign w:val="center"/>
          </w:tcPr>
          <w:p w14:paraId="28FB63A9" w14:textId="77777777" w:rsidR="00042B39" w:rsidRPr="00035B06" w:rsidRDefault="00042B39" w:rsidP="0013250B">
            <w:pPr>
              <w:jc w:val="center"/>
              <w:rPr>
                <w:rFonts w:cs="Calibri"/>
                <w:sz w:val="22"/>
                <w:szCs w:val="22"/>
              </w:rPr>
            </w:pPr>
            <w:r w:rsidRPr="00035B06">
              <w:rPr>
                <w:rFonts w:cs="Calibri"/>
                <w:color w:val="000000"/>
                <w:sz w:val="22"/>
                <w:szCs w:val="22"/>
              </w:rPr>
              <w:t>3.4</w:t>
            </w:r>
          </w:p>
        </w:tc>
        <w:tc>
          <w:tcPr>
            <w:tcW w:w="787" w:type="dxa"/>
            <w:vAlign w:val="center"/>
          </w:tcPr>
          <w:p w14:paraId="4F2B05D0" w14:textId="77777777" w:rsidR="00042B39" w:rsidRPr="00035B06" w:rsidRDefault="00042B39" w:rsidP="0013250B">
            <w:pPr>
              <w:jc w:val="center"/>
              <w:rPr>
                <w:rFonts w:cs="Calibri"/>
                <w:sz w:val="22"/>
                <w:szCs w:val="22"/>
              </w:rPr>
            </w:pPr>
            <w:r w:rsidRPr="00035B06">
              <w:rPr>
                <w:rFonts w:cs="Calibri"/>
                <w:color w:val="000000"/>
                <w:sz w:val="22"/>
                <w:szCs w:val="22"/>
              </w:rPr>
              <w:t>2.4</w:t>
            </w:r>
          </w:p>
        </w:tc>
        <w:tc>
          <w:tcPr>
            <w:tcW w:w="788" w:type="dxa"/>
            <w:vAlign w:val="center"/>
          </w:tcPr>
          <w:p w14:paraId="408AD7FA" w14:textId="77777777" w:rsidR="00042B39" w:rsidRPr="00035B06" w:rsidRDefault="00042B39" w:rsidP="0013250B">
            <w:pPr>
              <w:jc w:val="center"/>
              <w:rPr>
                <w:rFonts w:cs="Calibri"/>
                <w:sz w:val="22"/>
                <w:szCs w:val="22"/>
              </w:rPr>
            </w:pPr>
            <w:r w:rsidRPr="00035B06">
              <w:rPr>
                <w:rFonts w:cs="Calibri"/>
                <w:color w:val="000000"/>
                <w:sz w:val="22"/>
                <w:szCs w:val="22"/>
              </w:rPr>
              <w:t>2.6</w:t>
            </w:r>
          </w:p>
        </w:tc>
      </w:tr>
      <w:tr w:rsidR="00042B39" w:rsidRPr="00D91428" w14:paraId="5AAC2952" w14:textId="77777777" w:rsidTr="0013250B">
        <w:tc>
          <w:tcPr>
            <w:tcW w:w="1401" w:type="dxa"/>
          </w:tcPr>
          <w:p w14:paraId="08C09E74" w14:textId="77777777" w:rsidR="00042B39" w:rsidRPr="00035B06" w:rsidRDefault="00042B39" w:rsidP="0013250B">
            <w:pPr>
              <w:rPr>
                <w:rFonts w:cs="Calibri"/>
                <w:color w:val="000000"/>
                <w:sz w:val="22"/>
                <w:szCs w:val="22"/>
              </w:rPr>
            </w:pPr>
            <w:r w:rsidRPr="00035B06">
              <w:rPr>
                <w:rFonts w:cs="Calibri"/>
                <w:color w:val="000000"/>
                <w:sz w:val="22"/>
                <w:szCs w:val="22"/>
              </w:rPr>
              <w:t>Breakfast cereals</w:t>
            </w:r>
          </w:p>
        </w:tc>
        <w:tc>
          <w:tcPr>
            <w:tcW w:w="787" w:type="dxa"/>
            <w:vAlign w:val="center"/>
          </w:tcPr>
          <w:p w14:paraId="608B77DE" w14:textId="77777777" w:rsidR="00042B39" w:rsidRPr="00035B06" w:rsidRDefault="00042B39" w:rsidP="0013250B">
            <w:pPr>
              <w:jc w:val="center"/>
              <w:rPr>
                <w:rFonts w:cs="Calibri"/>
                <w:sz w:val="22"/>
                <w:szCs w:val="22"/>
              </w:rPr>
            </w:pPr>
            <w:r w:rsidRPr="00035B06">
              <w:rPr>
                <w:rFonts w:cs="Calibri"/>
                <w:sz w:val="22"/>
                <w:szCs w:val="22"/>
              </w:rPr>
              <w:t>3.0</w:t>
            </w:r>
          </w:p>
        </w:tc>
        <w:tc>
          <w:tcPr>
            <w:tcW w:w="787" w:type="dxa"/>
            <w:vAlign w:val="center"/>
          </w:tcPr>
          <w:p w14:paraId="61827489" w14:textId="77777777" w:rsidR="00042B39" w:rsidRPr="00035B06" w:rsidRDefault="00042B39" w:rsidP="0013250B">
            <w:pPr>
              <w:jc w:val="center"/>
              <w:rPr>
                <w:rFonts w:cs="Calibri"/>
                <w:sz w:val="22"/>
                <w:szCs w:val="22"/>
              </w:rPr>
            </w:pPr>
            <w:r w:rsidRPr="00035B06">
              <w:rPr>
                <w:rFonts w:cs="Calibri"/>
                <w:sz w:val="22"/>
                <w:szCs w:val="22"/>
              </w:rPr>
              <w:t>2.8</w:t>
            </w:r>
          </w:p>
        </w:tc>
        <w:tc>
          <w:tcPr>
            <w:tcW w:w="787" w:type="dxa"/>
            <w:vAlign w:val="center"/>
          </w:tcPr>
          <w:p w14:paraId="64BD9365" w14:textId="77777777" w:rsidR="00042B39" w:rsidRPr="00035B06" w:rsidRDefault="00042B39" w:rsidP="0013250B">
            <w:pPr>
              <w:jc w:val="center"/>
              <w:rPr>
                <w:rFonts w:cs="Calibri"/>
                <w:sz w:val="22"/>
                <w:szCs w:val="22"/>
              </w:rPr>
            </w:pPr>
            <w:r w:rsidRPr="00035B06">
              <w:rPr>
                <w:rFonts w:cs="Calibri"/>
                <w:sz w:val="22"/>
                <w:szCs w:val="22"/>
              </w:rPr>
              <w:t>2.0</w:t>
            </w:r>
          </w:p>
        </w:tc>
        <w:tc>
          <w:tcPr>
            <w:tcW w:w="787" w:type="dxa"/>
            <w:vAlign w:val="center"/>
          </w:tcPr>
          <w:p w14:paraId="57CC6B8C" w14:textId="77777777" w:rsidR="00042B39" w:rsidRPr="00035B06" w:rsidRDefault="00042B39" w:rsidP="0013250B">
            <w:pPr>
              <w:jc w:val="center"/>
              <w:rPr>
                <w:rFonts w:cs="Calibri"/>
                <w:sz w:val="22"/>
                <w:szCs w:val="22"/>
              </w:rPr>
            </w:pPr>
            <w:r w:rsidRPr="00035B06">
              <w:rPr>
                <w:rFonts w:cs="Calibri"/>
                <w:sz w:val="22"/>
                <w:szCs w:val="22"/>
              </w:rPr>
              <w:t>0.7</w:t>
            </w:r>
          </w:p>
        </w:tc>
        <w:tc>
          <w:tcPr>
            <w:tcW w:w="787" w:type="dxa"/>
            <w:vAlign w:val="center"/>
          </w:tcPr>
          <w:p w14:paraId="5846BC3D" w14:textId="77777777" w:rsidR="00042B39" w:rsidRPr="00035B06" w:rsidRDefault="00042B39" w:rsidP="0013250B">
            <w:pPr>
              <w:jc w:val="center"/>
              <w:rPr>
                <w:rFonts w:cs="Calibri"/>
                <w:sz w:val="22"/>
                <w:szCs w:val="22"/>
              </w:rPr>
            </w:pPr>
            <w:r w:rsidRPr="00035B06">
              <w:rPr>
                <w:rFonts w:cs="Calibri"/>
                <w:sz w:val="22"/>
                <w:szCs w:val="22"/>
              </w:rPr>
              <w:t>1.0</w:t>
            </w:r>
          </w:p>
        </w:tc>
        <w:tc>
          <w:tcPr>
            <w:tcW w:w="788" w:type="dxa"/>
            <w:vAlign w:val="center"/>
          </w:tcPr>
          <w:p w14:paraId="2CB05CF5" w14:textId="77777777" w:rsidR="00042B39" w:rsidRPr="00035B06" w:rsidRDefault="00042B39" w:rsidP="0013250B">
            <w:pPr>
              <w:jc w:val="center"/>
              <w:rPr>
                <w:rFonts w:cs="Calibri"/>
                <w:sz w:val="22"/>
                <w:szCs w:val="22"/>
              </w:rPr>
            </w:pPr>
            <w:r w:rsidRPr="00035B06">
              <w:rPr>
                <w:rFonts w:cs="Calibri"/>
                <w:sz w:val="22"/>
                <w:szCs w:val="22"/>
              </w:rPr>
              <w:t>1.4</w:t>
            </w:r>
          </w:p>
        </w:tc>
        <w:tc>
          <w:tcPr>
            <w:tcW w:w="787" w:type="dxa"/>
            <w:vAlign w:val="center"/>
          </w:tcPr>
          <w:p w14:paraId="04EAF2F5" w14:textId="77777777" w:rsidR="00042B39" w:rsidRPr="00035B06" w:rsidRDefault="00042B39" w:rsidP="0013250B">
            <w:pPr>
              <w:jc w:val="center"/>
              <w:rPr>
                <w:rFonts w:cs="Calibri"/>
                <w:sz w:val="22"/>
                <w:szCs w:val="22"/>
              </w:rPr>
            </w:pPr>
            <w:r w:rsidRPr="00035B06">
              <w:rPr>
                <w:rFonts w:cs="Calibri"/>
                <w:sz w:val="22"/>
                <w:szCs w:val="22"/>
              </w:rPr>
              <w:t>1.8</w:t>
            </w:r>
          </w:p>
        </w:tc>
        <w:tc>
          <w:tcPr>
            <w:tcW w:w="787" w:type="dxa"/>
            <w:vAlign w:val="center"/>
          </w:tcPr>
          <w:p w14:paraId="44774D36" w14:textId="77777777" w:rsidR="00042B39" w:rsidRPr="00035B06" w:rsidRDefault="00042B39" w:rsidP="0013250B">
            <w:pPr>
              <w:jc w:val="center"/>
              <w:rPr>
                <w:rFonts w:cs="Calibri"/>
                <w:sz w:val="22"/>
                <w:szCs w:val="22"/>
              </w:rPr>
            </w:pPr>
            <w:r w:rsidRPr="00035B06">
              <w:rPr>
                <w:rFonts w:cs="Calibri"/>
                <w:sz w:val="22"/>
                <w:szCs w:val="22"/>
              </w:rPr>
              <w:t>2.7</w:t>
            </w:r>
          </w:p>
        </w:tc>
        <w:tc>
          <w:tcPr>
            <w:tcW w:w="787" w:type="dxa"/>
            <w:vAlign w:val="center"/>
          </w:tcPr>
          <w:p w14:paraId="2FD9F0E7" w14:textId="77777777" w:rsidR="00042B39" w:rsidRPr="00035B06" w:rsidRDefault="00042B39" w:rsidP="0013250B">
            <w:pPr>
              <w:jc w:val="center"/>
              <w:rPr>
                <w:rFonts w:cs="Calibri"/>
                <w:sz w:val="22"/>
                <w:szCs w:val="22"/>
              </w:rPr>
            </w:pPr>
            <w:r w:rsidRPr="00035B06">
              <w:rPr>
                <w:rFonts w:cs="Calibri"/>
                <w:color w:val="000000"/>
                <w:sz w:val="22"/>
                <w:szCs w:val="22"/>
              </w:rPr>
              <w:t>2.4</w:t>
            </w:r>
          </w:p>
        </w:tc>
        <w:tc>
          <w:tcPr>
            <w:tcW w:w="787" w:type="dxa"/>
            <w:vAlign w:val="center"/>
          </w:tcPr>
          <w:p w14:paraId="56FB910D" w14:textId="77777777" w:rsidR="00042B39" w:rsidRPr="00035B06" w:rsidRDefault="00042B39" w:rsidP="0013250B">
            <w:pPr>
              <w:jc w:val="center"/>
              <w:rPr>
                <w:rFonts w:cs="Calibri"/>
                <w:sz w:val="22"/>
                <w:szCs w:val="22"/>
              </w:rPr>
            </w:pPr>
            <w:r w:rsidRPr="00035B06">
              <w:rPr>
                <w:rFonts w:cs="Calibri"/>
                <w:color w:val="000000"/>
                <w:sz w:val="22"/>
                <w:szCs w:val="22"/>
              </w:rPr>
              <w:t>1.3</w:t>
            </w:r>
          </w:p>
        </w:tc>
        <w:tc>
          <w:tcPr>
            <w:tcW w:w="788" w:type="dxa"/>
            <w:vAlign w:val="center"/>
          </w:tcPr>
          <w:p w14:paraId="0BF89656" w14:textId="77777777" w:rsidR="00042B39" w:rsidRPr="00035B06" w:rsidRDefault="00042B39" w:rsidP="0013250B">
            <w:pPr>
              <w:jc w:val="center"/>
              <w:rPr>
                <w:rFonts w:cs="Calibri"/>
                <w:sz w:val="22"/>
                <w:szCs w:val="22"/>
              </w:rPr>
            </w:pPr>
            <w:r w:rsidRPr="00035B06">
              <w:rPr>
                <w:rFonts w:cs="Calibri"/>
                <w:sz w:val="22"/>
                <w:szCs w:val="22"/>
              </w:rPr>
              <w:t>1.5</w:t>
            </w:r>
          </w:p>
        </w:tc>
      </w:tr>
      <w:tr w:rsidR="00042B39" w:rsidRPr="00D91428" w14:paraId="1ACD2A40" w14:textId="77777777" w:rsidTr="0013250B">
        <w:tc>
          <w:tcPr>
            <w:tcW w:w="1401" w:type="dxa"/>
          </w:tcPr>
          <w:p w14:paraId="19BA24F4" w14:textId="77777777" w:rsidR="00042B39" w:rsidRPr="00035B06" w:rsidRDefault="00042B39" w:rsidP="0013250B">
            <w:pPr>
              <w:rPr>
                <w:rFonts w:cs="Calibri"/>
                <w:color w:val="000000"/>
                <w:sz w:val="22"/>
                <w:szCs w:val="22"/>
              </w:rPr>
            </w:pPr>
            <w:r w:rsidRPr="00035B06">
              <w:rPr>
                <w:rFonts w:cs="Calibri"/>
                <w:color w:val="000000"/>
                <w:sz w:val="22"/>
                <w:szCs w:val="22"/>
              </w:rPr>
              <w:t>Cheese</w:t>
            </w:r>
          </w:p>
        </w:tc>
        <w:tc>
          <w:tcPr>
            <w:tcW w:w="787" w:type="dxa"/>
            <w:vAlign w:val="center"/>
          </w:tcPr>
          <w:p w14:paraId="15286947" w14:textId="77777777" w:rsidR="00042B39" w:rsidRPr="00035B06" w:rsidRDefault="00042B39" w:rsidP="0013250B">
            <w:pPr>
              <w:jc w:val="center"/>
              <w:rPr>
                <w:rFonts w:cs="Calibri"/>
                <w:sz w:val="22"/>
                <w:szCs w:val="22"/>
              </w:rPr>
            </w:pPr>
            <w:r w:rsidRPr="00035B06">
              <w:rPr>
                <w:rFonts w:cs="Calibri"/>
                <w:sz w:val="22"/>
                <w:szCs w:val="22"/>
              </w:rPr>
              <w:t>3.7</w:t>
            </w:r>
          </w:p>
        </w:tc>
        <w:tc>
          <w:tcPr>
            <w:tcW w:w="787" w:type="dxa"/>
            <w:vAlign w:val="center"/>
          </w:tcPr>
          <w:p w14:paraId="4A5B8AF4" w14:textId="77777777" w:rsidR="00042B39" w:rsidRPr="00035B06" w:rsidRDefault="00042B39" w:rsidP="0013250B">
            <w:pPr>
              <w:jc w:val="center"/>
              <w:rPr>
                <w:rFonts w:cs="Calibri"/>
                <w:sz w:val="22"/>
                <w:szCs w:val="22"/>
              </w:rPr>
            </w:pPr>
            <w:r w:rsidRPr="00035B06">
              <w:rPr>
                <w:rFonts w:cs="Calibri"/>
                <w:sz w:val="22"/>
                <w:szCs w:val="22"/>
              </w:rPr>
              <w:t>2.5</w:t>
            </w:r>
          </w:p>
        </w:tc>
        <w:tc>
          <w:tcPr>
            <w:tcW w:w="787" w:type="dxa"/>
            <w:vAlign w:val="center"/>
          </w:tcPr>
          <w:p w14:paraId="34EE9B64" w14:textId="77777777" w:rsidR="00042B39" w:rsidRPr="00035B06" w:rsidRDefault="00042B39" w:rsidP="0013250B">
            <w:pPr>
              <w:jc w:val="center"/>
              <w:rPr>
                <w:rFonts w:cs="Calibri"/>
                <w:sz w:val="22"/>
                <w:szCs w:val="22"/>
              </w:rPr>
            </w:pPr>
            <w:r w:rsidRPr="00035B06">
              <w:rPr>
                <w:rFonts w:cs="Calibri"/>
                <w:sz w:val="22"/>
                <w:szCs w:val="22"/>
              </w:rPr>
              <w:t>1.9</w:t>
            </w:r>
          </w:p>
        </w:tc>
        <w:tc>
          <w:tcPr>
            <w:tcW w:w="787" w:type="dxa"/>
            <w:vAlign w:val="center"/>
          </w:tcPr>
          <w:p w14:paraId="40CC229F" w14:textId="77777777" w:rsidR="00042B39" w:rsidRPr="00035B06" w:rsidRDefault="00042B39" w:rsidP="0013250B">
            <w:pPr>
              <w:jc w:val="center"/>
              <w:rPr>
                <w:rFonts w:cs="Calibri"/>
                <w:sz w:val="22"/>
                <w:szCs w:val="22"/>
              </w:rPr>
            </w:pPr>
            <w:r w:rsidRPr="00035B06">
              <w:rPr>
                <w:rFonts w:cs="Calibri"/>
                <w:sz w:val="22"/>
                <w:szCs w:val="22"/>
              </w:rPr>
              <w:t>1.8</w:t>
            </w:r>
          </w:p>
        </w:tc>
        <w:tc>
          <w:tcPr>
            <w:tcW w:w="787" w:type="dxa"/>
            <w:vAlign w:val="center"/>
          </w:tcPr>
          <w:p w14:paraId="7258F8B0" w14:textId="77777777" w:rsidR="00042B39" w:rsidRPr="00035B06" w:rsidRDefault="00042B39" w:rsidP="0013250B">
            <w:pPr>
              <w:jc w:val="center"/>
              <w:rPr>
                <w:rFonts w:cs="Calibri"/>
                <w:sz w:val="22"/>
                <w:szCs w:val="22"/>
              </w:rPr>
            </w:pPr>
            <w:r w:rsidRPr="00035B06">
              <w:rPr>
                <w:rFonts w:cs="Calibri"/>
                <w:sz w:val="22"/>
                <w:szCs w:val="22"/>
              </w:rPr>
              <w:t>2.2</w:t>
            </w:r>
          </w:p>
        </w:tc>
        <w:tc>
          <w:tcPr>
            <w:tcW w:w="788" w:type="dxa"/>
            <w:vAlign w:val="center"/>
          </w:tcPr>
          <w:p w14:paraId="5A496A5A" w14:textId="77777777" w:rsidR="00042B39" w:rsidRPr="00035B06" w:rsidRDefault="00042B39" w:rsidP="0013250B">
            <w:pPr>
              <w:jc w:val="center"/>
              <w:rPr>
                <w:rFonts w:cs="Calibri"/>
                <w:sz w:val="22"/>
                <w:szCs w:val="22"/>
              </w:rPr>
            </w:pPr>
            <w:r w:rsidRPr="00035B06">
              <w:rPr>
                <w:rFonts w:cs="Calibri"/>
                <w:sz w:val="22"/>
                <w:szCs w:val="22"/>
              </w:rPr>
              <w:t>2.6</w:t>
            </w:r>
          </w:p>
        </w:tc>
        <w:tc>
          <w:tcPr>
            <w:tcW w:w="787" w:type="dxa"/>
            <w:vAlign w:val="center"/>
          </w:tcPr>
          <w:p w14:paraId="4D81E69F" w14:textId="77777777" w:rsidR="00042B39" w:rsidRPr="00035B06" w:rsidRDefault="00042B39" w:rsidP="0013250B">
            <w:pPr>
              <w:jc w:val="center"/>
              <w:rPr>
                <w:rFonts w:cs="Calibri"/>
                <w:sz w:val="22"/>
                <w:szCs w:val="22"/>
              </w:rPr>
            </w:pPr>
            <w:r w:rsidRPr="00035B06">
              <w:rPr>
                <w:rFonts w:cs="Calibri"/>
                <w:sz w:val="22"/>
                <w:szCs w:val="22"/>
              </w:rPr>
              <w:t>2.6</w:t>
            </w:r>
          </w:p>
        </w:tc>
        <w:tc>
          <w:tcPr>
            <w:tcW w:w="787" w:type="dxa"/>
            <w:vAlign w:val="center"/>
          </w:tcPr>
          <w:p w14:paraId="0B793922" w14:textId="77777777" w:rsidR="00042B39" w:rsidRPr="00035B06" w:rsidRDefault="00042B39" w:rsidP="0013250B">
            <w:pPr>
              <w:jc w:val="center"/>
              <w:rPr>
                <w:rFonts w:cs="Calibri"/>
                <w:sz w:val="22"/>
                <w:szCs w:val="22"/>
              </w:rPr>
            </w:pPr>
            <w:r w:rsidRPr="00035B06">
              <w:rPr>
                <w:rFonts w:cs="Calibri"/>
                <w:sz w:val="22"/>
                <w:szCs w:val="22"/>
              </w:rPr>
              <w:t>2.9</w:t>
            </w:r>
          </w:p>
        </w:tc>
        <w:tc>
          <w:tcPr>
            <w:tcW w:w="787" w:type="dxa"/>
            <w:vAlign w:val="center"/>
          </w:tcPr>
          <w:p w14:paraId="449178E3" w14:textId="77777777" w:rsidR="00042B39" w:rsidRPr="00035B06" w:rsidRDefault="00042B39" w:rsidP="0013250B">
            <w:pPr>
              <w:jc w:val="center"/>
              <w:rPr>
                <w:rFonts w:cs="Calibri"/>
                <w:sz w:val="22"/>
                <w:szCs w:val="22"/>
              </w:rPr>
            </w:pPr>
            <w:r w:rsidRPr="00035B06">
              <w:rPr>
                <w:rFonts w:cs="Calibri"/>
                <w:color w:val="000000"/>
                <w:sz w:val="22"/>
                <w:szCs w:val="22"/>
              </w:rPr>
              <w:t>2.3</w:t>
            </w:r>
          </w:p>
        </w:tc>
        <w:tc>
          <w:tcPr>
            <w:tcW w:w="787" w:type="dxa"/>
            <w:vAlign w:val="center"/>
          </w:tcPr>
          <w:p w14:paraId="1BD76466" w14:textId="77777777" w:rsidR="00042B39" w:rsidRPr="00035B06" w:rsidRDefault="00042B39" w:rsidP="0013250B">
            <w:pPr>
              <w:jc w:val="center"/>
              <w:rPr>
                <w:rFonts w:cs="Calibri"/>
                <w:sz w:val="22"/>
                <w:szCs w:val="22"/>
              </w:rPr>
            </w:pPr>
            <w:r w:rsidRPr="00035B06">
              <w:rPr>
                <w:rFonts w:cs="Calibri"/>
                <w:color w:val="000000"/>
                <w:sz w:val="22"/>
                <w:szCs w:val="22"/>
              </w:rPr>
              <w:t>2.3</w:t>
            </w:r>
          </w:p>
        </w:tc>
        <w:tc>
          <w:tcPr>
            <w:tcW w:w="788" w:type="dxa"/>
            <w:vAlign w:val="center"/>
          </w:tcPr>
          <w:p w14:paraId="31335EEB" w14:textId="77777777" w:rsidR="00042B39" w:rsidRPr="00035B06" w:rsidRDefault="00042B39" w:rsidP="0013250B">
            <w:pPr>
              <w:jc w:val="center"/>
              <w:rPr>
                <w:rFonts w:cs="Calibri"/>
                <w:sz w:val="22"/>
                <w:szCs w:val="22"/>
              </w:rPr>
            </w:pPr>
            <w:r w:rsidRPr="00035B06">
              <w:rPr>
                <w:rFonts w:cs="Calibri"/>
                <w:color w:val="000000"/>
                <w:sz w:val="22"/>
                <w:szCs w:val="22"/>
              </w:rPr>
              <w:t>2.3</w:t>
            </w:r>
          </w:p>
        </w:tc>
      </w:tr>
      <w:tr w:rsidR="00042B39" w:rsidRPr="00D91428" w14:paraId="79822893" w14:textId="77777777" w:rsidTr="0013250B">
        <w:tc>
          <w:tcPr>
            <w:tcW w:w="1401" w:type="dxa"/>
          </w:tcPr>
          <w:p w14:paraId="4BDA9AA9" w14:textId="77777777" w:rsidR="00042B39" w:rsidRPr="00035B06" w:rsidRDefault="00042B39" w:rsidP="0013250B">
            <w:pPr>
              <w:rPr>
                <w:rFonts w:cs="Calibri"/>
                <w:color w:val="000000"/>
                <w:sz w:val="22"/>
                <w:szCs w:val="22"/>
              </w:rPr>
            </w:pPr>
            <w:r w:rsidRPr="00035B06">
              <w:rPr>
                <w:rFonts w:cs="Calibri"/>
                <w:color w:val="000000"/>
                <w:sz w:val="22"/>
                <w:szCs w:val="22"/>
              </w:rPr>
              <w:t>Crumbed and battered proteins</w:t>
            </w:r>
          </w:p>
        </w:tc>
        <w:tc>
          <w:tcPr>
            <w:tcW w:w="787" w:type="dxa"/>
            <w:vAlign w:val="center"/>
          </w:tcPr>
          <w:p w14:paraId="1C6C3531" w14:textId="77777777" w:rsidR="00042B39" w:rsidRPr="00035B06" w:rsidRDefault="00042B39" w:rsidP="0013250B">
            <w:pPr>
              <w:jc w:val="center"/>
              <w:rPr>
                <w:rFonts w:cs="Calibri"/>
                <w:sz w:val="22"/>
                <w:szCs w:val="22"/>
              </w:rPr>
            </w:pPr>
            <w:r w:rsidRPr="00035B06">
              <w:rPr>
                <w:rFonts w:cs="Calibri"/>
                <w:sz w:val="22"/>
                <w:szCs w:val="22"/>
              </w:rPr>
              <w:t>5.3</w:t>
            </w:r>
          </w:p>
        </w:tc>
        <w:tc>
          <w:tcPr>
            <w:tcW w:w="787" w:type="dxa"/>
            <w:vAlign w:val="center"/>
          </w:tcPr>
          <w:p w14:paraId="7E414C93" w14:textId="77777777" w:rsidR="00042B39" w:rsidRPr="00035B06" w:rsidRDefault="00042B39" w:rsidP="0013250B">
            <w:pPr>
              <w:jc w:val="center"/>
              <w:rPr>
                <w:rFonts w:cs="Calibri"/>
                <w:sz w:val="22"/>
                <w:szCs w:val="22"/>
              </w:rPr>
            </w:pPr>
            <w:r w:rsidRPr="00035B06">
              <w:rPr>
                <w:rFonts w:cs="Calibri"/>
                <w:sz w:val="22"/>
                <w:szCs w:val="22"/>
              </w:rPr>
              <w:t>4.7</w:t>
            </w:r>
          </w:p>
        </w:tc>
        <w:tc>
          <w:tcPr>
            <w:tcW w:w="787" w:type="dxa"/>
            <w:vAlign w:val="center"/>
          </w:tcPr>
          <w:p w14:paraId="2A2390F3" w14:textId="77777777" w:rsidR="00042B39" w:rsidRPr="00035B06" w:rsidRDefault="00042B39" w:rsidP="0013250B">
            <w:pPr>
              <w:jc w:val="center"/>
              <w:rPr>
                <w:rFonts w:cs="Calibri"/>
                <w:sz w:val="22"/>
                <w:szCs w:val="22"/>
              </w:rPr>
            </w:pPr>
            <w:r w:rsidRPr="00035B06">
              <w:rPr>
                <w:rFonts w:cs="Calibri"/>
                <w:sz w:val="22"/>
                <w:szCs w:val="22"/>
              </w:rPr>
              <w:t>5.1</w:t>
            </w:r>
          </w:p>
        </w:tc>
        <w:tc>
          <w:tcPr>
            <w:tcW w:w="787" w:type="dxa"/>
            <w:vAlign w:val="center"/>
          </w:tcPr>
          <w:p w14:paraId="317C8355" w14:textId="77777777" w:rsidR="00042B39" w:rsidRPr="00035B06" w:rsidRDefault="00042B39" w:rsidP="0013250B">
            <w:pPr>
              <w:jc w:val="center"/>
              <w:rPr>
                <w:rFonts w:cs="Calibri"/>
                <w:sz w:val="22"/>
                <w:szCs w:val="22"/>
              </w:rPr>
            </w:pPr>
            <w:r w:rsidRPr="00035B06">
              <w:rPr>
                <w:rFonts w:cs="Calibri"/>
                <w:sz w:val="22"/>
                <w:szCs w:val="22"/>
              </w:rPr>
              <w:t>1.8</w:t>
            </w:r>
          </w:p>
        </w:tc>
        <w:tc>
          <w:tcPr>
            <w:tcW w:w="787" w:type="dxa"/>
            <w:vAlign w:val="center"/>
          </w:tcPr>
          <w:p w14:paraId="10C7318B" w14:textId="77777777" w:rsidR="00042B39" w:rsidRPr="00035B06" w:rsidRDefault="00042B39" w:rsidP="0013250B">
            <w:pPr>
              <w:jc w:val="center"/>
              <w:rPr>
                <w:rFonts w:cs="Calibri"/>
                <w:sz w:val="22"/>
                <w:szCs w:val="22"/>
              </w:rPr>
            </w:pPr>
            <w:r w:rsidRPr="00035B06">
              <w:rPr>
                <w:rFonts w:cs="Calibri"/>
                <w:sz w:val="22"/>
                <w:szCs w:val="22"/>
              </w:rPr>
              <w:t>2.3</w:t>
            </w:r>
          </w:p>
        </w:tc>
        <w:tc>
          <w:tcPr>
            <w:tcW w:w="788" w:type="dxa"/>
            <w:vAlign w:val="center"/>
          </w:tcPr>
          <w:p w14:paraId="44C456EC" w14:textId="77777777" w:rsidR="00042B39" w:rsidRPr="00035B06" w:rsidRDefault="00042B39" w:rsidP="0013250B">
            <w:pPr>
              <w:jc w:val="center"/>
              <w:rPr>
                <w:rFonts w:cs="Calibri"/>
                <w:sz w:val="22"/>
                <w:szCs w:val="22"/>
              </w:rPr>
            </w:pPr>
            <w:r w:rsidRPr="00035B06">
              <w:rPr>
                <w:rFonts w:cs="Calibri"/>
                <w:sz w:val="22"/>
                <w:szCs w:val="22"/>
              </w:rPr>
              <w:t>1.8</w:t>
            </w:r>
          </w:p>
        </w:tc>
        <w:tc>
          <w:tcPr>
            <w:tcW w:w="787" w:type="dxa"/>
            <w:vAlign w:val="center"/>
          </w:tcPr>
          <w:p w14:paraId="3B4762C4" w14:textId="77777777" w:rsidR="00042B39" w:rsidRPr="00035B06" w:rsidRDefault="00042B39" w:rsidP="0013250B">
            <w:pPr>
              <w:jc w:val="center"/>
              <w:rPr>
                <w:rFonts w:cs="Calibri"/>
                <w:sz w:val="22"/>
                <w:szCs w:val="22"/>
              </w:rPr>
            </w:pPr>
            <w:r w:rsidRPr="00035B06">
              <w:rPr>
                <w:rFonts w:cs="Calibri"/>
                <w:sz w:val="22"/>
                <w:szCs w:val="22"/>
              </w:rPr>
              <w:t>2.0</w:t>
            </w:r>
          </w:p>
        </w:tc>
        <w:tc>
          <w:tcPr>
            <w:tcW w:w="787" w:type="dxa"/>
            <w:vAlign w:val="center"/>
          </w:tcPr>
          <w:p w14:paraId="3CA4DA89" w14:textId="77777777" w:rsidR="00042B39" w:rsidRPr="00035B06" w:rsidRDefault="00042B39" w:rsidP="0013250B">
            <w:pPr>
              <w:jc w:val="center"/>
              <w:rPr>
                <w:rFonts w:cs="Calibri"/>
                <w:sz w:val="22"/>
                <w:szCs w:val="22"/>
              </w:rPr>
            </w:pPr>
            <w:r w:rsidRPr="00035B06">
              <w:rPr>
                <w:rFonts w:cs="Calibri"/>
                <w:sz w:val="22"/>
                <w:szCs w:val="22"/>
              </w:rPr>
              <w:t>1.6</w:t>
            </w:r>
          </w:p>
        </w:tc>
        <w:tc>
          <w:tcPr>
            <w:tcW w:w="787" w:type="dxa"/>
            <w:vAlign w:val="center"/>
          </w:tcPr>
          <w:p w14:paraId="1B6091BD" w14:textId="77777777" w:rsidR="00042B39" w:rsidRPr="00035B06" w:rsidRDefault="00042B39" w:rsidP="0013250B">
            <w:pPr>
              <w:jc w:val="center"/>
              <w:rPr>
                <w:rFonts w:cs="Calibri"/>
                <w:sz w:val="22"/>
                <w:szCs w:val="22"/>
              </w:rPr>
            </w:pPr>
            <w:r w:rsidRPr="00035B06">
              <w:rPr>
                <w:rFonts w:cs="Calibri"/>
                <w:sz w:val="22"/>
                <w:szCs w:val="22"/>
              </w:rPr>
              <w:t>4.9</w:t>
            </w:r>
          </w:p>
        </w:tc>
        <w:tc>
          <w:tcPr>
            <w:tcW w:w="787" w:type="dxa"/>
            <w:vAlign w:val="center"/>
          </w:tcPr>
          <w:p w14:paraId="62C3BC93" w14:textId="77777777" w:rsidR="00042B39" w:rsidRPr="00035B06" w:rsidRDefault="00042B39" w:rsidP="0013250B">
            <w:pPr>
              <w:jc w:val="center"/>
              <w:rPr>
                <w:rFonts w:cs="Calibri"/>
                <w:sz w:val="22"/>
                <w:szCs w:val="22"/>
              </w:rPr>
            </w:pPr>
            <w:r w:rsidRPr="00035B06">
              <w:rPr>
                <w:rFonts w:cs="Calibri"/>
                <w:sz w:val="22"/>
                <w:szCs w:val="22"/>
              </w:rPr>
              <w:t>2.0</w:t>
            </w:r>
          </w:p>
        </w:tc>
        <w:tc>
          <w:tcPr>
            <w:tcW w:w="788" w:type="dxa"/>
            <w:vAlign w:val="center"/>
          </w:tcPr>
          <w:p w14:paraId="0A264718" w14:textId="77777777" w:rsidR="00042B39" w:rsidRPr="00035B06" w:rsidRDefault="00042B39" w:rsidP="0013250B">
            <w:pPr>
              <w:jc w:val="center"/>
              <w:rPr>
                <w:rFonts w:cs="Calibri"/>
                <w:sz w:val="22"/>
                <w:szCs w:val="22"/>
              </w:rPr>
            </w:pPr>
            <w:r w:rsidRPr="00035B06">
              <w:rPr>
                <w:rFonts w:cs="Calibri"/>
                <w:sz w:val="22"/>
                <w:szCs w:val="22"/>
              </w:rPr>
              <w:t>2.6</w:t>
            </w:r>
          </w:p>
        </w:tc>
      </w:tr>
      <w:tr w:rsidR="00042B39" w:rsidRPr="00D91428" w14:paraId="641D5134" w14:textId="77777777" w:rsidTr="0013250B">
        <w:tc>
          <w:tcPr>
            <w:tcW w:w="1401" w:type="dxa"/>
          </w:tcPr>
          <w:p w14:paraId="115B8CD6" w14:textId="77777777" w:rsidR="00042B39" w:rsidRPr="00035B06" w:rsidRDefault="00042B39" w:rsidP="0013250B">
            <w:pPr>
              <w:rPr>
                <w:rFonts w:cs="Calibri"/>
                <w:color w:val="000000"/>
                <w:sz w:val="22"/>
                <w:szCs w:val="22"/>
              </w:rPr>
            </w:pPr>
            <w:r w:rsidRPr="00035B06">
              <w:rPr>
                <w:rFonts w:cs="Calibri"/>
                <w:color w:val="000000"/>
                <w:sz w:val="22"/>
                <w:szCs w:val="22"/>
              </w:rPr>
              <w:t>Gravies and savoury sauces</w:t>
            </w:r>
          </w:p>
        </w:tc>
        <w:tc>
          <w:tcPr>
            <w:tcW w:w="787" w:type="dxa"/>
            <w:vAlign w:val="center"/>
          </w:tcPr>
          <w:p w14:paraId="0036A3EB" w14:textId="77777777" w:rsidR="00042B39" w:rsidRPr="00035B06" w:rsidRDefault="00042B39" w:rsidP="0013250B">
            <w:pPr>
              <w:jc w:val="center"/>
              <w:rPr>
                <w:rFonts w:cs="Calibri"/>
                <w:sz w:val="22"/>
                <w:szCs w:val="22"/>
              </w:rPr>
            </w:pPr>
            <w:r w:rsidRPr="00035B06">
              <w:rPr>
                <w:rFonts w:cs="Calibri"/>
                <w:sz w:val="22"/>
                <w:szCs w:val="22"/>
              </w:rPr>
              <w:t>2.0</w:t>
            </w:r>
          </w:p>
        </w:tc>
        <w:tc>
          <w:tcPr>
            <w:tcW w:w="787" w:type="dxa"/>
            <w:vAlign w:val="center"/>
          </w:tcPr>
          <w:p w14:paraId="4B3B2E5C" w14:textId="77777777" w:rsidR="00042B39" w:rsidRPr="00035B06" w:rsidRDefault="00042B39" w:rsidP="0013250B">
            <w:pPr>
              <w:jc w:val="center"/>
              <w:rPr>
                <w:rFonts w:cs="Calibri"/>
                <w:sz w:val="22"/>
                <w:szCs w:val="22"/>
              </w:rPr>
            </w:pPr>
            <w:r w:rsidRPr="00035B06">
              <w:rPr>
                <w:rFonts w:cs="Calibri"/>
                <w:sz w:val="22"/>
                <w:szCs w:val="22"/>
              </w:rPr>
              <w:t>3.1</w:t>
            </w:r>
          </w:p>
        </w:tc>
        <w:tc>
          <w:tcPr>
            <w:tcW w:w="787" w:type="dxa"/>
            <w:vAlign w:val="center"/>
          </w:tcPr>
          <w:p w14:paraId="386E5DE9" w14:textId="77777777" w:rsidR="00042B39" w:rsidRPr="00035B06" w:rsidRDefault="00042B39" w:rsidP="0013250B">
            <w:pPr>
              <w:jc w:val="center"/>
              <w:rPr>
                <w:rFonts w:cs="Calibri"/>
                <w:sz w:val="22"/>
                <w:szCs w:val="22"/>
              </w:rPr>
            </w:pPr>
            <w:r w:rsidRPr="00035B06">
              <w:rPr>
                <w:rFonts w:cs="Calibri"/>
                <w:sz w:val="22"/>
                <w:szCs w:val="22"/>
              </w:rPr>
              <w:t>4.2</w:t>
            </w:r>
          </w:p>
        </w:tc>
        <w:tc>
          <w:tcPr>
            <w:tcW w:w="787" w:type="dxa"/>
            <w:vAlign w:val="center"/>
          </w:tcPr>
          <w:p w14:paraId="7D157760" w14:textId="77777777" w:rsidR="00042B39" w:rsidRPr="00035B06" w:rsidRDefault="00042B39" w:rsidP="0013250B">
            <w:pPr>
              <w:jc w:val="center"/>
              <w:rPr>
                <w:rFonts w:cs="Calibri"/>
                <w:sz w:val="22"/>
                <w:szCs w:val="22"/>
              </w:rPr>
            </w:pPr>
            <w:r w:rsidRPr="00035B06">
              <w:rPr>
                <w:rFonts w:cs="Calibri"/>
                <w:sz w:val="22"/>
                <w:szCs w:val="22"/>
              </w:rPr>
              <w:t>5.3</w:t>
            </w:r>
          </w:p>
        </w:tc>
        <w:tc>
          <w:tcPr>
            <w:tcW w:w="787" w:type="dxa"/>
            <w:vAlign w:val="center"/>
          </w:tcPr>
          <w:p w14:paraId="3B91A5DF" w14:textId="77777777" w:rsidR="00042B39" w:rsidRPr="00035B06" w:rsidRDefault="00042B39" w:rsidP="0013250B">
            <w:pPr>
              <w:jc w:val="center"/>
              <w:rPr>
                <w:rFonts w:cs="Calibri"/>
                <w:sz w:val="22"/>
                <w:szCs w:val="22"/>
              </w:rPr>
            </w:pPr>
            <w:r w:rsidRPr="00035B06">
              <w:rPr>
                <w:rFonts w:cs="Calibri"/>
                <w:sz w:val="22"/>
                <w:szCs w:val="22"/>
              </w:rPr>
              <w:t>3.6</w:t>
            </w:r>
          </w:p>
        </w:tc>
        <w:tc>
          <w:tcPr>
            <w:tcW w:w="788" w:type="dxa"/>
            <w:vAlign w:val="center"/>
          </w:tcPr>
          <w:p w14:paraId="5D952990" w14:textId="77777777" w:rsidR="00042B39" w:rsidRPr="00035B06" w:rsidRDefault="00042B39" w:rsidP="0013250B">
            <w:pPr>
              <w:jc w:val="center"/>
              <w:rPr>
                <w:rFonts w:cs="Calibri"/>
                <w:sz w:val="22"/>
                <w:szCs w:val="22"/>
              </w:rPr>
            </w:pPr>
            <w:r w:rsidRPr="00035B06">
              <w:rPr>
                <w:rFonts w:cs="Calibri"/>
                <w:sz w:val="22"/>
                <w:szCs w:val="22"/>
              </w:rPr>
              <w:t>3.9</w:t>
            </w:r>
          </w:p>
        </w:tc>
        <w:tc>
          <w:tcPr>
            <w:tcW w:w="787" w:type="dxa"/>
            <w:vAlign w:val="center"/>
          </w:tcPr>
          <w:p w14:paraId="3E685314" w14:textId="77777777" w:rsidR="00042B39" w:rsidRPr="00035B06" w:rsidRDefault="00042B39" w:rsidP="0013250B">
            <w:pPr>
              <w:jc w:val="center"/>
              <w:rPr>
                <w:rFonts w:cs="Calibri"/>
                <w:sz w:val="22"/>
                <w:szCs w:val="22"/>
              </w:rPr>
            </w:pPr>
            <w:r w:rsidRPr="00035B06">
              <w:rPr>
                <w:rFonts w:cs="Calibri"/>
                <w:sz w:val="22"/>
                <w:szCs w:val="22"/>
              </w:rPr>
              <w:t>3.3</w:t>
            </w:r>
          </w:p>
        </w:tc>
        <w:tc>
          <w:tcPr>
            <w:tcW w:w="787" w:type="dxa"/>
            <w:vAlign w:val="center"/>
          </w:tcPr>
          <w:p w14:paraId="4347F0F8" w14:textId="77777777" w:rsidR="00042B39" w:rsidRPr="00035B06" w:rsidRDefault="00042B39" w:rsidP="0013250B">
            <w:pPr>
              <w:jc w:val="center"/>
              <w:rPr>
                <w:rFonts w:cs="Calibri"/>
                <w:sz w:val="22"/>
                <w:szCs w:val="22"/>
              </w:rPr>
            </w:pPr>
            <w:r w:rsidRPr="00035B06">
              <w:rPr>
                <w:rFonts w:cs="Calibri"/>
                <w:sz w:val="22"/>
                <w:szCs w:val="22"/>
              </w:rPr>
              <w:t>2.0</w:t>
            </w:r>
          </w:p>
        </w:tc>
        <w:tc>
          <w:tcPr>
            <w:tcW w:w="787" w:type="dxa"/>
            <w:vAlign w:val="center"/>
          </w:tcPr>
          <w:p w14:paraId="39F4379B" w14:textId="77777777" w:rsidR="00042B39" w:rsidRPr="00035B06" w:rsidRDefault="00042B39" w:rsidP="0013250B">
            <w:pPr>
              <w:jc w:val="center"/>
              <w:rPr>
                <w:rFonts w:cs="Calibri"/>
                <w:sz w:val="22"/>
                <w:szCs w:val="22"/>
              </w:rPr>
            </w:pPr>
            <w:r w:rsidRPr="00035B06">
              <w:rPr>
                <w:rFonts w:cs="Calibri"/>
                <w:sz w:val="22"/>
                <w:szCs w:val="22"/>
              </w:rPr>
              <w:t>3.5</w:t>
            </w:r>
          </w:p>
        </w:tc>
        <w:tc>
          <w:tcPr>
            <w:tcW w:w="787" w:type="dxa"/>
            <w:vAlign w:val="center"/>
          </w:tcPr>
          <w:p w14:paraId="69060328" w14:textId="77777777" w:rsidR="00042B39" w:rsidRPr="00035B06" w:rsidRDefault="00042B39" w:rsidP="0013250B">
            <w:pPr>
              <w:jc w:val="center"/>
              <w:rPr>
                <w:rFonts w:cs="Calibri"/>
                <w:sz w:val="22"/>
                <w:szCs w:val="22"/>
              </w:rPr>
            </w:pPr>
            <w:r w:rsidRPr="00035B06">
              <w:rPr>
                <w:rFonts w:cs="Calibri"/>
                <w:sz w:val="22"/>
                <w:szCs w:val="22"/>
              </w:rPr>
              <w:t>3.9</w:t>
            </w:r>
          </w:p>
        </w:tc>
        <w:tc>
          <w:tcPr>
            <w:tcW w:w="788" w:type="dxa"/>
            <w:vAlign w:val="center"/>
          </w:tcPr>
          <w:p w14:paraId="26B40B2C" w14:textId="77777777" w:rsidR="00042B39" w:rsidRPr="00035B06" w:rsidRDefault="00042B39" w:rsidP="0013250B">
            <w:pPr>
              <w:jc w:val="center"/>
              <w:rPr>
                <w:rFonts w:cs="Calibri"/>
                <w:sz w:val="22"/>
                <w:szCs w:val="22"/>
              </w:rPr>
            </w:pPr>
            <w:r w:rsidRPr="00035B06">
              <w:rPr>
                <w:rFonts w:cs="Calibri"/>
                <w:sz w:val="22"/>
                <w:szCs w:val="22"/>
              </w:rPr>
              <w:t>3.8</w:t>
            </w:r>
          </w:p>
        </w:tc>
      </w:tr>
      <w:tr w:rsidR="00042B39" w:rsidRPr="00D91428" w14:paraId="639793FA" w14:textId="77777777" w:rsidTr="0013250B">
        <w:tc>
          <w:tcPr>
            <w:tcW w:w="1401" w:type="dxa"/>
          </w:tcPr>
          <w:p w14:paraId="53C116E6" w14:textId="77777777" w:rsidR="00042B39" w:rsidRPr="00035B06" w:rsidRDefault="00042B39" w:rsidP="0013250B">
            <w:pPr>
              <w:rPr>
                <w:rFonts w:cs="Calibri"/>
                <w:color w:val="000000"/>
                <w:sz w:val="22"/>
                <w:szCs w:val="22"/>
              </w:rPr>
            </w:pPr>
            <w:r w:rsidRPr="00035B06">
              <w:rPr>
                <w:rFonts w:cs="Calibri"/>
                <w:color w:val="000000"/>
                <w:sz w:val="22"/>
                <w:szCs w:val="22"/>
              </w:rPr>
              <w:t>Pizza</w:t>
            </w:r>
          </w:p>
        </w:tc>
        <w:tc>
          <w:tcPr>
            <w:tcW w:w="787" w:type="dxa"/>
            <w:vAlign w:val="center"/>
          </w:tcPr>
          <w:p w14:paraId="31985BAF" w14:textId="77777777" w:rsidR="00042B39" w:rsidRPr="00035B06" w:rsidRDefault="00042B39" w:rsidP="0013250B">
            <w:pPr>
              <w:jc w:val="center"/>
              <w:rPr>
                <w:rFonts w:cs="Calibri"/>
                <w:sz w:val="22"/>
                <w:szCs w:val="22"/>
              </w:rPr>
            </w:pPr>
            <w:r w:rsidRPr="00035B06">
              <w:rPr>
                <w:rFonts w:cs="Calibri"/>
                <w:sz w:val="22"/>
                <w:szCs w:val="22"/>
              </w:rPr>
              <w:t>2.2</w:t>
            </w:r>
          </w:p>
        </w:tc>
        <w:tc>
          <w:tcPr>
            <w:tcW w:w="787" w:type="dxa"/>
            <w:vAlign w:val="center"/>
          </w:tcPr>
          <w:p w14:paraId="3D021228" w14:textId="77777777" w:rsidR="00042B39" w:rsidRPr="00035B06" w:rsidRDefault="00042B39" w:rsidP="0013250B">
            <w:pPr>
              <w:jc w:val="center"/>
              <w:rPr>
                <w:rFonts w:cs="Calibri"/>
                <w:sz w:val="22"/>
                <w:szCs w:val="22"/>
              </w:rPr>
            </w:pPr>
            <w:r w:rsidRPr="00035B06">
              <w:rPr>
                <w:rFonts w:cs="Calibri"/>
                <w:sz w:val="22"/>
                <w:szCs w:val="22"/>
              </w:rPr>
              <w:t>2.2</w:t>
            </w:r>
          </w:p>
        </w:tc>
        <w:tc>
          <w:tcPr>
            <w:tcW w:w="787" w:type="dxa"/>
            <w:vAlign w:val="center"/>
          </w:tcPr>
          <w:p w14:paraId="137F4A3F" w14:textId="77777777" w:rsidR="00042B39" w:rsidRPr="00035B06" w:rsidRDefault="00042B39" w:rsidP="0013250B">
            <w:pPr>
              <w:jc w:val="center"/>
              <w:rPr>
                <w:rFonts w:cs="Calibri"/>
                <w:sz w:val="22"/>
                <w:szCs w:val="22"/>
              </w:rPr>
            </w:pPr>
            <w:r w:rsidRPr="00035B06">
              <w:rPr>
                <w:rFonts w:cs="Calibri"/>
                <w:sz w:val="22"/>
                <w:szCs w:val="22"/>
              </w:rPr>
              <w:t>4.4</w:t>
            </w:r>
          </w:p>
        </w:tc>
        <w:tc>
          <w:tcPr>
            <w:tcW w:w="787" w:type="dxa"/>
            <w:vAlign w:val="center"/>
          </w:tcPr>
          <w:p w14:paraId="155011D4" w14:textId="77777777" w:rsidR="00042B39" w:rsidRPr="00035B06" w:rsidRDefault="00042B39" w:rsidP="0013250B">
            <w:pPr>
              <w:jc w:val="center"/>
              <w:rPr>
                <w:rFonts w:cs="Calibri"/>
                <w:sz w:val="22"/>
                <w:szCs w:val="22"/>
              </w:rPr>
            </w:pPr>
            <w:r w:rsidRPr="00035B06">
              <w:rPr>
                <w:rFonts w:cs="Calibri"/>
                <w:sz w:val="22"/>
                <w:szCs w:val="22"/>
              </w:rPr>
              <w:t>3.2</w:t>
            </w:r>
          </w:p>
        </w:tc>
        <w:tc>
          <w:tcPr>
            <w:tcW w:w="787" w:type="dxa"/>
            <w:vAlign w:val="center"/>
          </w:tcPr>
          <w:p w14:paraId="3BC8BBAC" w14:textId="77777777" w:rsidR="00042B39" w:rsidRPr="00035B06" w:rsidRDefault="00042B39" w:rsidP="0013250B">
            <w:pPr>
              <w:jc w:val="center"/>
              <w:rPr>
                <w:rFonts w:cs="Calibri"/>
                <w:sz w:val="22"/>
                <w:szCs w:val="22"/>
              </w:rPr>
            </w:pPr>
            <w:r w:rsidRPr="00035B06">
              <w:rPr>
                <w:rFonts w:cs="Calibri"/>
                <w:sz w:val="22"/>
                <w:szCs w:val="22"/>
              </w:rPr>
              <w:t>4.0</w:t>
            </w:r>
          </w:p>
        </w:tc>
        <w:tc>
          <w:tcPr>
            <w:tcW w:w="788" w:type="dxa"/>
            <w:vAlign w:val="center"/>
          </w:tcPr>
          <w:p w14:paraId="1ED47E2B" w14:textId="77777777" w:rsidR="00042B39" w:rsidRPr="00035B06" w:rsidRDefault="00042B39" w:rsidP="0013250B">
            <w:pPr>
              <w:jc w:val="center"/>
              <w:rPr>
                <w:rFonts w:cs="Calibri"/>
                <w:sz w:val="22"/>
                <w:szCs w:val="22"/>
              </w:rPr>
            </w:pPr>
            <w:r w:rsidRPr="00035B06">
              <w:rPr>
                <w:rFonts w:cs="Calibri"/>
                <w:sz w:val="22"/>
                <w:szCs w:val="22"/>
              </w:rPr>
              <w:t>2.3</w:t>
            </w:r>
          </w:p>
        </w:tc>
        <w:tc>
          <w:tcPr>
            <w:tcW w:w="787" w:type="dxa"/>
            <w:vAlign w:val="center"/>
          </w:tcPr>
          <w:p w14:paraId="58F8F270" w14:textId="77777777" w:rsidR="00042B39" w:rsidRPr="00035B06" w:rsidRDefault="00042B39" w:rsidP="0013250B">
            <w:pPr>
              <w:jc w:val="center"/>
              <w:rPr>
                <w:rFonts w:cs="Calibri"/>
                <w:sz w:val="22"/>
                <w:szCs w:val="22"/>
              </w:rPr>
            </w:pPr>
            <w:r w:rsidRPr="00035B06">
              <w:rPr>
                <w:rFonts w:cs="Calibri"/>
                <w:sz w:val="22"/>
                <w:szCs w:val="22"/>
              </w:rPr>
              <w:t>2.4</w:t>
            </w:r>
          </w:p>
        </w:tc>
        <w:tc>
          <w:tcPr>
            <w:tcW w:w="787" w:type="dxa"/>
            <w:vAlign w:val="center"/>
          </w:tcPr>
          <w:p w14:paraId="6179A314" w14:textId="77777777" w:rsidR="00042B39" w:rsidRPr="00035B06" w:rsidRDefault="00042B39" w:rsidP="0013250B">
            <w:pPr>
              <w:jc w:val="center"/>
              <w:rPr>
                <w:rFonts w:cs="Calibri"/>
                <w:sz w:val="22"/>
                <w:szCs w:val="22"/>
              </w:rPr>
            </w:pPr>
            <w:r w:rsidRPr="00035B06">
              <w:rPr>
                <w:rFonts w:cs="Calibri"/>
                <w:sz w:val="22"/>
                <w:szCs w:val="22"/>
              </w:rPr>
              <w:t>1.2</w:t>
            </w:r>
          </w:p>
        </w:tc>
        <w:tc>
          <w:tcPr>
            <w:tcW w:w="787" w:type="dxa"/>
            <w:vAlign w:val="center"/>
          </w:tcPr>
          <w:p w14:paraId="127221CA" w14:textId="77777777" w:rsidR="00042B39" w:rsidRPr="00035B06" w:rsidRDefault="00042B39" w:rsidP="0013250B">
            <w:pPr>
              <w:jc w:val="center"/>
              <w:rPr>
                <w:rFonts w:cs="Calibri"/>
                <w:sz w:val="22"/>
                <w:szCs w:val="22"/>
              </w:rPr>
            </w:pPr>
            <w:r w:rsidRPr="00035B06">
              <w:rPr>
                <w:rFonts w:cs="Calibri"/>
                <w:sz w:val="22"/>
                <w:szCs w:val="22"/>
              </w:rPr>
              <w:t>3.3</w:t>
            </w:r>
          </w:p>
        </w:tc>
        <w:tc>
          <w:tcPr>
            <w:tcW w:w="787" w:type="dxa"/>
            <w:vAlign w:val="center"/>
          </w:tcPr>
          <w:p w14:paraId="3F870EF6" w14:textId="77777777" w:rsidR="00042B39" w:rsidRPr="00035B06" w:rsidRDefault="00042B39" w:rsidP="0013250B">
            <w:pPr>
              <w:jc w:val="center"/>
              <w:rPr>
                <w:rFonts w:cs="Calibri"/>
                <w:sz w:val="22"/>
                <w:szCs w:val="22"/>
              </w:rPr>
            </w:pPr>
            <w:r w:rsidRPr="00035B06">
              <w:rPr>
                <w:rFonts w:cs="Calibri"/>
                <w:sz w:val="22"/>
                <w:szCs w:val="22"/>
              </w:rPr>
              <w:t>3.0</w:t>
            </w:r>
          </w:p>
        </w:tc>
        <w:tc>
          <w:tcPr>
            <w:tcW w:w="788" w:type="dxa"/>
            <w:vAlign w:val="center"/>
          </w:tcPr>
          <w:p w14:paraId="3B55BF45" w14:textId="77777777" w:rsidR="00042B39" w:rsidRPr="00035B06" w:rsidRDefault="00042B39" w:rsidP="0013250B">
            <w:pPr>
              <w:jc w:val="center"/>
              <w:rPr>
                <w:rFonts w:cs="Calibri"/>
                <w:sz w:val="22"/>
                <w:szCs w:val="22"/>
              </w:rPr>
            </w:pPr>
            <w:r w:rsidRPr="00035B06">
              <w:rPr>
                <w:rFonts w:cs="Calibri"/>
                <w:sz w:val="22"/>
                <w:szCs w:val="22"/>
              </w:rPr>
              <w:t>3.1</w:t>
            </w:r>
          </w:p>
        </w:tc>
      </w:tr>
      <w:tr w:rsidR="00042B39" w:rsidRPr="00D91428" w14:paraId="7A8F3334" w14:textId="77777777" w:rsidTr="0013250B">
        <w:tc>
          <w:tcPr>
            <w:tcW w:w="1401" w:type="dxa"/>
          </w:tcPr>
          <w:p w14:paraId="4914DCD3" w14:textId="77777777" w:rsidR="00042B39" w:rsidRPr="00035B06" w:rsidRDefault="00042B39" w:rsidP="0013250B">
            <w:pPr>
              <w:rPr>
                <w:rFonts w:cs="Calibri"/>
                <w:color w:val="000000"/>
                <w:sz w:val="22"/>
                <w:szCs w:val="22"/>
              </w:rPr>
            </w:pPr>
            <w:r w:rsidRPr="00035B06">
              <w:rPr>
                <w:rFonts w:cs="Calibri"/>
                <w:color w:val="000000"/>
                <w:sz w:val="22"/>
                <w:szCs w:val="22"/>
              </w:rPr>
              <w:t>Processed meat</w:t>
            </w:r>
          </w:p>
        </w:tc>
        <w:tc>
          <w:tcPr>
            <w:tcW w:w="787" w:type="dxa"/>
            <w:vAlign w:val="center"/>
          </w:tcPr>
          <w:p w14:paraId="40685FEC" w14:textId="77777777" w:rsidR="00042B39" w:rsidRPr="00035B06" w:rsidRDefault="00042B39" w:rsidP="0013250B">
            <w:pPr>
              <w:jc w:val="center"/>
              <w:rPr>
                <w:rFonts w:cs="Calibri"/>
                <w:color w:val="000000"/>
                <w:sz w:val="22"/>
                <w:szCs w:val="22"/>
              </w:rPr>
            </w:pPr>
            <w:r w:rsidRPr="00035B06">
              <w:rPr>
                <w:rFonts w:cs="Calibri"/>
                <w:sz w:val="22"/>
                <w:szCs w:val="22"/>
              </w:rPr>
              <w:t>3.3</w:t>
            </w:r>
          </w:p>
        </w:tc>
        <w:tc>
          <w:tcPr>
            <w:tcW w:w="787" w:type="dxa"/>
            <w:vAlign w:val="center"/>
          </w:tcPr>
          <w:p w14:paraId="7F34AF55" w14:textId="77777777" w:rsidR="00042B39" w:rsidRPr="00035B06" w:rsidRDefault="00042B39" w:rsidP="0013250B">
            <w:pPr>
              <w:jc w:val="center"/>
              <w:rPr>
                <w:rFonts w:cs="Calibri"/>
                <w:color w:val="000000"/>
                <w:sz w:val="22"/>
                <w:szCs w:val="22"/>
              </w:rPr>
            </w:pPr>
            <w:r w:rsidRPr="00035B06">
              <w:rPr>
                <w:rFonts w:cs="Calibri"/>
                <w:sz w:val="22"/>
                <w:szCs w:val="22"/>
              </w:rPr>
              <w:t>4.9</w:t>
            </w:r>
          </w:p>
        </w:tc>
        <w:tc>
          <w:tcPr>
            <w:tcW w:w="787" w:type="dxa"/>
            <w:vAlign w:val="center"/>
          </w:tcPr>
          <w:p w14:paraId="23373E7A" w14:textId="77777777" w:rsidR="00042B39" w:rsidRPr="00035B06" w:rsidRDefault="00042B39" w:rsidP="0013250B">
            <w:pPr>
              <w:jc w:val="center"/>
              <w:rPr>
                <w:rFonts w:cs="Calibri"/>
                <w:color w:val="000000"/>
                <w:sz w:val="22"/>
                <w:szCs w:val="22"/>
              </w:rPr>
            </w:pPr>
            <w:r w:rsidRPr="00035B06">
              <w:rPr>
                <w:rFonts w:cs="Calibri"/>
                <w:sz w:val="22"/>
                <w:szCs w:val="22"/>
              </w:rPr>
              <w:t>4.0</w:t>
            </w:r>
          </w:p>
        </w:tc>
        <w:tc>
          <w:tcPr>
            <w:tcW w:w="787" w:type="dxa"/>
            <w:vAlign w:val="center"/>
          </w:tcPr>
          <w:p w14:paraId="196485B2" w14:textId="77777777" w:rsidR="00042B39" w:rsidRPr="00035B06" w:rsidRDefault="00042B39" w:rsidP="0013250B">
            <w:pPr>
              <w:jc w:val="center"/>
              <w:rPr>
                <w:rFonts w:cs="Calibri"/>
                <w:color w:val="000000"/>
                <w:sz w:val="22"/>
                <w:szCs w:val="22"/>
              </w:rPr>
            </w:pPr>
            <w:r w:rsidRPr="00035B06">
              <w:rPr>
                <w:rFonts w:cs="Calibri"/>
                <w:sz w:val="22"/>
                <w:szCs w:val="22"/>
              </w:rPr>
              <w:t>5.4</w:t>
            </w:r>
          </w:p>
        </w:tc>
        <w:tc>
          <w:tcPr>
            <w:tcW w:w="787" w:type="dxa"/>
            <w:vAlign w:val="center"/>
          </w:tcPr>
          <w:p w14:paraId="4069BA0E" w14:textId="77777777" w:rsidR="00042B39" w:rsidRPr="00035B06" w:rsidRDefault="00042B39" w:rsidP="0013250B">
            <w:pPr>
              <w:jc w:val="center"/>
              <w:rPr>
                <w:rFonts w:cs="Calibri"/>
                <w:color w:val="000000"/>
                <w:sz w:val="22"/>
                <w:szCs w:val="22"/>
              </w:rPr>
            </w:pPr>
            <w:r w:rsidRPr="00035B06">
              <w:rPr>
                <w:rFonts w:cs="Calibri"/>
                <w:sz w:val="22"/>
                <w:szCs w:val="22"/>
              </w:rPr>
              <w:t>4.6</w:t>
            </w:r>
          </w:p>
        </w:tc>
        <w:tc>
          <w:tcPr>
            <w:tcW w:w="788" w:type="dxa"/>
            <w:vAlign w:val="center"/>
          </w:tcPr>
          <w:p w14:paraId="3313945C" w14:textId="77777777" w:rsidR="00042B39" w:rsidRPr="00035B06" w:rsidRDefault="00042B39" w:rsidP="0013250B">
            <w:pPr>
              <w:jc w:val="center"/>
              <w:rPr>
                <w:rFonts w:cs="Calibri"/>
                <w:color w:val="000000"/>
                <w:sz w:val="22"/>
                <w:szCs w:val="22"/>
              </w:rPr>
            </w:pPr>
            <w:r w:rsidRPr="00035B06">
              <w:rPr>
                <w:rFonts w:cs="Calibri"/>
                <w:sz w:val="22"/>
                <w:szCs w:val="22"/>
              </w:rPr>
              <w:t>5.1</w:t>
            </w:r>
          </w:p>
        </w:tc>
        <w:tc>
          <w:tcPr>
            <w:tcW w:w="787" w:type="dxa"/>
            <w:vAlign w:val="center"/>
          </w:tcPr>
          <w:p w14:paraId="112F6F22" w14:textId="77777777" w:rsidR="00042B39" w:rsidRPr="00035B06" w:rsidRDefault="00042B39" w:rsidP="0013250B">
            <w:pPr>
              <w:jc w:val="center"/>
              <w:rPr>
                <w:rFonts w:cs="Calibri"/>
                <w:color w:val="000000"/>
                <w:sz w:val="22"/>
                <w:szCs w:val="22"/>
              </w:rPr>
            </w:pPr>
            <w:r w:rsidRPr="00035B06">
              <w:rPr>
                <w:rFonts w:cs="Calibri"/>
                <w:sz w:val="22"/>
                <w:szCs w:val="22"/>
              </w:rPr>
              <w:t>5.0</w:t>
            </w:r>
          </w:p>
        </w:tc>
        <w:tc>
          <w:tcPr>
            <w:tcW w:w="787" w:type="dxa"/>
            <w:vAlign w:val="center"/>
          </w:tcPr>
          <w:p w14:paraId="63C7196E" w14:textId="77777777" w:rsidR="00042B39" w:rsidRPr="00035B06" w:rsidRDefault="00042B39" w:rsidP="0013250B">
            <w:pPr>
              <w:jc w:val="center"/>
              <w:rPr>
                <w:rFonts w:cs="Calibri"/>
                <w:color w:val="000000"/>
                <w:sz w:val="22"/>
                <w:szCs w:val="22"/>
              </w:rPr>
            </w:pPr>
            <w:r w:rsidRPr="00035B06">
              <w:rPr>
                <w:rFonts w:cs="Calibri"/>
                <w:sz w:val="22"/>
                <w:szCs w:val="22"/>
              </w:rPr>
              <w:t>6.4</w:t>
            </w:r>
          </w:p>
        </w:tc>
        <w:tc>
          <w:tcPr>
            <w:tcW w:w="787" w:type="dxa"/>
            <w:vAlign w:val="center"/>
          </w:tcPr>
          <w:p w14:paraId="682785FF" w14:textId="77777777" w:rsidR="00042B39" w:rsidRPr="00035B06" w:rsidRDefault="00042B39" w:rsidP="0013250B">
            <w:pPr>
              <w:jc w:val="center"/>
              <w:rPr>
                <w:rFonts w:cs="Calibri"/>
                <w:color w:val="000000"/>
                <w:sz w:val="22"/>
                <w:szCs w:val="22"/>
              </w:rPr>
            </w:pPr>
            <w:r w:rsidRPr="00035B06">
              <w:rPr>
                <w:rFonts w:cs="Calibri"/>
                <w:sz w:val="22"/>
                <w:szCs w:val="22"/>
              </w:rPr>
              <w:t>4.3</w:t>
            </w:r>
          </w:p>
        </w:tc>
        <w:tc>
          <w:tcPr>
            <w:tcW w:w="787" w:type="dxa"/>
            <w:vAlign w:val="center"/>
          </w:tcPr>
          <w:p w14:paraId="4F4C7D33" w14:textId="77777777" w:rsidR="00042B39" w:rsidRPr="00035B06" w:rsidRDefault="00042B39" w:rsidP="0013250B">
            <w:pPr>
              <w:jc w:val="center"/>
              <w:rPr>
                <w:rFonts w:cs="Calibri"/>
                <w:color w:val="000000"/>
                <w:sz w:val="22"/>
                <w:szCs w:val="22"/>
              </w:rPr>
            </w:pPr>
            <w:r w:rsidRPr="00035B06">
              <w:rPr>
                <w:rFonts w:cs="Calibri"/>
                <w:sz w:val="22"/>
                <w:szCs w:val="22"/>
              </w:rPr>
              <w:t>5.1</w:t>
            </w:r>
          </w:p>
        </w:tc>
        <w:tc>
          <w:tcPr>
            <w:tcW w:w="788" w:type="dxa"/>
            <w:vAlign w:val="center"/>
          </w:tcPr>
          <w:p w14:paraId="446BE724" w14:textId="77777777" w:rsidR="00042B39" w:rsidRPr="00035B06" w:rsidRDefault="00042B39" w:rsidP="0013250B">
            <w:pPr>
              <w:jc w:val="center"/>
              <w:rPr>
                <w:rFonts w:cs="Calibri"/>
                <w:color w:val="000000"/>
                <w:sz w:val="22"/>
                <w:szCs w:val="22"/>
              </w:rPr>
            </w:pPr>
            <w:r w:rsidRPr="00035B06">
              <w:rPr>
                <w:rFonts w:cs="Calibri"/>
                <w:sz w:val="22"/>
                <w:szCs w:val="22"/>
              </w:rPr>
              <w:t>4.9</w:t>
            </w:r>
          </w:p>
        </w:tc>
      </w:tr>
      <w:tr w:rsidR="00042B39" w:rsidRPr="00D91428" w14:paraId="52D13A15" w14:textId="77777777" w:rsidTr="0013250B">
        <w:tc>
          <w:tcPr>
            <w:tcW w:w="1401" w:type="dxa"/>
          </w:tcPr>
          <w:p w14:paraId="62AC5E01" w14:textId="77777777" w:rsidR="00042B39" w:rsidRPr="00035B06" w:rsidRDefault="00042B39" w:rsidP="0013250B">
            <w:pPr>
              <w:rPr>
                <w:rFonts w:cs="Calibri"/>
                <w:color w:val="000000"/>
                <w:sz w:val="22"/>
                <w:szCs w:val="22"/>
              </w:rPr>
            </w:pPr>
            <w:r w:rsidRPr="00035B06">
              <w:rPr>
                <w:rFonts w:cs="Calibri"/>
                <w:color w:val="000000"/>
                <w:sz w:val="22"/>
                <w:szCs w:val="22"/>
              </w:rPr>
              <w:t>Ready meals</w:t>
            </w:r>
          </w:p>
        </w:tc>
        <w:tc>
          <w:tcPr>
            <w:tcW w:w="787" w:type="dxa"/>
            <w:vAlign w:val="center"/>
          </w:tcPr>
          <w:p w14:paraId="099F3FFB" w14:textId="77777777" w:rsidR="00042B39" w:rsidRPr="00035B06" w:rsidRDefault="00042B39" w:rsidP="0013250B">
            <w:pPr>
              <w:jc w:val="center"/>
              <w:rPr>
                <w:rFonts w:cs="Calibri"/>
                <w:color w:val="000000"/>
                <w:sz w:val="22"/>
                <w:szCs w:val="22"/>
              </w:rPr>
            </w:pPr>
            <w:r w:rsidRPr="00035B06">
              <w:rPr>
                <w:rFonts w:cs="Calibri"/>
                <w:sz w:val="22"/>
                <w:szCs w:val="22"/>
              </w:rPr>
              <w:t>1.6</w:t>
            </w:r>
          </w:p>
        </w:tc>
        <w:tc>
          <w:tcPr>
            <w:tcW w:w="787" w:type="dxa"/>
            <w:vAlign w:val="center"/>
          </w:tcPr>
          <w:p w14:paraId="3D663E13" w14:textId="77777777" w:rsidR="00042B39" w:rsidRPr="00035B06" w:rsidRDefault="00042B39" w:rsidP="0013250B">
            <w:pPr>
              <w:jc w:val="center"/>
              <w:rPr>
                <w:rFonts w:cs="Calibri"/>
                <w:color w:val="000000"/>
                <w:sz w:val="22"/>
                <w:szCs w:val="22"/>
              </w:rPr>
            </w:pPr>
            <w:r w:rsidRPr="00035B06">
              <w:rPr>
                <w:rFonts w:cs="Calibri"/>
                <w:sz w:val="22"/>
                <w:szCs w:val="22"/>
              </w:rPr>
              <w:t>1.4</w:t>
            </w:r>
          </w:p>
        </w:tc>
        <w:tc>
          <w:tcPr>
            <w:tcW w:w="787" w:type="dxa"/>
            <w:vAlign w:val="center"/>
          </w:tcPr>
          <w:p w14:paraId="16683A18" w14:textId="77777777" w:rsidR="00042B39" w:rsidRPr="00035B06" w:rsidRDefault="00042B39" w:rsidP="0013250B">
            <w:pPr>
              <w:jc w:val="center"/>
              <w:rPr>
                <w:rFonts w:cs="Calibri"/>
                <w:color w:val="000000"/>
                <w:sz w:val="22"/>
                <w:szCs w:val="22"/>
              </w:rPr>
            </w:pPr>
            <w:r w:rsidRPr="00035B06">
              <w:rPr>
                <w:rFonts w:cs="Calibri"/>
                <w:sz w:val="22"/>
                <w:szCs w:val="22"/>
              </w:rPr>
              <w:t>2.3</w:t>
            </w:r>
          </w:p>
        </w:tc>
        <w:tc>
          <w:tcPr>
            <w:tcW w:w="787" w:type="dxa"/>
            <w:vAlign w:val="center"/>
          </w:tcPr>
          <w:p w14:paraId="3789605E" w14:textId="77777777" w:rsidR="00042B39" w:rsidRPr="00035B06" w:rsidRDefault="00042B39" w:rsidP="0013250B">
            <w:pPr>
              <w:jc w:val="center"/>
              <w:rPr>
                <w:rFonts w:cs="Calibri"/>
                <w:color w:val="000000"/>
                <w:sz w:val="22"/>
                <w:szCs w:val="22"/>
              </w:rPr>
            </w:pPr>
            <w:r w:rsidRPr="00035B06">
              <w:rPr>
                <w:rFonts w:cs="Calibri"/>
                <w:sz w:val="22"/>
                <w:szCs w:val="22"/>
              </w:rPr>
              <w:t>4.9</w:t>
            </w:r>
          </w:p>
        </w:tc>
        <w:tc>
          <w:tcPr>
            <w:tcW w:w="787" w:type="dxa"/>
            <w:vAlign w:val="center"/>
          </w:tcPr>
          <w:p w14:paraId="2C42D216" w14:textId="77777777" w:rsidR="00042B39" w:rsidRPr="00035B06" w:rsidRDefault="00042B39" w:rsidP="0013250B">
            <w:pPr>
              <w:jc w:val="center"/>
              <w:rPr>
                <w:rFonts w:cs="Calibri"/>
                <w:color w:val="000000"/>
                <w:sz w:val="22"/>
                <w:szCs w:val="22"/>
              </w:rPr>
            </w:pPr>
            <w:r w:rsidRPr="00035B06">
              <w:rPr>
                <w:rFonts w:cs="Calibri"/>
                <w:sz w:val="22"/>
                <w:szCs w:val="22"/>
              </w:rPr>
              <w:t>4.5</w:t>
            </w:r>
          </w:p>
        </w:tc>
        <w:tc>
          <w:tcPr>
            <w:tcW w:w="788" w:type="dxa"/>
            <w:vAlign w:val="center"/>
          </w:tcPr>
          <w:p w14:paraId="1A826AF7" w14:textId="77777777" w:rsidR="00042B39" w:rsidRPr="00035B06" w:rsidRDefault="00042B39" w:rsidP="0013250B">
            <w:pPr>
              <w:jc w:val="center"/>
              <w:rPr>
                <w:rFonts w:cs="Calibri"/>
                <w:color w:val="000000"/>
                <w:sz w:val="22"/>
                <w:szCs w:val="22"/>
              </w:rPr>
            </w:pPr>
            <w:r w:rsidRPr="00035B06">
              <w:rPr>
                <w:rFonts w:cs="Calibri"/>
                <w:sz w:val="22"/>
                <w:szCs w:val="22"/>
              </w:rPr>
              <w:t>3.2</w:t>
            </w:r>
          </w:p>
        </w:tc>
        <w:tc>
          <w:tcPr>
            <w:tcW w:w="787" w:type="dxa"/>
            <w:vAlign w:val="center"/>
          </w:tcPr>
          <w:p w14:paraId="184E3876" w14:textId="77777777" w:rsidR="00042B39" w:rsidRPr="00035B06" w:rsidRDefault="00042B39" w:rsidP="0013250B">
            <w:pPr>
              <w:jc w:val="center"/>
              <w:rPr>
                <w:rFonts w:cs="Calibri"/>
                <w:color w:val="000000"/>
                <w:sz w:val="22"/>
                <w:szCs w:val="22"/>
              </w:rPr>
            </w:pPr>
            <w:r w:rsidRPr="00035B06">
              <w:rPr>
                <w:rFonts w:cs="Calibri"/>
                <w:sz w:val="22"/>
                <w:szCs w:val="22"/>
              </w:rPr>
              <w:t>3.6</w:t>
            </w:r>
          </w:p>
        </w:tc>
        <w:tc>
          <w:tcPr>
            <w:tcW w:w="787" w:type="dxa"/>
            <w:vAlign w:val="center"/>
          </w:tcPr>
          <w:p w14:paraId="0BD8B939" w14:textId="77777777" w:rsidR="00042B39" w:rsidRPr="00035B06" w:rsidRDefault="00042B39" w:rsidP="0013250B">
            <w:pPr>
              <w:jc w:val="center"/>
              <w:rPr>
                <w:rFonts w:cs="Calibri"/>
                <w:color w:val="000000"/>
                <w:sz w:val="22"/>
                <w:szCs w:val="22"/>
              </w:rPr>
            </w:pPr>
            <w:r w:rsidRPr="00035B06">
              <w:rPr>
                <w:rFonts w:cs="Calibri"/>
                <w:sz w:val="22"/>
                <w:szCs w:val="22"/>
              </w:rPr>
              <w:t>4.8</w:t>
            </w:r>
          </w:p>
        </w:tc>
        <w:tc>
          <w:tcPr>
            <w:tcW w:w="787" w:type="dxa"/>
            <w:vAlign w:val="center"/>
          </w:tcPr>
          <w:p w14:paraId="14467595"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787" w:type="dxa"/>
            <w:vAlign w:val="center"/>
          </w:tcPr>
          <w:p w14:paraId="6E199F9B" w14:textId="77777777" w:rsidR="00042B39" w:rsidRPr="00035B06" w:rsidRDefault="00042B39" w:rsidP="0013250B">
            <w:pPr>
              <w:jc w:val="center"/>
              <w:rPr>
                <w:rFonts w:cs="Calibri"/>
                <w:color w:val="000000"/>
                <w:sz w:val="22"/>
                <w:szCs w:val="22"/>
              </w:rPr>
            </w:pPr>
            <w:r w:rsidRPr="00035B06">
              <w:rPr>
                <w:rFonts w:cs="Calibri"/>
                <w:sz w:val="22"/>
                <w:szCs w:val="22"/>
              </w:rPr>
              <w:t>4.3</w:t>
            </w:r>
          </w:p>
        </w:tc>
        <w:tc>
          <w:tcPr>
            <w:tcW w:w="788" w:type="dxa"/>
            <w:vAlign w:val="center"/>
          </w:tcPr>
          <w:p w14:paraId="680CEC46" w14:textId="77777777" w:rsidR="00042B39" w:rsidRPr="00035B06" w:rsidRDefault="00042B39" w:rsidP="0013250B">
            <w:pPr>
              <w:jc w:val="center"/>
              <w:rPr>
                <w:rFonts w:cs="Calibri"/>
                <w:color w:val="000000"/>
                <w:sz w:val="22"/>
                <w:szCs w:val="22"/>
              </w:rPr>
            </w:pPr>
            <w:r w:rsidRPr="00035B06">
              <w:rPr>
                <w:rFonts w:cs="Calibri"/>
                <w:sz w:val="22"/>
                <w:szCs w:val="22"/>
              </w:rPr>
              <w:t>3.8</w:t>
            </w:r>
          </w:p>
        </w:tc>
      </w:tr>
      <w:tr w:rsidR="00042B39" w:rsidRPr="00D91428" w14:paraId="6D3EA476" w14:textId="77777777" w:rsidTr="0013250B">
        <w:tc>
          <w:tcPr>
            <w:tcW w:w="1401" w:type="dxa"/>
          </w:tcPr>
          <w:p w14:paraId="3FAE0CBF" w14:textId="77777777" w:rsidR="00042B39" w:rsidRPr="00035B06" w:rsidRDefault="00042B39" w:rsidP="0013250B">
            <w:pPr>
              <w:rPr>
                <w:rFonts w:cs="Calibri"/>
                <w:color w:val="000000"/>
                <w:sz w:val="22"/>
                <w:szCs w:val="22"/>
              </w:rPr>
            </w:pPr>
            <w:r w:rsidRPr="00035B06">
              <w:rPr>
                <w:rFonts w:cs="Calibri"/>
                <w:color w:val="000000"/>
                <w:sz w:val="22"/>
                <w:szCs w:val="22"/>
              </w:rPr>
              <w:t>Sausages</w:t>
            </w:r>
          </w:p>
        </w:tc>
        <w:tc>
          <w:tcPr>
            <w:tcW w:w="787" w:type="dxa"/>
            <w:vAlign w:val="center"/>
          </w:tcPr>
          <w:p w14:paraId="132BE26B" w14:textId="77777777" w:rsidR="00042B39" w:rsidRPr="00035B06" w:rsidRDefault="00042B39" w:rsidP="0013250B">
            <w:pPr>
              <w:jc w:val="center"/>
              <w:rPr>
                <w:rFonts w:cs="Calibri"/>
                <w:color w:val="000000"/>
                <w:sz w:val="22"/>
                <w:szCs w:val="22"/>
              </w:rPr>
            </w:pPr>
            <w:r w:rsidRPr="00035B06">
              <w:rPr>
                <w:rFonts w:cs="Calibri"/>
                <w:sz w:val="22"/>
                <w:szCs w:val="22"/>
              </w:rPr>
              <w:t>3.3</w:t>
            </w:r>
          </w:p>
        </w:tc>
        <w:tc>
          <w:tcPr>
            <w:tcW w:w="787" w:type="dxa"/>
            <w:vAlign w:val="center"/>
          </w:tcPr>
          <w:p w14:paraId="1599CCFC" w14:textId="77777777" w:rsidR="00042B39" w:rsidRPr="00035B06" w:rsidRDefault="00042B39" w:rsidP="0013250B">
            <w:pPr>
              <w:jc w:val="center"/>
              <w:rPr>
                <w:rFonts w:cs="Calibri"/>
                <w:color w:val="000000"/>
                <w:sz w:val="22"/>
                <w:szCs w:val="22"/>
              </w:rPr>
            </w:pPr>
            <w:r w:rsidRPr="00035B06">
              <w:rPr>
                <w:rFonts w:cs="Calibri"/>
                <w:sz w:val="22"/>
                <w:szCs w:val="22"/>
              </w:rPr>
              <w:t>4.1</w:t>
            </w:r>
          </w:p>
        </w:tc>
        <w:tc>
          <w:tcPr>
            <w:tcW w:w="787" w:type="dxa"/>
            <w:vAlign w:val="center"/>
          </w:tcPr>
          <w:p w14:paraId="4859962B" w14:textId="77777777" w:rsidR="00042B39" w:rsidRPr="00035B06" w:rsidRDefault="00042B39" w:rsidP="0013250B">
            <w:pPr>
              <w:jc w:val="center"/>
              <w:rPr>
                <w:rFonts w:cs="Calibri"/>
                <w:color w:val="000000"/>
                <w:sz w:val="22"/>
                <w:szCs w:val="22"/>
              </w:rPr>
            </w:pPr>
            <w:r w:rsidRPr="00035B06">
              <w:rPr>
                <w:rFonts w:cs="Calibri"/>
                <w:sz w:val="22"/>
                <w:szCs w:val="22"/>
              </w:rPr>
              <w:t>3.1</w:t>
            </w:r>
          </w:p>
        </w:tc>
        <w:tc>
          <w:tcPr>
            <w:tcW w:w="787" w:type="dxa"/>
            <w:vAlign w:val="center"/>
          </w:tcPr>
          <w:p w14:paraId="2FE2D96C" w14:textId="77777777" w:rsidR="00042B39" w:rsidRPr="00035B06" w:rsidRDefault="00042B39" w:rsidP="0013250B">
            <w:pPr>
              <w:jc w:val="center"/>
              <w:rPr>
                <w:rFonts w:cs="Calibri"/>
                <w:color w:val="000000"/>
                <w:sz w:val="22"/>
                <w:szCs w:val="22"/>
              </w:rPr>
            </w:pPr>
            <w:r w:rsidRPr="00035B06">
              <w:rPr>
                <w:rFonts w:cs="Calibri"/>
                <w:sz w:val="22"/>
                <w:szCs w:val="22"/>
              </w:rPr>
              <w:t>2.7</w:t>
            </w:r>
          </w:p>
        </w:tc>
        <w:tc>
          <w:tcPr>
            <w:tcW w:w="787" w:type="dxa"/>
            <w:vAlign w:val="center"/>
          </w:tcPr>
          <w:p w14:paraId="2CBBC9FE" w14:textId="77777777" w:rsidR="00042B39" w:rsidRPr="00035B06" w:rsidRDefault="00042B39" w:rsidP="0013250B">
            <w:pPr>
              <w:jc w:val="center"/>
              <w:rPr>
                <w:rFonts w:cs="Calibri"/>
                <w:color w:val="000000"/>
                <w:sz w:val="22"/>
                <w:szCs w:val="22"/>
              </w:rPr>
            </w:pPr>
            <w:r w:rsidRPr="00035B06">
              <w:rPr>
                <w:rFonts w:cs="Calibri"/>
                <w:sz w:val="22"/>
                <w:szCs w:val="22"/>
              </w:rPr>
              <w:t>2.6</w:t>
            </w:r>
          </w:p>
        </w:tc>
        <w:tc>
          <w:tcPr>
            <w:tcW w:w="788" w:type="dxa"/>
            <w:vAlign w:val="center"/>
          </w:tcPr>
          <w:p w14:paraId="3B40F33C" w14:textId="77777777" w:rsidR="00042B39" w:rsidRPr="00035B06" w:rsidRDefault="00042B39" w:rsidP="0013250B">
            <w:pPr>
              <w:jc w:val="center"/>
              <w:rPr>
                <w:rFonts w:cs="Calibri"/>
                <w:color w:val="000000"/>
                <w:sz w:val="22"/>
                <w:szCs w:val="22"/>
              </w:rPr>
            </w:pPr>
            <w:r w:rsidRPr="00035B06">
              <w:rPr>
                <w:rFonts w:cs="Calibri"/>
                <w:sz w:val="22"/>
                <w:szCs w:val="22"/>
              </w:rPr>
              <w:t>2.6</w:t>
            </w:r>
          </w:p>
        </w:tc>
        <w:tc>
          <w:tcPr>
            <w:tcW w:w="787" w:type="dxa"/>
            <w:vAlign w:val="center"/>
          </w:tcPr>
          <w:p w14:paraId="45C01618" w14:textId="77777777" w:rsidR="00042B39" w:rsidRPr="00035B06" w:rsidRDefault="00042B39" w:rsidP="0013250B">
            <w:pPr>
              <w:jc w:val="center"/>
              <w:rPr>
                <w:rFonts w:cs="Calibri"/>
                <w:color w:val="000000"/>
                <w:sz w:val="22"/>
                <w:szCs w:val="22"/>
              </w:rPr>
            </w:pPr>
            <w:r w:rsidRPr="00035B06">
              <w:rPr>
                <w:rFonts w:cs="Calibri"/>
                <w:sz w:val="22"/>
                <w:szCs w:val="22"/>
              </w:rPr>
              <w:t>3.3</w:t>
            </w:r>
          </w:p>
        </w:tc>
        <w:tc>
          <w:tcPr>
            <w:tcW w:w="787" w:type="dxa"/>
            <w:vAlign w:val="center"/>
          </w:tcPr>
          <w:p w14:paraId="751C73A0" w14:textId="77777777" w:rsidR="00042B39" w:rsidRPr="00035B06" w:rsidRDefault="00042B39" w:rsidP="0013250B">
            <w:pPr>
              <w:jc w:val="center"/>
              <w:rPr>
                <w:rFonts w:cs="Calibri"/>
                <w:color w:val="000000"/>
                <w:sz w:val="22"/>
                <w:szCs w:val="22"/>
              </w:rPr>
            </w:pPr>
            <w:r w:rsidRPr="00035B06">
              <w:rPr>
                <w:rFonts w:cs="Calibri"/>
                <w:sz w:val="22"/>
                <w:szCs w:val="22"/>
              </w:rPr>
              <w:t>3.7</w:t>
            </w:r>
          </w:p>
        </w:tc>
        <w:tc>
          <w:tcPr>
            <w:tcW w:w="787" w:type="dxa"/>
            <w:vAlign w:val="center"/>
          </w:tcPr>
          <w:p w14:paraId="5F8CCA51" w14:textId="77777777" w:rsidR="00042B39" w:rsidRPr="00035B06" w:rsidRDefault="00042B39" w:rsidP="0013250B">
            <w:pPr>
              <w:jc w:val="center"/>
              <w:rPr>
                <w:rFonts w:cs="Calibri"/>
                <w:color w:val="000000"/>
                <w:sz w:val="22"/>
                <w:szCs w:val="22"/>
              </w:rPr>
            </w:pPr>
            <w:r w:rsidRPr="00035B06">
              <w:rPr>
                <w:rFonts w:cs="Calibri"/>
                <w:sz w:val="22"/>
                <w:szCs w:val="22"/>
              </w:rPr>
              <w:t>3.6</w:t>
            </w:r>
          </w:p>
        </w:tc>
        <w:tc>
          <w:tcPr>
            <w:tcW w:w="787" w:type="dxa"/>
            <w:vAlign w:val="center"/>
          </w:tcPr>
          <w:p w14:paraId="373A75BF" w14:textId="77777777" w:rsidR="00042B39" w:rsidRPr="00035B06" w:rsidRDefault="00042B39" w:rsidP="0013250B">
            <w:pPr>
              <w:jc w:val="center"/>
              <w:rPr>
                <w:rFonts w:cs="Calibri"/>
                <w:color w:val="000000"/>
                <w:sz w:val="22"/>
                <w:szCs w:val="22"/>
              </w:rPr>
            </w:pPr>
            <w:r w:rsidRPr="00035B06">
              <w:rPr>
                <w:rFonts w:cs="Calibri"/>
                <w:sz w:val="22"/>
                <w:szCs w:val="22"/>
              </w:rPr>
              <w:t>2.8</w:t>
            </w:r>
          </w:p>
        </w:tc>
        <w:tc>
          <w:tcPr>
            <w:tcW w:w="788" w:type="dxa"/>
            <w:vAlign w:val="center"/>
          </w:tcPr>
          <w:p w14:paraId="58C3DE93" w14:textId="77777777" w:rsidR="00042B39" w:rsidRPr="00035B06" w:rsidRDefault="00042B39" w:rsidP="0013250B">
            <w:pPr>
              <w:jc w:val="center"/>
              <w:rPr>
                <w:rFonts w:cs="Calibri"/>
                <w:color w:val="000000"/>
                <w:sz w:val="22"/>
                <w:szCs w:val="22"/>
              </w:rPr>
            </w:pPr>
            <w:r w:rsidRPr="00035B06">
              <w:rPr>
                <w:rFonts w:cs="Calibri"/>
                <w:sz w:val="22"/>
                <w:szCs w:val="22"/>
              </w:rPr>
              <w:t>2.9</w:t>
            </w:r>
          </w:p>
        </w:tc>
      </w:tr>
      <w:tr w:rsidR="00042B39" w:rsidRPr="00D91428" w14:paraId="1DA35DCE" w14:textId="77777777" w:rsidTr="0013250B">
        <w:tc>
          <w:tcPr>
            <w:tcW w:w="1401" w:type="dxa"/>
          </w:tcPr>
          <w:p w14:paraId="173834C3" w14:textId="77777777" w:rsidR="00042B39" w:rsidRPr="00035B06" w:rsidRDefault="00042B39" w:rsidP="0013250B">
            <w:pPr>
              <w:rPr>
                <w:rFonts w:cs="Calibri"/>
                <w:color w:val="000000"/>
                <w:sz w:val="22"/>
                <w:szCs w:val="22"/>
              </w:rPr>
            </w:pPr>
            <w:r w:rsidRPr="00035B06">
              <w:rPr>
                <w:rFonts w:cs="Calibri"/>
                <w:color w:val="000000"/>
                <w:sz w:val="22"/>
                <w:szCs w:val="22"/>
              </w:rPr>
              <w:t>Savoury biscuits</w:t>
            </w:r>
          </w:p>
        </w:tc>
        <w:tc>
          <w:tcPr>
            <w:tcW w:w="787" w:type="dxa"/>
            <w:vAlign w:val="center"/>
          </w:tcPr>
          <w:p w14:paraId="624CD3E9" w14:textId="77777777" w:rsidR="00042B39" w:rsidRPr="00035B06" w:rsidRDefault="00042B39" w:rsidP="0013250B">
            <w:pPr>
              <w:jc w:val="center"/>
              <w:rPr>
                <w:rFonts w:cs="Calibri"/>
                <w:color w:val="000000"/>
                <w:sz w:val="22"/>
                <w:szCs w:val="22"/>
              </w:rPr>
            </w:pPr>
            <w:r w:rsidRPr="00035B06">
              <w:rPr>
                <w:rFonts w:cs="Calibri"/>
                <w:sz w:val="22"/>
                <w:szCs w:val="22"/>
              </w:rPr>
              <w:t>3.0</w:t>
            </w:r>
          </w:p>
        </w:tc>
        <w:tc>
          <w:tcPr>
            <w:tcW w:w="787" w:type="dxa"/>
            <w:vAlign w:val="center"/>
          </w:tcPr>
          <w:p w14:paraId="386A7EE4" w14:textId="77777777" w:rsidR="00042B39" w:rsidRPr="00035B06" w:rsidRDefault="00042B39" w:rsidP="0013250B">
            <w:pPr>
              <w:jc w:val="center"/>
              <w:rPr>
                <w:rFonts w:cs="Calibri"/>
                <w:color w:val="000000"/>
                <w:sz w:val="22"/>
                <w:szCs w:val="22"/>
              </w:rPr>
            </w:pPr>
            <w:r w:rsidRPr="00035B06">
              <w:rPr>
                <w:rFonts w:cs="Calibri"/>
                <w:sz w:val="22"/>
                <w:szCs w:val="22"/>
              </w:rPr>
              <w:t>2.1</w:t>
            </w:r>
          </w:p>
        </w:tc>
        <w:tc>
          <w:tcPr>
            <w:tcW w:w="787" w:type="dxa"/>
            <w:vAlign w:val="center"/>
          </w:tcPr>
          <w:p w14:paraId="6892C439" w14:textId="77777777" w:rsidR="00042B39" w:rsidRPr="00035B06" w:rsidRDefault="00042B39" w:rsidP="0013250B">
            <w:pPr>
              <w:jc w:val="center"/>
              <w:rPr>
                <w:rFonts w:cs="Calibri"/>
                <w:color w:val="000000"/>
                <w:sz w:val="22"/>
                <w:szCs w:val="22"/>
              </w:rPr>
            </w:pPr>
            <w:r w:rsidRPr="00035B06">
              <w:rPr>
                <w:rFonts w:cs="Calibri"/>
                <w:sz w:val="22"/>
                <w:szCs w:val="22"/>
              </w:rPr>
              <w:t>1.3</w:t>
            </w:r>
          </w:p>
        </w:tc>
        <w:tc>
          <w:tcPr>
            <w:tcW w:w="787" w:type="dxa"/>
            <w:vAlign w:val="center"/>
          </w:tcPr>
          <w:p w14:paraId="617E9EEA" w14:textId="77777777" w:rsidR="00042B39" w:rsidRPr="00035B06" w:rsidRDefault="00042B39" w:rsidP="0013250B">
            <w:pPr>
              <w:jc w:val="center"/>
              <w:rPr>
                <w:rFonts w:cs="Calibri"/>
                <w:color w:val="000000"/>
                <w:sz w:val="22"/>
                <w:szCs w:val="22"/>
              </w:rPr>
            </w:pPr>
            <w:r w:rsidRPr="00035B06">
              <w:rPr>
                <w:rFonts w:cs="Calibri"/>
                <w:sz w:val="22"/>
                <w:szCs w:val="22"/>
              </w:rPr>
              <w:t>0.7</w:t>
            </w:r>
          </w:p>
        </w:tc>
        <w:tc>
          <w:tcPr>
            <w:tcW w:w="787" w:type="dxa"/>
            <w:vAlign w:val="center"/>
          </w:tcPr>
          <w:p w14:paraId="51A3598A" w14:textId="77777777" w:rsidR="00042B39" w:rsidRPr="00035B06" w:rsidRDefault="00042B39" w:rsidP="0013250B">
            <w:pPr>
              <w:jc w:val="center"/>
              <w:rPr>
                <w:rFonts w:cs="Calibri"/>
                <w:color w:val="000000"/>
                <w:sz w:val="22"/>
                <w:szCs w:val="22"/>
              </w:rPr>
            </w:pPr>
            <w:r w:rsidRPr="00035B06">
              <w:rPr>
                <w:rFonts w:cs="Calibri"/>
                <w:sz w:val="22"/>
                <w:szCs w:val="22"/>
              </w:rPr>
              <w:t>0.7</w:t>
            </w:r>
          </w:p>
        </w:tc>
        <w:tc>
          <w:tcPr>
            <w:tcW w:w="788" w:type="dxa"/>
            <w:vAlign w:val="center"/>
          </w:tcPr>
          <w:p w14:paraId="02AED782" w14:textId="77777777" w:rsidR="00042B39" w:rsidRPr="00035B06" w:rsidRDefault="00042B39" w:rsidP="0013250B">
            <w:pPr>
              <w:jc w:val="center"/>
              <w:rPr>
                <w:rFonts w:cs="Calibri"/>
                <w:color w:val="000000"/>
                <w:sz w:val="22"/>
                <w:szCs w:val="22"/>
              </w:rPr>
            </w:pPr>
            <w:r w:rsidRPr="00035B06">
              <w:rPr>
                <w:rFonts w:cs="Calibri"/>
                <w:sz w:val="22"/>
                <w:szCs w:val="22"/>
              </w:rPr>
              <w:t>0.8</w:t>
            </w:r>
          </w:p>
        </w:tc>
        <w:tc>
          <w:tcPr>
            <w:tcW w:w="787" w:type="dxa"/>
            <w:vAlign w:val="center"/>
          </w:tcPr>
          <w:p w14:paraId="088E3793" w14:textId="77777777" w:rsidR="00042B39" w:rsidRPr="00035B06" w:rsidRDefault="00042B39" w:rsidP="0013250B">
            <w:pPr>
              <w:jc w:val="center"/>
              <w:rPr>
                <w:rFonts w:cs="Calibri"/>
                <w:color w:val="000000"/>
                <w:sz w:val="22"/>
                <w:szCs w:val="22"/>
              </w:rPr>
            </w:pPr>
            <w:r w:rsidRPr="00035B06">
              <w:rPr>
                <w:rFonts w:cs="Calibri"/>
                <w:sz w:val="22"/>
                <w:szCs w:val="22"/>
              </w:rPr>
              <w:t>1.1</w:t>
            </w:r>
          </w:p>
        </w:tc>
        <w:tc>
          <w:tcPr>
            <w:tcW w:w="787" w:type="dxa"/>
            <w:vAlign w:val="center"/>
          </w:tcPr>
          <w:p w14:paraId="52F6AF5C" w14:textId="77777777" w:rsidR="00042B39" w:rsidRPr="00035B06" w:rsidRDefault="00042B39" w:rsidP="0013250B">
            <w:pPr>
              <w:jc w:val="center"/>
              <w:rPr>
                <w:rFonts w:cs="Calibri"/>
                <w:color w:val="000000"/>
                <w:sz w:val="22"/>
                <w:szCs w:val="22"/>
              </w:rPr>
            </w:pPr>
            <w:r w:rsidRPr="00035B06">
              <w:rPr>
                <w:rFonts w:cs="Calibri"/>
                <w:sz w:val="22"/>
                <w:szCs w:val="22"/>
              </w:rPr>
              <w:t>0.9</w:t>
            </w:r>
          </w:p>
        </w:tc>
        <w:tc>
          <w:tcPr>
            <w:tcW w:w="787" w:type="dxa"/>
            <w:vAlign w:val="center"/>
          </w:tcPr>
          <w:p w14:paraId="5CB24CA7" w14:textId="77777777" w:rsidR="00042B39" w:rsidRPr="00035B06" w:rsidRDefault="00042B39" w:rsidP="0013250B">
            <w:pPr>
              <w:jc w:val="center"/>
              <w:rPr>
                <w:rFonts w:cs="Calibri"/>
                <w:color w:val="000000"/>
                <w:sz w:val="22"/>
                <w:szCs w:val="22"/>
              </w:rPr>
            </w:pPr>
            <w:r w:rsidRPr="00035B06">
              <w:rPr>
                <w:rFonts w:cs="Calibri"/>
                <w:sz w:val="22"/>
                <w:szCs w:val="22"/>
              </w:rPr>
              <w:t>1.9</w:t>
            </w:r>
          </w:p>
        </w:tc>
        <w:tc>
          <w:tcPr>
            <w:tcW w:w="787" w:type="dxa"/>
            <w:vAlign w:val="center"/>
          </w:tcPr>
          <w:p w14:paraId="3F339755" w14:textId="77777777" w:rsidR="00042B39" w:rsidRPr="00035B06" w:rsidRDefault="00042B39" w:rsidP="0013250B">
            <w:pPr>
              <w:jc w:val="center"/>
              <w:rPr>
                <w:rFonts w:cs="Calibri"/>
                <w:color w:val="000000"/>
                <w:sz w:val="22"/>
                <w:szCs w:val="22"/>
              </w:rPr>
            </w:pPr>
            <w:r w:rsidRPr="00035B06">
              <w:rPr>
                <w:rFonts w:cs="Calibri"/>
                <w:sz w:val="22"/>
                <w:szCs w:val="22"/>
              </w:rPr>
              <w:t>0.8</w:t>
            </w:r>
          </w:p>
        </w:tc>
        <w:tc>
          <w:tcPr>
            <w:tcW w:w="788" w:type="dxa"/>
            <w:vAlign w:val="center"/>
          </w:tcPr>
          <w:p w14:paraId="39416A9A" w14:textId="77777777" w:rsidR="00042B39" w:rsidRPr="00035B06" w:rsidRDefault="00042B39" w:rsidP="0013250B">
            <w:pPr>
              <w:jc w:val="center"/>
              <w:rPr>
                <w:rFonts w:cs="Calibri"/>
                <w:color w:val="000000"/>
                <w:sz w:val="22"/>
                <w:szCs w:val="22"/>
              </w:rPr>
            </w:pPr>
            <w:r w:rsidRPr="00035B06">
              <w:rPr>
                <w:rFonts w:cs="Calibri"/>
                <w:sz w:val="22"/>
                <w:szCs w:val="22"/>
              </w:rPr>
              <w:t>1.0</w:t>
            </w:r>
          </w:p>
        </w:tc>
      </w:tr>
      <w:tr w:rsidR="00042B39" w:rsidRPr="00D91428" w14:paraId="090663A2" w14:textId="77777777" w:rsidTr="0013250B">
        <w:tc>
          <w:tcPr>
            <w:tcW w:w="1401" w:type="dxa"/>
          </w:tcPr>
          <w:p w14:paraId="1F5262BB" w14:textId="77777777" w:rsidR="00042B39" w:rsidRPr="00035B06" w:rsidRDefault="00042B39" w:rsidP="0013250B">
            <w:pPr>
              <w:rPr>
                <w:rFonts w:cs="Calibri"/>
                <w:color w:val="000000"/>
                <w:sz w:val="22"/>
                <w:szCs w:val="22"/>
              </w:rPr>
            </w:pPr>
            <w:r w:rsidRPr="00035B06">
              <w:rPr>
                <w:rFonts w:cs="Calibri"/>
                <w:color w:val="000000"/>
                <w:sz w:val="22"/>
                <w:szCs w:val="22"/>
              </w:rPr>
              <w:t>Sweet biscuits</w:t>
            </w:r>
            <w:r w:rsidRPr="00035B06">
              <w:rPr>
                <w:rStyle w:val="FootnoteReference"/>
                <w:rFonts w:cs="Calibri"/>
                <w:color w:val="000000"/>
                <w:sz w:val="22"/>
                <w:szCs w:val="22"/>
              </w:rPr>
              <w:footnoteReference w:id="11"/>
            </w:r>
          </w:p>
        </w:tc>
        <w:tc>
          <w:tcPr>
            <w:tcW w:w="787" w:type="dxa"/>
            <w:vAlign w:val="center"/>
          </w:tcPr>
          <w:p w14:paraId="36A270EF" w14:textId="77777777" w:rsidR="00042B39" w:rsidRPr="00035B06" w:rsidRDefault="00042B39" w:rsidP="0013250B">
            <w:pPr>
              <w:jc w:val="center"/>
              <w:rPr>
                <w:rFonts w:cs="Calibri"/>
                <w:color w:val="000000"/>
                <w:sz w:val="22"/>
                <w:szCs w:val="22"/>
              </w:rPr>
            </w:pPr>
            <w:r w:rsidRPr="00035B06">
              <w:rPr>
                <w:rFonts w:cs="Calibri"/>
                <w:sz w:val="22"/>
                <w:szCs w:val="22"/>
              </w:rPr>
              <w:t>2.4</w:t>
            </w:r>
          </w:p>
        </w:tc>
        <w:tc>
          <w:tcPr>
            <w:tcW w:w="787" w:type="dxa"/>
            <w:vAlign w:val="center"/>
          </w:tcPr>
          <w:p w14:paraId="10D341DD"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787" w:type="dxa"/>
            <w:vAlign w:val="center"/>
          </w:tcPr>
          <w:p w14:paraId="1392883D" w14:textId="77777777" w:rsidR="00042B39" w:rsidRPr="00035B06" w:rsidRDefault="00042B39" w:rsidP="0013250B">
            <w:pPr>
              <w:jc w:val="center"/>
              <w:rPr>
                <w:rFonts w:cs="Calibri"/>
                <w:color w:val="000000"/>
                <w:sz w:val="22"/>
                <w:szCs w:val="22"/>
              </w:rPr>
            </w:pPr>
            <w:r w:rsidRPr="00035B06">
              <w:rPr>
                <w:rFonts w:cs="Calibri"/>
                <w:sz w:val="22"/>
                <w:szCs w:val="22"/>
              </w:rPr>
              <w:t>0.9</w:t>
            </w:r>
          </w:p>
        </w:tc>
        <w:tc>
          <w:tcPr>
            <w:tcW w:w="787" w:type="dxa"/>
            <w:vAlign w:val="center"/>
          </w:tcPr>
          <w:p w14:paraId="7781548A" w14:textId="77777777" w:rsidR="00042B39" w:rsidRPr="00035B06" w:rsidRDefault="00042B39" w:rsidP="0013250B">
            <w:pPr>
              <w:jc w:val="center"/>
              <w:rPr>
                <w:rFonts w:cs="Calibri"/>
                <w:color w:val="000000"/>
                <w:sz w:val="22"/>
                <w:szCs w:val="22"/>
              </w:rPr>
            </w:pPr>
            <w:r w:rsidRPr="00035B06">
              <w:rPr>
                <w:rFonts w:cs="Calibri"/>
                <w:sz w:val="22"/>
                <w:szCs w:val="22"/>
              </w:rPr>
              <w:t>0.8</w:t>
            </w:r>
          </w:p>
        </w:tc>
        <w:tc>
          <w:tcPr>
            <w:tcW w:w="787" w:type="dxa"/>
            <w:vAlign w:val="center"/>
          </w:tcPr>
          <w:p w14:paraId="37951DCE" w14:textId="77777777" w:rsidR="00042B39" w:rsidRPr="00035B06" w:rsidRDefault="00042B39" w:rsidP="0013250B">
            <w:pPr>
              <w:jc w:val="center"/>
              <w:rPr>
                <w:rFonts w:cs="Calibri"/>
                <w:color w:val="000000"/>
                <w:sz w:val="22"/>
                <w:szCs w:val="22"/>
              </w:rPr>
            </w:pPr>
            <w:r w:rsidRPr="00035B06">
              <w:rPr>
                <w:rFonts w:cs="Calibri"/>
                <w:sz w:val="22"/>
                <w:szCs w:val="22"/>
              </w:rPr>
              <w:t>1.2</w:t>
            </w:r>
          </w:p>
        </w:tc>
        <w:tc>
          <w:tcPr>
            <w:tcW w:w="788" w:type="dxa"/>
            <w:vAlign w:val="center"/>
          </w:tcPr>
          <w:p w14:paraId="6EA5426C" w14:textId="77777777" w:rsidR="00042B39" w:rsidRPr="00035B06" w:rsidRDefault="00042B39" w:rsidP="0013250B">
            <w:pPr>
              <w:jc w:val="center"/>
              <w:rPr>
                <w:rFonts w:cs="Calibri"/>
                <w:color w:val="000000"/>
                <w:sz w:val="22"/>
                <w:szCs w:val="22"/>
              </w:rPr>
            </w:pPr>
            <w:r w:rsidRPr="00035B06">
              <w:rPr>
                <w:rFonts w:cs="Calibri"/>
                <w:sz w:val="22"/>
                <w:szCs w:val="22"/>
              </w:rPr>
              <w:t>1.3</w:t>
            </w:r>
          </w:p>
        </w:tc>
        <w:tc>
          <w:tcPr>
            <w:tcW w:w="787" w:type="dxa"/>
            <w:vAlign w:val="center"/>
          </w:tcPr>
          <w:p w14:paraId="54F21A3A" w14:textId="77777777" w:rsidR="00042B39" w:rsidRPr="00035B06" w:rsidRDefault="00042B39" w:rsidP="0013250B">
            <w:pPr>
              <w:jc w:val="center"/>
              <w:rPr>
                <w:rFonts w:cs="Calibri"/>
                <w:color w:val="000000"/>
                <w:sz w:val="22"/>
                <w:szCs w:val="22"/>
              </w:rPr>
            </w:pPr>
            <w:r w:rsidRPr="00035B06">
              <w:rPr>
                <w:rFonts w:cs="Calibri"/>
                <w:sz w:val="22"/>
                <w:szCs w:val="22"/>
              </w:rPr>
              <w:t>1.6</w:t>
            </w:r>
          </w:p>
        </w:tc>
        <w:tc>
          <w:tcPr>
            <w:tcW w:w="787" w:type="dxa"/>
            <w:vAlign w:val="center"/>
          </w:tcPr>
          <w:p w14:paraId="66E4F99C" w14:textId="77777777" w:rsidR="00042B39" w:rsidRPr="00035B06" w:rsidRDefault="00042B39" w:rsidP="0013250B">
            <w:pPr>
              <w:jc w:val="center"/>
              <w:rPr>
                <w:rFonts w:cs="Calibri"/>
                <w:color w:val="000000"/>
                <w:sz w:val="22"/>
                <w:szCs w:val="22"/>
              </w:rPr>
            </w:pPr>
            <w:r w:rsidRPr="00035B06">
              <w:rPr>
                <w:rFonts w:cs="Calibri"/>
                <w:sz w:val="22"/>
                <w:szCs w:val="22"/>
              </w:rPr>
              <w:t>2.4</w:t>
            </w:r>
          </w:p>
        </w:tc>
        <w:tc>
          <w:tcPr>
            <w:tcW w:w="787" w:type="dxa"/>
            <w:vAlign w:val="center"/>
          </w:tcPr>
          <w:p w14:paraId="7948CE01" w14:textId="77777777" w:rsidR="00042B39" w:rsidRPr="00035B06" w:rsidRDefault="00042B39" w:rsidP="0013250B">
            <w:pPr>
              <w:jc w:val="center"/>
              <w:rPr>
                <w:rFonts w:cs="Calibri"/>
                <w:color w:val="000000"/>
                <w:sz w:val="22"/>
                <w:szCs w:val="22"/>
              </w:rPr>
            </w:pPr>
            <w:r w:rsidRPr="00035B06">
              <w:rPr>
                <w:rFonts w:cs="Calibri"/>
                <w:color w:val="000000"/>
                <w:sz w:val="22"/>
                <w:szCs w:val="22"/>
              </w:rPr>
              <w:t>1.4</w:t>
            </w:r>
          </w:p>
        </w:tc>
        <w:tc>
          <w:tcPr>
            <w:tcW w:w="787" w:type="dxa"/>
            <w:vAlign w:val="center"/>
          </w:tcPr>
          <w:p w14:paraId="7913F19F" w14:textId="77777777" w:rsidR="00042B39" w:rsidRPr="00035B06" w:rsidRDefault="00042B39" w:rsidP="0013250B">
            <w:pPr>
              <w:jc w:val="center"/>
              <w:rPr>
                <w:rFonts w:cs="Calibri"/>
                <w:color w:val="000000"/>
                <w:sz w:val="22"/>
                <w:szCs w:val="22"/>
              </w:rPr>
            </w:pPr>
            <w:r w:rsidRPr="00035B06">
              <w:rPr>
                <w:rFonts w:cs="Calibri"/>
                <w:color w:val="000000"/>
                <w:sz w:val="22"/>
                <w:szCs w:val="22"/>
              </w:rPr>
              <w:t>1.3</w:t>
            </w:r>
          </w:p>
        </w:tc>
        <w:tc>
          <w:tcPr>
            <w:tcW w:w="788" w:type="dxa"/>
            <w:vAlign w:val="center"/>
          </w:tcPr>
          <w:p w14:paraId="0D296B4F" w14:textId="77777777" w:rsidR="00042B39" w:rsidRPr="00035B06" w:rsidRDefault="00042B39" w:rsidP="0013250B">
            <w:pPr>
              <w:jc w:val="center"/>
              <w:rPr>
                <w:rFonts w:cs="Calibri"/>
                <w:color w:val="000000"/>
                <w:sz w:val="22"/>
                <w:szCs w:val="22"/>
              </w:rPr>
            </w:pPr>
            <w:r w:rsidRPr="00035B06">
              <w:rPr>
                <w:rFonts w:cs="Calibri"/>
                <w:color w:val="000000"/>
                <w:sz w:val="22"/>
                <w:szCs w:val="22"/>
              </w:rPr>
              <w:t>1.3</w:t>
            </w:r>
          </w:p>
        </w:tc>
      </w:tr>
      <w:tr w:rsidR="00042B39" w:rsidRPr="00D91428" w14:paraId="283AE2B0" w14:textId="77777777" w:rsidTr="0013250B">
        <w:tc>
          <w:tcPr>
            <w:tcW w:w="1401" w:type="dxa"/>
          </w:tcPr>
          <w:p w14:paraId="5528FE97" w14:textId="77777777" w:rsidR="00042B39" w:rsidRPr="00035B06" w:rsidRDefault="00042B39" w:rsidP="0013250B">
            <w:pPr>
              <w:rPr>
                <w:rFonts w:cs="Calibri"/>
                <w:color w:val="000000"/>
                <w:sz w:val="22"/>
                <w:szCs w:val="22"/>
              </w:rPr>
            </w:pPr>
            <w:r w:rsidRPr="00035B06">
              <w:rPr>
                <w:rFonts w:cs="Calibri"/>
                <w:color w:val="000000"/>
                <w:sz w:val="22"/>
                <w:szCs w:val="22"/>
              </w:rPr>
              <w:t>Savoury pastries</w:t>
            </w:r>
          </w:p>
        </w:tc>
        <w:tc>
          <w:tcPr>
            <w:tcW w:w="787" w:type="dxa"/>
            <w:vAlign w:val="center"/>
          </w:tcPr>
          <w:p w14:paraId="20BBBE4D" w14:textId="77777777" w:rsidR="00042B39" w:rsidRPr="00035B06" w:rsidRDefault="00042B39" w:rsidP="0013250B">
            <w:pPr>
              <w:jc w:val="center"/>
              <w:rPr>
                <w:rFonts w:cs="Calibri"/>
                <w:color w:val="000000"/>
                <w:sz w:val="22"/>
                <w:szCs w:val="22"/>
              </w:rPr>
            </w:pPr>
            <w:r w:rsidRPr="00035B06">
              <w:rPr>
                <w:rFonts w:cs="Calibri"/>
                <w:sz w:val="22"/>
                <w:szCs w:val="22"/>
              </w:rPr>
              <w:t>1.5</w:t>
            </w:r>
          </w:p>
        </w:tc>
        <w:tc>
          <w:tcPr>
            <w:tcW w:w="787" w:type="dxa"/>
            <w:vAlign w:val="center"/>
          </w:tcPr>
          <w:p w14:paraId="5D804279" w14:textId="77777777" w:rsidR="00042B39" w:rsidRPr="00035B06" w:rsidRDefault="00042B39" w:rsidP="0013250B">
            <w:pPr>
              <w:jc w:val="center"/>
              <w:rPr>
                <w:rFonts w:cs="Calibri"/>
                <w:color w:val="000000"/>
                <w:sz w:val="22"/>
                <w:szCs w:val="22"/>
              </w:rPr>
            </w:pPr>
            <w:r w:rsidRPr="00035B06">
              <w:rPr>
                <w:rFonts w:cs="Calibri"/>
                <w:sz w:val="22"/>
                <w:szCs w:val="22"/>
              </w:rPr>
              <w:t>2.8</w:t>
            </w:r>
          </w:p>
        </w:tc>
        <w:tc>
          <w:tcPr>
            <w:tcW w:w="787" w:type="dxa"/>
            <w:vAlign w:val="center"/>
          </w:tcPr>
          <w:p w14:paraId="1C830622" w14:textId="77777777" w:rsidR="00042B39" w:rsidRPr="00035B06" w:rsidRDefault="00042B39" w:rsidP="0013250B">
            <w:pPr>
              <w:jc w:val="center"/>
              <w:rPr>
                <w:rFonts w:cs="Calibri"/>
                <w:color w:val="000000"/>
                <w:sz w:val="22"/>
                <w:szCs w:val="22"/>
              </w:rPr>
            </w:pPr>
            <w:r w:rsidRPr="00035B06">
              <w:rPr>
                <w:rFonts w:cs="Calibri"/>
                <w:sz w:val="22"/>
                <w:szCs w:val="22"/>
              </w:rPr>
              <w:t>4.2</w:t>
            </w:r>
          </w:p>
        </w:tc>
        <w:tc>
          <w:tcPr>
            <w:tcW w:w="787" w:type="dxa"/>
            <w:vAlign w:val="center"/>
          </w:tcPr>
          <w:p w14:paraId="698F0896" w14:textId="77777777" w:rsidR="00042B39" w:rsidRPr="00035B06" w:rsidRDefault="00042B39" w:rsidP="0013250B">
            <w:pPr>
              <w:jc w:val="center"/>
              <w:rPr>
                <w:rFonts w:cs="Calibri"/>
                <w:color w:val="000000"/>
                <w:sz w:val="22"/>
                <w:szCs w:val="22"/>
              </w:rPr>
            </w:pPr>
            <w:r w:rsidRPr="00035B06">
              <w:rPr>
                <w:rFonts w:cs="Calibri"/>
                <w:sz w:val="22"/>
                <w:szCs w:val="22"/>
              </w:rPr>
              <w:t>4.3</w:t>
            </w:r>
          </w:p>
        </w:tc>
        <w:tc>
          <w:tcPr>
            <w:tcW w:w="787" w:type="dxa"/>
            <w:vAlign w:val="center"/>
          </w:tcPr>
          <w:p w14:paraId="2F495236" w14:textId="77777777" w:rsidR="00042B39" w:rsidRPr="00035B06" w:rsidRDefault="00042B39" w:rsidP="0013250B">
            <w:pPr>
              <w:jc w:val="center"/>
              <w:rPr>
                <w:rFonts w:cs="Calibri"/>
                <w:color w:val="000000"/>
                <w:sz w:val="22"/>
                <w:szCs w:val="22"/>
              </w:rPr>
            </w:pPr>
            <w:r w:rsidRPr="00035B06">
              <w:rPr>
                <w:rFonts w:cs="Calibri"/>
                <w:sz w:val="22"/>
                <w:szCs w:val="22"/>
              </w:rPr>
              <w:t>3.9</w:t>
            </w:r>
          </w:p>
        </w:tc>
        <w:tc>
          <w:tcPr>
            <w:tcW w:w="788" w:type="dxa"/>
            <w:vAlign w:val="center"/>
          </w:tcPr>
          <w:p w14:paraId="2AE3B4CA" w14:textId="77777777" w:rsidR="00042B39" w:rsidRPr="00035B06" w:rsidRDefault="00042B39" w:rsidP="0013250B">
            <w:pPr>
              <w:jc w:val="center"/>
              <w:rPr>
                <w:rFonts w:cs="Calibri"/>
                <w:color w:val="000000"/>
                <w:sz w:val="22"/>
                <w:szCs w:val="22"/>
              </w:rPr>
            </w:pPr>
            <w:r w:rsidRPr="00035B06">
              <w:rPr>
                <w:rFonts w:cs="Calibri"/>
                <w:sz w:val="22"/>
                <w:szCs w:val="22"/>
              </w:rPr>
              <w:t>4.7</w:t>
            </w:r>
          </w:p>
        </w:tc>
        <w:tc>
          <w:tcPr>
            <w:tcW w:w="787" w:type="dxa"/>
            <w:vAlign w:val="center"/>
          </w:tcPr>
          <w:p w14:paraId="7C9B74AF" w14:textId="77777777" w:rsidR="00042B39" w:rsidRPr="00035B06" w:rsidRDefault="00042B39" w:rsidP="0013250B">
            <w:pPr>
              <w:jc w:val="center"/>
              <w:rPr>
                <w:rFonts w:cs="Calibri"/>
                <w:color w:val="000000"/>
                <w:sz w:val="22"/>
                <w:szCs w:val="22"/>
              </w:rPr>
            </w:pPr>
            <w:r w:rsidRPr="00035B06">
              <w:rPr>
                <w:rFonts w:cs="Calibri"/>
                <w:sz w:val="22"/>
                <w:szCs w:val="22"/>
              </w:rPr>
              <w:t>3.5</w:t>
            </w:r>
          </w:p>
        </w:tc>
        <w:tc>
          <w:tcPr>
            <w:tcW w:w="787" w:type="dxa"/>
            <w:vAlign w:val="center"/>
          </w:tcPr>
          <w:p w14:paraId="72D84C77" w14:textId="77777777" w:rsidR="00042B39" w:rsidRPr="00035B06" w:rsidRDefault="00042B39" w:rsidP="0013250B">
            <w:pPr>
              <w:jc w:val="center"/>
              <w:rPr>
                <w:rFonts w:cs="Calibri"/>
                <w:color w:val="000000"/>
                <w:sz w:val="22"/>
                <w:szCs w:val="22"/>
              </w:rPr>
            </w:pPr>
            <w:r w:rsidRPr="00035B06">
              <w:rPr>
                <w:rFonts w:cs="Calibri"/>
                <w:sz w:val="22"/>
                <w:szCs w:val="22"/>
              </w:rPr>
              <w:t>4.1</w:t>
            </w:r>
          </w:p>
        </w:tc>
        <w:tc>
          <w:tcPr>
            <w:tcW w:w="787" w:type="dxa"/>
            <w:vAlign w:val="center"/>
          </w:tcPr>
          <w:p w14:paraId="6EFA6AD6" w14:textId="77777777" w:rsidR="00042B39" w:rsidRPr="00035B06" w:rsidRDefault="00042B39" w:rsidP="0013250B">
            <w:pPr>
              <w:jc w:val="center"/>
              <w:rPr>
                <w:rFonts w:cs="Calibri"/>
                <w:color w:val="000000"/>
                <w:sz w:val="22"/>
                <w:szCs w:val="22"/>
              </w:rPr>
            </w:pPr>
            <w:r w:rsidRPr="00035B06">
              <w:rPr>
                <w:rFonts w:cs="Calibri"/>
                <w:sz w:val="22"/>
                <w:szCs w:val="22"/>
              </w:rPr>
              <w:t>3.3</w:t>
            </w:r>
          </w:p>
        </w:tc>
        <w:tc>
          <w:tcPr>
            <w:tcW w:w="787" w:type="dxa"/>
            <w:vAlign w:val="center"/>
          </w:tcPr>
          <w:p w14:paraId="17E18C74" w14:textId="77777777" w:rsidR="00042B39" w:rsidRPr="00035B06" w:rsidRDefault="00042B39" w:rsidP="0013250B">
            <w:pPr>
              <w:jc w:val="center"/>
              <w:rPr>
                <w:rFonts w:cs="Calibri"/>
                <w:color w:val="000000"/>
                <w:sz w:val="22"/>
                <w:szCs w:val="22"/>
              </w:rPr>
            </w:pPr>
            <w:r w:rsidRPr="00035B06">
              <w:rPr>
                <w:rFonts w:cs="Calibri"/>
                <w:sz w:val="22"/>
                <w:szCs w:val="22"/>
              </w:rPr>
              <w:t>4.2</w:t>
            </w:r>
          </w:p>
        </w:tc>
        <w:tc>
          <w:tcPr>
            <w:tcW w:w="788" w:type="dxa"/>
            <w:vAlign w:val="center"/>
          </w:tcPr>
          <w:p w14:paraId="42D60998" w14:textId="77777777" w:rsidR="00042B39" w:rsidRPr="00035B06" w:rsidRDefault="00042B39" w:rsidP="0013250B">
            <w:pPr>
              <w:jc w:val="center"/>
              <w:rPr>
                <w:rFonts w:cs="Calibri"/>
                <w:color w:val="000000"/>
                <w:sz w:val="22"/>
                <w:szCs w:val="22"/>
              </w:rPr>
            </w:pPr>
            <w:r w:rsidRPr="00035B06">
              <w:rPr>
                <w:rFonts w:cs="Calibri"/>
                <w:sz w:val="22"/>
                <w:szCs w:val="22"/>
              </w:rPr>
              <w:t>4.0</w:t>
            </w:r>
          </w:p>
        </w:tc>
      </w:tr>
      <w:tr w:rsidR="00042B39" w:rsidRPr="00D91428" w14:paraId="64FB89D0" w14:textId="77777777" w:rsidTr="0013250B">
        <w:tc>
          <w:tcPr>
            <w:tcW w:w="1401" w:type="dxa"/>
          </w:tcPr>
          <w:p w14:paraId="761744F0" w14:textId="77777777" w:rsidR="00042B39" w:rsidRPr="00035B06" w:rsidRDefault="00042B39" w:rsidP="0013250B">
            <w:pPr>
              <w:rPr>
                <w:rFonts w:cs="Calibri"/>
                <w:color w:val="000000"/>
                <w:sz w:val="22"/>
                <w:szCs w:val="22"/>
              </w:rPr>
            </w:pPr>
            <w:r w:rsidRPr="00035B06">
              <w:rPr>
                <w:rFonts w:cs="Calibri"/>
                <w:color w:val="000000"/>
                <w:sz w:val="22"/>
                <w:szCs w:val="22"/>
              </w:rPr>
              <w:t>Savoury snacks</w:t>
            </w:r>
          </w:p>
        </w:tc>
        <w:tc>
          <w:tcPr>
            <w:tcW w:w="787" w:type="dxa"/>
            <w:vAlign w:val="center"/>
          </w:tcPr>
          <w:p w14:paraId="75BCA492" w14:textId="77777777" w:rsidR="00042B39" w:rsidRPr="00035B06" w:rsidRDefault="00042B39" w:rsidP="0013250B">
            <w:pPr>
              <w:jc w:val="center"/>
              <w:rPr>
                <w:rFonts w:cs="Calibri"/>
                <w:color w:val="000000"/>
                <w:sz w:val="22"/>
                <w:szCs w:val="22"/>
              </w:rPr>
            </w:pPr>
            <w:r w:rsidRPr="00035B06">
              <w:rPr>
                <w:rFonts w:cs="Calibri"/>
                <w:sz w:val="22"/>
                <w:szCs w:val="22"/>
              </w:rPr>
              <w:t>3.1</w:t>
            </w:r>
          </w:p>
        </w:tc>
        <w:tc>
          <w:tcPr>
            <w:tcW w:w="787" w:type="dxa"/>
            <w:vAlign w:val="center"/>
          </w:tcPr>
          <w:p w14:paraId="610258C4" w14:textId="77777777" w:rsidR="00042B39" w:rsidRPr="00035B06" w:rsidRDefault="00042B39" w:rsidP="0013250B">
            <w:pPr>
              <w:jc w:val="center"/>
              <w:rPr>
                <w:rFonts w:cs="Calibri"/>
                <w:color w:val="000000"/>
                <w:sz w:val="22"/>
                <w:szCs w:val="22"/>
              </w:rPr>
            </w:pPr>
            <w:r w:rsidRPr="00035B06">
              <w:rPr>
                <w:rFonts w:cs="Calibri"/>
                <w:sz w:val="22"/>
                <w:szCs w:val="22"/>
              </w:rPr>
              <w:t>4.4</w:t>
            </w:r>
          </w:p>
        </w:tc>
        <w:tc>
          <w:tcPr>
            <w:tcW w:w="787" w:type="dxa"/>
            <w:vAlign w:val="center"/>
          </w:tcPr>
          <w:p w14:paraId="32144E6A" w14:textId="77777777" w:rsidR="00042B39" w:rsidRPr="00035B06" w:rsidRDefault="00042B39" w:rsidP="0013250B">
            <w:pPr>
              <w:jc w:val="center"/>
              <w:rPr>
                <w:rFonts w:cs="Calibri"/>
                <w:color w:val="000000"/>
                <w:sz w:val="22"/>
                <w:szCs w:val="22"/>
              </w:rPr>
            </w:pPr>
            <w:r w:rsidRPr="00035B06">
              <w:rPr>
                <w:rFonts w:cs="Calibri"/>
                <w:sz w:val="22"/>
                <w:szCs w:val="22"/>
              </w:rPr>
              <w:t>3.5</w:t>
            </w:r>
          </w:p>
        </w:tc>
        <w:tc>
          <w:tcPr>
            <w:tcW w:w="787" w:type="dxa"/>
            <w:vAlign w:val="center"/>
          </w:tcPr>
          <w:p w14:paraId="501111F9" w14:textId="77777777" w:rsidR="00042B39" w:rsidRPr="00035B06" w:rsidRDefault="00042B39" w:rsidP="0013250B">
            <w:pPr>
              <w:jc w:val="center"/>
              <w:rPr>
                <w:rFonts w:cs="Calibri"/>
                <w:color w:val="000000"/>
                <w:sz w:val="22"/>
                <w:szCs w:val="22"/>
              </w:rPr>
            </w:pPr>
            <w:r w:rsidRPr="00035B06">
              <w:rPr>
                <w:rFonts w:cs="Calibri"/>
                <w:sz w:val="22"/>
                <w:szCs w:val="22"/>
              </w:rPr>
              <w:t>1.7</w:t>
            </w:r>
          </w:p>
        </w:tc>
        <w:tc>
          <w:tcPr>
            <w:tcW w:w="787" w:type="dxa"/>
            <w:vAlign w:val="center"/>
          </w:tcPr>
          <w:p w14:paraId="39EB52A7"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788" w:type="dxa"/>
            <w:vAlign w:val="center"/>
          </w:tcPr>
          <w:p w14:paraId="13CE984D" w14:textId="77777777" w:rsidR="00042B39" w:rsidRPr="00035B06" w:rsidRDefault="00042B39" w:rsidP="0013250B">
            <w:pPr>
              <w:jc w:val="center"/>
              <w:rPr>
                <w:rFonts w:cs="Calibri"/>
                <w:color w:val="000000"/>
                <w:sz w:val="22"/>
                <w:szCs w:val="22"/>
              </w:rPr>
            </w:pPr>
            <w:r w:rsidRPr="00035B06">
              <w:rPr>
                <w:rFonts w:cs="Calibri"/>
                <w:sz w:val="22"/>
                <w:szCs w:val="22"/>
              </w:rPr>
              <w:t>1.7</w:t>
            </w:r>
          </w:p>
        </w:tc>
        <w:tc>
          <w:tcPr>
            <w:tcW w:w="787" w:type="dxa"/>
            <w:vAlign w:val="center"/>
          </w:tcPr>
          <w:p w14:paraId="77B58E52" w14:textId="77777777" w:rsidR="00042B39" w:rsidRPr="00035B06" w:rsidRDefault="00042B39" w:rsidP="0013250B">
            <w:pPr>
              <w:jc w:val="center"/>
              <w:rPr>
                <w:rFonts w:cs="Calibri"/>
                <w:color w:val="000000"/>
                <w:sz w:val="22"/>
                <w:szCs w:val="22"/>
              </w:rPr>
            </w:pPr>
            <w:r w:rsidRPr="00035B06">
              <w:rPr>
                <w:rFonts w:cs="Calibri"/>
                <w:sz w:val="22"/>
                <w:szCs w:val="22"/>
              </w:rPr>
              <w:t>0.9</w:t>
            </w:r>
          </w:p>
        </w:tc>
        <w:tc>
          <w:tcPr>
            <w:tcW w:w="787" w:type="dxa"/>
            <w:vAlign w:val="center"/>
          </w:tcPr>
          <w:p w14:paraId="0B21E384" w14:textId="77777777" w:rsidR="00042B39" w:rsidRPr="00035B06" w:rsidRDefault="00042B39" w:rsidP="0013250B">
            <w:pPr>
              <w:jc w:val="center"/>
              <w:rPr>
                <w:rFonts w:cs="Calibri"/>
                <w:color w:val="000000"/>
                <w:sz w:val="22"/>
                <w:szCs w:val="22"/>
              </w:rPr>
            </w:pPr>
            <w:r w:rsidRPr="00035B06">
              <w:rPr>
                <w:rFonts w:cs="Calibri"/>
                <w:sz w:val="22"/>
                <w:szCs w:val="22"/>
              </w:rPr>
              <w:t>0.5</w:t>
            </w:r>
          </w:p>
        </w:tc>
        <w:tc>
          <w:tcPr>
            <w:tcW w:w="787" w:type="dxa"/>
            <w:vAlign w:val="center"/>
          </w:tcPr>
          <w:p w14:paraId="2E21FF05" w14:textId="77777777" w:rsidR="00042B39" w:rsidRPr="00035B06" w:rsidRDefault="00042B39" w:rsidP="0013250B">
            <w:pPr>
              <w:jc w:val="center"/>
              <w:rPr>
                <w:rFonts w:cs="Calibri"/>
                <w:color w:val="000000"/>
                <w:sz w:val="22"/>
                <w:szCs w:val="22"/>
              </w:rPr>
            </w:pPr>
            <w:r w:rsidRPr="00035B06">
              <w:rPr>
                <w:rFonts w:cs="Calibri"/>
                <w:sz w:val="22"/>
                <w:szCs w:val="22"/>
              </w:rPr>
              <w:t>3.8</w:t>
            </w:r>
          </w:p>
        </w:tc>
        <w:tc>
          <w:tcPr>
            <w:tcW w:w="787" w:type="dxa"/>
            <w:vAlign w:val="center"/>
          </w:tcPr>
          <w:p w14:paraId="694121E7" w14:textId="77777777" w:rsidR="00042B39" w:rsidRPr="00035B06" w:rsidRDefault="00042B39" w:rsidP="0013250B">
            <w:pPr>
              <w:jc w:val="center"/>
              <w:rPr>
                <w:rFonts w:cs="Calibri"/>
                <w:color w:val="000000"/>
                <w:sz w:val="22"/>
                <w:szCs w:val="22"/>
              </w:rPr>
            </w:pPr>
            <w:r w:rsidRPr="00035B06">
              <w:rPr>
                <w:rFonts w:cs="Calibri"/>
                <w:sz w:val="22"/>
                <w:szCs w:val="22"/>
              </w:rPr>
              <w:t>1.6</w:t>
            </w:r>
          </w:p>
        </w:tc>
        <w:tc>
          <w:tcPr>
            <w:tcW w:w="788" w:type="dxa"/>
            <w:vAlign w:val="center"/>
          </w:tcPr>
          <w:p w14:paraId="02BE98E0" w14:textId="77777777" w:rsidR="00042B39" w:rsidRPr="00035B06" w:rsidRDefault="00042B39" w:rsidP="0013250B">
            <w:pPr>
              <w:jc w:val="center"/>
              <w:rPr>
                <w:rFonts w:cs="Calibri"/>
                <w:color w:val="000000"/>
                <w:sz w:val="22"/>
                <w:szCs w:val="22"/>
              </w:rPr>
            </w:pPr>
            <w:r w:rsidRPr="00035B06">
              <w:rPr>
                <w:rFonts w:cs="Calibri"/>
                <w:sz w:val="22"/>
                <w:szCs w:val="22"/>
              </w:rPr>
              <w:t>2.0</w:t>
            </w:r>
          </w:p>
        </w:tc>
      </w:tr>
      <w:tr w:rsidR="00042B39" w:rsidRPr="00D91428" w14:paraId="476D98F7" w14:textId="77777777" w:rsidTr="0013250B">
        <w:tc>
          <w:tcPr>
            <w:tcW w:w="1401" w:type="dxa"/>
          </w:tcPr>
          <w:p w14:paraId="20E2D280" w14:textId="136E0A07" w:rsidR="00042B39" w:rsidRPr="00035B06" w:rsidRDefault="00042B39" w:rsidP="0013250B">
            <w:pPr>
              <w:rPr>
                <w:rFonts w:cs="Calibri"/>
                <w:color w:val="000000"/>
                <w:sz w:val="22"/>
                <w:szCs w:val="22"/>
              </w:rPr>
            </w:pPr>
            <w:r w:rsidRPr="00035B06">
              <w:rPr>
                <w:rFonts w:cs="Calibri"/>
                <w:color w:val="000000"/>
                <w:sz w:val="22"/>
                <w:szCs w:val="22"/>
              </w:rPr>
              <w:t>Soups</w:t>
            </w:r>
            <w:r w:rsidR="00B406DA">
              <w:rPr>
                <w:rStyle w:val="FootnoteReference"/>
                <w:rFonts w:cs="Calibri"/>
                <w:color w:val="000000"/>
                <w:sz w:val="22"/>
                <w:szCs w:val="22"/>
              </w:rPr>
              <w:footnoteReference w:id="12"/>
            </w:r>
          </w:p>
        </w:tc>
        <w:tc>
          <w:tcPr>
            <w:tcW w:w="787" w:type="dxa"/>
            <w:vAlign w:val="center"/>
          </w:tcPr>
          <w:p w14:paraId="38B22C20" w14:textId="77777777" w:rsidR="00042B39" w:rsidRPr="00035B06" w:rsidRDefault="00042B39" w:rsidP="0013250B">
            <w:pPr>
              <w:jc w:val="center"/>
              <w:rPr>
                <w:rFonts w:cs="Calibri"/>
                <w:color w:val="000000"/>
                <w:sz w:val="22"/>
                <w:szCs w:val="22"/>
              </w:rPr>
            </w:pPr>
            <w:r w:rsidRPr="00035B06">
              <w:rPr>
                <w:rFonts w:cs="Calibri"/>
                <w:sz w:val="22"/>
                <w:szCs w:val="22"/>
              </w:rPr>
              <w:t>0.1</w:t>
            </w:r>
          </w:p>
        </w:tc>
        <w:tc>
          <w:tcPr>
            <w:tcW w:w="787" w:type="dxa"/>
            <w:vAlign w:val="center"/>
          </w:tcPr>
          <w:p w14:paraId="2653A73C" w14:textId="77777777" w:rsidR="00042B39" w:rsidRPr="00035B06" w:rsidRDefault="00042B39" w:rsidP="0013250B">
            <w:pPr>
              <w:jc w:val="center"/>
              <w:rPr>
                <w:rFonts w:cs="Calibri"/>
                <w:color w:val="000000"/>
                <w:sz w:val="22"/>
                <w:szCs w:val="22"/>
              </w:rPr>
            </w:pPr>
            <w:r w:rsidRPr="00035B06">
              <w:rPr>
                <w:rFonts w:cs="Calibri"/>
                <w:sz w:val="22"/>
                <w:szCs w:val="22"/>
              </w:rPr>
              <w:t>0.1</w:t>
            </w:r>
          </w:p>
        </w:tc>
        <w:tc>
          <w:tcPr>
            <w:tcW w:w="787" w:type="dxa"/>
            <w:vAlign w:val="center"/>
          </w:tcPr>
          <w:p w14:paraId="724379F1" w14:textId="77777777" w:rsidR="00042B39" w:rsidRPr="00035B06" w:rsidRDefault="00042B39" w:rsidP="0013250B">
            <w:pPr>
              <w:jc w:val="center"/>
              <w:rPr>
                <w:rFonts w:cs="Calibri"/>
                <w:color w:val="000000"/>
                <w:sz w:val="22"/>
                <w:szCs w:val="22"/>
              </w:rPr>
            </w:pPr>
            <w:r w:rsidRPr="00035B06">
              <w:rPr>
                <w:rFonts w:cs="Calibri"/>
                <w:sz w:val="22"/>
                <w:szCs w:val="22"/>
              </w:rPr>
              <w:t>0.1</w:t>
            </w:r>
          </w:p>
        </w:tc>
        <w:tc>
          <w:tcPr>
            <w:tcW w:w="787" w:type="dxa"/>
            <w:vAlign w:val="center"/>
          </w:tcPr>
          <w:p w14:paraId="21AA07E4" w14:textId="77777777" w:rsidR="00042B39" w:rsidRPr="00035B06" w:rsidRDefault="00042B39" w:rsidP="0013250B">
            <w:pPr>
              <w:jc w:val="center"/>
              <w:rPr>
                <w:rFonts w:cs="Calibri"/>
                <w:color w:val="000000"/>
                <w:sz w:val="22"/>
                <w:szCs w:val="22"/>
              </w:rPr>
            </w:pPr>
            <w:r w:rsidRPr="00035B06">
              <w:rPr>
                <w:rFonts w:cs="Calibri"/>
                <w:sz w:val="22"/>
                <w:szCs w:val="22"/>
              </w:rPr>
              <w:t>0.3</w:t>
            </w:r>
          </w:p>
        </w:tc>
        <w:tc>
          <w:tcPr>
            <w:tcW w:w="787" w:type="dxa"/>
            <w:vAlign w:val="center"/>
          </w:tcPr>
          <w:p w14:paraId="12FD7AB1" w14:textId="77777777" w:rsidR="00042B39" w:rsidRPr="00035B06" w:rsidRDefault="00042B39" w:rsidP="0013250B">
            <w:pPr>
              <w:jc w:val="center"/>
              <w:rPr>
                <w:rFonts w:cs="Calibri"/>
                <w:color w:val="000000"/>
                <w:sz w:val="22"/>
                <w:szCs w:val="22"/>
              </w:rPr>
            </w:pPr>
            <w:r w:rsidRPr="00035B06">
              <w:rPr>
                <w:rFonts w:cs="Calibri"/>
                <w:sz w:val="22"/>
                <w:szCs w:val="22"/>
              </w:rPr>
              <w:t>0.5</w:t>
            </w:r>
          </w:p>
        </w:tc>
        <w:tc>
          <w:tcPr>
            <w:tcW w:w="788" w:type="dxa"/>
            <w:vAlign w:val="center"/>
          </w:tcPr>
          <w:p w14:paraId="21588902" w14:textId="77777777" w:rsidR="00042B39" w:rsidRPr="00035B06" w:rsidRDefault="00042B39" w:rsidP="0013250B">
            <w:pPr>
              <w:jc w:val="center"/>
              <w:rPr>
                <w:rFonts w:cs="Calibri"/>
                <w:color w:val="000000"/>
                <w:sz w:val="22"/>
                <w:szCs w:val="22"/>
              </w:rPr>
            </w:pPr>
            <w:r w:rsidRPr="00035B06">
              <w:rPr>
                <w:rFonts w:cs="Calibri"/>
                <w:sz w:val="22"/>
                <w:szCs w:val="22"/>
              </w:rPr>
              <w:t>0.6</w:t>
            </w:r>
          </w:p>
        </w:tc>
        <w:tc>
          <w:tcPr>
            <w:tcW w:w="787" w:type="dxa"/>
            <w:vAlign w:val="center"/>
          </w:tcPr>
          <w:p w14:paraId="5C8CC7C0" w14:textId="77777777" w:rsidR="00042B39" w:rsidRPr="00035B06" w:rsidRDefault="00042B39" w:rsidP="0013250B">
            <w:pPr>
              <w:jc w:val="center"/>
              <w:rPr>
                <w:rFonts w:cs="Calibri"/>
                <w:color w:val="000000"/>
                <w:sz w:val="22"/>
                <w:szCs w:val="22"/>
              </w:rPr>
            </w:pPr>
            <w:r w:rsidRPr="00035B06">
              <w:rPr>
                <w:rFonts w:cs="Calibri"/>
                <w:sz w:val="22"/>
                <w:szCs w:val="22"/>
              </w:rPr>
              <w:t>0.9</w:t>
            </w:r>
          </w:p>
        </w:tc>
        <w:tc>
          <w:tcPr>
            <w:tcW w:w="787" w:type="dxa"/>
            <w:vAlign w:val="center"/>
          </w:tcPr>
          <w:p w14:paraId="1FD7E92B" w14:textId="77777777" w:rsidR="00042B39" w:rsidRPr="00035B06" w:rsidRDefault="00042B39" w:rsidP="0013250B">
            <w:pPr>
              <w:jc w:val="center"/>
              <w:rPr>
                <w:rFonts w:cs="Calibri"/>
                <w:color w:val="000000"/>
                <w:sz w:val="22"/>
                <w:szCs w:val="22"/>
              </w:rPr>
            </w:pPr>
            <w:r w:rsidRPr="00035B06">
              <w:rPr>
                <w:rFonts w:cs="Calibri"/>
                <w:sz w:val="22"/>
                <w:szCs w:val="22"/>
              </w:rPr>
              <w:t>0.9</w:t>
            </w:r>
          </w:p>
        </w:tc>
        <w:tc>
          <w:tcPr>
            <w:tcW w:w="787" w:type="dxa"/>
            <w:vAlign w:val="center"/>
          </w:tcPr>
          <w:p w14:paraId="3918D6FC" w14:textId="77777777" w:rsidR="00042B39" w:rsidRPr="00035B06" w:rsidRDefault="00042B39" w:rsidP="0013250B">
            <w:pPr>
              <w:jc w:val="center"/>
              <w:rPr>
                <w:rFonts w:cs="Calibri"/>
                <w:color w:val="000000"/>
                <w:sz w:val="22"/>
                <w:szCs w:val="22"/>
              </w:rPr>
            </w:pPr>
            <w:r w:rsidRPr="00035B06">
              <w:rPr>
                <w:rFonts w:cs="Calibri"/>
                <w:sz w:val="22"/>
                <w:szCs w:val="22"/>
              </w:rPr>
              <w:t>0.1</w:t>
            </w:r>
          </w:p>
        </w:tc>
        <w:tc>
          <w:tcPr>
            <w:tcW w:w="787" w:type="dxa"/>
            <w:vAlign w:val="center"/>
          </w:tcPr>
          <w:p w14:paraId="08FC5C83" w14:textId="77777777" w:rsidR="00042B39" w:rsidRPr="00035B06" w:rsidRDefault="00042B39" w:rsidP="0013250B">
            <w:pPr>
              <w:jc w:val="center"/>
              <w:rPr>
                <w:rFonts w:cs="Calibri"/>
                <w:color w:val="000000"/>
                <w:sz w:val="22"/>
                <w:szCs w:val="22"/>
              </w:rPr>
            </w:pPr>
            <w:r w:rsidRPr="00035B06">
              <w:rPr>
                <w:rFonts w:cs="Calibri"/>
                <w:sz w:val="22"/>
                <w:szCs w:val="22"/>
              </w:rPr>
              <w:t>0.5</w:t>
            </w:r>
          </w:p>
        </w:tc>
        <w:tc>
          <w:tcPr>
            <w:tcW w:w="788" w:type="dxa"/>
            <w:vAlign w:val="center"/>
          </w:tcPr>
          <w:p w14:paraId="5475D4B2" w14:textId="77777777" w:rsidR="00042B39" w:rsidRPr="00035B06" w:rsidRDefault="00042B39" w:rsidP="0013250B">
            <w:pPr>
              <w:jc w:val="center"/>
              <w:rPr>
                <w:rFonts w:cs="Calibri"/>
                <w:color w:val="000000"/>
                <w:sz w:val="22"/>
                <w:szCs w:val="22"/>
              </w:rPr>
            </w:pPr>
            <w:r w:rsidRPr="00035B06">
              <w:rPr>
                <w:rFonts w:cs="Calibri"/>
                <w:color w:val="000000"/>
                <w:sz w:val="22"/>
                <w:szCs w:val="22"/>
              </w:rPr>
              <w:t>0.5</w:t>
            </w:r>
            <w:r w:rsidRPr="00035B06">
              <w:rPr>
                <w:rStyle w:val="FootnoteReference"/>
                <w:rFonts w:cs="Calibri"/>
                <w:color w:val="000000"/>
                <w:sz w:val="22"/>
                <w:szCs w:val="22"/>
              </w:rPr>
              <w:footnoteReference w:id="13"/>
            </w:r>
          </w:p>
        </w:tc>
      </w:tr>
      <w:tr w:rsidR="00042B39" w:rsidRPr="00D91428" w14:paraId="545EC81C" w14:textId="77777777" w:rsidTr="0013250B">
        <w:tc>
          <w:tcPr>
            <w:tcW w:w="1401" w:type="dxa"/>
          </w:tcPr>
          <w:p w14:paraId="52920F93" w14:textId="77777777" w:rsidR="00042B39" w:rsidRPr="00035B06" w:rsidRDefault="00042B39" w:rsidP="0013250B">
            <w:pPr>
              <w:rPr>
                <w:rFonts w:cs="Calibri"/>
                <w:color w:val="000000"/>
                <w:sz w:val="22"/>
                <w:szCs w:val="22"/>
              </w:rPr>
            </w:pPr>
            <w:r w:rsidRPr="00035B06">
              <w:rPr>
                <w:rFonts w:cs="Calibri"/>
                <w:color w:val="000000"/>
                <w:sz w:val="22"/>
                <w:szCs w:val="22"/>
              </w:rPr>
              <w:t>Sweet bakery</w:t>
            </w:r>
          </w:p>
        </w:tc>
        <w:tc>
          <w:tcPr>
            <w:tcW w:w="787" w:type="dxa"/>
            <w:vAlign w:val="center"/>
          </w:tcPr>
          <w:p w14:paraId="486C5E0F"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787" w:type="dxa"/>
            <w:vAlign w:val="center"/>
          </w:tcPr>
          <w:p w14:paraId="00612F42" w14:textId="77777777" w:rsidR="00042B39" w:rsidRPr="00035B06" w:rsidRDefault="00042B39" w:rsidP="0013250B">
            <w:pPr>
              <w:jc w:val="center"/>
              <w:rPr>
                <w:rFonts w:cs="Calibri"/>
                <w:color w:val="000000"/>
                <w:sz w:val="22"/>
                <w:szCs w:val="22"/>
              </w:rPr>
            </w:pPr>
            <w:r w:rsidRPr="00035B06">
              <w:rPr>
                <w:rFonts w:cs="Calibri"/>
                <w:sz w:val="22"/>
                <w:szCs w:val="22"/>
              </w:rPr>
              <w:t>2.0</w:t>
            </w:r>
          </w:p>
        </w:tc>
        <w:tc>
          <w:tcPr>
            <w:tcW w:w="787" w:type="dxa"/>
            <w:vAlign w:val="center"/>
          </w:tcPr>
          <w:p w14:paraId="2B5EA73B"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787" w:type="dxa"/>
            <w:vAlign w:val="center"/>
          </w:tcPr>
          <w:p w14:paraId="69425B5F" w14:textId="77777777" w:rsidR="00042B39" w:rsidRPr="00035B06" w:rsidRDefault="00042B39" w:rsidP="0013250B">
            <w:pPr>
              <w:jc w:val="center"/>
              <w:rPr>
                <w:rFonts w:cs="Calibri"/>
                <w:color w:val="000000"/>
                <w:sz w:val="22"/>
                <w:szCs w:val="22"/>
              </w:rPr>
            </w:pPr>
            <w:r w:rsidRPr="00035B06">
              <w:rPr>
                <w:rFonts w:cs="Calibri"/>
                <w:sz w:val="22"/>
                <w:szCs w:val="22"/>
              </w:rPr>
              <w:t>1.1</w:t>
            </w:r>
          </w:p>
        </w:tc>
        <w:tc>
          <w:tcPr>
            <w:tcW w:w="787" w:type="dxa"/>
            <w:vAlign w:val="center"/>
          </w:tcPr>
          <w:p w14:paraId="31B84B0A" w14:textId="77777777" w:rsidR="00042B39" w:rsidRPr="00035B06" w:rsidRDefault="00042B39" w:rsidP="0013250B">
            <w:pPr>
              <w:jc w:val="center"/>
              <w:rPr>
                <w:rFonts w:cs="Calibri"/>
                <w:color w:val="000000"/>
                <w:sz w:val="22"/>
                <w:szCs w:val="22"/>
              </w:rPr>
            </w:pPr>
            <w:r w:rsidRPr="00035B06">
              <w:rPr>
                <w:rFonts w:cs="Calibri"/>
                <w:sz w:val="22"/>
                <w:szCs w:val="22"/>
              </w:rPr>
              <w:t>1.3</w:t>
            </w:r>
          </w:p>
        </w:tc>
        <w:tc>
          <w:tcPr>
            <w:tcW w:w="788" w:type="dxa"/>
            <w:vAlign w:val="center"/>
          </w:tcPr>
          <w:p w14:paraId="06239E52" w14:textId="77777777" w:rsidR="00042B39" w:rsidRPr="00035B06" w:rsidRDefault="00042B39" w:rsidP="0013250B">
            <w:pPr>
              <w:jc w:val="center"/>
              <w:rPr>
                <w:rFonts w:cs="Calibri"/>
                <w:color w:val="000000"/>
                <w:sz w:val="22"/>
                <w:szCs w:val="22"/>
              </w:rPr>
            </w:pPr>
            <w:r w:rsidRPr="00035B06">
              <w:rPr>
                <w:rFonts w:cs="Calibri"/>
                <w:sz w:val="22"/>
                <w:szCs w:val="22"/>
              </w:rPr>
              <w:t>1.6</w:t>
            </w:r>
          </w:p>
        </w:tc>
        <w:tc>
          <w:tcPr>
            <w:tcW w:w="787" w:type="dxa"/>
            <w:vAlign w:val="center"/>
          </w:tcPr>
          <w:p w14:paraId="1F7D618B" w14:textId="77777777" w:rsidR="00042B39" w:rsidRPr="00035B06" w:rsidRDefault="00042B39" w:rsidP="0013250B">
            <w:pPr>
              <w:jc w:val="center"/>
              <w:rPr>
                <w:rFonts w:cs="Calibri"/>
                <w:color w:val="000000"/>
                <w:sz w:val="22"/>
                <w:szCs w:val="22"/>
              </w:rPr>
            </w:pPr>
            <w:r w:rsidRPr="00035B06">
              <w:rPr>
                <w:rFonts w:cs="Calibri"/>
                <w:sz w:val="22"/>
                <w:szCs w:val="22"/>
              </w:rPr>
              <w:t>1.7</w:t>
            </w:r>
          </w:p>
        </w:tc>
        <w:tc>
          <w:tcPr>
            <w:tcW w:w="787" w:type="dxa"/>
            <w:vAlign w:val="center"/>
          </w:tcPr>
          <w:p w14:paraId="2813DC5A" w14:textId="77777777" w:rsidR="00042B39" w:rsidRPr="00035B06" w:rsidRDefault="00042B39" w:rsidP="0013250B">
            <w:pPr>
              <w:jc w:val="center"/>
              <w:rPr>
                <w:rFonts w:cs="Calibri"/>
                <w:color w:val="000000"/>
                <w:sz w:val="22"/>
                <w:szCs w:val="22"/>
              </w:rPr>
            </w:pPr>
            <w:r w:rsidRPr="00035B06">
              <w:rPr>
                <w:rFonts w:cs="Calibri"/>
                <w:sz w:val="22"/>
                <w:szCs w:val="22"/>
              </w:rPr>
              <w:t>1.9</w:t>
            </w:r>
          </w:p>
        </w:tc>
        <w:tc>
          <w:tcPr>
            <w:tcW w:w="787" w:type="dxa"/>
            <w:vAlign w:val="center"/>
          </w:tcPr>
          <w:p w14:paraId="1CF92DC8" w14:textId="77777777" w:rsidR="00042B39" w:rsidRPr="00035B06" w:rsidRDefault="00042B39" w:rsidP="0013250B">
            <w:pPr>
              <w:jc w:val="center"/>
              <w:rPr>
                <w:rFonts w:cs="Calibri"/>
                <w:color w:val="000000"/>
                <w:sz w:val="22"/>
                <w:szCs w:val="22"/>
              </w:rPr>
            </w:pPr>
            <w:r w:rsidRPr="00035B06">
              <w:rPr>
                <w:rFonts w:cs="Calibri"/>
                <w:color w:val="000000"/>
                <w:sz w:val="22"/>
                <w:szCs w:val="22"/>
              </w:rPr>
              <w:t>1.9</w:t>
            </w:r>
          </w:p>
        </w:tc>
        <w:tc>
          <w:tcPr>
            <w:tcW w:w="787" w:type="dxa"/>
            <w:vAlign w:val="center"/>
          </w:tcPr>
          <w:p w14:paraId="1E5E1744" w14:textId="77777777" w:rsidR="00042B39" w:rsidRPr="00035B06" w:rsidRDefault="00042B39" w:rsidP="0013250B">
            <w:pPr>
              <w:jc w:val="center"/>
              <w:rPr>
                <w:rFonts w:cs="Calibri"/>
                <w:color w:val="000000"/>
                <w:sz w:val="22"/>
                <w:szCs w:val="22"/>
              </w:rPr>
            </w:pPr>
            <w:r w:rsidRPr="00035B06">
              <w:rPr>
                <w:rFonts w:cs="Calibri"/>
                <w:color w:val="000000"/>
                <w:sz w:val="22"/>
                <w:szCs w:val="22"/>
              </w:rPr>
              <w:t>1.4</w:t>
            </w:r>
          </w:p>
        </w:tc>
        <w:tc>
          <w:tcPr>
            <w:tcW w:w="788" w:type="dxa"/>
            <w:vAlign w:val="center"/>
          </w:tcPr>
          <w:p w14:paraId="1AAF5BBB" w14:textId="77777777" w:rsidR="00042B39" w:rsidRPr="00035B06" w:rsidRDefault="00042B39" w:rsidP="0013250B">
            <w:pPr>
              <w:jc w:val="center"/>
              <w:rPr>
                <w:rFonts w:cs="Calibri"/>
                <w:color w:val="000000"/>
                <w:sz w:val="22"/>
                <w:szCs w:val="22"/>
              </w:rPr>
            </w:pPr>
            <w:r w:rsidRPr="00035B06">
              <w:rPr>
                <w:rFonts w:cs="Calibri"/>
                <w:color w:val="000000"/>
                <w:sz w:val="22"/>
                <w:szCs w:val="22"/>
              </w:rPr>
              <w:t>1.5</w:t>
            </w:r>
          </w:p>
        </w:tc>
      </w:tr>
    </w:tbl>
    <w:p w14:paraId="6872C4C0" w14:textId="77777777" w:rsidR="00042B39" w:rsidRPr="00770D73" w:rsidRDefault="00042B39" w:rsidP="00726A3E">
      <w:pPr>
        <w:spacing w:before="240"/>
        <w:rPr>
          <w:b/>
          <w:bCs/>
          <w:sz w:val="22"/>
          <w:szCs w:val="22"/>
        </w:rPr>
      </w:pPr>
      <w:r w:rsidRPr="00770D73">
        <w:rPr>
          <w:b/>
          <w:bCs/>
          <w:sz w:val="22"/>
          <w:szCs w:val="22"/>
        </w:rPr>
        <w:t>Sugar</w:t>
      </w:r>
    </w:p>
    <w:p w14:paraId="15F2ECD8" w14:textId="77777777" w:rsidR="00042B39" w:rsidRDefault="00042B39" w:rsidP="00042B39">
      <w:pPr>
        <w:rPr>
          <w:sz w:val="22"/>
          <w:szCs w:val="22"/>
        </w:rPr>
      </w:pPr>
      <w:r>
        <w:rPr>
          <w:sz w:val="22"/>
          <w:szCs w:val="22"/>
        </w:rPr>
        <w:t>The findings of NNPAS 2023 indicate</w:t>
      </w:r>
      <w:r w:rsidRPr="005D6511">
        <w:rPr>
          <w:sz w:val="22"/>
          <w:szCs w:val="22"/>
        </w:rPr>
        <w:t xml:space="preserve"> free sugars now account for 8.2% of total energy intake</w:t>
      </w:r>
      <w:r>
        <w:rPr>
          <w:sz w:val="22"/>
          <w:szCs w:val="22"/>
        </w:rPr>
        <w:t xml:space="preserve"> (</w:t>
      </w:r>
      <w:r w:rsidRPr="005D6511">
        <w:rPr>
          <w:sz w:val="22"/>
          <w:szCs w:val="22"/>
        </w:rPr>
        <w:t>within W</w:t>
      </w:r>
      <w:r>
        <w:rPr>
          <w:sz w:val="22"/>
          <w:szCs w:val="22"/>
        </w:rPr>
        <w:t xml:space="preserve">orld </w:t>
      </w:r>
      <w:r w:rsidRPr="005D6511">
        <w:rPr>
          <w:sz w:val="22"/>
          <w:szCs w:val="22"/>
        </w:rPr>
        <w:t>H</w:t>
      </w:r>
      <w:r>
        <w:rPr>
          <w:sz w:val="22"/>
          <w:szCs w:val="22"/>
        </w:rPr>
        <w:t xml:space="preserve">ealth </w:t>
      </w:r>
      <w:r w:rsidRPr="005D6511">
        <w:rPr>
          <w:sz w:val="22"/>
          <w:szCs w:val="22"/>
        </w:rPr>
        <w:t>O</w:t>
      </w:r>
      <w:r>
        <w:rPr>
          <w:sz w:val="22"/>
          <w:szCs w:val="22"/>
        </w:rPr>
        <w:t>rganization</w:t>
      </w:r>
      <w:r w:rsidRPr="005D6511">
        <w:rPr>
          <w:sz w:val="22"/>
          <w:szCs w:val="22"/>
        </w:rPr>
        <w:t xml:space="preserve"> </w:t>
      </w:r>
      <w:r w:rsidRPr="00E90266">
        <w:rPr>
          <w:sz w:val="22"/>
          <w:szCs w:val="22"/>
        </w:rPr>
        <w:t>recommendations</w:t>
      </w:r>
      <w:r w:rsidRPr="00E90266">
        <w:rPr>
          <w:rStyle w:val="FootnoteReference"/>
          <w:sz w:val="22"/>
          <w:szCs w:val="22"/>
        </w:rPr>
        <w:footnoteReference w:id="14"/>
      </w:r>
      <w:r w:rsidRPr="00E90266">
        <w:rPr>
          <w:sz w:val="22"/>
          <w:szCs w:val="22"/>
        </w:rPr>
        <w:t xml:space="preserve">) sweetened dairy products such as yoghurt and </w:t>
      </w:r>
      <w:r w:rsidRPr="00E90266">
        <w:rPr>
          <w:sz w:val="22"/>
          <w:szCs w:val="22"/>
        </w:rPr>
        <w:lastRenderedPageBreak/>
        <w:t>flavoured milks, and breakfast cereals remain notable sources</w:t>
      </w:r>
      <w:r>
        <w:rPr>
          <w:sz w:val="22"/>
          <w:szCs w:val="22"/>
        </w:rPr>
        <w:t xml:space="preserve"> of free and total sugars</w:t>
      </w:r>
      <w:r w:rsidRPr="00E90266">
        <w:rPr>
          <w:sz w:val="22"/>
          <w:szCs w:val="22"/>
        </w:rPr>
        <w:t>, particularly for children (see Table 7). These</w:t>
      </w:r>
      <w:r w:rsidRPr="005D6511">
        <w:rPr>
          <w:sz w:val="22"/>
          <w:szCs w:val="22"/>
        </w:rPr>
        <w:t xml:space="preserve"> insights informed decisions to </w:t>
      </w:r>
      <w:r>
        <w:rPr>
          <w:sz w:val="22"/>
          <w:szCs w:val="22"/>
        </w:rPr>
        <w:t>lower the</w:t>
      </w:r>
      <w:r w:rsidRPr="005D6511">
        <w:rPr>
          <w:sz w:val="22"/>
          <w:szCs w:val="22"/>
        </w:rPr>
        <w:t xml:space="preserve"> targets in categories like sweetened yoghurt, and to maintain or adjust others</w:t>
      </w:r>
      <w:r>
        <w:rPr>
          <w:sz w:val="22"/>
          <w:szCs w:val="22"/>
        </w:rPr>
        <w:t xml:space="preserve">. </w:t>
      </w:r>
    </w:p>
    <w:p w14:paraId="2374CDF2" w14:textId="77777777" w:rsidR="00042B39" w:rsidRPr="00525523" w:rsidRDefault="00042B39" w:rsidP="00525523">
      <w:pPr>
        <w:rPr>
          <w:b/>
          <w:bCs/>
          <w:sz w:val="22"/>
          <w:szCs w:val="22"/>
        </w:rPr>
      </w:pPr>
      <w:r w:rsidRPr="00525523">
        <w:rPr>
          <w:b/>
          <w:bCs/>
          <w:sz w:val="22"/>
          <w:szCs w:val="22"/>
        </w:rPr>
        <w:t>Table 7. Proportion of daily total sugars from select food groups – children vs adult population</w:t>
      </w:r>
    </w:p>
    <w:tbl>
      <w:tblPr>
        <w:tblStyle w:val="TableGrid"/>
        <w:tblW w:w="10060" w:type="dxa"/>
        <w:tblLook w:val="04A0" w:firstRow="1" w:lastRow="0" w:firstColumn="1" w:lastColumn="0" w:noHBand="0" w:noVBand="1"/>
      </w:tblPr>
      <w:tblGrid>
        <w:gridCol w:w="2972"/>
        <w:gridCol w:w="1134"/>
        <w:gridCol w:w="1134"/>
        <w:gridCol w:w="1134"/>
        <w:gridCol w:w="1134"/>
        <w:gridCol w:w="1134"/>
        <w:gridCol w:w="1418"/>
      </w:tblGrid>
      <w:tr w:rsidR="00042B39" w:rsidRPr="00D91428" w14:paraId="0BF34D68" w14:textId="77777777" w:rsidTr="00726A3E">
        <w:trPr>
          <w:tblHeader/>
        </w:trPr>
        <w:tc>
          <w:tcPr>
            <w:tcW w:w="2972" w:type="dxa"/>
            <w:shd w:val="clear" w:color="auto" w:fill="D9D9D9" w:themeFill="background1" w:themeFillShade="D9"/>
            <w:vAlign w:val="center"/>
          </w:tcPr>
          <w:p w14:paraId="530D8E96" w14:textId="77777777" w:rsidR="00042B39" w:rsidRPr="00740BDE" w:rsidRDefault="00042B39" w:rsidP="0013250B">
            <w:pPr>
              <w:rPr>
                <w:rFonts w:cs="Calibri"/>
                <w:b/>
                <w:bCs/>
                <w:sz w:val="22"/>
                <w:szCs w:val="22"/>
              </w:rPr>
            </w:pPr>
            <w:r>
              <w:rPr>
                <w:rFonts w:cs="Calibri"/>
                <w:b/>
                <w:bCs/>
                <w:sz w:val="22"/>
                <w:szCs w:val="22"/>
              </w:rPr>
              <w:t>AUSNUT</w:t>
            </w:r>
            <w:r w:rsidRPr="00740BDE">
              <w:rPr>
                <w:rFonts w:cs="Calibri"/>
                <w:b/>
                <w:bCs/>
                <w:sz w:val="22"/>
                <w:szCs w:val="22"/>
              </w:rPr>
              <w:t xml:space="preserve"> Food group</w:t>
            </w:r>
          </w:p>
        </w:tc>
        <w:tc>
          <w:tcPr>
            <w:tcW w:w="1134" w:type="dxa"/>
            <w:shd w:val="clear" w:color="auto" w:fill="D9D9D9" w:themeFill="background1" w:themeFillShade="D9"/>
            <w:vAlign w:val="center"/>
          </w:tcPr>
          <w:p w14:paraId="4A23E9E2" w14:textId="77777777" w:rsidR="00042B39" w:rsidRPr="00740BDE" w:rsidRDefault="00042B39" w:rsidP="0013250B">
            <w:pPr>
              <w:jc w:val="center"/>
              <w:rPr>
                <w:rFonts w:cs="Calibri"/>
                <w:b/>
                <w:bCs/>
                <w:sz w:val="22"/>
                <w:szCs w:val="22"/>
              </w:rPr>
            </w:pPr>
            <w:r w:rsidRPr="00740BDE">
              <w:rPr>
                <w:rFonts w:cs="Calibri"/>
                <w:b/>
                <w:bCs/>
                <w:color w:val="000000"/>
                <w:sz w:val="22"/>
                <w:szCs w:val="22"/>
              </w:rPr>
              <w:t>2–4</w:t>
            </w:r>
          </w:p>
        </w:tc>
        <w:tc>
          <w:tcPr>
            <w:tcW w:w="1134" w:type="dxa"/>
            <w:shd w:val="clear" w:color="auto" w:fill="D9D9D9" w:themeFill="background1" w:themeFillShade="D9"/>
            <w:vAlign w:val="center"/>
          </w:tcPr>
          <w:p w14:paraId="5ED05153" w14:textId="77777777" w:rsidR="00042B39" w:rsidRPr="00740BDE" w:rsidRDefault="00042B39" w:rsidP="0013250B">
            <w:pPr>
              <w:jc w:val="center"/>
              <w:rPr>
                <w:rFonts w:cs="Calibri"/>
                <w:b/>
                <w:bCs/>
                <w:sz w:val="22"/>
                <w:szCs w:val="22"/>
              </w:rPr>
            </w:pPr>
            <w:r w:rsidRPr="00740BDE">
              <w:rPr>
                <w:rFonts w:cs="Calibri"/>
                <w:b/>
                <w:bCs/>
                <w:color w:val="000000"/>
                <w:sz w:val="22"/>
                <w:szCs w:val="22"/>
              </w:rPr>
              <w:t>5–11</w:t>
            </w:r>
          </w:p>
        </w:tc>
        <w:tc>
          <w:tcPr>
            <w:tcW w:w="1134" w:type="dxa"/>
            <w:shd w:val="clear" w:color="auto" w:fill="D9D9D9" w:themeFill="background1" w:themeFillShade="D9"/>
            <w:vAlign w:val="center"/>
          </w:tcPr>
          <w:p w14:paraId="78CCCF44" w14:textId="77777777" w:rsidR="00042B39" w:rsidRPr="00740BDE" w:rsidRDefault="00042B39" w:rsidP="0013250B">
            <w:pPr>
              <w:jc w:val="center"/>
              <w:rPr>
                <w:rFonts w:cs="Calibri"/>
                <w:b/>
                <w:bCs/>
                <w:color w:val="000000"/>
                <w:sz w:val="22"/>
                <w:szCs w:val="22"/>
              </w:rPr>
            </w:pPr>
            <w:r w:rsidRPr="00740BDE">
              <w:rPr>
                <w:rFonts w:cs="Calibri"/>
                <w:b/>
                <w:bCs/>
                <w:color w:val="000000"/>
                <w:sz w:val="22"/>
                <w:szCs w:val="22"/>
              </w:rPr>
              <w:t>12–17</w:t>
            </w:r>
          </w:p>
        </w:tc>
        <w:tc>
          <w:tcPr>
            <w:tcW w:w="1134" w:type="dxa"/>
            <w:shd w:val="clear" w:color="auto" w:fill="D9D9D9" w:themeFill="background1" w:themeFillShade="D9"/>
            <w:vAlign w:val="center"/>
          </w:tcPr>
          <w:p w14:paraId="6438560B" w14:textId="77777777" w:rsidR="00042B39" w:rsidRPr="00740BDE" w:rsidRDefault="00042B39" w:rsidP="0013250B">
            <w:pPr>
              <w:jc w:val="center"/>
              <w:rPr>
                <w:rFonts w:cs="Calibri"/>
                <w:b/>
                <w:bCs/>
                <w:sz w:val="22"/>
                <w:szCs w:val="22"/>
              </w:rPr>
            </w:pPr>
            <w:r w:rsidRPr="00740BDE">
              <w:rPr>
                <w:rFonts w:cs="Calibri"/>
                <w:b/>
                <w:bCs/>
                <w:color w:val="000000"/>
                <w:sz w:val="22"/>
                <w:szCs w:val="22"/>
              </w:rPr>
              <w:t>2–17</w:t>
            </w:r>
          </w:p>
        </w:tc>
        <w:tc>
          <w:tcPr>
            <w:tcW w:w="1134" w:type="dxa"/>
            <w:shd w:val="clear" w:color="auto" w:fill="D9D9D9" w:themeFill="background1" w:themeFillShade="D9"/>
            <w:vAlign w:val="center"/>
          </w:tcPr>
          <w:p w14:paraId="6049C507" w14:textId="77777777" w:rsidR="00042B39" w:rsidRPr="00740BDE" w:rsidRDefault="00042B39" w:rsidP="0013250B">
            <w:pPr>
              <w:jc w:val="center"/>
              <w:rPr>
                <w:rFonts w:cs="Calibri"/>
                <w:b/>
                <w:bCs/>
                <w:sz w:val="22"/>
                <w:szCs w:val="22"/>
              </w:rPr>
            </w:pPr>
            <w:r w:rsidRPr="00740BDE">
              <w:rPr>
                <w:rFonts w:cs="Calibri"/>
                <w:b/>
                <w:bCs/>
                <w:color w:val="000000"/>
                <w:sz w:val="22"/>
                <w:szCs w:val="22"/>
              </w:rPr>
              <w:t>18 years and over</w:t>
            </w:r>
          </w:p>
        </w:tc>
        <w:tc>
          <w:tcPr>
            <w:tcW w:w="1418" w:type="dxa"/>
            <w:shd w:val="clear" w:color="auto" w:fill="D9D9D9" w:themeFill="background1" w:themeFillShade="D9"/>
            <w:vAlign w:val="center"/>
          </w:tcPr>
          <w:p w14:paraId="09188001" w14:textId="77777777" w:rsidR="00042B39" w:rsidRPr="00740BDE" w:rsidRDefault="00042B39" w:rsidP="0013250B">
            <w:pPr>
              <w:jc w:val="center"/>
              <w:rPr>
                <w:rFonts w:cs="Calibri"/>
                <w:b/>
                <w:bCs/>
                <w:sz w:val="22"/>
                <w:szCs w:val="22"/>
              </w:rPr>
            </w:pPr>
            <w:r w:rsidRPr="00740BDE">
              <w:rPr>
                <w:rFonts w:cs="Calibri"/>
                <w:b/>
                <w:bCs/>
                <w:color w:val="000000"/>
                <w:sz w:val="22"/>
                <w:szCs w:val="22"/>
              </w:rPr>
              <w:t xml:space="preserve">Total </w:t>
            </w:r>
            <w:r w:rsidRPr="00740BDE">
              <w:rPr>
                <w:rFonts w:cs="Calibri"/>
                <w:b/>
                <w:bCs/>
                <w:color w:val="000000"/>
                <w:sz w:val="22"/>
                <w:szCs w:val="22"/>
              </w:rPr>
              <w:br/>
              <w:t xml:space="preserve">2 years </w:t>
            </w:r>
            <w:r w:rsidRPr="00740BDE">
              <w:rPr>
                <w:rFonts w:cs="Calibri"/>
                <w:b/>
                <w:bCs/>
                <w:color w:val="000000"/>
                <w:sz w:val="22"/>
                <w:szCs w:val="22"/>
              </w:rPr>
              <w:br/>
              <w:t>and over</w:t>
            </w:r>
          </w:p>
        </w:tc>
      </w:tr>
      <w:tr w:rsidR="00042B39" w:rsidRPr="00D91428" w14:paraId="3E65AA33" w14:textId="77777777" w:rsidTr="0013250B">
        <w:tc>
          <w:tcPr>
            <w:tcW w:w="2972" w:type="dxa"/>
            <w:vAlign w:val="center"/>
          </w:tcPr>
          <w:p w14:paraId="0FED3440" w14:textId="77777777" w:rsidR="00042B39" w:rsidRPr="00035B06" w:rsidRDefault="00042B39" w:rsidP="0013250B">
            <w:pPr>
              <w:rPr>
                <w:rFonts w:cs="Calibri"/>
                <w:color w:val="000000"/>
                <w:sz w:val="22"/>
                <w:szCs w:val="22"/>
              </w:rPr>
            </w:pPr>
            <w:r w:rsidRPr="00035B06">
              <w:rPr>
                <w:rFonts w:cs="Calibri"/>
                <w:color w:val="000000"/>
                <w:sz w:val="22"/>
                <w:szCs w:val="22"/>
              </w:rPr>
              <w:t>Breakfast cereals, ready to eat</w:t>
            </w:r>
          </w:p>
        </w:tc>
        <w:tc>
          <w:tcPr>
            <w:tcW w:w="1134" w:type="dxa"/>
            <w:vAlign w:val="center"/>
          </w:tcPr>
          <w:p w14:paraId="19FA27D6" w14:textId="77777777" w:rsidR="00042B39" w:rsidRPr="00035B06" w:rsidRDefault="00042B39" w:rsidP="0013250B">
            <w:pPr>
              <w:jc w:val="center"/>
              <w:rPr>
                <w:rFonts w:cs="Calibri"/>
                <w:sz w:val="22"/>
                <w:szCs w:val="22"/>
              </w:rPr>
            </w:pPr>
            <w:r w:rsidRPr="00035B06">
              <w:rPr>
                <w:rFonts w:cs="Calibri"/>
                <w:sz w:val="22"/>
                <w:szCs w:val="22"/>
              </w:rPr>
              <w:t>2.9</w:t>
            </w:r>
          </w:p>
        </w:tc>
        <w:tc>
          <w:tcPr>
            <w:tcW w:w="1134" w:type="dxa"/>
            <w:vAlign w:val="center"/>
          </w:tcPr>
          <w:p w14:paraId="2CD6F324" w14:textId="77777777" w:rsidR="00042B39" w:rsidRPr="00035B06" w:rsidRDefault="00042B39" w:rsidP="0013250B">
            <w:pPr>
              <w:jc w:val="center"/>
              <w:rPr>
                <w:rFonts w:cs="Calibri"/>
                <w:sz w:val="22"/>
                <w:szCs w:val="22"/>
              </w:rPr>
            </w:pPr>
            <w:r w:rsidRPr="00035B06">
              <w:rPr>
                <w:rFonts w:cs="Calibri"/>
                <w:sz w:val="22"/>
                <w:szCs w:val="22"/>
              </w:rPr>
              <w:t>4.1</w:t>
            </w:r>
          </w:p>
        </w:tc>
        <w:tc>
          <w:tcPr>
            <w:tcW w:w="1134" w:type="dxa"/>
            <w:vAlign w:val="center"/>
          </w:tcPr>
          <w:p w14:paraId="4D3A80F9" w14:textId="77777777" w:rsidR="00042B39" w:rsidRPr="00035B06" w:rsidRDefault="00042B39" w:rsidP="0013250B">
            <w:pPr>
              <w:jc w:val="center"/>
              <w:rPr>
                <w:rFonts w:cs="Calibri"/>
                <w:sz w:val="22"/>
                <w:szCs w:val="22"/>
              </w:rPr>
            </w:pPr>
            <w:r w:rsidRPr="00035B06">
              <w:rPr>
                <w:rFonts w:cs="Calibri"/>
                <w:sz w:val="22"/>
                <w:szCs w:val="22"/>
              </w:rPr>
              <w:t>3.7</w:t>
            </w:r>
          </w:p>
        </w:tc>
        <w:tc>
          <w:tcPr>
            <w:tcW w:w="1134" w:type="dxa"/>
            <w:vAlign w:val="center"/>
          </w:tcPr>
          <w:p w14:paraId="5872A294" w14:textId="77777777" w:rsidR="00042B39" w:rsidRPr="00035B06" w:rsidRDefault="00042B39" w:rsidP="0013250B">
            <w:pPr>
              <w:jc w:val="center"/>
              <w:rPr>
                <w:rFonts w:cs="Calibri"/>
                <w:sz w:val="22"/>
                <w:szCs w:val="22"/>
              </w:rPr>
            </w:pPr>
            <w:r w:rsidRPr="00035B06">
              <w:rPr>
                <w:rFonts w:cs="Calibri"/>
                <w:color w:val="000000"/>
                <w:sz w:val="22"/>
                <w:szCs w:val="22"/>
              </w:rPr>
              <w:t>3.8</w:t>
            </w:r>
          </w:p>
        </w:tc>
        <w:tc>
          <w:tcPr>
            <w:tcW w:w="1134" w:type="dxa"/>
            <w:vAlign w:val="center"/>
          </w:tcPr>
          <w:p w14:paraId="40D3E49A" w14:textId="77777777" w:rsidR="00042B39" w:rsidRPr="00035B06" w:rsidRDefault="00042B39" w:rsidP="0013250B">
            <w:pPr>
              <w:jc w:val="center"/>
              <w:rPr>
                <w:rFonts w:cs="Calibri"/>
                <w:sz w:val="22"/>
                <w:szCs w:val="22"/>
              </w:rPr>
            </w:pPr>
            <w:r w:rsidRPr="00035B06">
              <w:rPr>
                <w:rFonts w:cs="Calibri"/>
                <w:color w:val="000000"/>
                <w:sz w:val="22"/>
                <w:szCs w:val="22"/>
              </w:rPr>
              <w:t>2.4</w:t>
            </w:r>
          </w:p>
        </w:tc>
        <w:tc>
          <w:tcPr>
            <w:tcW w:w="1418" w:type="dxa"/>
            <w:vAlign w:val="center"/>
          </w:tcPr>
          <w:p w14:paraId="1BF5C3CF" w14:textId="77777777" w:rsidR="00042B39" w:rsidRPr="00035B06" w:rsidRDefault="00042B39" w:rsidP="0013250B">
            <w:pPr>
              <w:jc w:val="center"/>
              <w:rPr>
                <w:rFonts w:cs="Calibri"/>
                <w:sz w:val="22"/>
                <w:szCs w:val="22"/>
              </w:rPr>
            </w:pPr>
            <w:r w:rsidRPr="00035B06">
              <w:rPr>
                <w:rFonts w:cs="Calibri"/>
                <w:sz w:val="22"/>
                <w:szCs w:val="22"/>
              </w:rPr>
              <w:t>2.7</w:t>
            </w:r>
          </w:p>
        </w:tc>
      </w:tr>
      <w:tr w:rsidR="00042B39" w:rsidRPr="00D91428" w14:paraId="770B2CEE" w14:textId="77777777" w:rsidTr="0013250B">
        <w:tc>
          <w:tcPr>
            <w:tcW w:w="2972" w:type="dxa"/>
            <w:vAlign w:val="center"/>
          </w:tcPr>
          <w:p w14:paraId="5D3F43BD" w14:textId="77777777" w:rsidR="00042B39" w:rsidRPr="00035B06" w:rsidRDefault="00042B39" w:rsidP="0013250B">
            <w:pPr>
              <w:rPr>
                <w:rFonts w:cs="Calibri"/>
                <w:color w:val="000000"/>
                <w:sz w:val="22"/>
                <w:szCs w:val="22"/>
              </w:rPr>
            </w:pPr>
            <w:r w:rsidRPr="00035B06">
              <w:rPr>
                <w:rFonts w:cs="Calibri"/>
                <w:color w:val="000000"/>
                <w:sz w:val="22"/>
                <w:szCs w:val="22"/>
              </w:rPr>
              <w:t>Flavoured milks</w:t>
            </w:r>
          </w:p>
        </w:tc>
        <w:tc>
          <w:tcPr>
            <w:tcW w:w="1134" w:type="dxa"/>
            <w:vAlign w:val="center"/>
          </w:tcPr>
          <w:p w14:paraId="5F168200" w14:textId="77777777" w:rsidR="00042B39" w:rsidRPr="00035B06" w:rsidRDefault="00042B39" w:rsidP="0013250B">
            <w:pPr>
              <w:jc w:val="center"/>
              <w:rPr>
                <w:rFonts w:cs="Calibri"/>
                <w:sz w:val="22"/>
                <w:szCs w:val="22"/>
              </w:rPr>
            </w:pPr>
            <w:r w:rsidRPr="00035B06">
              <w:rPr>
                <w:rFonts w:cs="Calibri"/>
                <w:sz w:val="22"/>
                <w:szCs w:val="22"/>
              </w:rPr>
              <w:t>0.3</w:t>
            </w:r>
          </w:p>
        </w:tc>
        <w:tc>
          <w:tcPr>
            <w:tcW w:w="1134" w:type="dxa"/>
            <w:vAlign w:val="center"/>
          </w:tcPr>
          <w:p w14:paraId="7D8619C1" w14:textId="77777777" w:rsidR="00042B39" w:rsidRPr="00035B06" w:rsidRDefault="00042B39" w:rsidP="0013250B">
            <w:pPr>
              <w:jc w:val="center"/>
              <w:rPr>
                <w:rFonts w:cs="Calibri"/>
                <w:sz w:val="22"/>
                <w:szCs w:val="22"/>
              </w:rPr>
            </w:pPr>
            <w:r w:rsidRPr="00035B06">
              <w:rPr>
                <w:rFonts w:cs="Calibri"/>
                <w:sz w:val="22"/>
                <w:szCs w:val="22"/>
              </w:rPr>
              <w:t>1.7</w:t>
            </w:r>
          </w:p>
        </w:tc>
        <w:tc>
          <w:tcPr>
            <w:tcW w:w="1134" w:type="dxa"/>
            <w:vAlign w:val="center"/>
          </w:tcPr>
          <w:p w14:paraId="1C970690" w14:textId="77777777" w:rsidR="00042B39" w:rsidRPr="00035B06" w:rsidRDefault="00042B39" w:rsidP="0013250B">
            <w:pPr>
              <w:jc w:val="center"/>
              <w:rPr>
                <w:rFonts w:cs="Calibri"/>
                <w:sz w:val="22"/>
                <w:szCs w:val="22"/>
              </w:rPr>
            </w:pPr>
            <w:r w:rsidRPr="00035B06">
              <w:rPr>
                <w:rFonts w:cs="Calibri"/>
                <w:sz w:val="22"/>
                <w:szCs w:val="22"/>
              </w:rPr>
              <w:t>1.7</w:t>
            </w:r>
          </w:p>
        </w:tc>
        <w:tc>
          <w:tcPr>
            <w:tcW w:w="1134" w:type="dxa"/>
            <w:vAlign w:val="center"/>
          </w:tcPr>
          <w:p w14:paraId="68E3891E" w14:textId="77777777" w:rsidR="00042B39" w:rsidRPr="00035B06" w:rsidRDefault="00042B39" w:rsidP="0013250B">
            <w:pPr>
              <w:jc w:val="center"/>
              <w:rPr>
                <w:rFonts w:cs="Calibri"/>
                <w:sz w:val="22"/>
                <w:szCs w:val="22"/>
              </w:rPr>
            </w:pPr>
            <w:r w:rsidRPr="00035B06">
              <w:rPr>
                <w:rFonts w:cs="Calibri"/>
                <w:sz w:val="22"/>
                <w:szCs w:val="22"/>
              </w:rPr>
              <w:t>1.5</w:t>
            </w:r>
          </w:p>
        </w:tc>
        <w:tc>
          <w:tcPr>
            <w:tcW w:w="1134" w:type="dxa"/>
            <w:vAlign w:val="center"/>
          </w:tcPr>
          <w:p w14:paraId="7C1036AF" w14:textId="77777777" w:rsidR="00042B39" w:rsidRPr="00035B06" w:rsidRDefault="00042B39" w:rsidP="0013250B">
            <w:pPr>
              <w:jc w:val="center"/>
              <w:rPr>
                <w:rFonts w:cs="Calibri"/>
                <w:sz w:val="22"/>
                <w:szCs w:val="22"/>
              </w:rPr>
            </w:pPr>
            <w:r w:rsidRPr="00035B06">
              <w:rPr>
                <w:rFonts w:cs="Calibri"/>
                <w:sz w:val="22"/>
                <w:szCs w:val="22"/>
              </w:rPr>
              <w:t>1.6</w:t>
            </w:r>
          </w:p>
        </w:tc>
        <w:tc>
          <w:tcPr>
            <w:tcW w:w="1418" w:type="dxa"/>
            <w:vAlign w:val="center"/>
          </w:tcPr>
          <w:p w14:paraId="150EE245" w14:textId="77777777" w:rsidR="00042B39" w:rsidRPr="00035B06" w:rsidRDefault="00042B39" w:rsidP="0013250B">
            <w:pPr>
              <w:jc w:val="center"/>
              <w:rPr>
                <w:rFonts w:cs="Calibri"/>
                <w:sz w:val="22"/>
                <w:szCs w:val="22"/>
              </w:rPr>
            </w:pPr>
            <w:r w:rsidRPr="00035B06">
              <w:rPr>
                <w:rFonts w:cs="Calibri"/>
                <w:sz w:val="22"/>
                <w:szCs w:val="22"/>
              </w:rPr>
              <w:t>1.5</w:t>
            </w:r>
          </w:p>
        </w:tc>
      </w:tr>
      <w:tr w:rsidR="00042B39" w:rsidRPr="00D91428" w14:paraId="3C2BC1AE" w14:textId="77777777" w:rsidTr="0013250B">
        <w:tc>
          <w:tcPr>
            <w:tcW w:w="2972" w:type="dxa"/>
            <w:vAlign w:val="center"/>
          </w:tcPr>
          <w:p w14:paraId="02C7ABB0" w14:textId="77777777" w:rsidR="00042B39" w:rsidRPr="00035B06" w:rsidRDefault="00042B39" w:rsidP="0013250B">
            <w:pPr>
              <w:rPr>
                <w:rFonts w:cs="Calibri"/>
                <w:color w:val="000000"/>
                <w:sz w:val="22"/>
                <w:szCs w:val="22"/>
              </w:rPr>
            </w:pPr>
            <w:r w:rsidRPr="00035B06">
              <w:rPr>
                <w:rFonts w:cs="Calibri"/>
                <w:color w:val="000000"/>
                <w:sz w:val="22"/>
                <w:szCs w:val="22"/>
              </w:rPr>
              <w:t>Gravies and savoury sauces</w:t>
            </w:r>
          </w:p>
        </w:tc>
        <w:tc>
          <w:tcPr>
            <w:tcW w:w="1134" w:type="dxa"/>
            <w:vAlign w:val="center"/>
          </w:tcPr>
          <w:p w14:paraId="411230EA" w14:textId="77777777" w:rsidR="00042B39" w:rsidRPr="00035B06" w:rsidRDefault="00042B39" w:rsidP="0013250B">
            <w:pPr>
              <w:jc w:val="center"/>
              <w:rPr>
                <w:rFonts w:cs="Calibri"/>
                <w:sz w:val="22"/>
                <w:szCs w:val="22"/>
              </w:rPr>
            </w:pPr>
            <w:r w:rsidRPr="00035B06">
              <w:rPr>
                <w:rFonts w:cs="Calibri"/>
                <w:sz w:val="22"/>
                <w:szCs w:val="22"/>
              </w:rPr>
              <w:t>0.8</w:t>
            </w:r>
          </w:p>
        </w:tc>
        <w:tc>
          <w:tcPr>
            <w:tcW w:w="1134" w:type="dxa"/>
            <w:vAlign w:val="center"/>
          </w:tcPr>
          <w:p w14:paraId="71EB60C4" w14:textId="77777777" w:rsidR="00042B39" w:rsidRPr="00035B06" w:rsidRDefault="00042B39" w:rsidP="0013250B">
            <w:pPr>
              <w:jc w:val="center"/>
              <w:rPr>
                <w:rFonts w:cs="Calibri"/>
                <w:sz w:val="22"/>
                <w:szCs w:val="22"/>
              </w:rPr>
            </w:pPr>
            <w:r w:rsidRPr="00035B06">
              <w:rPr>
                <w:rFonts w:cs="Calibri"/>
                <w:sz w:val="22"/>
                <w:szCs w:val="22"/>
              </w:rPr>
              <w:t>1.7</w:t>
            </w:r>
          </w:p>
        </w:tc>
        <w:tc>
          <w:tcPr>
            <w:tcW w:w="1134" w:type="dxa"/>
            <w:vAlign w:val="center"/>
          </w:tcPr>
          <w:p w14:paraId="6DEC354A" w14:textId="77777777" w:rsidR="00042B39" w:rsidRPr="00035B06" w:rsidRDefault="00042B39" w:rsidP="0013250B">
            <w:pPr>
              <w:jc w:val="center"/>
              <w:rPr>
                <w:rFonts w:cs="Calibri"/>
                <w:sz w:val="22"/>
                <w:szCs w:val="22"/>
              </w:rPr>
            </w:pPr>
            <w:r w:rsidRPr="00035B06">
              <w:rPr>
                <w:rFonts w:cs="Calibri"/>
                <w:sz w:val="22"/>
                <w:szCs w:val="22"/>
              </w:rPr>
              <w:t>2.1</w:t>
            </w:r>
          </w:p>
        </w:tc>
        <w:tc>
          <w:tcPr>
            <w:tcW w:w="1134" w:type="dxa"/>
            <w:vAlign w:val="center"/>
          </w:tcPr>
          <w:p w14:paraId="19C53BEA"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1134" w:type="dxa"/>
            <w:vAlign w:val="center"/>
          </w:tcPr>
          <w:p w14:paraId="3E98465E" w14:textId="77777777" w:rsidR="00042B39" w:rsidRPr="00035B06" w:rsidRDefault="00042B39" w:rsidP="0013250B">
            <w:pPr>
              <w:jc w:val="center"/>
              <w:rPr>
                <w:rFonts w:cs="Calibri"/>
                <w:color w:val="000000"/>
                <w:sz w:val="22"/>
                <w:szCs w:val="22"/>
              </w:rPr>
            </w:pPr>
            <w:r w:rsidRPr="00035B06">
              <w:rPr>
                <w:rFonts w:cs="Calibri"/>
                <w:sz w:val="22"/>
                <w:szCs w:val="22"/>
              </w:rPr>
              <w:t>1.5</w:t>
            </w:r>
          </w:p>
        </w:tc>
        <w:tc>
          <w:tcPr>
            <w:tcW w:w="1418" w:type="dxa"/>
            <w:vAlign w:val="center"/>
          </w:tcPr>
          <w:p w14:paraId="72D04D20" w14:textId="77777777" w:rsidR="00042B39" w:rsidRPr="00035B06" w:rsidRDefault="00042B39" w:rsidP="0013250B">
            <w:pPr>
              <w:jc w:val="center"/>
              <w:rPr>
                <w:rFonts w:cs="Calibri"/>
                <w:color w:val="000000"/>
                <w:sz w:val="22"/>
                <w:szCs w:val="22"/>
              </w:rPr>
            </w:pPr>
            <w:r w:rsidRPr="00035B06">
              <w:rPr>
                <w:rFonts w:cs="Calibri"/>
                <w:color w:val="000000"/>
                <w:sz w:val="22"/>
                <w:szCs w:val="22"/>
              </w:rPr>
              <w:t>1.5</w:t>
            </w:r>
          </w:p>
        </w:tc>
      </w:tr>
      <w:tr w:rsidR="00042B39" w:rsidRPr="00D91428" w14:paraId="192A672B" w14:textId="77777777" w:rsidTr="0013250B">
        <w:tc>
          <w:tcPr>
            <w:tcW w:w="2972" w:type="dxa"/>
            <w:vAlign w:val="center"/>
          </w:tcPr>
          <w:p w14:paraId="75B21031" w14:textId="77777777" w:rsidR="00042B39" w:rsidRPr="00035B06" w:rsidRDefault="00042B39" w:rsidP="0013250B">
            <w:pPr>
              <w:rPr>
                <w:rFonts w:cs="Calibri"/>
                <w:color w:val="000000"/>
                <w:sz w:val="22"/>
                <w:szCs w:val="22"/>
              </w:rPr>
            </w:pPr>
            <w:r w:rsidRPr="00035B06">
              <w:rPr>
                <w:rFonts w:cs="Calibri"/>
                <w:color w:val="000000"/>
                <w:sz w:val="22"/>
                <w:szCs w:val="22"/>
              </w:rPr>
              <w:t>Carbonated soft drinks, energy drinks, electrolyte drinks and flavoured mineral waters</w:t>
            </w:r>
          </w:p>
        </w:tc>
        <w:tc>
          <w:tcPr>
            <w:tcW w:w="1134" w:type="dxa"/>
            <w:vAlign w:val="center"/>
          </w:tcPr>
          <w:p w14:paraId="4B241BCA" w14:textId="77777777" w:rsidR="00042B39" w:rsidRPr="00035B06" w:rsidRDefault="00042B39" w:rsidP="0013250B">
            <w:pPr>
              <w:jc w:val="center"/>
              <w:rPr>
                <w:rFonts w:cs="Calibri"/>
                <w:sz w:val="22"/>
                <w:szCs w:val="22"/>
              </w:rPr>
            </w:pPr>
            <w:r w:rsidRPr="00035B06">
              <w:rPr>
                <w:rFonts w:cs="Calibri"/>
                <w:sz w:val="22"/>
                <w:szCs w:val="22"/>
              </w:rPr>
              <w:t>0.7</w:t>
            </w:r>
          </w:p>
        </w:tc>
        <w:tc>
          <w:tcPr>
            <w:tcW w:w="1134" w:type="dxa"/>
            <w:vAlign w:val="center"/>
          </w:tcPr>
          <w:p w14:paraId="434AF51E" w14:textId="77777777" w:rsidR="00042B39" w:rsidRPr="00035B06" w:rsidRDefault="00042B39" w:rsidP="0013250B">
            <w:pPr>
              <w:jc w:val="center"/>
              <w:rPr>
                <w:rFonts w:cs="Calibri"/>
                <w:sz w:val="22"/>
                <w:szCs w:val="22"/>
              </w:rPr>
            </w:pPr>
            <w:r w:rsidRPr="00035B06">
              <w:rPr>
                <w:rFonts w:cs="Calibri"/>
                <w:sz w:val="22"/>
                <w:szCs w:val="22"/>
              </w:rPr>
              <w:t>4.5</w:t>
            </w:r>
          </w:p>
        </w:tc>
        <w:tc>
          <w:tcPr>
            <w:tcW w:w="1134" w:type="dxa"/>
            <w:vAlign w:val="center"/>
          </w:tcPr>
          <w:p w14:paraId="2DAA467B" w14:textId="77777777" w:rsidR="00042B39" w:rsidRPr="00035B06" w:rsidRDefault="00042B39" w:rsidP="0013250B">
            <w:pPr>
              <w:jc w:val="center"/>
              <w:rPr>
                <w:rFonts w:cs="Calibri"/>
                <w:sz w:val="22"/>
                <w:szCs w:val="22"/>
              </w:rPr>
            </w:pPr>
            <w:r w:rsidRPr="00035B06">
              <w:rPr>
                <w:rFonts w:cs="Calibri"/>
                <w:sz w:val="22"/>
                <w:szCs w:val="22"/>
              </w:rPr>
              <w:t>16.1</w:t>
            </w:r>
          </w:p>
        </w:tc>
        <w:tc>
          <w:tcPr>
            <w:tcW w:w="1134" w:type="dxa"/>
            <w:vAlign w:val="center"/>
          </w:tcPr>
          <w:p w14:paraId="785EBA91" w14:textId="77777777" w:rsidR="00042B39" w:rsidRPr="00035B06" w:rsidRDefault="00042B39" w:rsidP="0013250B">
            <w:pPr>
              <w:jc w:val="center"/>
              <w:rPr>
                <w:rFonts w:cs="Calibri"/>
                <w:color w:val="000000"/>
                <w:sz w:val="22"/>
                <w:szCs w:val="22"/>
              </w:rPr>
            </w:pPr>
            <w:r w:rsidRPr="00035B06">
              <w:rPr>
                <w:rFonts w:cs="Calibri"/>
                <w:color w:val="000000"/>
                <w:sz w:val="22"/>
                <w:szCs w:val="22"/>
              </w:rPr>
              <w:t>8.8</w:t>
            </w:r>
          </w:p>
        </w:tc>
        <w:tc>
          <w:tcPr>
            <w:tcW w:w="1134" w:type="dxa"/>
            <w:vAlign w:val="center"/>
          </w:tcPr>
          <w:p w14:paraId="65283D5E" w14:textId="77777777" w:rsidR="00042B39" w:rsidRPr="00035B06" w:rsidRDefault="00042B39" w:rsidP="0013250B">
            <w:pPr>
              <w:jc w:val="center"/>
              <w:rPr>
                <w:rFonts w:cs="Calibri"/>
                <w:color w:val="000000"/>
                <w:sz w:val="22"/>
                <w:szCs w:val="22"/>
              </w:rPr>
            </w:pPr>
            <w:r w:rsidRPr="00035B06">
              <w:rPr>
                <w:rFonts w:cs="Calibri"/>
                <w:color w:val="000000"/>
                <w:sz w:val="22"/>
                <w:szCs w:val="22"/>
              </w:rPr>
              <w:t>12.4</w:t>
            </w:r>
          </w:p>
        </w:tc>
        <w:tc>
          <w:tcPr>
            <w:tcW w:w="1418" w:type="dxa"/>
            <w:vAlign w:val="center"/>
          </w:tcPr>
          <w:p w14:paraId="53C7202E" w14:textId="77777777" w:rsidR="00042B39" w:rsidRPr="00035B06" w:rsidRDefault="00042B39" w:rsidP="0013250B">
            <w:pPr>
              <w:jc w:val="center"/>
              <w:rPr>
                <w:rFonts w:cs="Calibri"/>
                <w:color w:val="000000"/>
                <w:sz w:val="22"/>
                <w:szCs w:val="22"/>
              </w:rPr>
            </w:pPr>
            <w:r w:rsidRPr="00035B06">
              <w:rPr>
                <w:rFonts w:cs="Calibri"/>
                <w:color w:val="000000"/>
                <w:sz w:val="22"/>
                <w:szCs w:val="22"/>
              </w:rPr>
              <w:t>11.6</w:t>
            </w:r>
          </w:p>
        </w:tc>
      </w:tr>
      <w:tr w:rsidR="00042B39" w:rsidRPr="00D91428" w14:paraId="6F42868D" w14:textId="77777777" w:rsidTr="0013250B">
        <w:tc>
          <w:tcPr>
            <w:tcW w:w="2972" w:type="dxa"/>
            <w:vAlign w:val="center"/>
          </w:tcPr>
          <w:p w14:paraId="0AC4AA07" w14:textId="77777777" w:rsidR="00042B39" w:rsidRPr="00035B06" w:rsidRDefault="00042B39" w:rsidP="0013250B">
            <w:pPr>
              <w:rPr>
                <w:rFonts w:cs="Calibri"/>
                <w:color w:val="000000"/>
                <w:sz w:val="22"/>
                <w:szCs w:val="22"/>
              </w:rPr>
            </w:pPr>
            <w:r w:rsidRPr="00035B06">
              <w:rPr>
                <w:rFonts w:cs="Calibri"/>
                <w:color w:val="000000"/>
                <w:sz w:val="22"/>
                <w:szCs w:val="22"/>
              </w:rPr>
              <w:t>Fruit drinks</w:t>
            </w:r>
          </w:p>
        </w:tc>
        <w:tc>
          <w:tcPr>
            <w:tcW w:w="1134" w:type="dxa"/>
            <w:vAlign w:val="center"/>
          </w:tcPr>
          <w:p w14:paraId="35BB7402" w14:textId="77777777" w:rsidR="00042B39" w:rsidRPr="00035B06" w:rsidRDefault="00042B39" w:rsidP="0013250B">
            <w:pPr>
              <w:jc w:val="center"/>
              <w:rPr>
                <w:rFonts w:cs="Calibri"/>
                <w:sz w:val="22"/>
                <w:szCs w:val="22"/>
              </w:rPr>
            </w:pPr>
            <w:r w:rsidRPr="00035B06">
              <w:rPr>
                <w:rFonts w:cs="Calibri"/>
                <w:sz w:val="22"/>
                <w:szCs w:val="22"/>
              </w:rPr>
              <w:t>0.2</w:t>
            </w:r>
          </w:p>
        </w:tc>
        <w:tc>
          <w:tcPr>
            <w:tcW w:w="1134" w:type="dxa"/>
            <w:vAlign w:val="center"/>
          </w:tcPr>
          <w:p w14:paraId="735E43AB" w14:textId="77777777" w:rsidR="00042B39" w:rsidRPr="00035B06" w:rsidRDefault="00042B39" w:rsidP="0013250B">
            <w:pPr>
              <w:jc w:val="center"/>
              <w:rPr>
                <w:rFonts w:cs="Calibri"/>
                <w:sz w:val="22"/>
                <w:szCs w:val="22"/>
              </w:rPr>
            </w:pPr>
            <w:r w:rsidRPr="00035B06">
              <w:rPr>
                <w:rFonts w:cs="Calibri"/>
                <w:sz w:val="22"/>
                <w:szCs w:val="22"/>
              </w:rPr>
              <w:t>0.7</w:t>
            </w:r>
          </w:p>
        </w:tc>
        <w:tc>
          <w:tcPr>
            <w:tcW w:w="1134" w:type="dxa"/>
            <w:vAlign w:val="center"/>
          </w:tcPr>
          <w:p w14:paraId="0256FA40" w14:textId="77777777" w:rsidR="00042B39" w:rsidRPr="00035B06" w:rsidRDefault="00042B39" w:rsidP="0013250B">
            <w:pPr>
              <w:jc w:val="center"/>
              <w:rPr>
                <w:rFonts w:cs="Calibri"/>
                <w:sz w:val="22"/>
                <w:szCs w:val="22"/>
              </w:rPr>
            </w:pPr>
            <w:r w:rsidRPr="00035B06">
              <w:rPr>
                <w:rFonts w:cs="Calibri"/>
                <w:sz w:val="22"/>
                <w:szCs w:val="22"/>
              </w:rPr>
              <w:t>0.6</w:t>
            </w:r>
          </w:p>
        </w:tc>
        <w:tc>
          <w:tcPr>
            <w:tcW w:w="1134" w:type="dxa"/>
            <w:vAlign w:val="center"/>
          </w:tcPr>
          <w:p w14:paraId="5DCB17EE" w14:textId="77777777" w:rsidR="00042B39" w:rsidRPr="00035B06" w:rsidRDefault="00042B39" w:rsidP="0013250B">
            <w:pPr>
              <w:jc w:val="center"/>
              <w:rPr>
                <w:rFonts w:cs="Calibri"/>
                <w:color w:val="000000"/>
                <w:sz w:val="22"/>
                <w:szCs w:val="22"/>
              </w:rPr>
            </w:pPr>
            <w:r w:rsidRPr="00035B06">
              <w:rPr>
                <w:rFonts w:cs="Calibri"/>
                <w:sz w:val="22"/>
                <w:szCs w:val="22"/>
              </w:rPr>
              <w:t>0.6</w:t>
            </w:r>
          </w:p>
        </w:tc>
        <w:tc>
          <w:tcPr>
            <w:tcW w:w="1134" w:type="dxa"/>
            <w:vAlign w:val="center"/>
          </w:tcPr>
          <w:p w14:paraId="5361E585" w14:textId="77777777" w:rsidR="00042B39" w:rsidRPr="00035B06" w:rsidRDefault="00042B39" w:rsidP="0013250B">
            <w:pPr>
              <w:jc w:val="center"/>
              <w:rPr>
                <w:rFonts w:cs="Calibri"/>
                <w:color w:val="000000"/>
                <w:sz w:val="22"/>
                <w:szCs w:val="22"/>
              </w:rPr>
            </w:pPr>
            <w:r w:rsidRPr="00035B06">
              <w:rPr>
                <w:rFonts w:cs="Calibri"/>
                <w:sz w:val="22"/>
                <w:szCs w:val="22"/>
              </w:rPr>
              <w:t>0.3</w:t>
            </w:r>
          </w:p>
        </w:tc>
        <w:tc>
          <w:tcPr>
            <w:tcW w:w="1418" w:type="dxa"/>
            <w:vAlign w:val="center"/>
          </w:tcPr>
          <w:p w14:paraId="6DAF0AE9" w14:textId="77777777" w:rsidR="00042B39" w:rsidRPr="00035B06" w:rsidRDefault="00042B39" w:rsidP="0013250B">
            <w:pPr>
              <w:jc w:val="center"/>
              <w:rPr>
                <w:rFonts w:cs="Calibri"/>
                <w:color w:val="000000"/>
                <w:sz w:val="22"/>
                <w:szCs w:val="22"/>
              </w:rPr>
            </w:pPr>
            <w:r w:rsidRPr="00035B06">
              <w:rPr>
                <w:rFonts w:cs="Calibri"/>
                <w:color w:val="000000"/>
                <w:sz w:val="22"/>
                <w:szCs w:val="22"/>
              </w:rPr>
              <w:t>0.4</w:t>
            </w:r>
          </w:p>
        </w:tc>
      </w:tr>
      <w:tr w:rsidR="00042B39" w:rsidRPr="00D91428" w14:paraId="211825B2" w14:textId="77777777" w:rsidTr="0013250B">
        <w:tc>
          <w:tcPr>
            <w:tcW w:w="2972" w:type="dxa"/>
            <w:vAlign w:val="center"/>
          </w:tcPr>
          <w:p w14:paraId="6630BD71" w14:textId="77777777" w:rsidR="00042B39" w:rsidRPr="00035B06" w:rsidRDefault="00042B39" w:rsidP="0013250B">
            <w:pPr>
              <w:rPr>
                <w:rFonts w:cs="Calibri"/>
                <w:color w:val="000000"/>
                <w:sz w:val="22"/>
                <w:szCs w:val="22"/>
              </w:rPr>
            </w:pPr>
            <w:r w:rsidRPr="00035B06">
              <w:rPr>
                <w:rFonts w:cs="Calibri"/>
                <w:color w:val="000000"/>
                <w:sz w:val="22"/>
                <w:szCs w:val="22"/>
              </w:rPr>
              <w:t>Muesli and snack bars</w:t>
            </w:r>
          </w:p>
        </w:tc>
        <w:tc>
          <w:tcPr>
            <w:tcW w:w="1134" w:type="dxa"/>
            <w:vAlign w:val="center"/>
          </w:tcPr>
          <w:p w14:paraId="76E07961" w14:textId="77777777" w:rsidR="00042B39" w:rsidRPr="00035B06" w:rsidRDefault="00042B39" w:rsidP="0013250B">
            <w:pPr>
              <w:jc w:val="center"/>
              <w:rPr>
                <w:rFonts w:cs="Calibri"/>
                <w:sz w:val="22"/>
                <w:szCs w:val="22"/>
              </w:rPr>
            </w:pPr>
            <w:r w:rsidRPr="00035B06">
              <w:rPr>
                <w:rFonts w:cs="Calibri"/>
                <w:sz w:val="22"/>
                <w:szCs w:val="22"/>
              </w:rPr>
              <w:t>0.8</w:t>
            </w:r>
          </w:p>
        </w:tc>
        <w:tc>
          <w:tcPr>
            <w:tcW w:w="1134" w:type="dxa"/>
            <w:vAlign w:val="center"/>
          </w:tcPr>
          <w:p w14:paraId="1C9D7C92" w14:textId="77777777" w:rsidR="00042B39" w:rsidRPr="00035B06" w:rsidRDefault="00042B39" w:rsidP="0013250B">
            <w:pPr>
              <w:jc w:val="center"/>
              <w:rPr>
                <w:rFonts w:cs="Calibri"/>
                <w:sz w:val="22"/>
                <w:szCs w:val="22"/>
              </w:rPr>
            </w:pPr>
            <w:r w:rsidRPr="00035B06">
              <w:rPr>
                <w:rFonts w:cs="Calibri"/>
                <w:sz w:val="22"/>
                <w:szCs w:val="22"/>
              </w:rPr>
              <w:t>1.4</w:t>
            </w:r>
          </w:p>
        </w:tc>
        <w:tc>
          <w:tcPr>
            <w:tcW w:w="1134" w:type="dxa"/>
            <w:vAlign w:val="center"/>
          </w:tcPr>
          <w:p w14:paraId="60C0AA1B" w14:textId="77777777" w:rsidR="00042B39" w:rsidRPr="00035B06" w:rsidRDefault="00042B39" w:rsidP="0013250B">
            <w:pPr>
              <w:jc w:val="center"/>
              <w:rPr>
                <w:rFonts w:cs="Calibri"/>
                <w:sz w:val="22"/>
                <w:szCs w:val="22"/>
              </w:rPr>
            </w:pPr>
            <w:r w:rsidRPr="00035B06">
              <w:rPr>
                <w:rFonts w:cs="Calibri"/>
                <w:sz w:val="22"/>
                <w:szCs w:val="22"/>
              </w:rPr>
              <w:t>1.2</w:t>
            </w:r>
          </w:p>
        </w:tc>
        <w:tc>
          <w:tcPr>
            <w:tcW w:w="1134" w:type="dxa"/>
            <w:vAlign w:val="center"/>
          </w:tcPr>
          <w:p w14:paraId="5A4AA912" w14:textId="77777777" w:rsidR="00042B39" w:rsidRPr="00035B06" w:rsidRDefault="00042B39" w:rsidP="0013250B">
            <w:pPr>
              <w:jc w:val="center"/>
              <w:rPr>
                <w:rFonts w:cs="Calibri"/>
                <w:color w:val="000000"/>
                <w:sz w:val="22"/>
                <w:szCs w:val="22"/>
              </w:rPr>
            </w:pPr>
            <w:r w:rsidRPr="00035B06">
              <w:rPr>
                <w:rFonts w:cs="Calibri"/>
                <w:sz w:val="22"/>
                <w:szCs w:val="22"/>
              </w:rPr>
              <w:t>1.3</w:t>
            </w:r>
          </w:p>
        </w:tc>
        <w:tc>
          <w:tcPr>
            <w:tcW w:w="1134" w:type="dxa"/>
            <w:vAlign w:val="center"/>
          </w:tcPr>
          <w:p w14:paraId="7D44FA84" w14:textId="77777777" w:rsidR="00042B39" w:rsidRPr="00035B06" w:rsidRDefault="00042B39" w:rsidP="0013250B">
            <w:pPr>
              <w:jc w:val="center"/>
              <w:rPr>
                <w:rFonts w:cs="Calibri"/>
                <w:color w:val="000000"/>
                <w:sz w:val="22"/>
                <w:szCs w:val="22"/>
              </w:rPr>
            </w:pPr>
            <w:r w:rsidRPr="00035B06">
              <w:rPr>
                <w:rFonts w:cs="Calibri"/>
                <w:sz w:val="22"/>
                <w:szCs w:val="22"/>
              </w:rPr>
              <w:t>0.6</w:t>
            </w:r>
          </w:p>
        </w:tc>
        <w:tc>
          <w:tcPr>
            <w:tcW w:w="1418" w:type="dxa"/>
            <w:vAlign w:val="center"/>
          </w:tcPr>
          <w:p w14:paraId="5A4B9822" w14:textId="77777777" w:rsidR="00042B39" w:rsidRPr="00035B06" w:rsidRDefault="00042B39" w:rsidP="0013250B">
            <w:pPr>
              <w:jc w:val="center"/>
              <w:rPr>
                <w:rFonts w:cs="Calibri"/>
                <w:color w:val="000000"/>
                <w:sz w:val="22"/>
                <w:szCs w:val="22"/>
              </w:rPr>
            </w:pPr>
            <w:r w:rsidRPr="00035B06">
              <w:rPr>
                <w:rFonts w:cs="Calibri"/>
                <w:color w:val="000000"/>
                <w:sz w:val="22"/>
                <w:szCs w:val="22"/>
              </w:rPr>
              <w:t>0.7</w:t>
            </w:r>
          </w:p>
        </w:tc>
      </w:tr>
      <w:tr w:rsidR="00042B39" w:rsidRPr="00D91428" w14:paraId="0619C960" w14:textId="77777777" w:rsidTr="0013250B">
        <w:tc>
          <w:tcPr>
            <w:tcW w:w="2972" w:type="dxa"/>
            <w:vAlign w:val="center"/>
          </w:tcPr>
          <w:p w14:paraId="366AF33C" w14:textId="77777777" w:rsidR="00042B39" w:rsidRPr="00035B06" w:rsidRDefault="00042B39" w:rsidP="0013250B">
            <w:pPr>
              <w:rPr>
                <w:rFonts w:cs="Calibri"/>
                <w:color w:val="000000"/>
                <w:sz w:val="22"/>
                <w:szCs w:val="22"/>
              </w:rPr>
            </w:pPr>
            <w:r w:rsidRPr="00035B06">
              <w:rPr>
                <w:rFonts w:cs="Calibri"/>
                <w:color w:val="000000"/>
                <w:sz w:val="22"/>
                <w:szCs w:val="22"/>
              </w:rPr>
              <w:t>Yoghurt</w:t>
            </w:r>
          </w:p>
        </w:tc>
        <w:tc>
          <w:tcPr>
            <w:tcW w:w="1134" w:type="dxa"/>
            <w:vAlign w:val="center"/>
          </w:tcPr>
          <w:p w14:paraId="400208E8" w14:textId="77777777" w:rsidR="00042B39" w:rsidRPr="00035B06" w:rsidRDefault="00042B39" w:rsidP="0013250B">
            <w:pPr>
              <w:jc w:val="center"/>
              <w:rPr>
                <w:rFonts w:cs="Calibri"/>
                <w:sz w:val="22"/>
                <w:szCs w:val="22"/>
              </w:rPr>
            </w:pPr>
            <w:r w:rsidRPr="00035B06">
              <w:rPr>
                <w:rFonts w:cs="Calibri"/>
                <w:sz w:val="22"/>
                <w:szCs w:val="22"/>
              </w:rPr>
              <w:t>5.4</w:t>
            </w:r>
          </w:p>
        </w:tc>
        <w:tc>
          <w:tcPr>
            <w:tcW w:w="1134" w:type="dxa"/>
            <w:vAlign w:val="center"/>
          </w:tcPr>
          <w:p w14:paraId="291C8A65" w14:textId="77777777" w:rsidR="00042B39" w:rsidRPr="00035B06" w:rsidRDefault="00042B39" w:rsidP="0013250B">
            <w:pPr>
              <w:jc w:val="center"/>
              <w:rPr>
                <w:rFonts w:cs="Calibri"/>
                <w:sz w:val="22"/>
                <w:szCs w:val="22"/>
              </w:rPr>
            </w:pPr>
            <w:r w:rsidRPr="00035B06">
              <w:rPr>
                <w:rFonts w:cs="Calibri"/>
                <w:sz w:val="22"/>
                <w:szCs w:val="22"/>
              </w:rPr>
              <w:t>2.4</w:t>
            </w:r>
          </w:p>
        </w:tc>
        <w:tc>
          <w:tcPr>
            <w:tcW w:w="1134" w:type="dxa"/>
            <w:vAlign w:val="center"/>
          </w:tcPr>
          <w:p w14:paraId="46F5FD90" w14:textId="77777777" w:rsidR="00042B39" w:rsidRPr="00035B06" w:rsidRDefault="00042B39" w:rsidP="0013250B">
            <w:pPr>
              <w:jc w:val="center"/>
              <w:rPr>
                <w:rFonts w:cs="Calibri"/>
                <w:sz w:val="22"/>
                <w:szCs w:val="22"/>
              </w:rPr>
            </w:pPr>
            <w:r w:rsidRPr="00035B06">
              <w:rPr>
                <w:rFonts w:cs="Calibri"/>
                <w:sz w:val="22"/>
                <w:szCs w:val="22"/>
              </w:rPr>
              <w:t>1.6</w:t>
            </w:r>
          </w:p>
        </w:tc>
        <w:tc>
          <w:tcPr>
            <w:tcW w:w="1134" w:type="dxa"/>
            <w:vAlign w:val="center"/>
          </w:tcPr>
          <w:p w14:paraId="660D51FB" w14:textId="77777777" w:rsidR="00042B39" w:rsidRPr="00035B06" w:rsidRDefault="00042B39" w:rsidP="0013250B">
            <w:pPr>
              <w:jc w:val="center"/>
              <w:rPr>
                <w:rFonts w:cs="Calibri"/>
                <w:color w:val="000000"/>
                <w:sz w:val="22"/>
                <w:szCs w:val="22"/>
              </w:rPr>
            </w:pPr>
            <w:r w:rsidRPr="00035B06">
              <w:rPr>
                <w:rFonts w:cs="Calibri"/>
                <w:sz w:val="22"/>
                <w:szCs w:val="22"/>
              </w:rPr>
              <w:t>2.5</w:t>
            </w:r>
          </w:p>
        </w:tc>
        <w:tc>
          <w:tcPr>
            <w:tcW w:w="1134" w:type="dxa"/>
            <w:vAlign w:val="center"/>
          </w:tcPr>
          <w:p w14:paraId="280EEDC4" w14:textId="77777777" w:rsidR="00042B39" w:rsidRPr="00035B06" w:rsidRDefault="00042B39" w:rsidP="0013250B">
            <w:pPr>
              <w:jc w:val="center"/>
              <w:rPr>
                <w:rFonts w:cs="Calibri"/>
                <w:color w:val="000000"/>
                <w:sz w:val="22"/>
                <w:szCs w:val="22"/>
              </w:rPr>
            </w:pPr>
            <w:r w:rsidRPr="00035B06">
              <w:rPr>
                <w:rFonts w:cs="Calibri"/>
                <w:sz w:val="22"/>
                <w:szCs w:val="22"/>
              </w:rPr>
              <w:t>1.8</w:t>
            </w:r>
          </w:p>
        </w:tc>
        <w:tc>
          <w:tcPr>
            <w:tcW w:w="1418" w:type="dxa"/>
            <w:vAlign w:val="center"/>
          </w:tcPr>
          <w:p w14:paraId="5FC43B0A" w14:textId="77777777" w:rsidR="00042B39" w:rsidRPr="00035B06" w:rsidRDefault="00042B39" w:rsidP="0013250B">
            <w:pPr>
              <w:jc w:val="center"/>
              <w:rPr>
                <w:rFonts w:cs="Calibri"/>
                <w:sz w:val="22"/>
                <w:szCs w:val="22"/>
              </w:rPr>
            </w:pPr>
            <w:r w:rsidRPr="00035B06">
              <w:rPr>
                <w:rFonts w:cs="Calibri"/>
                <w:sz w:val="22"/>
                <w:szCs w:val="22"/>
              </w:rPr>
              <w:t>1.9</w:t>
            </w:r>
          </w:p>
        </w:tc>
      </w:tr>
    </w:tbl>
    <w:p w14:paraId="264F1A14" w14:textId="77777777" w:rsidR="00042B39" w:rsidRPr="00770D73" w:rsidRDefault="00042B39" w:rsidP="00042B39">
      <w:pPr>
        <w:spacing w:before="240"/>
        <w:rPr>
          <w:b/>
          <w:bCs/>
          <w:sz w:val="22"/>
          <w:szCs w:val="22"/>
          <w:lang w:val="en-US"/>
        </w:rPr>
      </w:pPr>
      <w:r w:rsidRPr="00770D73">
        <w:rPr>
          <w:b/>
          <w:bCs/>
          <w:sz w:val="22"/>
          <w:szCs w:val="22"/>
          <w:lang w:val="en-US"/>
        </w:rPr>
        <w:t>Saturated fat</w:t>
      </w:r>
    </w:p>
    <w:p w14:paraId="43A83F91" w14:textId="77777777" w:rsidR="00042B39" w:rsidRDefault="00042B39" w:rsidP="00042B39">
      <w:pPr>
        <w:rPr>
          <w:sz w:val="22"/>
          <w:szCs w:val="22"/>
          <w:lang w:val="en-US"/>
        </w:rPr>
      </w:pPr>
      <w:r>
        <w:rPr>
          <w:sz w:val="22"/>
          <w:szCs w:val="22"/>
          <w:lang w:val="en-US"/>
        </w:rPr>
        <w:t xml:space="preserve">Data on saturated fat intake </w:t>
      </w:r>
      <w:proofErr w:type="gramStart"/>
      <w:r>
        <w:rPr>
          <w:sz w:val="22"/>
          <w:szCs w:val="22"/>
          <w:lang w:val="en-US"/>
        </w:rPr>
        <w:t>show</w:t>
      </w:r>
      <w:proofErr w:type="gramEnd"/>
      <w:r>
        <w:rPr>
          <w:sz w:val="22"/>
          <w:szCs w:val="22"/>
          <w:lang w:val="en-US"/>
        </w:rPr>
        <w:t xml:space="preserve"> the main contributors to saturated fat intake are covered by the current PRP categories. Most of the remaining categories were not selected for reformulation as the removal of saturated fat from those categories is technically constrained. Where appropriate, categories not suited to reformulation were assigned maximum recommended serving sizes under the Partnership’s Industry Guide to Voluntary Serving Size Reduction. </w:t>
      </w:r>
    </w:p>
    <w:p w14:paraId="289B7066" w14:textId="77777777" w:rsidR="00042B39" w:rsidRDefault="00042B39" w:rsidP="00042B39">
      <w:pPr>
        <w:spacing w:before="240"/>
        <w:rPr>
          <w:sz w:val="22"/>
          <w:szCs w:val="22"/>
          <w:lang w:val="en-US"/>
        </w:rPr>
      </w:pPr>
      <w:r>
        <w:rPr>
          <w:sz w:val="22"/>
          <w:szCs w:val="22"/>
          <w:lang w:val="en-US"/>
        </w:rPr>
        <w:t xml:space="preserve">See Table 8 below for the top 15 contributors to saturated fat intake, and whether the food category is covered by the PRP categories for saturated fat or Partnership Serving Size guidance. </w:t>
      </w:r>
    </w:p>
    <w:p w14:paraId="6E33C0E9" w14:textId="77777777" w:rsidR="00042B39" w:rsidRPr="00525523" w:rsidRDefault="00042B39" w:rsidP="00525523">
      <w:pPr>
        <w:rPr>
          <w:b/>
          <w:bCs/>
          <w:sz w:val="22"/>
          <w:szCs w:val="22"/>
        </w:rPr>
      </w:pPr>
      <w:r w:rsidRPr="00525523">
        <w:rPr>
          <w:b/>
          <w:bCs/>
          <w:sz w:val="22"/>
          <w:szCs w:val="22"/>
        </w:rPr>
        <w:t>Table 8. Top contributors to daily saturated fat intake</w:t>
      </w:r>
    </w:p>
    <w:tbl>
      <w:tblPr>
        <w:tblStyle w:val="TableGrid"/>
        <w:tblW w:w="10201" w:type="dxa"/>
        <w:tblLayout w:type="fixed"/>
        <w:tblLook w:val="04A0" w:firstRow="1" w:lastRow="0" w:firstColumn="1" w:lastColumn="0" w:noHBand="0" w:noVBand="1"/>
      </w:tblPr>
      <w:tblGrid>
        <w:gridCol w:w="4815"/>
        <w:gridCol w:w="1748"/>
        <w:gridCol w:w="1748"/>
        <w:gridCol w:w="1890"/>
      </w:tblGrid>
      <w:tr w:rsidR="00042B39" w14:paraId="159645F2" w14:textId="77777777" w:rsidTr="0013250B">
        <w:tc>
          <w:tcPr>
            <w:tcW w:w="4815" w:type="dxa"/>
            <w:shd w:val="clear" w:color="auto" w:fill="D9D9D9" w:themeFill="background1" w:themeFillShade="D9"/>
          </w:tcPr>
          <w:p w14:paraId="527C8BE7" w14:textId="77777777" w:rsidR="00042B39" w:rsidRPr="00770D73" w:rsidRDefault="00042B39" w:rsidP="0013250B">
            <w:pPr>
              <w:spacing w:before="240"/>
              <w:rPr>
                <w:b/>
                <w:bCs/>
                <w:sz w:val="22"/>
                <w:szCs w:val="22"/>
                <w:lang w:val="en-US"/>
              </w:rPr>
            </w:pPr>
            <w:r w:rsidRPr="00770D73">
              <w:rPr>
                <w:rFonts w:cs="Calibri"/>
                <w:b/>
                <w:bCs/>
                <w:sz w:val="22"/>
                <w:szCs w:val="22"/>
              </w:rPr>
              <w:t>AUSNUT sub-major food group</w:t>
            </w:r>
          </w:p>
        </w:tc>
        <w:tc>
          <w:tcPr>
            <w:tcW w:w="1748" w:type="dxa"/>
            <w:shd w:val="clear" w:color="auto" w:fill="D9D9D9" w:themeFill="background1" w:themeFillShade="D9"/>
          </w:tcPr>
          <w:p w14:paraId="0F0FEE12" w14:textId="77777777" w:rsidR="00042B39" w:rsidRPr="00770D73" w:rsidRDefault="00042B39" w:rsidP="0013250B">
            <w:pPr>
              <w:spacing w:before="240"/>
              <w:rPr>
                <w:b/>
                <w:bCs/>
                <w:sz w:val="22"/>
                <w:szCs w:val="22"/>
                <w:lang w:val="en-US"/>
              </w:rPr>
            </w:pPr>
            <w:r w:rsidRPr="00770D73">
              <w:rPr>
                <w:b/>
                <w:bCs/>
                <w:sz w:val="22"/>
                <w:szCs w:val="22"/>
                <w:lang w:val="en-US"/>
              </w:rPr>
              <w:t>Proportion of saturated fat for 2 years and over</w:t>
            </w:r>
          </w:p>
        </w:tc>
        <w:tc>
          <w:tcPr>
            <w:tcW w:w="1748" w:type="dxa"/>
            <w:shd w:val="clear" w:color="auto" w:fill="D9D9D9" w:themeFill="background1" w:themeFillShade="D9"/>
          </w:tcPr>
          <w:p w14:paraId="712CD126" w14:textId="77777777" w:rsidR="00042B39" w:rsidRPr="00770D73" w:rsidRDefault="00042B39" w:rsidP="0013250B">
            <w:pPr>
              <w:spacing w:before="240"/>
              <w:rPr>
                <w:b/>
                <w:bCs/>
                <w:sz w:val="22"/>
                <w:szCs w:val="22"/>
                <w:lang w:val="en-US"/>
              </w:rPr>
            </w:pPr>
            <w:r w:rsidRPr="00770D73">
              <w:rPr>
                <w:b/>
                <w:bCs/>
                <w:sz w:val="22"/>
                <w:szCs w:val="22"/>
                <w:lang w:val="en-US"/>
              </w:rPr>
              <w:t>Food is captured by PRP categories</w:t>
            </w:r>
          </w:p>
        </w:tc>
        <w:tc>
          <w:tcPr>
            <w:tcW w:w="1890" w:type="dxa"/>
            <w:shd w:val="clear" w:color="auto" w:fill="D9D9D9" w:themeFill="background1" w:themeFillShade="D9"/>
          </w:tcPr>
          <w:p w14:paraId="5F6089E0" w14:textId="77777777" w:rsidR="00042B39" w:rsidRPr="00770D73" w:rsidRDefault="00042B39" w:rsidP="0013250B">
            <w:pPr>
              <w:spacing w:before="240"/>
              <w:rPr>
                <w:b/>
                <w:bCs/>
                <w:sz w:val="22"/>
                <w:szCs w:val="22"/>
                <w:lang w:val="en-US"/>
              </w:rPr>
            </w:pPr>
            <w:r w:rsidRPr="00770D73">
              <w:rPr>
                <w:b/>
                <w:bCs/>
                <w:sz w:val="22"/>
                <w:szCs w:val="22"/>
                <w:lang w:val="en-US"/>
              </w:rPr>
              <w:t>Food is captured by serving size recommendations</w:t>
            </w:r>
          </w:p>
        </w:tc>
      </w:tr>
      <w:tr w:rsidR="00042B39" w14:paraId="6508C6CA" w14:textId="77777777" w:rsidTr="0013250B">
        <w:tc>
          <w:tcPr>
            <w:tcW w:w="4815" w:type="dxa"/>
            <w:vAlign w:val="center"/>
          </w:tcPr>
          <w:p w14:paraId="41061A26" w14:textId="77777777" w:rsidR="00042B39" w:rsidRPr="00A36C07" w:rsidRDefault="00042B39" w:rsidP="0013250B">
            <w:pPr>
              <w:rPr>
                <w:rFonts w:cs="Calibri"/>
                <w:sz w:val="22"/>
                <w:szCs w:val="22"/>
                <w:lang w:val="en-US"/>
              </w:rPr>
            </w:pPr>
            <w:r w:rsidRPr="00A36C07">
              <w:rPr>
                <w:rFonts w:cs="Calibri"/>
                <w:color w:val="000000"/>
                <w:sz w:val="22"/>
                <w:szCs w:val="22"/>
              </w:rPr>
              <w:t>Mixed dishes where cereal is the major ingredient</w:t>
            </w:r>
            <w:r>
              <w:rPr>
                <w:rStyle w:val="FootnoteReference"/>
                <w:rFonts w:cs="Calibri"/>
                <w:color w:val="000000"/>
                <w:sz w:val="22"/>
                <w:szCs w:val="22"/>
              </w:rPr>
              <w:footnoteReference w:id="15"/>
            </w:r>
          </w:p>
        </w:tc>
        <w:tc>
          <w:tcPr>
            <w:tcW w:w="1748" w:type="dxa"/>
            <w:vAlign w:val="center"/>
          </w:tcPr>
          <w:p w14:paraId="2225F75A" w14:textId="77777777" w:rsidR="00042B39" w:rsidRPr="00A36C07" w:rsidRDefault="00042B39" w:rsidP="0013250B">
            <w:pPr>
              <w:jc w:val="center"/>
              <w:rPr>
                <w:rFonts w:cs="Calibri"/>
                <w:sz w:val="22"/>
                <w:szCs w:val="22"/>
                <w:lang w:val="en-US"/>
              </w:rPr>
            </w:pPr>
            <w:r w:rsidRPr="00A36C07">
              <w:rPr>
                <w:rFonts w:cs="Calibri"/>
                <w:color w:val="000000"/>
                <w:sz w:val="22"/>
                <w:szCs w:val="22"/>
              </w:rPr>
              <w:t>17.5</w:t>
            </w:r>
          </w:p>
        </w:tc>
        <w:tc>
          <w:tcPr>
            <w:tcW w:w="1748" w:type="dxa"/>
            <w:vAlign w:val="center"/>
          </w:tcPr>
          <w:p w14:paraId="258EFF7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c>
          <w:tcPr>
            <w:tcW w:w="1890" w:type="dxa"/>
            <w:vAlign w:val="center"/>
          </w:tcPr>
          <w:p w14:paraId="79EBC59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20D41A2E" w14:textId="77777777" w:rsidTr="0013250B">
        <w:tc>
          <w:tcPr>
            <w:tcW w:w="4815" w:type="dxa"/>
            <w:vAlign w:val="center"/>
          </w:tcPr>
          <w:p w14:paraId="1CBF1A69" w14:textId="77777777" w:rsidR="00042B39" w:rsidRPr="00A36C07" w:rsidRDefault="00042B39" w:rsidP="0013250B">
            <w:pPr>
              <w:rPr>
                <w:rFonts w:cs="Calibri"/>
                <w:sz w:val="22"/>
                <w:szCs w:val="22"/>
                <w:lang w:val="en-US"/>
              </w:rPr>
            </w:pPr>
            <w:r w:rsidRPr="00A36C07">
              <w:rPr>
                <w:rFonts w:cs="Calibri"/>
                <w:color w:val="000000"/>
                <w:sz w:val="22"/>
                <w:szCs w:val="22"/>
              </w:rPr>
              <w:t>Dairy milk (cow, sheep and goat)</w:t>
            </w:r>
          </w:p>
        </w:tc>
        <w:tc>
          <w:tcPr>
            <w:tcW w:w="1748" w:type="dxa"/>
            <w:vAlign w:val="center"/>
          </w:tcPr>
          <w:p w14:paraId="6A64FE9E" w14:textId="77777777" w:rsidR="00042B39" w:rsidRPr="00A36C07" w:rsidRDefault="00042B39" w:rsidP="0013250B">
            <w:pPr>
              <w:jc w:val="center"/>
              <w:rPr>
                <w:rFonts w:cs="Calibri"/>
                <w:sz w:val="22"/>
                <w:szCs w:val="22"/>
                <w:lang w:val="en-US"/>
              </w:rPr>
            </w:pPr>
            <w:r w:rsidRPr="00A36C07">
              <w:rPr>
                <w:rFonts w:cs="Calibri"/>
                <w:color w:val="000000"/>
                <w:sz w:val="22"/>
                <w:szCs w:val="22"/>
              </w:rPr>
              <w:t>6.9</w:t>
            </w:r>
          </w:p>
        </w:tc>
        <w:tc>
          <w:tcPr>
            <w:tcW w:w="1748" w:type="dxa"/>
            <w:vAlign w:val="center"/>
          </w:tcPr>
          <w:p w14:paraId="3F88D063" w14:textId="77777777" w:rsidR="00042B39" w:rsidRPr="00A36C07" w:rsidRDefault="00042B39" w:rsidP="0013250B">
            <w:pPr>
              <w:jc w:val="center"/>
              <w:rPr>
                <w:rFonts w:cs="Calibri"/>
                <w:sz w:val="22"/>
                <w:szCs w:val="22"/>
                <w:lang w:val="en-US"/>
              </w:rPr>
            </w:pPr>
          </w:p>
        </w:tc>
        <w:tc>
          <w:tcPr>
            <w:tcW w:w="1890" w:type="dxa"/>
            <w:vAlign w:val="center"/>
          </w:tcPr>
          <w:p w14:paraId="7EAF2966" w14:textId="77777777" w:rsidR="00042B39" w:rsidRPr="00A36C07" w:rsidRDefault="00042B39" w:rsidP="0013250B">
            <w:pPr>
              <w:jc w:val="center"/>
              <w:rPr>
                <w:rFonts w:cs="Calibri"/>
                <w:sz w:val="22"/>
                <w:szCs w:val="22"/>
                <w:lang w:val="en-US"/>
              </w:rPr>
            </w:pPr>
          </w:p>
        </w:tc>
      </w:tr>
      <w:tr w:rsidR="00042B39" w14:paraId="02320C8E" w14:textId="77777777" w:rsidTr="0013250B">
        <w:tc>
          <w:tcPr>
            <w:tcW w:w="4815" w:type="dxa"/>
            <w:vAlign w:val="center"/>
          </w:tcPr>
          <w:p w14:paraId="03FD0E63" w14:textId="77777777" w:rsidR="00042B39" w:rsidRPr="00A36C07" w:rsidRDefault="00042B39" w:rsidP="0013250B">
            <w:pPr>
              <w:rPr>
                <w:rFonts w:cs="Calibri"/>
                <w:sz w:val="22"/>
                <w:szCs w:val="22"/>
                <w:lang w:val="en-US"/>
              </w:rPr>
            </w:pPr>
            <w:r w:rsidRPr="00A36C07">
              <w:rPr>
                <w:rFonts w:cs="Calibri"/>
                <w:color w:val="000000"/>
                <w:sz w:val="22"/>
                <w:szCs w:val="22"/>
              </w:rPr>
              <w:t>Cheese</w:t>
            </w:r>
          </w:p>
        </w:tc>
        <w:tc>
          <w:tcPr>
            <w:tcW w:w="1748" w:type="dxa"/>
            <w:vAlign w:val="center"/>
          </w:tcPr>
          <w:p w14:paraId="1E1D9DDF" w14:textId="77777777" w:rsidR="00042B39" w:rsidRPr="00A36C07" w:rsidRDefault="00042B39" w:rsidP="0013250B">
            <w:pPr>
              <w:jc w:val="center"/>
              <w:rPr>
                <w:rFonts w:cs="Calibri"/>
                <w:sz w:val="22"/>
                <w:szCs w:val="22"/>
                <w:lang w:val="en-US"/>
              </w:rPr>
            </w:pPr>
            <w:r w:rsidRPr="00A36C07">
              <w:rPr>
                <w:rFonts w:cs="Calibri"/>
                <w:color w:val="000000"/>
                <w:sz w:val="22"/>
                <w:szCs w:val="22"/>
              </w:rPr>
              <w:t>5.4</w:t>
            </w:r>
          </w:p>
        </w:tc>
        <w:tc>
          <w:tcPr>
            <w:tcW w:w="1748" w:type="dxa"/>
            <w:vAlign w:val="center"/>
          </w:tcPr>
          <w:p w14:paraId="713E2670" w14:textId="77777777" w:rsidR="00042B39" w:rsidRPr="00A36C07" w:rsidRDefault="00042B39" w:rsidP="0013250B">
            <w:pPr>
              <w:jc w:val="center"/>
              <w:rPr>
                <w:rFonts w:cs="Calibri"/>
                <w:sz w:val="22"/>
                <w:szCs w:val="22"/>
                <w:lang w:val="en-US"/>
              </w:rPr>
            </w:pPr>
          </w:p>
        </w:tc>
        <w:tc>
          <w:tcPr>
            <w:tcW w:w="1890" w:type="dxa"/>
            <w:vAlign w:val="center"/>
          </w:tcPr>
          <w:p w14:paraId="785579E4" w14:textId="77777777" w:rsidR="00042B39" w:rsidRPr="00A36C07" w:rsidRDefault="00042B39" w:rsidP="0013250B">
            <w:pPr>
              <w:jc w:val="center"/>
              <w:rPr>
                <w:rFonts w:cs="Calibri"/>
                <w:sz w:val="22"/>
                <w:szCs w:val="22"/>
                <w:lang w:val="en-US"/>
              </w:rPr>
            </w:pPr>
          </w:p>
        </w:tc>
      </w:tr>
      <w:tr w:rsidR="00042B39" w14:paraId="3FEF5C8A" w14:textId="77777777" w:rsidTr="0013250B">
        <w:tc>
          <w:tcPr>
            <w:tcW w:w="4815" w:type="dxa"/>
            <w:vAlign w:val="center"/>
          </w:tcPr>
          <w:p w14:paraId="55184647" w14:textId="77777777" w:rsidR="00042B39" w:rsidRPr="00A36C07" w:rsidRDefault="00042B39" w:rsidP="0013250B">
            <w:pPr>
              <w:rPr>
                <w:rFonts w:cs="Calibri"/>
                <w:sz w:val="22"/>
                <w:szCs w:val="22"/>
                <w:lang w:val="en-US"/>
              </w:rPr>
            </w:pPr>
            <w:r w:rsidRPr="00A36C07">
              <w:rPr>
                <w:rFonts w:cs="Calibri"/>
                <w:color w:val="000000"/>
                <w:sz w:val="22"/>
                <w:szCs w:val="22"/>
              </w:rPr>
              <w:t>Pastries</w:t>
            </w:r>
          </w:p>
        </w:tc>
        <w:tc>
          <w:tcPr>
            <w:tcW w:w="1748" w:type="dxa"/>
            <w:vAlign w:val="center"/>
          </w:tcPr>
          <w:p w14:paraId="1F4CEF75" w14:textId="77777777" w:rsidR="00042B39" w:rsidRPr="00A36C07" w:rsidRDefault="00042B39" w:rsidP="0013250B">
            <w:pPr>
              <w:jc w:val="center"/>
              <w:rPr>
                <w:rFonts w:cs="Calibri"/>
                <w:sz w:val="22"/>
                <w:szCs w:val="22"/>
                <w:lang w:val="en-US"/>
              </w:rPr>
            </w:pPr>
            <w:r w:rsidRPr="00A36C07">
              <w:rPr>
                <w:rFonts w:cs="Calibri"/>
                <w:color w:val="000000"/>
                <w:sz w:val="22"/>
                <w:szCs w:val="22"/>
              </w:rPr>
              <w:t>4.8</w:t>
            </w:r>
          </w:p>
        </w:tc>
        <w:tc>
          <w:tcPr>
            <w:tcW w:w="1748" w:type="dxa"/>
            <w:vAlign w:val="center"/>
          </w:tcPr>
          <w:p w14:paraId="658B27EE"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c>
          <w:tcPr>
            <w:tcW w:w="1890" w:type="dxa"/>
            <w:vAlign w:val="center"/>
          </w:tcPr>
          <w:p w14:paraId="2687B9C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6BDEAC42" w14:textId="77777777" w:rsidTr="0013250B">
        <w:tc>
          <w:tcPr>
            <w:tcW w:w="4815" w:type="dxa"/>
            <w:vAlign w:val="center"/>
          </w:tcPr>
          <w:p w14:paraId="5CBDF206" w14:textId="77777777" w:rsidR="00042B39" w:rsidRPr="00A36C07" w:rsidRDefault="00042B39" w:rsidP="0013250B">
            <w:pPr>
              <w:rPr>
                <w:rFonts w:cs="Calibri"/>
                <w:sz w:val="22"/>
                <w:szCs w:val="22"/>
                <w:lang w:val="en-US"/>
              </w:rPr>
            </w:pPr>
            <w:r w:rsidRPr="00A36C07">
              <w:rPr>
                <w:rFonts w:cs="Calibri"/>
                <w:color w:val="000000"/>
                <w:sz w:val="22"/>
                <w:szCs w:val="22"/>
              </w:rPr>
              <w:t>Coffee and coffee substitutes</w:t>
            </w:r>
          </w:p>
        </w:tc>
        <w:tc>
          <w:tcPr>
            <w:tcW w:w="1748" w:type="dxa"/>
            <w:vAlign w:val="center"/>
          </w:tcPr>
          <w:p w14:paraId="7DFAAC7D" w14:textId="77777777" w:rsidR="00042B39" w:rsidRPr="00A36C07" w:rsidRDefault="00042B39" w:rsidP="0013250B">
            <w:pPr>
              <w:jc w:val="center"/>
              <w:rPr>
                <w:rFonts w:cs="Calibri"/>
                <w:sz w:val="22"/>
                <w:szCs w:val="22"/>
                <w:lang w:val="en-US"/>
              </w:rPr>
            </w:pPr>
            <w:r w:rsidRPr="00A36C07">
              <w:rPr>
                <w:rFonts w:cs="Calibri"/>
                <w:color w:val="000000"/>
                <w:sz w:val="22"/>
                <w:szCs w:val="22"/>
              </w:rPr>
              <w:t>4.4</w:t>
            </w:r>
          </w:p>
        </w:tc>
        <w:tc>
          <w:tcPr>
            <w:tcW w:w="1748" w:type="dxa"/>
            <w:vAlign w:val="center"/>
          </w:tcPr>
          <w:p w14:paraId="14B82F39" w14:textId="77777777" w:rsidR="00042B39" w:rsidRPr="00A36C07" w:rsidRDefault="00042B39" w:rsidP="0013250B">
            <w:pPr>
              <w:jc w:val="center"/>
              <w:rPr>
                <w:rFonts w:cs="Calibri"/>
                <w:sz w:val="22"/>
                <w:szCs w:val="22"/>
                <w:lang w:val="en-US"/>
              </w:rPr>
            </w:pPr>
          </w:p>
        </w:tc>
        <w:tc>
          <w:tcPr>
            <w:tcW w:w="1890" w:type="dxa"/>
            <w:vAlign w:val="center"/>
          </w:tcPr>
          <w:p w14:paraId="78F86243" w14:textId="77777777" w:rsidR="00042B39" w:rsidRPr="00A36C07" w:rsidRDefault="00042B39" w:rsidP="0013250B">
            <w:pPr>
              <w:jc w:val="center"/>
              <w:rPr>
                <w:rFonts w:cs="Calibri"/>
                <w:sz w:val="22"/>
                <w:szCs w:val="22"/>
                <w:lang w:val="en-US"/>
              </w:rPr>
            </w:pPr>
          </w:p>
        </w:tc>
      </w:tr>
      <w:tr w:rsidR="00042B39" w14:paraId="0E7D47FF" w14:textId="77777777" w:rsidTr="0013250B">
        <w:tc>
          <w:tcPr>
            <w:tcW w:w="4815" w:type="dxa"/>
            <w:vAlign w:val="center"/>
          </w:tcPr>
          <w:p w14:paraId="58834CFF" w14:textId="77777777" w:rsidR="00042B39" w:rsidRPr="00A36C07" w:rsidRDefault="00042B39" w:rsidP="0013250B">
            <w:pPr>
              <w:rPr>
                <w:rFonts w:cs="Calibri"/>
                <w:sz w:val="22"/>
                <w:szCs w:val="22"/>
                <w:lang w:val="en-US"/>
              </w:rPr>
            </w:pPr>
            <w:r w:rsidRPr="00A36C07">
              <w:rPr>
                <w:rFonts w:cs="Calibri"/>
                <w:color w:val="000000"/>
                <w:sz w:val="22"/>
                <w:szCs w:val="22"/>
              </w:rPr>
              <w:t>Sweet biscuits</w:t>
            </w:r>
          </w:p>
        </w:tc>
        <w:tc>
          <w:tcPr>
            <w:tcW w:w="1748" w:type="dxa"/>
            <w:vAlign w:val="center"/>
          </w:tcPr>
          <w:p w14:paraId="402DB791" w14:textId="77777777" w:rsidR="00042B39" w:rsidRPr="00A36C07" w:rsidRDefault="00042B39" w:rsidP="0013250B">
            <w:pPr>
              <w:jc w:val="center"/>
              <w:rPr>
                <w:rFonts w:cs="Calibri"/>
                <w:sz w:val="22"/>
                <w:szCs w:val="22"/>
                <w:lang w:val="en-US"/>
              </w:rPr>
            </w:pPr>
            <w:r w:rsidRPr="00A36C07">
              <w:rPr>
                <w:rFonts w:cs="Calibri"/>
                <w:color w:val="000000"/>
                <w:sz w:val="22"/>
                <w:szCs w:val="22"/>
              </w:rPr>
              <w:t>4.3</w:t>
            </w:r>
          </w:p>
        </w:tc>
        <w:tc>
          <w:tcPr>
            <w:tcW w:w="1748" w:type="dxa"/>
            <w:vAlign w:val="center"/>
          </w:tcPr>
          <w:p w14:paraId="34E802DA" w14:textId="77777777" w:rsidR="00042B39" w:rsidRPr="00A36C07" w:rsidRDefault="00042B39" w:rsidP="0013250B">
            <w:pPr>
              <w:jc w:val="center"/>
              <w:rPr>
                <w:rFonts w:cs="Calibri"/>
                <w:sz w:val="22"/>
                <w:szCs w:val="22"/>
                <w:lang w:val="en-US"/>
              </w:rPr>
            </w:pPr>
          </w:p>
        </w:tc>
        <w:tc>
          <w:tcPr>
            <w:tcW w:w="1890" w:type="dxa"/>
            <w:vAlign w:val="center"/>
          </w:tcPr>
          <w:p w14:paraId="43C2427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02F6DB04" w14:textId="77777777" w:rsidTr="0013250B">
        <w:tc>
          <w:tcPr>
            <w:tcW w:w="4815" w:type="dxa"/>
            <w:vAlign w:val="center"/>
          </w:tcPr>
          <w:p w14:paraId="773FB6E8" w14:textId="77777777" w:rsidR="00042B39" w:rsidRPr="00A36C07" w:rsidRDefault="00042B39" w:rsidP="0013250B">
            <w:pPr>
              <w:rPr>
                <w:rFonts w:cs="Calibri"/>
                <w:sz w:val="22"/>
                <w:szCs w:val="22"/>
                <w:lang w:val="en-US"/>
              </w:rPr>
            </w:pPr>
            <w:r w:rsidRPr="00A36C07">
              <w:rPr>
                <w:rFonts w:cs="Calibri"/>
                <w:color w:val="000000"/>
                <w:sz w:val="22"/>
                <w:szCs w:val="22"/>
              </w:rPr>
              <w:t>Chocolate and chocolate-based confectionery</w:t>
            </w:r>
          </w:p>
        </w:tc>
        <w:tc>
          <w:tcPr>
            <w:tcW w:w="1748" w:type="dxa"/>
            <w:vAlign w:val="center"/>
          </w:tcPr>
          <w:p w14:paraId="6258E81A" w14:textId="77777777" w:rsidR="00042B39" w:rsidRPr="00A36C07" w:rsidRDefault="00042B39" w:rsidP="0013250B">
            <w:pPr>
              <w:jc w:val="center"/>
              <w:rPr>
                <w:rFonts w:cs="Calibri"/>
                <w:sz w:val="22"/>
                <w:szCs w:val="22"/>
                <w:lang w:val="en-US"/>
              </w:rPr>
            </w:pPr>
            <w:r w:rsidRPr="00A36C07">
              <w:rPr>
                <w:rFonts w:cs="Calibri"/>
                <w:color w:val="000000"/>
                <w:sz w:val="22"/>
                <w:szCs w:val="22"/>
              </w:rPr>
              <w:t>3.8</w:t>
            </w:r>
          </w:p>
        </w:tc>
        <w:tc>
          <w:tcPr>
            <w:tcW w:w="1748" w:type="dxa"/>
            <w:vAlign w:val="center"/>
          </w:tcPr>
          <w:p w14:paraId="07CD172C" w14:textId="77777777" w:rsidR="00042B39" w:rsidRPr="00A36C07" w:rsidRDefault="00042B39" w:rsidP="0013250B">
            <w:pPr>
              <w:jc w:val="center"/>
              <w:rPr>
                <w:rFonts w:cs="Calibri"/>
                <w:sz w:val="22"/>
                <w:szCs w:val="22"/>
                <w:lang w:val="en-US"/>
              </w:rPr>
            </w:pPr>
          </w:p>
        </w:tc>
        <w:tc>
          <w:tcPr>
            <w:tcW w:w="1890" w:type="dxa"/>
            <w:vAlign w:val="center"/>
          </w:tcPr>
          <w:p w14:paraId="61FEB1C6"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7FED7D86" w14:textId="77777777" w:rsidTr="0013250B">
        <w:tc>
          <w:tcPr>
            <w:tcW w:w="4815" w:type="dxa"/>
            <w:vAlign w:val="center"/>
          </w:tcPr>
          <w:p w14:paraId="533CD303" w14:textId="77777777" w:rsidR="00042B39" w:rsidRPr="00A36C07" w:rsidRDefault="00042B39" w:rsidP="0013250B">
            <w:pPr>
              <w:rPr>
                <w:rFonts w:cs="Calibri"/>
                <w:sz w:val="22"/>
                <w:szCs w:val="22"/>
                <w:lang w:val="en-US"/>
              </w:rPr>
            </w:pPr>
            <w:r w:rsidRPr="00A36C07">
              <w:rPr>
                <w:rFonts w:cs="Calibri"/>
                <w:color w:val="000000"/>
                <w:sz w:val="22"/>
                <w:szCs w:val="22"/>
              </w:rPr>
              <w:t>Butters</w:t>
            </w:r>
          </w:p>
        </w:tc>
        <w:tc>
          <w:tcPr>
            <w:tcW w:w="1748" w:type="dxa"/>
            <w:vAlign w:val="center"/>
          </w:tcPr>
          <w:p w14:paraId="5F77FA86" w14:textId="77777777" w:rsidR="00042B39" w:rsidRPr="00A36C07" w:rsidRDefault="00042B39" w:rsidP="0013250B">
            <w:pPr>
              <w:jc w:val="center"/>
              <w:rPr>
                <w:rFonts w:cs="Calibri"/>
                <w:sz w:val="22"/>
                <w:szCs w:val="22"/>
                <w:lang w:val="en-US"/>
              </w:rPr>
            </w:pPr>
            <w:r w:rsidRPr="00A36C07">
              <w:rPr>
                <w:rFonts w:cs="Calibri"/>
                <w:color w:val="000000"/>
                <w:sz w:val="22"/>
                <w:szCs w:val="22"/>
              </w:rPr>
              <w:t>3.6</w:t>
            </w:r>
          </w:p>
        </w:tc>
        <w:tc>
          <w:tcPr>
            <w:tcW w:w="1748" w:type="dxa"/>
            <w:vAlign w:val="center"/>
          </w:tcPr>
          <w:p w14:paraId="18D2CEC2" w14:textId="77777777" w:rsidR="00042B39" w:rsidRPr="00A36C07" w:rsidRDefault="00042B39" w:rsidP="0013250B">
            <w:pPr>
              <w:jc w:val="center"/>
              <w:rPr>
                <w:rFonts w:cs="Calibri"/>
                <w:sz w:val="22"/>
                <w:szCs w:val="22"/>
                <w:lang w:val="en-US"/>
              </w:rPr>
            </w:pPr>
          </w:p>
        </w:tc>
        <w:tc>
          <w:tcPr>
            <w:tcW w:w="1890" w:type="dxa"/>
            <w:vAlign w:val="center"/>
          </w:tcPr>
          <w:p w14:paraId="6A52A76A" w14:textId="77777777" w:rsidR="00042B39" w:rsidRPr="00A36C07" w:rsidRDefault="00042B39" w:rsidP="0013250B">
            <w:pPr>
              <w:jc w:val="center"/>
              <w:rPr>
                <w:rFonts w:cs="Calibri"/>
                <w:sz w:val="22"/>
                <w:szCs w:val="22"/>
                <w:lang w:val="en-US"/>
              </w:rPr>
            </w:pPr>
          </w:p>
        </w:tc>
      </w:tr>
      <w:tr w:rsidR="00042B39" w14:paraId="385DFB30" w14:textId="77777777" w:rsidTr="0013250B">
        <w:tc>
          <w:tcPr>
            <w:tcW w:w="4815" w:type="dxa"/>
            <w:vAlign w:val="center"/>
          </w:tcPr>
          <w:p w14:paraId="54F56CB9" w14:textId="77777777" w:rsidR="00042B39" w:rsidRPr="00A36C07" w:rsidRDefault="00042B39" w:rsidP="0013250B">
            <w:pPr>
              <w:rPr>
                <w:rFonts w:cs="Calibri"/>
                <w:sz w:val="22"/>
                <w:szCs w:val="22"/>
                <w:lang w:val="en-US"/>
              </w:rPr>
            </w:pPr>
            <w:r w:rsidRPr="00A36C07">
              <w:rPr>
                <w:rFonts w:cs="Calibri"/>
                <w:color w:val="000000"/>
                <w:sz w:val="22"/>
                <w:szCs w:val="22"/>
              </w:rPr>
              <w:t>Mixed dishes where poultry or feathered game is the major component</w:t>
            </w:r>
          </w:p>
        </w:tc>
        <w:tc>
          <w:tcPr>
            <w:tcW w:w="1748" w:type="dxa"/>
            <w:vAlign w:val="center"/>
          </w:tcPr>
          <w:p w14:paraId="6658D689" w14:textId="77777777" w:rsidR="00042B39" w:rsidRPr="00A36C07" w:rsidRDefault="00042B39" w:rsidP="0013250B">
            <w:pPr>
              <w:jc w:val="center"/>
              <w:rPr>
                <w:rFonts w:cs="Calibri"/>
                <w:sz w:val="22"/>
                <w:szCs w:val="22"/>
                <w:lang w:val="en-US"/>
              </w:rPr>
            </w:pPr>
            <w:r w:rsidRPr="00A36C07">
              <w:rPr>
                <w:rFonts w:cs="Calibri"/>
                <w:color w:val="000000"/>
                <w:sz w:val="22"/>
                <w:szCs w:val="22"/>
              </w:rPr>
              <w:t>3.4</w:t>
            </w:r>
          </w:p>
        </w:tc>
        <w:tc>
          <w:tcPr>
            <w:tcW w:w="1748" w:type="dxa"/>
            <w:vAlign w:val="center"/>
          </w:tcPr>
          <w:p w14:paraId="792B4418" w14:textId="77777777" w:rsidR="00042B39" w:rsidRPr="00A36C07" w:rsidRDefault="00042B39" w:rsidP="0013250B">
            <w:pPr>
              <w:jc w:val="center"/>
              <w:rPr>
                <w:rFonts w:cs="Calibri"/>
                <w:sz w:val="22"/>
                <w:szCs w:val="22"/>
                <w:lang w:val="en-US"/>
              </w:rPr>
            </w:pPr>
          </w:p>
        </w:tc>
        <w:tc>
          <w:tcPr>
            <w:tcW w:w="1890" w:type="dxa"/>
            <w:vAlign w:val="center"/>
          </w:tcPr>
          <w:p w14:paraId="0BE0565E" w14:textId="77777777" w:rsidR="00042B39" w:rsidRPr="00A36C07" w:rsidRDefault="00042B39" w:rsidP="0013250B">
            <w:pPr>
              <w:jc w:val="center"/>
              <w:rPr>
                <w:rFonts w:cs="Calibri"/>
                <w:sz w:val="22"/>
                <w:szCs w:val="22"/>
                <w:lang w:val="en-US"/>
              </w:rPr>
            </w:pPr>
          </w:p>
        </w:tc>
      </w:tr>
      <w:tr w:rsidR="00042B39" w14:paraId="767321A8" w14:textId="77777777" w:rsidTr="0013250B">
        <w:tc>
          <w:tcPr>
            <w:tcW w:w="4815" w:type="dxa"/>
            <w:vAlign w:val="center"/>
          </w:tcPr>
          <w:p w14:paraId="087A2C45" w14:textId="77777777" w:rsidR="00042B39" w:rsidRPr="00A36C07" w:rsidRDefault="00042B39" w:rsidP="0013250B">
            <w:pPr>
              <w:rPr>
                <w:rFonts w:cs="Calibri"/>
                <w:sz w:val="22"/>
                <w:szCs w:val="22"/>
                <w:lang w:val="en-US"/>
              </w:rPr>
            </w:pPr>
            <w:r w:rsidRPr="00A36C07">
              <w:rPr>
                <w:rFonts w:cs="Calibri"/>
                <w:color w:val="000000"/>
                <w:sz w:val="22"/>
                <w:szCs w:val="22"/>
              </w:rPr>
              <w:t>Potatoes, chips and other potato products and dishes</w:t>
            </w:r>
          </w:p>
        </w:tc>
        <w:tc>
          <w:tcPr>
            <w:tcW w:w="1748" w:type="dxa"/>
            <w:vAlign w:val="center"/>
          </w:tcPr>
          <w:p w14:paraId="5200FFA6" w14:textId="77777777" w:rsidR="00042B39" w:rsidRPr="00A36C07" w:rsidRDefault="00042B39" w:rsidP="0013250B">
            <w:pPr>
              <w:jc w:val="center"/>
              <w:rPr>
                <w:rFonts w:cs="Calibri"/>
                <w:sz w:val="22"/>
                <w:szCs w:val="22"/>
                <w:lang w:val="en-US"/>
              </w:rPr>
            </w:pPr>
            <w:r w:rsidRPr="00A36C07">
              <w:rPr>
                <w:rFonts w:cs="Calibri"/>
                <w:color w:val="000000"/>
                <w:sz w:val="22"/>
                <w:szCs w:val="22"/>
              </w:rPr>
              <w:t>3.2</w:t>
            </w:r>
          </w:p>
        </w:tc>
        <w:tc>
          <w:tcPr>
            <w:tcW w:w="1748" w:type="dxa"/>
            <w:vAlign w:val="center"/>
          </w:tcPr>
          <w:p w14:paraId="0B5C6012" w14:textId="77777777" w:rsidR="00042B39" w:rsidRPr="00A36C07" w:rsidRDefault="00042B39" w:rsidP="0013250B">
            <w:pPr>
              <w:jc w:val="center"/>
              <w:rPr>
                <w:rFonts w:cs="Calibri"/>
                <w:sz w:val="22"/>
                <w:szCs w:val="22"/>
                <w:lang w:val="en-US"/>
              </w:rPr>
            </w:pPr>
          </w:p>
        </w:tc>
        <w:tc>
          <w:tcPr>
            <w:tcW w:w="1890" w:type="dxa"/>
            <w:vAlign w:val="center"/>
          </w:tcPr>
          <w:p w14:paraId="71DE4111"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3B71E4B8" w14:textId="77777777" w:rsidTr="0013250B">
        <w:tc>
          <w:tcPr>
            <w:tcW w:w="4815" w:type="dxa"/>
            <w:vAlign w:val="center"/>
          </w:tcPr>
          <w:p w14:paraId="39DF2D3B" w14:textId="77777777" w:rsidR="00042B39" w:rsidRPr="00A36C07" w:rsidRDefault="00042B39" w:rsidP="0013250B">
            <w:pPr>
              <w:rPr>
                <w:rFonts w:cs="Calibri"/>
                <w:sz w:val="22"/>
                <w:szCs w:val="22"/>
                <w:lang w:val="en-US"/>
              </w:rPr>
            </w:pPr>
            <w:r w:rsidRPr="00A36C07">
              <w:rPr>
                <w:rFonts w:cs="Calibri"/>
                <w:color w:val="000000"/>
                <w:sz w:val="22"/>
                <w:szCs w:val="22"/>
              </w:rPr>
              <w:t>Beef, sheep and pork, unprocessed</w:t>
            </w:r>
          </w:p>
        </w:tc>
        <w:tc>
          <w:tcPr>
            <w:tcW w:w="1748" w:type="dxa"/>
            <w:vAlign w:val="center"/>
          </w:tcPr>
          <w:p w14:paraId="41D70C5F" w14:textId="77777777" w:rsidR="00042B39" w:rsidRPr="00A36C07" w:rsidRDefault="00042B39" w:rsidP="0013250B">
            <w:pPr>
              <w:jc w:val="center"/>
              <w:rPr>
                <w:rFonts w:cs="Calibri"/>
                <w:sz w:val="22"/>
                <w:szCs w:val="22"/>
                <w:lang w:val="en-US"/>
              </w:rPr>
            </w:pPr>
            <w:r w:rsidRPr="00A36C07">
              <w:rPr>
                <w:rFonts w:cs="Calibri"/>
                <w:color w:val="000000"/>
                <w:sz w:val="22"/>
                <w:szCs w:val="22"/>
              </w:rPr>
              <w:t>3.0</w:t>
            </w:r>
          </w:p>
        </w:tc>
        <w:tc>
          <w:tcPr>
            <w:tcW w:w="1748" w:type="dxa"/>
            <w:vAlign w:val="center"/>
          </w:tcPr>
          <w:p w14:paraId="72026D7A" w14:textId="77777777" w:rsidR="00042B39" w:rsidRPr="00A36C07" w:rsidRDefault="00042B39" w:rsidP="0013250B">
            <w:pPr>
              <w:jc w:val="center"/>
              <w:rPr>
                <w:rFonts w:cs="Calibri"/>
                <w:sz w:val="22"/>
                <w:szCs w:val="22"/>
                <w:lang w:val="en-US"/>
              </w:rPr>
            </w:pPr>
          </w:p>
        </w:tc>
        <w:tc>
          <w:tcPr>
            <w:tcW w:w="1890" w:type="dxa"/>
            <w:vAlign w:val="center"/>
          </w:tcPr>
          <w:p w14:paraId="622EE0C6" w14:textId="77777777" w:rsidR="00042B39" w:rsidRPr="00A36C07" w:rsidRDefault="00042B39" w:rsidP="0013250B">
            <w:pPr>
              <w:jc w:val="center"/>
              <w:rPr>
                <w:rFonts w:cs="Calibri"/>
                <w:sz w:val="22"/>
                <w:szCs w:val="22"/>
                <w:lang w:val="en-US"/>
              </w:rPr>
            </w:pPr>
          </w:p>
        </w:tc>
      </w:tr>
      <w:tr w:rsidR="00042B39" w14:paraId="45D8AFB1" w14:textId="77777777" w:rsidTr="0013250B">
        <w:tc>
          <w:tcPr>
            <w:tcW w:w="4815" w:type="dxa"/>
            <w:vAlign w:val="center"/>
          </w:tcPr>
          <w:p w14:paraId="1B604A0D" w14:textId="77777777" w:rsidR="00042B39" w:rsidRPr="00A36C07" w:rsidRDefault="00042B39" w:rsidP="0013250B">
            <w:pPr>
              <w:rPr>
                <w:rFonts w:cs="Calibri"/>
                <w:sz w:val="22"/>
                <w:szCs w:val="22"/>
                <w:lang w:val="en-US"/>
              </w:rPr>
            </w:pPr>
            <w:r w:rsidRPr="00A36C07">
              <w:rPr>
                <w:rFonts w:cs="Calibri"/>
                <w:color w:val="000000"/>
                <w:sz w:val="22"/>
                <w:szCs w:val="22"/>
              </w:rPr>
              <w:t>Sausages, frankfurts and saveloys</w:t>
            </w:r>
          </w:p>
        </w:tc>
        <w:tc>
          <w:tcPr>
            <w:tcW w:w="1748" w:type="dxa"/>
            <w:vAlign w:val="center"/>
          </w:tcPr>
          <w:p w14:paraId="58059B14" w14:textId="77777777" w:rsidR="00042B39" w:rsidRPr="00A36C07" w:rsidRDefault="00042B39" w:rsidP="0013250B">
            <w:pPr>
              <w:jc w:val="center"/>
              <w:rPr>
                <w:rFonts w:cs="Calibri"/>
                <w:sz w:val="22"/>
                <w:szCs w:val="22"/>
                <w:lang w:val="en-US"/>
              </w:rPr>
            </w:pPr>
            <w:r w:rsidRPr="00A36C07">
              <w:rPr>
                <w:rFonts w:cs="Calibri"/>
                <w:color w:val="000000"/>
                <w:sz w:val="22"/>
                <w:szCs w:val="22"/>
              </w:rPr>
              <w:t>2.7</w:t>
            </w:r>
          </w:p>
        </w:tc>
        <w:tc>
          <w:tcPr>
            <w:tcW w:w="1748" w:type="dxa"/>
            <w:vAlign w:val="center"/>
          </w:tcPr>
          <w:p w14:paraId="6A1B3D9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c>
          <w:tcPr>
            <w:tcW w:w="1890" w:type="dxa"/>
            <w:vAlign w:val="center"/>
          </w:tcPr>
          <w:p w14:paraId="3217605D" w14:textId="77777777" w:rsidR="00042B39" w:rsidRPr="00A36C07" w:rsidRDefault="00042B39" w:rsidP="0013250B">
            <w:pPr>
              <w:jc w:val="center"/>
              <w:rPr>
                <w:rFonts w:cs="Calibri"/>
                <w:sz w:val="22"/>
                <w:szCs w:val="22"/>
                <w:lang w:val="en-US"/>
              </w:rPr>
            </w:pPr>
          </w:p>
        </w:tc>
      </w:tr>
      <w:tr w:rsidR="00042B39" w14:paraId="769DA98C" w14:textId="77777777" w:rsidTr="0013250B">
        <w:tc>
          <w:tcPr>
            <w:tcW w:w="4815" w:type="dxa"/>
            <w:vAlign w:val="center"/>
          </w:tcPr>
          <w:p w14:paraId="24D90653" w14:textId="77777777" w:rsidR="00042B39" w:rsidRPr="00A36C07" w:rsidRDefault="00042B39" w:rsidP="0013250B">
            <w:pPr>
              <w:rPr>
                <w:rFonts w:cs="Calibri"/>
                <w:sz w:val="22"/>
                <w:szCs w:val="22"/>
                <w:lang w:val="en-US"/>
              </w:rPr>
            </w:pPr>
            <w:r w:rsidRPr="00A36C07">
              <w:rPr>
                <w:rFonts w:cs="Calibri"/>
                <w:color w:val="000000"/>
                <w:sz w:val="22"/>
                <w:szCs w:val="22"/>
              </w:rPr>
              <w:lastRenderedPageBreak/>
              <w:t>Frozen milk products</w:t>
            </w:r>
          </w:p>
        </w:tc>
        <w:tc>
          <w:tcPr>
            <w:tcW w:w="1748" w:type="dxa"/>
            <w:vAlign w:val="center"/>
          </w:tcPr>
          <w:p w14:paraId="34D45CA5" w14:textId="77777777" w:rsidR="00042B39" w:rsidRPr="00A36C07" w:rsidRDefault="00042B39" w:rsidP="0013250B">
            <w:pPr>
              <w:jc w:val="center"/>
              <w:rPr>
                <w:rFonts w:cs="Calibri"/>
                <w:sz w:val="22"/>
                <w:szCs w:val="22"/>
                <w:lang w:val="en-US"/>
              </w:rPr>
            </w:pPr>
            <w:r w:rsidRPr="00A36C07">
              <w:rPr>
                <w:rFonts w:cs="Calibri"/>
                <w:color w:val="000000"/>
                <w:sz w:val="22"/>
                <w:szCs w:val="22"/>
              </w:rPr>
              <w:t>2.4</w:t>
            </w:r>
          </w:p>
        </w:tc>
        <w:tc>
          <w:tcPr>
            <w:tcW w:w="1748" w:type="dxa"/>
            <w:vAlign w:val="center"/>
          </w:tcPr>
          <w:p w14:paraId="51F2EC26" w14:textId="77777777" w:rsidR="00042B39" w:rsidRPr="00A36C07" w:rsidRDefault="00042B39" w:rsidP="0013250B">
            <w:pPr>
              <w:jc w:val="center"/>
              <w:rPr>
                <w:rFonts w:cs="Calibri"/>
                <w:sz w:val="22"/>
                <w:szCs w:val="22"/>
                <w:lang w:val="en-US"/>
              </w:rPr>
            </w:pPr>
          </w:p>
        </w:tc>
        <w:tc>
          <w:tcPr>
            <w:tcW w:w="1890" w:type="dxa"/>
            <w:vAlign w:val="center"/>
          </w:tcPr>
          <w:p w14:paraId="6F5A4F35"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r w:rsidR="00042B39" w14:paraId="33B00E88" w14:textId="77777777" w:rsidTr="0013250B">
        <w:tc>
          <w:tcPr>
            <w:tcW w:w="4815" w:type="dxa"/>
            <w:vAlign w:val="center"/>
          </w:tcPr>
          <w:p w14:paraId="197E6576" w14:textId="77777777" w:rsidR="00042B39" w:rsidRPr="00A36C07" w:rsidRDefault="00042B39" w:rsidP="0013250B">
            <w:pPr>
              <w:rPr>
                <w:rFonts w:cs="Calibri"/>
                <w:sz w:val="22"/>
                <w:szCs w:val="22"/>
                <w:lang w:val="en-US"/>
              </w:rPr>
            </w:pPr>
            <w:r w:rsidRPr="00A36C07">
              <w:rPr>
                <w:rFonts w:cs="Calibri"/>
                <w:color w:val="000000"/>
                <w:sz w:val="22"/>
                <w:szCs w:val="22"/>
              </w:rPr>
              <w:t>Yoghurt</w:t>
            </w:r>
          </w:p>
        </w:tc>
        <w:tc>
          <w:tcPr>
            <w:tcW w:w="1748" w:type="dxa"/>
            <w:vAlign w:val="center"/>
          </w:tcPr>
          <w:p w14:paraId="21070E40" w14:textId="77777777" w:rsidR="00042B39" w:rsidRPr="00A36C07" w:rsidRDefault="00042B39" w:rsidP="0013250B">
            <w:pPr>
              <w:jc w:val="center"/>
              <w:rPr>
                <w:rFonts w:cs="Calibri"/>
                <w:sz w:val="22"/>
                <w:szCs w:val="22"/>
                <w:lang w:val="en-US"/>
              </w:rPr>
            </w:pPr>
            <w:r w:rsidRPr="00A36C07">
              <w:rPr>
                <w:rFonts w:cs="Calibri"/>
                <w:color w:val="000000"/>
                <w:sz w:val="22"/>
                <w:szCs w:val="22"/>
              </w:rPr>
              <w:t>2.5</w:t>
            </w:r>
          </w:p>
        </w:tc>
        <w:tc>
          <w:tcPr>
            <w:tcW w:w="1748" w:type="dxa"/>
            <w:vAlign w:val="center"/>
          </w:tcPr>
          <w:p w14:paraId="26BA7170" w14:textId="77777777" w:rsidR="00042B39" w:rsidRPr="00A36C07" w:rsidRDefault="00042B39" w:rsidP="0013250B">
            <w:pPr>
              <w:jc w:val="center"/>
              <w:rPr>
                <w:rFonts w:cs="Calibri"/>
                <w:sz w:val="22"/>
                <w:szCs w:val="22"/>
                <w:lang w:val="en-US"/>
              </w:rPr>
            </w:pPr>
          </w:p>
        </w:tc>
        <w:tc>
          <w:tcPr>
            <w:tcW w:w="1890" w:type="dxa"/>
            <w:vAlign w:val="center"/>
          </w:tcPr>
          <w:p w14:paraId="599E9467" w14:textId="77777777" w:rsidR="00042B39" w:rsidRPr="00A36C07" w:rsidRDefault="00042B39" w:rsidP="0013250B">
            <w:pPr>
              <w:jc w:val="center"/>
              <w:rPr>
                <w:rFonts w:cs="Calibri"/>
                <w:sz w:val="22"/>
                <w:szCs w:val="22"/>
                <w:lang w:val="en-US"/>
              </w:rPr>
            </w:pPr>
          </w:p>
        </w:tc>
      </w:tr>
      <w:tr w:rsidR="00042B39" w14:paraId="14BB2485" w14:textId="77777777" w:rsidTr="0013250B">
        <w:tc>
          <w:tcPr>
            <w:tcW w:w="4815" w:type="dxa"/>
            <w:vAlign w:val="center"/>
          </w:tcPr>
          <w:p w14:paraId="042A4C74" w14:textId="77777777" w:rsidR="00042B39" w:rsidRPr="00A36C07" w:rsidRDefault="00042B39" w:rsidP="0013250B">
            <w:pPr>
              <w:rPr>
                <w:rFonts w:cs="Calibri"/>
                <w:sz w:val="22"/>
                <w:szCs w:val="22"/>
                <w:lang w:val="en-US"/>
              </w:rPr>
            </w:pPr>
            <w:r w:rsidRPr="00A36C07">
              <w:rPr>
                <w:rFonts w:cs="Calibri"/>
                <w:color w:val="000000"/>
                <w:sz w:val="22"/>
                <w:szCs w:val="22"/>
              </w:rPr>
              <w:t>Cakes, muffins, scones, cake-type desserts</w:t>
            </w:r>
          </w:p>
        </w:tc>
        <w:tc>
          <w:tcPr>
            <w:tcW w:w="1748" w:type="dxa"/>
            <w:vAlign w:val="center"/>
          </w:tcPr>
          <w:p w14:paraId="65C3B7D5" w14:textId="77777777" w:rsidR="00042B39" w:rsidRPr="00A36C07" w:rsidRDefault="00042B39" w:rsidP="0013250B">
            <w:pPr>
              <w:jc w:val="center"/>
              <w:rPr>
                <w:rFonts w:cs="Calibri"/>
                <w:sz w:val="22"/>
                <w:szCs w:val="22"/>
                <w:lang w:val="en-US"/>
              </w:rPr>
            </w:pPr>
            <w:r w:rsidRPr="00A36C07">
              <w:rPr>
                <w:rFonts w:cs="Calibri"/>
                <w:color w:val="000000"/>
                <w:sz w:val="22"/>
                <w:szCs w:val="22"/>
              </w:rPr>
              <w:t>2.2</w:t>
            </w:r>
          </w:p>
        </w:tc>
        <w:tc>
          <w:tcPr>
            <w:tcW w:w="1748" w:type="dxa"/>
            <w:vAlign w:val="center"/>
          </w:tcPr>
          <w:p w14:paraId="20706157" w14:textId="77777777" w:rsidR="00042B39" w:rsidRPr="00A36C07" w:rsidRDefault="00042B39" w:rsidP="0013250B">
            <w:pPr>
              <w:jc w:val="center"/>
              <w:rPr>
                <w:rFonts w:cs="Calibri"/>
                <w:sz w:val="22"/>
                <w:szCs w:val="22"/>
                <w:lang w:val="en-US"/>
              </w:rPr>
            </w:pPr>
          </w:p>
        </w:tc>
        <w:tc>
          <w:tcPr>
            <w:tcW w:w="1890" w:type="dxa"/>
            <w:vAlign w:val="center"/>
          </w:tcPr>
          <w:p w14:paraId="1252FCDB" w14:textId="77777777" w:rsidR="00042B39" w:rsidRPr="00A36C07" w:rsidRDefault="00042B39" w:rsidP="0013250B">
            <w:pPr>
              <w:jc w:val="center"/>
              <w:rPr>
                <w:rFonts w:cs="Calibri"/>
                <w:sz w:val="22"/>
                <w:szCs w:val="22"/>
                <w:lang w:val="en-US"/>
              </w:rPr>
            </w:pPr>
            <w:r>
              <w:rPr>
                <w:rFonts w:cs="Calibri"/>
                <w:sz w:val="22"/>
                <w:szCs w:val="22"/>
                <w:lang w:val="en-US"/>
              </w:rPr>
              <w:sym w:font="Wingdings" w:char="F0FC"/>
            </w:r>
          </w:p>
        </w:tc>
      </w:tr>
    </w:tbl>
    <w:p w14:paraId="6A74B650" w14:textId="77777777" w:rsidR="00042B39" w:rsidRPr="003C6407" w:rsidRDefault="00042B39" w:rsidP="00042B39">
      <w:pPr>
        <w:spacing w:before="240"/>
        <w:rPr>
          <w:i/>
          <w:iCs/>
          <w:sz w:val="22"/>
          <w:szCs w:val="22"/>
        </w:rPr>
      </w:pPr>
      <w:r w:rsidRPr="003C6407">
        <w:rPr>
          <w:i/>
          <w:iCs/>
          <w:sz w:val="22"/>
          <w:szCs w:val="22"/>
          <w:lang w:val="en-US"/>
        </w:rPr>
        <w:t>Market Share</w:t>
      </w:r>
    </w:p>
    <w:p w14:paraId="1A831D84" w14:textId="013998C7" w:rsidR="00042B39" w:rsidRDefault="00042B39" w:rsidP="00042B39">
      <w:pPr>
        <w:spacing w:before="240"/>
        <w:rPr>
          <w:sz w:val="22"/>
          <w:szCs w:val="22"/>
        </w:rPr>
      </w:pPr>
      <w:r w:rsidRPr="005D6511">
        <w:rPr>
          <w:sz w:val="22"/>
          <w:szCs w:val="22"/>
        </w:rPr>
        <w:t xml:space="preserve">Market share was a key consideration in balancing the ambition of reformulation targets with the practicalities of industry participation. </w:t>
      </w:r>
      <w:r w:rsidR="004050D4">
        <w:rPr>
          <w:sz w:val="22"/>
          <w:szCs w:val="22"/>
        </w:rPr>
        <w:t>The Secretariat</w:t>
      </w:r>
      <w:r w:rsidRPr="005D6511">
        <w:rPr>
          <w:sz w:val="22"/>
          <w:szCs w:val="22"/>
        </w:rPr>
        <w:t xml:space="preserve"> assessed the number of companies currently engaged in the Partnership </w:t>
      </w:r>
      <w:r w:rsidR="00F37674">
        <w:rPr>
          <w:sz w:val="22"/>
          <w:szCs w:val="22"/>
        </w:rPr>
        <w:t>PRP</w:t>
      </w:r>
      <w:r w:rsidRPr="005D6511">
        <w:rPr>
          <w:sz w:val="22"/>
          <w:szCs w:val="22"/>
        </w:rPr>
        <w:t xml:space="preserve"> relative to the broader food market, using ABS data and FoodSwitch brand coverage</w:t>
      </w:r>
      <w:r>
        <w:rPr>
          <w:sz w:val="22"/>
          <w:szCs w:val="22"/>
        </w:rPr>
        <w:t xml:space="preserve"> for a crude estimate or </w:t>
      </w:r>
      <w:r w:rsidRPr="005D6511">
        <w:rPr>
          <w:sz w:val="22"/>
          <w:szCs w:val="22"/>
        </w:rPr>
        <w:t xml:space="preserve">market representation. In categories where participation was low, particularly those with high population-level nutrient contributions, </w:t>
      </w:r>
      <w:r w:rsidR="004050D4">
        <w:rPr>
          <w:sz w:val="22"/>
          <w:szCs w:val="22"/>
        </w:rPr>
        <w:t>the Secretariat</w:t>
      </w:r>
      <w:r w:rsidRPr="005D6511">
        <w:rPr>
          <w:sz w:val="22"/>
          <w:szCs w:val="22"/>
        </w:rPr>
        <w:t xml:space="preserve"> weighed the benefits of </w:t>
      </w:r>
      <w:r>
        <w:rPr>
          <w:sz w:val="22"/>
          <w:szCs w:val="22"/>
        </w:rPr>
        <w:t>strengthen</w:t>
      </w:r>
      <w:r w:rsidRPr="005D6511">
        <w:rPr>
          <w:sz w:val="22"/>
          <w:szCs w:val="22"/>
        </w:rPr>
        <w:t xml:space="preserve">ing targets against the potential impact on recruitment. In some cases, targets were adjusted to improve feasibility and encourage broader uptake, recognising that expanding participation can amplify the </w:t>
      </w:r>
      <w:r w:rsidR="00F37674">
        <w:rPr>
          <w:sz w:val="22"/>
          <w:szCs w:val="22"/>
        </w:rPr>
        <w:t>PRP</w:t>
      </w:r>
      <w:r w:rsidRPr="005D6511">
        <w:rPr>
          <w:sz w:val="22"/>
          <w:szCs w:val="22"/>
        </w:rPr>
        <w:t xml:space="preserve">’s overall public health impact. </w:t>
      </w:r>
    </w:p>
    <w:p w14:paraId="33100D7F" w14:textId="77777777" w:rsidR="00042B39" w:rsidRPr="00D04CCF" w:rsidRDefault="00042B39" w:rsidP="00042B39">
      <w:pPr>
        <w:rPr>
          <w:i/>
          <w:iCs/>
          <w:sz w:val="22"/>
          <w:szCs w:val="22"/>
        </w:rPr>
      </w:pPr>
      <w:r w:rsidRPr="00D04CCF">
        <w:rPr>
          <w:i/>
          <w:iCs/>
          <w:sz w:val="22"/>
          <w:szCs w:val="22"/>
          <w:lang w:val="en-US"/>
        </w:rPr>
        <w:t>Market changes</w:t>
      </w:r>
    </w:p>
    <w:p w14:paraId="09E291FD" w14:textId="77777777" w:rsidR="00042B39" w:rsidRDefault="00042B39" w:rsidP="00042B39">
      <w:pPr>
        <w:rPr>
          <w:sz w:val="22"/>
          <w:szCs w:val="22"/>
        </w:rPr>
      </w:pPr>
      <w:r w:rsidRPr="00A34D42">
        <w:rPr>
          <w:sz w:val="22"/>
          <w:szCs w:val="22"/>
        </w:rPr>
        <w:t xml:space="preserve">The review also </w:t>
      </w:r>
      <w:proofErr w:type="gramStart"/>
      <w:r w:rsidRPr="00A34D42">
        <w:rPr>
          <w:sz w:val="22"/>
          <w:szCs w:val="22"/>
        </w:rPr>
        <w:t>took into account</w:t>
      </w:r>
      <w:proofErr w:type="gramEnd"/>
      <w:r w:rsidRPr="00A34D42">
        <w:rPr>
          <w:sz w:val="22"/>
          <w:szCs w:val="22"/>
        </w:rPr>
        <w:t xml:space="preserve"> evolving market trends and product innovation. Category definitions were updated to reflect the growing diversity of the food supply, such as the explicit inclusion of plant-based alternatives in the crumbed and battered proteins category. In some cases, new categories were introduce</w:t>
      </w:r>
      <w:r>
        <w:rPr>
          <w:sz w:val="22"/>
          <w:szCs w:val="22"/>
        </w:rPr>
        <w:t xml:space="preserve">d, </w:t>
      </w:r>
      <w:r w:rsidRPr="00A34D42">
        <w:rPr>
          <w:sz w:val="22"/>
          <w:szCs w:val="22"/>
        </w:rPr>
        <w:t>such as thick sauces, thick pastes, and sheeted/reformed snacks</w:t>
      </w:r>
      <w:r>
        <w:rPr>
          <w:sz w:val="22"/>
          <w:szCs w:val="22"/>
        </w:rPr>
        <w:t xml:space="preserve">, </w:t>
      </w:r>
      <w:r w:rsidRPr="00A34D42">
        <w:rPr>
          <w:sz w:val="22"/>
          <w:szCs w:val="22"/>
        </w:rPr>
        <w:t>to better capture the range of products now available and to set technically appropriate targets.</w:t>
      </w:r>
    </w:p>
    <w:p w14:paraId="54074A03" w14:textId="2C6E9624" w:rsidR="00042B39" w:rsidRPr="00A34D42" w:rsidRDefault="00042B39" w:rsidP="00042B39">
      <w:pPr>
        <w:rPr>
          <w:sz w:val="22"/>
          <w:szCs w:val="22"/>
        </w:rPr>
      </w:pPr>
      <w:r w:rsidRPr="00A34D42">
        <w:rPr>
          <w:sz w:val="22"/>
          <w:szCs w:val="22"/>
        </w:rPr>
        <w:t xml:space="preserve">Throughout the process, </w:t>
      </w:r>
      <w:r w:rsidR="004050D4">
        <w:rPr>
          <w:sz w:val="22"/>
          <w:szCs w:val="22"/>
        </w:rPr>
        <w:t>the Secretariat</w:t>
      </w:r>
      <w:r w:rsidRPr="00A34D42">
        <w:rPr>
          <w:sz w:val="22"/>
          <w:szCs w:val="22"/>
        </w:rPr>
        <w:t xml:space="preserve"> was mindful of the need for robust monitoring and reporting, while also recognising the limitations of available data. The analysis relied on both FoodSwitch market data and company self-reporting, and </w:t>
      </w:r>
      <w:r w:rsidR="004050D4">
        <w:rPr>
          <w:sz w:val="22"/>
          <w:szCs w:val="22"/>
        </w:rPr>
        <w:t>the Secretariat</w:t>
      </w:r>
      <w:r w:rsidRPr="00A34D42">
        <w:rPr>
          <w:sz w:val="22"/>
          <w:szCs w:val="22"/>
        </w:rPr>
        <w:t xml:space="preserve"> acknowledged the importance of maintaining the 80:20 rule to allow companies some flexibility in their reformulation efforts. This approach supports innovation and consumer choice, while still driving meaningful change</w:t>
      </w:r>
      <w:r>
        <w:rPr>
          <w:sz w:val="22"/>
          <w:szCs w:val="22"/>
        </w:rPr>
        <w:t>.</w:t>
      </w:r>
    </w:p>
    <w:p w14:paraId="6B934E9C" w14:textId="2A87F3B9" w:rsidR="00012161" w:rsidRPr="00A34D42" w:rsidRDefault="00012161" w:rsidP="00012161">
      <w:pPr>
        <w:spacing w:before="240"/>
        <w:rPr>
          <w:sz w:val="22"/>
          <w:szCs w:val="22"/>
        </w:rPr>
      </w:pPr>
      <w:r>
        <w:rPr>
          <w:sz w:val="22"/>
          <w:szCs w:val="22"/>
        </w:rPr>
        <w:t xml:space="preserve">The table below provides a checklist of factors considered in the review. </w:t>
      </w:r>
    </w:p>
    <w:p w14:paraId="0D3B9E60" w14:textId="6C95875B" w:rsidR="00012161" w:rsidRPr="00525523" w:rsidRDefault="00012161" w:rsidP="00525523">
      <w:pPr>
        <w:rPr>
          <w:b/>
          <w:bCs/>
          <w:sz w:val="22"/>
          <w:szCs w:val="22"/>
        </w:rPr>
      </w:pPr>
      <w:r w:rsidRPr="00525523">
        <w:rPr>
          <w:b/>
          <w:bCs/>
          <w:sz w:val="22"/>
          <w:szCs w:val="22"/>
        </w:rPr>
        <w:t>Checklist of Review Considerations</w:t>
      </w:r>
    </w:p>
    <w:tbl>
      <w:tblPr>
        <w:tblStyle w:val="TableGrid"/>
        <w:tblW w:w="10060" w:type="dxa"/>
        <w:tblLook w:val="04A0" w:firstRow="1" w:lastRow="0" w:firstColumn="1" w:lastColumn="0" w:noHBand="0" w:noVBand="1"/>
      </w:tblPr>
      <w:tblGrid>
        <w:gridCol w:w="2547"/>
        <w:gridCol w:w="7513"/>
      </w:tblGrid>
      <w:tr w:rsidR="00012161" w:rsidRPr="00012757" w14:paraId="435C5BAC" w14:textId="77777777" w:rsidTr="00AE323E">
        <w:trPr>
          <w:cantSplit/>
          <w:tblHeader/>
        </w:trPr>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378B56" w14:textId="77777777" w:rsidR="00012161" w:rsidRPr="00012757" w:rsidRDefault="00012161" w:rsidP="00AE323E">
            <w:pPr>
              <w:spacing w:after="160" w:line="259" w:lineRule="auto"/>
              <w:rPr>
                <w:sz w:val="22"/>
                <w:szCs w:val="22"/>
                <w:lang w:val="en-US"/>
              </w:rPr>
            </w:pPr>
            <w:r w:rsidRPr="00012757">
              <w:rPr>
                <w:sz w:val="22"/>
                <w:szCs w:val="22"/>
                <w:lang w:val="en-US"/>
              </w:rPr>
              <w:t>Review Element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E94081" w14:textId="77777777" w:rsidR="00012161" w:rsidRPr="00012757" w:rsidRDefault="00012161" w:rsidP="00AE323E">
            <w:pPr>
              <w:spacing w:after="160" w:line="259" w:lineRule="auto"/>
              <w:rPr>
                <w:sz w:val="22"/>
                <w:szCs w:val="22"/>
                <w:lang w:val="en-US"/>
              </w:rPr>
            </w:pPr>
            <w:r w:rsidRPr="00012757">
              <w:rPr>
                <w:sz w:val="22"/>
                <w:szCs w:val="22"/>
                <w:lang w:val="en-US"/>
              </w:rPr>
              <w:t>Details</w:t>
            </w:r>
          </w:p>
        </w:tc>
      </w:tr>
      <w:tr w:rsidR="00012161" w:rsidRPr="00012757" w14:paraId="4C3F6BED" w14:textId="77777777" w:rsidTr="00AE323E">
        <w:trPr>
          <w:trHeight w:val="989"/>
        </w:trPr>
        <w:tc>
          <w:tcPr>
            <w:tcW w:w="2547" w:type="dxa"/>
            <w:tcBorders>
              <w:top w:val="single" w:sz="4" w:space="0" w:color="auto"/>
              <w:left w:val="single" w:sz="4" w:space="0" w:color="auto"/>
              <w:bottom w:val="single" w:sz="4" w:space="0" w:color="auto"/>
              <w:right w:val="single" w:sz="4" w:space="0" w:color="auto"/>
            </w:tcBorders>
            <w:hideMark/>
          </w:tcPr>
          <w:p w14:paraId="4935A1E9" w14:textId="77777777" w:rsidR="00012161" w:rsidRPr="00012757" w:rsidRDefault="00012161" w:rsidP="00AE323E">
            <w:pPr>
              <w:spacing w:after="160" w:line="259" w:lineRule="auto"/>
              <w:rPr>
                <w:sz w:val="22"/>
                <w:szCs w:val="22"/>
                <w:lang w:val="en-US"/>
              </w:rPr>
            </w:pPr>
            <w:r w:rsidRPr="00012757">
              <w:rPr>
                <w:sz w:val="22"/>
                <w:szCs w:val="22"/>
                <w:lang w:val="en-US"/>
              </w:rPr>
              <w:t>Data Sources Used</w:t>
            </w:r>
          </w:p>
        </w:tc>
        <w:tc>
          <w:tcPr>
            <w:tcW w:w="7513" w:type="dxa"/>
            <w:tcBorders>
              <w:top w:val="single" w:sz="4" w:space="0" w:color="auto"/>
              <w:left w:val="single" w:sz="4" w:space="0" w:color="auto"/>
              <w:bottom w:val="single" w:sz="4" w:space="0" w:color="auto"/>
              <w:right w:val="single" w:sz="4" w:space="0" w:color="auto"/>
            </w:tcBorders>
            <w:hideMark/>
          </w:tcPr>
          <w:p w14:paraId="29914BFA" w14:textId="77777777" w:rsidR="00012161" w:rsidRDefault="00012161" w:rsidP="00AE323E">
            <w:pPr>
              <w:pStyle w:val="ListParagraph"/>
              <w:numPr>
                <w:ilvl w:val="0"/>
                <w:numId w:val="24"/>
              </w:numPr>
              <w:rPr>
                <w:sz w:val="22"/>
                <w:szCs w:val="22"/>
                <w:lang w:val="en-US"/>
              </w:rPr>
            </w:pPr>
            <w:r w:rsidRPr="00012757">
              <w:rPr>
                <w:sz w:val="22"/>
                <w:szCs w:val="22"/>
                <w:lang w:val="en-US"/>
              </w:rPr>
              <w:t>FoodSwitch datasets (Sept 2023 and Sept 2025)</w:t>
            </w:r>
            <w:r w:rsidRPr="00012757">
              <w:rPr>
                <w:sz w:val="22"/>
                <w:szCs w:val="22"/>
                <w:lang w:val="en-US"/>
              </w:rPr>
              <w:br/>
              <w:t>Healthy Food Partnership 4-year progress reports for Wave 1 and Wave 2</w:t>
            </w:r>
          </w:p>
          <w:p w14:paraId="461C719D"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Industry stakeholder feedback</w:t>
            </w:r>
          </w:p>
        </w:tc>
      </w:tr>
      <w:tr w:rsidR="00012161" w:rsidRPr="00012757" w14:paraId="1B213BB5" w14:textId="77777777" w:rsidTr="00AE323E">
        <w:trPr>
          <w:trHeight w:val="706"/>
        </w:trPr>
        <w:tc>
          <w:tcPr>
            <w:tcW w:w="2547" w:type="dxa"/>
            <w:tcBorders>
              <w:top w:val="single" w:sz="4" w:space="0" w:color="auto"/>
              <w:left w:val="single" w:sz="4" w:space="0" w:color="auto"/>
              <w:bottom w:val="single" w:sz="4" w:space="0" w:color="auto"/>
              <w:right w:val="single" w:sz="4" w:space="0" w:color="auto"/>
            </w:tcBorders>
            <w:hideMark/>
          </w:tcPr>
          <w:p w14:paraId="381C3F69" w14:textId="77777777" w:rsidR="00012161" w:rsidRPr="00012757" w:rsidRDefault="00012161" w:rsidP="00AE323E">
            <w:pPr>
              <w:spacing w:line="259" w:lineRule="auto"/>
              <w:rPr>
                <w:sz w:val="22"/>
                <w:szCs w:val="22"/>
                <w:lang w:val="en-US"/>
              </w:rPr>
            </w:pPr>
            <w:r w:rsidRPr="00012757">
              <w:rPr>
                <w:sz w:val="22"/>
                <w:szCs w:val="22"/>
                <w:lang w:val="en-US"/>
              </w:rPr>
              <w:t>International Benchmarking</w:t>
            </w:r>
          </w:p>
        </w:tc>
        <w:tc>
          <w:tcPr>
            <w:tcW w:w="7513" w:type="dxa"/>
            <w:tcBorders>
              <w:top w:val="single" w:sz="4" w:space="0" w:color="auto"/>
              <w:left w:val="single" w:sz="4" w:space="0" w:color="auto"/>
              <w:bottom w:val="single" w:sz="4" w:space="0" w:color="auto"/>
              <w:right w:val="single" w:sz="4" w:space="0" w:color="auto"/>
            </w:tcBorders>
            <w:hideMark/>
          </w:tcPr>
          <w:p w14:paraId="2EB97098"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Targets compared with programs in New Zealand, UK, and Canada</w:t>
            </w:r>
          </w:p>
        </w:tc>
      </w:tr>
      <w:tr w:rsidR="00012161" w:rsidRPr="00012757" w14:paraId="5E74C0C7" w14:textId="77777777" w:rsidTr="00AE323E">
        <w:trPr>
          <w:trHeight w:val="802"/>
        </w:trPr>
        <w:tc>
          <w:tcPr>
            <w:tcW w:w="2547" w:type="dxa"/>
            <w:tcBorders>
              <w:top w:val="single" w:sz="4" w:space="0" w:color="auto"/>
              <w:left w:val="single" w:sz="4" w:space="0" w:color="auto"/>
              <w:bottom w:val="single" w:sz="4" w:space="0" w:color="auto"/>
              <w:right w:val="single" w:sz="4" w:space="0" w:color="auto"/>
            </w:tcBorders>
            <w:hideMark/>
          </w:tcPr>
          <w:p w14:paraId="64FC42FA" w14:textId="41E4161B" w:rsidR="00012161" w:rsidRPr="00012757" w:rsidRDefault="00012161" w:rsidP="00AE323E">
            <w:pPr>
              <w:spacing w:line="259" w:lineRule="auto"/>
              <w:rPr>
                <w:sz w:val="22"/>
                <w:szCs w:val="22"/>
                <w:lang w:val="en-US"/>
              </w:rPr>
            </w:pPr>
            <w:r w:rsidRPr="00012757">
              <w:rPr>
                <w:sz w:val="22"/>
                <w:szCs w:val="22"/>
                <w:lang w:val="en-US"/>
              </w:rPr>
              <w:t xml:space="preserve">Target </w:t>
            </w:r>
            <w:r w:rsidR="00AE215E">
              <w:rPr>
                <w:sz w:val="22"/>
                <w:szCs w:val="22"/>
                <w:lang w:val="en-US"/>
              </w:rPr>
              <w:t>Adherence</w:t>
            </w:r>
            <w:r w:rsidRPr="00012757">
              <w:rPr>
                <w:sz w:val="22"/>
                <w:szCs w:val="22"/>
                <w:lang w:val="en-US"/>
              </w:rPr>
              <w:t xml:space="preserve"> Analysis</w:t>
            </w:r>
          </w:p>
        </w:tc>
        <w:tc>
          <w:tcPr>
            <w:tcW w:w="7513" w:type="dxa"/>
            <w:tcBorders>
              <w:top w:val="single" w:sz="4" w:space="0" w:color="auto"/>
              <w:left w:val="single" w:sz="4" w:space="0" w:color="auto"/>
              <w:bottom w:val="single" w:sz="4" w:space="0" w:color="auto"/>
              <w:right w:val="single" w:sz="4" w:space="0" w:color="auto"/>
            </w:tcBorders>
            <w:hideMark/>
          </w:tcPr>
          <w:p w14:paraId="3CA261D0" w14:textId="77777777" w:rsidR="00012161" w:rsidRDefault="00012161" w:rsidP="00AE323E">
            <w:pPr>
              <w:pStyle w:val="ListParagraph"/>
              <w:numPr>
                <w:ilvl w:val="0"/>
                <w:numId w:val="24"/>
              </w:numPr>
              <w:rPr>
                <w:sz w:val="22"/>
                <w:szCs w:val="22"/>
                <w:lang w:val="en-US"/>
              </w:rPr>
            </w:pPr>
            <w:r w:rsidRPr="00012757">
              <w:rPr>
                <w:sz w:val="22"/>
                <w:szCs w:val="22"/>
                <w:lang w:val="en-US"/>
              </w:rPr>
              <w:t>Assessed % of products meeting targets</w:t>
            </w:r>
            <w:r>
              <w:rPr>
                <w:sz w:val="22"/>
                <w:szCs w:val="22"/>
                <w:lang w:val="en-US"/>
              </w:rPr>
              <w:t xml:space="preserve"> across time-points</w:t>
            </w:r>
          </w:p>
          <w:p w14:paraId="3C8F3F1B"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 xml:space="preserve">Compared participating </w:t>
            </w:r>
            <w:proofErr w:type="gramStart"/>
            <w:r w:rsidRPr="00012757">
              <w:rPr>
                <w:sz w:val="22"/>
                <w:szCs w:val="22"/>
                <w:lang w:val="en-US"/>
              </w:rPr>
              <w:t>companies</w:t>
            </w:r>
            <w:proofErr w:type="gramEnd"/>
            <w:r w:rsidRPr="00012757">
              <w:rPr>
                <w:sz w:val="22"/>
                <w:szCs w:val="22"/>
                <w:lang w:val="en-US"/>
              </w:rPr>
              <w:t xml:space="preserve"> vs wider market</w:t>
            </w:r>
          </w:p>
        </w:tc>
      </w:tr>
      <w:tr w:rsidR="00012161" w:rsidRPr="00012757" w14:paraId="67B90D60" w14:textId="77777777" w:rsidTr="00AE323E">
        <w:tc>
          <w:tcPr>
            <w:tcW w:w="2547" w:type="dxa"/>
            <w:tcBorders>
              <w:top w:val="single" w:sz="4" w:space="0" w:color="auto"/>
              <w:left w:val="single" w:sz="4" w:space="0" w:color="auto"/>
              <w:bottom w:val="single" w:sz="4" w:space="0" w:color="auto"/>
              <w:right w:val="single" w:sz="4" w:space="0" w:color="auto"/>
            </w:tcBorders>
            <w:hideMark/>
          </w:tcPr>
          <w:p w14:paraId="4014878E" w14:textId="77777777" w:rsidR="00012161" w:rsidRPr="00012757" w:rsidRDefault="00012161" w:rsidP="00AE323E">
            <w:pPr>
              <w:spacing w:after="160" w:line="259" w:lineRule="auto"/>
              <w:rPr>
                <w:sz w:val="22"/>
                <w:szCs w:val="22"/>
                <w:lang w:val="en-US"/>
              </w:rPr>
            </w:pPr>
            <w:r w:rsidRPr="00012757">
              <w:rPr>
                <w:sz w:val="22"/>
                <w:szCs w:val="22"/>
                <w:lang w:val="en-US"/>
              </w:rPr>
              <w:t>Technical Feasibility Assessment</w:t>
            </w:r>
          </w:p>
        </w:tc>
        <w:tc>
          <w:tcPr>
            <w:tcW w:w="7513" w:type="dxa"/>
            <w:tcBorders>
              <w:top w:val="single" w:sz="4" w:space="0" w:color="auto"/>
              <w:left w:val="single" w:sz="4" w:space="0" w:color="auto"/>
              <w:bottom w:val="single" w:sz="4" w:space="0" w:color="auto"/>
              <w:right w:val="single" w:sz="4" w:space="0" w:color="auto"/>
            </w:tcBorders>
            <w:hideMark/>
          </w:tcPr>
          <w:p w14:paraId="6EA136B0" w14:textId="77777777" w:rsidR="00012161" w:rsidRPr="00012757" w:rsidRDefault="00012161" w:rsidP="00AE323E">
            <w:pPr>
              <w:pStyle w:val="ListParagraph"/>
              <w:numPr>
                <w:ilvl w:val="0"/>
                <w:numId w:val="24"/>
              </w:numPr>
              <w:rPr>
                <w:sz w:val="22"/>
                <w:szCs w:val="22"/>
                <w:lang w:val="en-US"/>
              </w:rPr>
            </w:pPr>
            <w:r>
              <w:rPr>
                <w:sz w:val="22"/>
                <w:szCs w:val="22"/>
                <w:lang w:val="en-US"/>
              </w:rPr>
              <w:t>The</w:t>
            </w:r>
            <w:r w:rsidRPr="00012757">
              <w:rPr>
                <w:sz w:val="22"/>
                <w:szCs w:val="22"/>
                <w:lang w:val="en-US"/>
              </w:rPr>
              <w:t xml:space="preserve"> role </w:t>
            </w:r>
            <w:r>
              <w:rPr>
                <w:sz w:val="22"/>
                <w:szCs w:val="22"/>
                <w:lang w:val="en-US"/>
              </w:rPr>
              <w:t xml:space="preserve">of sodium </w:t>
            </w:r>
            <w:r w:rsidRPr="00012757">
              <w:rPr>
                <w:sz w:val="22"/>
                <w:szCs w:val="22"/>
                <w:lang w:val="en-US"/>
              </w:rPr>
              <w:t>in shelf life and product quality</w:t>
            </w:r>
          </w:p>
          <w:p w14:paraId="39BBF18D" w14:textId="77777777" w:rsidR="00012161" w:rsidRDefault="00012161" w:rsidP="00AE323E">
            <w:pPr>
              <w:pStyle w:val="ListParagraph"/>
              <w:numPr>
                <w:ilvl w:val="0"/>
                <w:numId w:val="24"/>
              </w:numPr>
              <w:rPr>
                <w:sz w:val="22"/>
                <w:szCs w:val="22"/>
                <w:lang w:val="en-US"/>
              </w:rPr>
            </w:pPr>
            <w:r w:rsidRPr="00012757">
              <w:rPr>
                <w:sz w:val="22"/>
                <w:szCs w:val="22"/>
                <w:lang w:val="en-US"/>
              </w:rPr>
              <w:t>Consideration of different processing methods</w:t>
            </w:r>
            <w:r w:rsidRPr="00012757">
              <w:rPr>
                <w:sz w:val="22"/>
                <w:szCs w:val="22"/>
                <w:lang w:val="en-US"/>
              </w:rPr>
              <w:br/>
              <w:t>Natural fat content in sausages and technical properties of saturated fat</w:t>
            </w:r>
          </w:p>
          <w:p w14:paraId="7A2E928C"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Industry feedback on reformulation challenges</w:t>
            </w:r>
          </w:p>
        </w:tc>
      </w:tr>
      <w:tr w:rsidR="00012161" w:rsidRPr="00012757" w14:paraId="4FC0E320" w14:textId="77777777" w:rsidTr="00AE323E">
        <w:tc>
          <w:tcPr>
            <w:tcW w:w="2547" w:type="dxa"/>
            <w:tcBorders>
              <w:top w:val="single" w:sz="4" w:space="0" w:color="auto"/>
              <w:left w:val="single" w:sz="4" w:space="0" w:color="auto"/>
              <w:bottom w:val="single" w:sz="4" w:space="0" w:color="auto"/>
              <w:right w:val="single" w:sz="4" w:space="0" w:color="auto"/>
            </w:tcBorders>
            <w:hideMark/>
          </w:tcPr>
          <w:p w14:paraId="41431A47" w14:textId="77777777" w:rsidR="00012161" w:rsidRPr="00012757" w:rsidRDefault="00012161" w:rsidP="00AE323E">
            <w:pPr>
              <w:spacing w:after="160" w:line="259" w:lineRule="auto"/>
              <w:rPr>
                <w:sz w:val="22"/>
                <w:szCs w:val="22"/>
                <w:lang w:val="en-US"/>
              </w:rPr>
            </w:pPr>
            <w:r w:rsidRPr="00012757">
              <w:rPr>
                <w:sz w:val="22"/>
                <w:szCs w:val="22"/>
                <w:lang w:val="en-US"/>
              </w:rPr>
              <w:t>Target Adjustment Criteria</w:t>
            </w:r>
          </w:p>
        </w:tc>
        <w:tc>
          <w:tcPr>
            <w:tcW w:w="7513" w:type="dxa"/>
            <w:tcBorders>
              <w:top w:val="single" w:sz="4" w:space="0" w:color="auto"/>
              <w:left w:val="single" w:sz="4" w:space="0" w:color="auto"/>
              <w:bottom w:val="single" w:sz="4" w:space="0" w:color="auto"/>
              <w:right w:val="single" w:sz="4" w:space="0" w:color="auto"/>
            </w:tcBorders>
            <w:hideMark/>
          </w:tcPr>
          <w:p w14:paraId="4654000B" w14:textId="7CDF25DF" w:rsidR="00012161" w:rsidRDefault="00012161" w:rsidP="00AE323E">
            <w:pPr>
              <w:pStyle w:val="ListParagraph"/>
              <w:numPr>
                <w:ilvl w:val="0"/>
                <w:numId w:val="24"/>
              </w:numPr>
              <w:rPr>
                <w:sz w:val="22"/>
                <w:szCs w:val="22"/>
                <w:lang w:val="en-US"/>
              </w:rPr>
            </w:pPr>
            <w:r w:rsidRPr="00012757">
              <w:rPr>
                <w:sz w:val="22"/>
                <w:szCs w:val="22"/>
                <w:lang w:val="en-US"/>
              </w:rPr>
              <w:t xml:space="preserve">High </w:t>
            </w:r>
            <w:r w:rsidR="00AE215E">
              <w:rPr>
                <w:sz w:val="22"/>
                <w:szCs w:val="22"/>
                <w:lang w:val="en-US"/>
              </w:rPr>
              <w:t>adherence</w:t>
            </w:r>
            <w:r>
              <w:rPr>
                <w:sz w:val="22"/>
                <w:szCs w:val="22"/>
                <w:lang w:val="en-US"/>
              </w:rPr>
              <w:t xml:space="preserve"> </w:t>
            </w:r>
            <w:r w:rsidRPr="00012757">
              <w:rPr>
                <w:sz w:val="22"/>
                <w:szCs w:val="22"/>
                <w:lang w:val="en-US"/>
              </w:rPr>
              <w:t>from participating companies</w:t>
            </w:r>
            <w:r>
              <w:rPr>
                <w:sz w:val="22"/>
                <w:szCs w:val="22"/>
                <w:lang w:val="en-US"/>
              </w:rPr>
              <w:t xml:space="preserve"> and/or wider market</w:t>
            </w:r>
            <w:r w:rsidRPr="00012757">
              <w:rPr>
                <w:sz w:val="22"/>
                <w:szCs w:val="22"/>
                <w:lang w:val="en-US"/>
              </w:rPr>
              <w:t xml:space="preserve"> → lowering or maintaining the target, and/or focus on recruitment</w:t>
            </w:r>
          </w:p>
          <w:p w14:paraId="1F926F34" w14:textId="3FF4E2C9" w:rsidR="00012161" w:rsidRPr="00012757" w:rsidRDefault="00012161" w:rsidP="00AE323E">
            <w:pPr>
              <w:pStyle w:val="ListParagraph"/>
              <w:numPr>
                <w:ilvl w:val="0"/>
                <w:numId w:val="24"/>
              </w:numPr>
              <w:rPr>
                <w:sz w:val="22"/>
                <w:szCs w:val="22"/>
                <w:lang w:val="en-US"/>
              </w:rPr>
            </w:pPr>
            <w:r w:rsidRPr="00012757">
              <w:rPr>
                <w:sz w:val="22"/>
                <w:szCs w:val="22"/>
                <w:lang w:val="en-US"/>
              </w:rPr>
              <w:lastRenderedPageBreak/>
              <w:t xml:space="preserve">Low </w:t>
            </w:r>
            <w:r w:rsidR="00AE215E">
              <w:rPr>
                <w:sz w:val="22"/>
                <w:szCs w:val="22"/>
                <w:lang w:val="en-US"/>
              </w:rPr>
              <w:t>adherence</w:t>
            </w:r>
            <w:r w:rsidRPr="00012757">
              <w:rPr>
                <w:sz w:val="22"/>
                <w:szCs w:val="22"/>
                <w:lang w:val="en-US"/>
              </w:rPr>
              <w:t xml:space="preserve"> from participating companies + technical barriers → increasing target</w:t>
            </w:r>
          </w:p>
        </w:tc>
      </w:tr>
      <w:tr w:rsidR="00012161" w:rsidRPr="00012757" w14:paraId="7F31A1B9" w14:textId="77777777" w:rsidTr="00AE323E">
        <w:tc>
          <w:tcPr>
            <w:tcW w:w="2547" w:type="dxa"/>
            <w:tcBorders>
              <w:top w:val="single" w:sz="4" w:space="0" w:color="auto"/>
              <w:left w:val="single" w:sz="4" w:space="0" w:color="auto"/>
              <w:bottom w:val="single" w:sz="4" w:space="0" w:color="auto"/>
              <w:right w:val="single" w:sz="4" w:space="0" w:color="auto"/>
            </w:tcBorders>
            <w:hideMark/>
          </w:tcPr>
          <w:p w14:paraId="35D6162C" w14:textId="77777777" w:rsidR="00012161" w:rsidRPr="00012757" w:rsidRDefault="00012161" w:rsidP="00AE323E">
            <w:pPr>
              <w:spacing w:after="160" w:line="259" w:lineRule="auto"/>
              <w:rPr>
                <w:sz w:val="22"/>
                <w:szCs w:val="22"/>
                <w:lang w:val="en-US"/>
              </w:rPr>
            </w:pPr>
            <w:r w:rsidRPr="00012757">
              <w:rPr>
                <w:sz w:val="22"/>
                <w:szCs w:val="22"/>
                <w:lang w:val="en-US"/>
              </w:rPr>
              <w:lastRenderedPageBreak/>
              <w:t>Public Health Impact Considerations</w:t>
            </w:r>
            <w:r>
              <w:rPr>
                <w:sz w:val="22"/>
                <w:szCs w:val="22"/>
                <w:lang w:val="en-US"/>
              </w:rPr>
              <w:t xml:space="preserve"> and Consumption Data</w:t>
            </w:r>
          </w:p>
        </w:tc>
        <w:tc>
          <w:tcPr>
            <w:tcW w:w="7513" w:type="dxa"/>
            <w:tcBorders>
              <w:top w:val="single" w:sz="4" w:space="0" w:color="auto"/>
              <w:left w:val="single" w:sz="4" w:space="0" w:color="auto"/>
              <w:bottom w:val="single" w:sz="4" w:space="0" w:color="auto"/>
              <w:right w:val="single" w:sz="4" w:space="0" w:color="auto"/>
            </w:tcBorders>
            <w:hideMark/>
          </w:tcPr>
          <w:p w14:paraId="711D5DC3" w14:textId="29004EF4" w:rsidR="00012161" w:rsidRDefault="00012161" w:rsidP="00AE323E">
            <w:pPr>
              <w:pStyle w:val="ListParagraph"/>
              <w:numPr>
                <w:ilvl w:val="0"/>
                <w:numId w:val="24"/>
              </w:numPr>
              <w:rPr>
                <w:sz w:val="22"/>
                <w:szCs w:val="22"/>
                <w:lang w:val="en-US"/>
              </w:rPr>
            </w:pPr>
            <w:r w:rsidRPr="00012757">
              <w:rPr>
                <w:sz w:val="22"/>
                <w:szCs w:val="22"/>
                <w:lang w:val="en-US"/>
              </w:rPr>
              <w:t>Considered ABS data on nutrient contribution to diet from</w:t>
            </w:r>
            <w:r w:rsidR="005E4E8C">
              <w:rPr>
                <w:sz w:val="22"/>
                <w:szCs w:val="22"/>
                <w:lang w:val="en-US"/>
              </w:rPr>
              <w:t xml:space="preserve"> NNPAS 2023.</w:t>
            </w:r>
          </w:p>
          <w:p w14:paraId="0EA3027F" w14:textId="77777777" w:rsidR="00012161" w:rsidRDefault="00012161" w:rsidP="00AE323E">
            <w:pPr>
              <w:pStyle w:val="ListParagraph"/>
              <w:numPr>
                <w:ilvl w:val="0"/>
                <w:numId w:val="24"/>
              </w:numPr>
              <w:rPr>
                <w:sz w:val="22"/>
                <w:szCs w:val="22"/>
                <w:lang w:val="en-US"/>
              </w:rPr>
            </w:pPr>
            <w:r w:rsidRPr="00012757">
              <w:rPr>
                <w:sz w:val="22"/>
                <w:szCs w:val="22"/>
                <w:lang w:val="en-US"/>
              </w:rPr>
              <w:t>Prioritised categories with high population-level intake</w:t>
            </w:r>
          </w:p>
          <w:p w14:paraId="1EA370F8" w14:textId="77777777" w:rsidR="00012161" w:rsidRPr="00D75391" w:rsidRDefault="00012161" w:rsidP="00AE323E">
            <w:pPr>
              <w:pStyle w:val="ListParagraph"/>
              <w:numPr>
                <w:ilvl w:val="0"/>
                <w:numId w:val="24"/>
              </w:numPr>
              <w:rPr>
                <w:sz w:val="22"/>
                <w:szCs w:val="22"/>
                <w:lang w:val="en-US"/>
              </w:rPr>
            </w:pPr>
            <w:r w:rsidRPr="00012757">
              <w:rPr>
                <w:sz w:val="22"/>
                <w:szCs w:val="22"/>
                <w:lang w:val="en-US"/>
              </w:rPr>
              <w:t>Focused on sodium for older adults and sugar for children</w:t>
            </w:r>
          </w:p>
        </w:tc>
      </w:tr>
      <w:tr w:rsidR="00012161" w:rsidRPr="00012757" w14:paraId="7847590A" w14:textId="77777777" w:rsidTr="00AE323E">
        <w:tc>
          <w:tcPr>
            <w:tcW w:w="2547" w:type="dxa"/>
            <w:tcBorders>
              <w:top w:val="single" w:sz="4" w:space="0" w:color="auto"/>
              <w:left w:val="single" w:sz="4" w:space="0" w:color="auto"/>
              <w:bottom w:val="single" w:sz="4" w:space="0" w:color="auto"/>
              <w:right w:val="single" w:sz="4" w:space="0" w:color="auto"/>
            </w:tcBorders>
            <w:hideMark/>
          </w:tcPr>
          <w:p w14:paraId="2E1628EC" w14:textId="77777777" w:rsidR="00012161" w:rsidRPr="00012757" w:rsidRDefault="00012161" w:rsidP="00AE323E">
            <w:pPr>
              <w:spacing w:after="160" w:line="259" w:lineRule="auto"/>
              <w:rPr>
                <w:sz w:val="22"/>
                <w:szCs w:val="22"/>
                <w:lang w:val="en-US"/>
              </w:rPr>
            </w:pPr>
            <w:r w:rsidRPr="00012757">
              <w:rPr>
                <w:sz w:val="22"/>
                <w:szCs w:val="22"/>
                <w:lang w:val="en-US"/>
              </w:rPr>
              <w:t xml:space="preserve">Market Share </w:t>
            </w:r>
          </w:p>
        </w:tc>
        <w:tc>
          <w:tcPr>
            <w:tcW w:w="7513" w:type="dxa"/>
            <w:tcBorders>
              <w:top w:val="single" w:sz="4" w:space="0" w:color="auto"/>
              <w:left w:val="single" w:sz="4" w:space="0" w:color="auto"/>
              <w:bottom w:val="single" w:sz="4" w:space="0" w:color="auto"/>
              <w:right w:val="single" w:sz="4" w:space="0" w:color="auto"/>
            </w:tcBorders>
            <w:hideMark/>
          </w:tcPr>
          <w:p w14:paraId="232CC32C" w14:textId="77777777" w:rsidR="00012161" w:rsidRDefault="00012161" w:rsidP="00AE323E">
            <w:pPr>
              <w:pStyle w:val="ListParagraph"/>
              <w:numPr>
                <w:ilvl w:val="0"/>
                <w:numId w:val="24"/>
              </w:numPr>
              <w:rPr>
                <w:sz w:val="22"/>
                <w:szCs w:val="22"/>
                <w:lang w:val="en-US"/>
              </w:rPr>
            </w:pPr>
            <w:r w:rsidRPr="00012757">
              <w:rPr>
                <w:sz w:val="22"/>
                <w:szCs w:val="22"/>
                <w:lang w:val="en-US"/>
              </w:rPr>
              <w:t>Assessed market share of participating companies</w:t>
            </w:r>
          </w:p>
          <w:p w14:paraId="074835DF"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Balanced target ambition with recruitment potential</w:t>
            </w:r>
          </w:p>
        </w:tc>
      </w:tr>
      <w:tr w:rsidR="00012161" w:rsidRPr="00012757" w14:paraId="668FCF9A" w14:textId="77777777" w:rsidTr="00AE323E">
        <w:tc>
          <w:tcPr>
            <w:tcW w:w="2547" w:type="dxa"/>
            <w:tcBorders>
              <w:top w:val="single" w:sz="4" w:space="0" w:color="auto"/>
              <w:left w:val="single" w:sz="4" w:space="0" w:color="auto"/>
              <w:bottom w:val="single" w:sz="4" w:space="0" w:color="auto"/>
              <w:right w:val="single" w:sz="4" w:space="0" w:color="auto"/>
            </w:tcBorders>
            <w:hideMark/>
          </w:tcPr>
          <w:p w14:paraId="642FDB34" w14:textId="77777777" w:rsidR="00012161" w:rsidRPr="00012757" w:rsidRDefault="00012161" w:rsidP="00AE323E">
            <w:pPr>
              <w:spacing w:after="160" w:line="259" w:lineRule="auto"/>
              <w:rPr>
                <w:sz w:val="22"/>
                <w:szCs w:val="22"/>
                <w:lang w:val="en-US"/>
              </w:rPr>
            </w:pPr>
            <w:r>
              <w:rPr>
                <w:sz w:val="22"/>
                <w:szCs w:val="22"/>
                <w:lang w:val="en-US"/>
              </w:rPr>
              <w:t>Market changes</w:t>
            </w:r>
          </w:p>
        </w:tc>
        <w:tc>
          <w:tcPr>
            <w:tcW w:w="7513" w:type="dxa"/>
            <w:tcBorders>
              <w:top w:val="single" w:sz="4" w:space="0" w:color="auto"/>
              <w:left w:val="single" w:sz="4" w:space="0" w:color="auto"/>
              <w:bottom w:val="single" w:sz="4" w:space="0" w:color="auto"/>
              <w:right w:val="single" w:sz="4" w:space="0" w:color="auto"/>
            </w:tcBorders>
            <w:hideMark/>
          </w:tcPr>
          <w:p w14:paraId="1AF93C6D" w14:textId="77777777" w:rsidR="00012161" w:rsidRPr="00012757" w:rsidRDefault="00012161" w:rsidP="00AE323E">
            <w:pPr>
              <w:pStyle w:val="ListParagraph"/>
              <w:numPr>
                <w:ilvl w:val="0"/>
                <w:numId w:val="24"/>
              </w:numPr>
              <w:rPr>
                <w:sz w:val="22"/>
                <w:szCs w:val="22"/>
                <w:lang w:val="en-US"/>
              </w:rPr>
            </w:pPr>
            <w:r w:rsidRPr="00012757">
              <w:rPr>
                <w:sz w:val="22"/>
                <w:szCs w:val="22"/>
                <w:lang w:val="en-US"/>
              </w:rPr>
              <w:t>Refined definitions and introduced new categories to reflect market trends</w:t>
            </w:r>
          </w:p>
        </w:tc>
      </w:tr>
    </w:tbl>
    <w:p w14:paraId="082CD094" w14:textId="55826236" w:rsidR="00C61432" w:rsidRPr="00E53812" w:rsidRDefault="00C61432" w:rsidP="00A650B2">
      <w:pPr>
        <w:spacing w:before="240"/>
        <w:rPr>
          <w:i/>
          <w:iCs/>
          <w:sz w:val="22"/>
          <w:szCs w:val="22"/>
        </w:rPr>
      </w:pPr>
      <w:r>
        <w:rPr>
          <w:i/>
          <w:iCs/>
          <w:sz w:val="22"/>
          <w:szCs w:val="22"/>
        </w:rPr>
        <w:t>Summary</w:t>
      </w:r>
    </w:p>
    <w:p w14:paraId="3A87D616" w14:textId="34C825D8" w:rsidR="00C61432" w:rsidRDefault="00C61432" w:rsidP="001665C6">
      <w:pPr>
        <w:rPr>
          <w:sz w:val="22"/>
          <w:szCs w:val="22"/>
        </w:rPr>
      </w:pPr>
      <w:r w:rsidRPr="00A34D42">
        <w:rPr>
          <w:sz w:val="22"/>
          <w:szCs w:val="22"/>
        </w:rPr>
        <w:t xml:space="preserve">In summary, </w:t>
      </w:r>
      <w:r>
        <w:rPr>
          <w:sz w:val="22"/>
          <w:szCs w:val="22"/>
        </w:rPr>
        <w:t>the Secretariat</w:t>
      </w:r>
      <w:r w:rsidRPr="00A34D42">
        <w:rPr>
          <w:sz w:val="22"/>
          <w:szCs w:val="22"/>
        </w:rPr>
        <w:t xml:space="preserve"> sought to balance public health ambition with technical and commercial feasibility. Where possible, targets were </w:t>
      </w:r>
      <w:r>
        <w:rPr>
          <w:sz w:val="22"/>
          <w:szCs w:val="22"/>
        </w:rPr>
        <w:t>strengthen</w:t>
      </w:r>
      <w:r w:rsidRPr="00A34D42">
        <w:rPr>
          <w:sz w:val="22"/>
          <w:szCs w:val="22"/>
        </w:rPr>
        <w:t xml:space="preserve">ed in high-consumption categories and maintained or modestly relaxed in categories with clear barriers to reformulation. The overall intent was to ensure that the </w:t>
      </w:r>
      <w:r w:rsidR="00F37674">
        <w:rPr>
          <w:sz w:val="22"/>
          <w:szCs w:val="22"/>
        </w:rPr>
        <w:t>PRP</w:t>
      </w:r>
      <w:r w:rsidRPr="00A34D42">
        <w:rPr>
          <w:sz w:val="22"/>
          <w:szCs w:val="22"/>
        </w:rPr>
        <w:t xml:space="preserve"> continues to deliver positive health outcomes, particularly for at-risk groups, while remaining practical and sustainable for industry. These considerations underpin the recommendations outlined in the category review and will help guide the next phase of the </w:t>
      </w:r>
      <w:r w:rsidR="00F37674">
        <w:rPr>
          <w:sz w:val="22"/>
          <w:szCs w:val="22"/>
        </w:rPr>
        <w:t>PRP</w:t>
      </w:r>
      <w:r w:rsidRPr="00A34D42">
        <w:rPr>
          <w:sz w:val="22"/>
          <w:szCs w:val="22"/>
        </w:rPr>
        <w:t>’s implementation.</w:t>
      </w:r>
    </w:p>
    <w:p w14:paraId="4B8844A0" w14:textId="45BD887D" w:rsidR="005D5ED8" w:rsidRDefault="005D5ED8">
      <w:pPr>
        <w:rPr>
          <w:sz w:val="22"/>
          <w:szCs w:val="22"/>
        </w:rPr>
      </w:pPr>
      <w:r>
        <w:rPr>
          <w:sz w:val="22"/>
          <w:szCs w:val="22"/>
        </w:rPr>
        <w:br w:type="page"/>
      </w:r>
    </w:p>
    <w:p w14:paraId="4D3B8E0B" w14:textId="5CBF2FEE" w:rsidR="005D5ED8" w:rsidRPr="006601A8" w:rsidRDefault="005D5ED8" w:rsidP="005D5ED8">
      <w:pPr>
        <w:pStyle w:val="Heading2"/>
        <w:rPr>
          <w:color w:val="385623" w:themeColor="accent6" w:themeShade="80"/>
        </w:rPr>
      </w:pPr>
      <w:bookmarkStart w:id="52" w:name="_Appendix_4_-"/>
      <w:bookmarkStart w:id="53" w:name="_Toc239059171"/>
      <w:bookmarkEnd w:id="52"/>
      <w:r w:rsidRPr="006601A8">
        <w:rPr>
          <w:color w:val="385623" w:themeColor="accent6" w:themeShade="80"/>
        </w:rPr>
        <w:lastRenderedPageBreak/>
        <w:t xml:space="preserve">Appendix </w:t>
      </w:r>
      <w:r w:rsidR="008C5025">
        <w:rPr>
          <w:color w:val="385623" w:themeColor="accent6" w:themeShade="80"/>
        </w:rPr>
        <w:t>5</w:t>
      </w:r>
      <w:r w:rsidRPr="006601A8">
        <w:rPr>
          <w:color w:val="385623" w:themeColor="accent6" w:themeShade="80"/>
        </w:rPr>
        <w:t xml:space="preserve"> - </w:t>
      </w:r>
      <w:r w:rsidRPr="005D5ED8">
        <w:rPr>
          <w:color w:val="385623" w:themeColor="accent6" w:themeShade="80"/>
        </w:rPr>
        <w:t>Consultation Summary Report: Healthy Food Partnership Reformulation Program: Consultation on proposed revisions and new categories</w:t>
      </w:r>
      <w:bookmarkEnd w:id="53"/>
    </w:p>
    <w:p w14:paraId="712435C8" w14:textId="77777777" w:rsidR="005D5ED8" w:rsidRPr="00525523" w:rsidRDefault="005D5ED8" w:rsidP="00525523">
      <w:pPr>
        <w:rPr>
          <w:rFonts w:ascii="Aptos" w:hAnsi="Aptos"/>
          <w:color w:val="385623" w:themeColor="accent6" w:themeShade="80"/>
          <w:sz w:val="28"/>
          <w:szCs w:val="28"/>
        </w:rPr>
      </w:pPr>
      <w:r w:rsidRPr="00525523">
        <w:rPr>
          <w:rFonts w:ascii="Aptos" w:hAnsi="Aptos"/>
          <w:color w:val="385623" w:themeColor="accent6" w:themeShade="80"/>
          <w:sz w:val="28"/>
          <w:szCs w:val="28"/>
        </w:rPr>
        <w:t>Executive Summary</w:t>
      </w:r>
    </w:p>
    <w:p w14:paraId="15301B97" w14:textId="77777777" w:rsidR="005D5ED8" w:rsidRPr="002E15F5" w:rsidRDefault="005D5ED8" w:rsidP="005D5ED8">
      <w:pPr>
        <w:rPr>
          <w:rFonts w:cs="Calibri"/>
          <w:szCs w:val="32"/>
        </w:rPr>
      </w:pPr>
      <w:r w:rsidRPr="002E15F5">
        <w:rPr>
          <w:rFonts w:cs="Calibri"/>
          <w:szCs w:val="32"/>
        </w:rPr>
        <w:t>The Partnership Secretariat has undertaken a review of existing categories and targets established under the Partnership Reformulation Program Wave 1 (2020–2024) and Wave 2 (2021–2025/26).</w:t>
      </w:r>
      <w:r>
        <w:rPr>
          <w:rFonts w:cs="Calibri"/>
          <w:szCs w:val="32"/>
        </w:rPr>
        <w:t xml:space="preserve"> T</w:t>
      </w:r>
      <w:r w:rsidRPr="002E15F5">
        <w:rPr>
          <w:rFonts w:cs="Calibri"/>
          <w:szCs w:val="32"/>
        </w:rPr>
        <w:t>he aim of the review is to ensure the targets remain fit-for-purpose, feasible, and align with current evidence. The review drew on updated food composition data, international benchmarks, stakeholder input, and emerging evidence, including data from the 2023 National Nutrition and Physical Activity Survey (NNPAS).</w:t>
      </w:r>
    </w:p>
    <w:p w14:paraId="719F32EA" w14:textId="77777777" w:rsidR="005D5ED8" w:rsidRPr="002E15F5" w:rsidRDefault="005D5ED8" w:rsidP="005D5ED8">
      <w:pPr>
        <w:rPr>
          <w:rFonts w:cs="Calibri"/>
          <w:szCs w:val="32"/>
        </w:rPr>
      </w:pPr>
      <w:r w:rsidRPr="002E15F5">
        <w:rPr>
          <w:rFonts w:cs="Calibri"/>
          <w:szCs w:val="32"/>
        </w:rPr>
        <w:t xml:space="preserve">A consultation paper and supporting </w:t>
      </w:r>
      <w:r>
        <w:rPr>
          <w:rFonts w:cs="Calibri"/>
          <w:szCs w:val="32"/>
        </w:rPr>
        <w:t>evidence</w:t>
      </w:r>
      <w:r w:rsidRPr="002E15F5">
        <w:rPr>
          <w:rFonts w:cs="Calibri"/>
          <w:szCs w:val="32"/>
        </w:rPr>
        <w:t xml:space="preserve"> were distributed to the Healthy Food Partnership Executive Committee, the Implementation, Monitoring and Evaluation Reference Group (IMERG), and participating companies. A total of </w:t>
      </w:r>
      <w:r>
        <w:rPr>
          <w:rFonts w:cs="Calibri"/>
          <w:szCs w:val="32"/>
        </w:rPr>
        <w:t>twelve</w:t>
      </w:r>
      <w:r w:rsidRPr="002E15F5">
        <w:rPr>
          <w:rFonts w:cs="Calibri"/>
          <w:szCs w:val="32"/>
        </w:rPr>
        <w:t xml:space="preserve"> responses were received. Feedback was synthesised to provide a balanced representation of stakeholder views, identifying areas of broad support, mixed views, and concern across both existing and proposed new categories.</w:t>
      </w:r>
    </w:p>
    <w:p w14:paraId="03712AA8" w14:textId="77777777" w:rsidR="005D5ED8" w:rsidRPr="002E15F5" w:rsidRDefault="005D5ED8" w:rsidP="005D5ED8">
      <w:pPr>
        <w:rPr>
          <w:rFonts w:cs="Calibri"/>
          <w:szCs w:val="32"/>
        </w:rPr>
      </w:pPr>
      <w:r w:rsidRPr="002E15F5">
        <w:rPr>
          <w:rFonts w:cs="Calibri"/>
          <w:szCs w:val="32"/>
        </w:rPr>
        <w:t>Overall, stakeholders expressed support for many of the proposed changes, particularly where they reflected current market trends and technical feasibility. Stakeholders also raised issues outside the scope of specific c</w:t>
      </w:r>
      <w:r>
        <w:rPr>
          <w:rFonts w:cs="Calibri"/>
          <w:szCs w:val="32"/>
        </w:rPr>
        <w:t>onsultation</w:t>
      </w:r>
      <w:r w:rsidRPr="002E15F5">
        <w:rPr>
          <w:rFonts w:cs="Calibri"/>
          <w:szCs w:val="32"/>
        </w:rPr>
        <w:t xml:space="preserve">, including the need to improve industry participation, strengthen governance arrangements, and evaluate the Program against its long-term objectives. There was </w:t>
      </w:r>
      <w:r>
        <w:rPr>
          <w:rFonts w:cs="Calibri"/>
          <w:szCs w:val="32"/>
        </w:rPr>
        <w:t>support for</w:t>
      </w:r>
      <w:r w:rsidRPr="002E15F5">
        <w:rPr>
          <w:rFonts w:cs="Calibri"/>
          <w:szCs w:val="32"/>
        </w:rPr>
        <w:t xml:space="preserve"> improved monitoring of population-level dietary outcomes.</w:t>
      </w:r>
    </w:p>
    <w:p w14:paraId="277E1506" w14:textId="77777777" w:rsidR="005D5ED8" w:rsidRPr="002E15F5" w:rsidRDefault="005D5ED8" w:rsidP="005D5ED8">
      <w:pPr>
        <w:rPr>
          <w:rFonts w:cs="Calibri"/>
          <w:szCs w:val="32"/>
        </w:rPr>
      </w:pPr>
      <w:r w:rsidRPr="002E15F5">
        <w:rPr>
          <w:rFonts w:cs="Calibri"/>
          <w:szCs w:val="32"/>
        </w:rPr>
        <w:t xml:space="preserve">Stakeholder feedback to this consultation has informed refinement of the reformulation targets. Endorsement of the refined targets will now be sought. </w:t>
      </w:r>
    </w:p>
    <w:p w14:paraId="2AF93E2E" w14:textId="77777777" w:rsidR="005D5ED8" w:rsidRPr="00525523" w:rsidRDefault="005D5ED8" w:rsidP="00525523">
      <w:pPr>
        <w:rPr>
          <w:rFonts w:ascii="Aptos" w:hAnsi="Aptos"/>
          <w:color w:val="385623" w:themeColor="accent6" w:themeShade="80"/>
          <w:sz w:val="28"/>
          <w:szCs w:val="28"/>
        </w:rPr>
      </w:pPr>
      <w:r w:rsidRPr="00525523">
        <w:rPr>
          <w:rFonts w:ascii="Aptos" w:hAnsi="Aptos"/>
          <w:color w:val="385623" w:themeColor="accent6" w:themeShade="80"/>
          <w:sz w:val="28"/>
          <w:szCs w:val="28"/>
        </w:rPr>
        <w:t>1. Introduction</w:t>
      </w:r>
    </w:p>
    <w:p w14:paraId="36D32AA0" w14:textId="77777777" w:rsidR="005D5ED8" w:rsidRPr="002E15F5" w:rsidRDefault="005D5ED8" w:rsidP="005D5ED8">
      <w:pPr>
        <w:rPr>
          <w:rFonts w:cs="Calibri"/>
          <w:szCs w:val="32"/>
        </w:rPr>
      </w:pPr>
      <w:r w:rsidRPr="002E15F5">
        <w:rPr>
          <w:rFonts w:cs="Calibri"/>
          <w:szCs w:val="32"/>
        </w:rPr>
        <w:t xml:space="preserve">The Partnership Reformulation Program (PRP) Wave 1 (2020-2024) and Wave 2 (2021-2025/26) established targets across a range of commonly consumed food categories for sodium, saturated fat and sugar. Following an evaluation of the four-years of implementation and updated evidence, the Department reviewed the existing categories and targets to ensure they continue to be appropriate, feasible and aligned with current market trends and consumption patterns. </w:t>
      </w:r>
    </w:p>
    <w:p w14:paraId="5E1713A4" w14:textId="77777777" w:rsidR="005D5ED8" w:rsidRDefault="005D5ED8" w:rsidP="005D5ED8">
      <w:pPr>
        <w:rPr>
          <w:rFonts w:cs="Calibri"/>
          <w:szCs w:val="32"/>
        </w:rPr>
      </w:pPr>
      <w:r w:rsidRPr="002E15F5">
        <w:rPr>
          <w:rFonts w:cs="Calibri"/>
          <w:szCs w:val="32"/>
        </w:rPr>
        <w:t>The review assessed whether Wave 1 and Wave 2 categories and targets remain fit-for-purpose by considering: updated food composition data (FoodSwitch database), feedback from industry and public health stakeholders, international benchmarks (New Zealand, United Kingdom and Canada), and updated consumption data from the NNPAS 2023.</w:t>
      </w:r>
      <w:r>
        <w:rPr>
          <w:rFonts w:cs="Calibri"/>
          <w:szCs w:val="32"/>
        </w:rPr>
        <w:t xml:space="preserve"> </w:t>
      </w:r>
      <w:r w:rsidRPr="002E15F5">
        <w:rPr>
          <w:rFonts w:cs="Calibri"/>
          <w:szCs w:val="32"/>
        </w:rPr>
        <w:t>The review also considered elements from the 2024 Wave 3 consultation, including the rapid changes in the market for plant-based alternatives, and incorporating plant-based equivalents into relevant existing categories where appropriate.</w:t>
      </w:r>
    </w:p>
    <w:p w14:paraId="36595A6A" w14:textId="77777777" w:rsidR="005D5ED8" w:rsidRPr="002E15F5" w:rsidRDefault="005D5ED8" w:rsidP="005D5ED8">
      <w:pPr>
        <w:rPr>
          <w:rFonts w:cs="Calibri"/>
          <w:szCs w:val="32"/>
        </w:rPr>
      </w:pPr>
      <w:r>
        <w:rPr>
          <w:rFonts w:cs="Calibri"/>
          <w:szCs w:val="32"/>
        </w:rPr>
        <w:lastRenderedPageBreak/>
        <w:t xml:space="preserve">Informed by this review, changes to nutrient targets were recommended as well as the introduction of new product categories. The recommendations were to </w:t>
      </w:r>
      <w:r w:rsidRPr="002E15F5">
        <w:rPr>
          <w:rFonts w:cs="Calibri"/>
          <w:szCs w:val="32"/>
        </w:rPr>
        <w:t xml:space="preserve">strengthen targets for 3 categories, adjust targets for 11 categories, introduce 10 new categories, and maintain targets for 6 categories. </w:t>
      </w:r>
      <w:r>
        <w:rPr>
          <w:rFonts w:cs="Calibri"/>
          <w:szCs w:val="32"/>
        </w:rPr>
        <w:t xml:space="preserve">The primary aim of these changes was to preserve or enhance public health outcomes for the PRP while ensuring technical feasibility and sustaining industry engagement. </w:t>
      </w:r>
    </w:p>
    <w:p w14:paraId="1CEE5433" w14:textId="77777777" w:rsidR="005D5ED8" w:rsidRPr="00525523" w:rsidRDefault="005D5ED8" w:rsidP="00525523">
      <w:pPr>
        <w:rPr>
          <w:rFonts w:ascii="Aptos" w:hAnsi="Aptos"/>
          <w:color w:val="385623" w:themeColor="accent6" w:themeShade="80"/>
          <w:sz w:val="28"/>
          <w:szCs w:val="28"/>
        </w:rPr>
      </w:pPr>
      <w:r w:rsidRPr="00525523">
        <w:rPr>
          <w:rFonts w:ascii="Aptos" w:hAnsi="Aptos"/>
          <w:color w:val="385623" w:themeColor="accent6" w:themeShade="80"/>
          <w:sz w:val="28"/>
          <w:szCs w:val="28"/>
        </w:rPr>
        <w:t>2. Consultation</w:t>
      </w:r>
    </w:p>
    <w:p w14:paraId="7E20EB23" w14:textId="77777777" w:rsidR="005D5ED8" w:rsidRPr="002E15F5" w:rsidRDefault="005D5ED8" w:rsidP="005D5ED8">
      <w:pPr>
        <w:rPr>
          <w:rFonts w:cs="Calibri"/>
          <w:szCs w:val="32"/>
        </w:rPr>
      </w:pPr>
      <w:r w:rsidRPr="002E15F5">
        <w:rPr>
          <w:rFonts w:cs="Calibri"/>
          <w:szCs w:val="32"/>
        </w:rPr>
        <w:t xml:space="preserve">On 26 March 2026 a consultation paper was sent to the Healthy Food Partnership Executive Committee, the Implementation, Monitoring and Evaluation Reference Group (IMERG) and companies participating in the PRP.  </w:t>
      </w:r>
    </w:p>
    <w:p w14:paraId="4FE989E9" w14:textId="77777777" w:rsidR="005D5ED8" w:rsidRPr="002E15F5" w:rsidRDefault="005D5ED8" w:rsidP="005D5ED8">
      <w:pPr>
        <w:rPr>
          <w:rFonts w:cs="Calibri"/>
          <w:szCs w:val="32"/>
        </w:rPr>
      </w:pPr>
      <w:r w:rsidRPr="002E15F5">
        <w:rPr>
          <w:rFonts w:cs="Calibri"/>
          <w:szCs w:val="32"/>
        </w:rPr>
        <w:t xml:space="preserve">A total of </w:t>
      </w:r>
      <w:r>
        <w:rPr>
          <w:rFonts w:cs="Calibri"/>
          <w:szCs w:val="32"/>
        </w:rPr>
        <w:t>twelve</w:t>
      </w:r>
      <w:r w:rsidRPr="002E15F5">
        <w:rPr>
          <w:rFonts w:cs="Calibri"/>
          <w:szCs w:val="32"/>
        </w:rPr>
        <w:t xml:space="preserve"> submissions were received</w:t>
      </w:r>
      <w:r>
        <w:rPr>
          <w:rFonts w:cs="Calibri"/>
          <w:szCs w:val="32"/>
        </w:rPr>
        <w:t xml:space="preserve"> with the following representation of sectors:</w:t>
      </w:r>
    </w:p>
    <w:tbl>
      <w:tblPr>
        <w:tblStyle w:val="TableGrid"/>
        <w:tblW w:w="0" w:type="auto"/>
        <w:tblLook w:val="04A0" w:firstRow="1" w:lastRow="0" w:firstColumn="1" w:lastColumn="0" w:noHBand="0" w:noVBand="1"/>
      </w:tblPr>
      <w:tblGrid>
        <w:gridCol w:w="2263"/>
        <w:gridCol w:w="2127"/>
      </w:tblGrid>
      <w:tr w:rsidR="005D5ED8" w:rsidRPr="002E15F5" w14:paraId="2536430E" w14:textId="77777777" w:rsidTr="00350D8B">
        <w:tc>
          <w:tcPr>
            <w:tcW w:w="2263" w:type="dxa"/>
            <w:shd w:val="clear" w:color="auto" w:fill="EAEDF1" w:themeFill="text2" w:themeFillTint="1A"/>
          </w:tcPr>
          <w:p w14:paraId="4D5C9493" w14:textId="77777777" w:rsidR="005D5ED8" w:rsidRPr="002E15F5" w:rsidRDefault="005D5ED8" w:rsidP="00350D8B">
            <w:pPr>
              <w:rPr>
                <w:rFonts w:cs="Calibri"/>
                <w:b/>
                <w:bCs/>
                <w:szCs w:val="32"/>
              </w:rPr>
            </w:pPr>
            <w:r w:rsidRPr="002E15F5">
              <w:rPr>
                <w:rFonts w:cs="Calibri"/>
                <w:b/>
                <w:bCs/>
                <w:szCs w:val="32"/>
              </w:rPr>
              <w:t>Stakeholder</w:t>
            </w:r>
          </w:p>
        </w:tc>
        <w:tc>
          <w:tcPr>
            <w:tcW w:w="2127" w:type="dxa"/>
            <w:shd w:val="clear" w:color="auto" w:fill="EAEDF1" w:themeFill="text2" w:themeFillTint="1A"/>
          </w:tcPr>
          <w:p w14:paraId="73BC9893" w14:textId="77777777" w:rsidR="005D5ED8" w:rsidRPr="002E15F5" w:rsidRDefault="005D5ED8" w:rsidP="00350D8B">
            <w:pPr>
              <w:rPr>
                <w:rFonts w:cs="Calibri"/>
                <w:b/>
                <w:bCs/>
                <w:szCs w:val="32"/>
              </w:rPr>
            </w:pPr>
            <w:r w:rsidRPr="002E15F5">
              <w:rPr>
                <w:rFonts w:cs="Calibri"/>
                <w:b/>
                <w:bCs/>
                <w:szCs w:val="32"/>
              </w:rPr>
              <w:t>Number of responses received</w:t>
            </w:r>
          </w:p>
        </w:tc>
      </w:tr>
      <w:tr w:rsidR="005D5ED8" w:rsidRPr="002E15F5" w14:paraId="28AB64D9" w14:textId="77777777" w:rsidTr="00350D8B">
        <w:tc>
          <w:tcPr>
            <w:tcW w:w="2263" w:type="dxa"/>
          </w:tcPr>
          <w:p w14:paraId="2DB7291C" w14:textId="77777777" w:rsidR="005D5ED8" w:rsidRPr="005E4E07" w:rsidRDefault="005D5ED8" w:rsidP="00350D8B">
            <w:pPr>
              <w:rPr>
                <w:rFonts w:cs="Calibri"/>
              </w:rPr>
            </w:pPr>
            <w:r w:rsidRPr="005E4E07">
              <w:rPr>
                <w:rFonts w:cs="Calibri"/>
              </w:rPr>
              <w:t>Industry</w:t>
            </w:r>
          </w:p>
        </w:tc>
        <w:tc>
          <w:tcPr>
            <w:tcW w:w="2127" w:type="dxa"/>
          </w:tcPr>
          <w:p w14:paraId="66B0D36A" w14:textId="77777777" w:rsidR="005D5ED8" w:rsidRPr="005E4E07" w:rsidRDefault="005D5ED8" w:rsidP="00350D8B">
            <w:pPr>
              <w:rPr>
                <w:rFonts w:cs="Calibri"/>
              </w:rPr>
            </w:pPr>
            <w:r>
              <w:rPr>
                <w:rFonts w:cs="Calibri"/>
              </w:rPr>
              <w:t>10</w:t>
            </w:r>
          </w:p>
        </w:tc>
      </w:tr>
      <w:tr w:rsidR="005D5ED8" w:rsidRPr="002E15F5" w14:paraId="5774F865" w14:textId="77777777" w:rsidTr="00350D8B">
        <w:tc>
          <w:tcPr>
            <w:tcW w:w="2263" w:type="dxa"/>
          </w:tcPr>
          <w:p w14:paraId="52489C6B" w14:textId="77777777" w:rsidR="005D5ED8" w:rsidRPr="005E4E07" w:rsidRDefault="005D5ED8" w:rsidP="00350D8B">
            <w:pPr>
              <w:rPr>
                <w:rFonts w:cs="Calibri"/>
              </w:rPr>
            </w:pPr>
            <w:r w:rsidRPr="005E4E07">
              <w:rPr>
                <w:rFonts w:cs="Calibri"/>
              </w:rPr>
              <w:t>Public health</w:t>
            </w:r>
          </w:p>
        </w:tc>
        <w:tc>
          <w:tcPr>
            <w:tcW w:w="2127" w:type="dxa"/>
          </w:tcPr>
          <w:p w14:paraId="46A58891" w14:textId="77777777" w:rsidR="005D5ED8" w:rsidRDefault="005D5ED8" w:rsidP="00350D8B">
            <w:pPr>
              <w:rPr>
                <w:rFonts w:cs="Calibri"/>
              </w:rPr>
            </w:pPr>
            <w:r>
              <w:rPr>
                <w:rFonts w:cs="Calibri"/>
              </w:rPr>
              <w:t>2</w:t>
            </w:r>
          </w:p>
        </w:tc>
      </w:tr>
    </w:tbl>
    <w:p w14:paraId="3D6A0CBD" w14:textId="77777777" w:rsidR="005D5ED8" w:rsidRDefault="005D5ED8" w:rsidP="005D5ED8">
      <w:pPr>
        <w:rPr>
          <w:rFonts w:cs="Calibri"/>
        </w:rPr>
      </w:pPr>
    </w:p>
    <w:p w14:paraId="28778488" w14:textId="77777777" w:rsidR="005D5ED8" w:rsidRPr="002E15F5" w:rsidRDefault="005D5ED8" w:rsidP="005D5ED8">
      <w:pPr>
        <w:rPr>
          <w:rFonts w:cs="Calibri"/>
        </w:rPr>
      </w:pPr>
      <w:r w:rsidRPr="002E15F5">
        <w:rPr>
          <w:rFonts w:cs="Calibri"/>
        </w:rPr>
        <w:t>Responses were carefully reviewed and synthesised. Key themes were consolidated to identify areas of consensus and divergence across respondents. Not all respondents addressed every consultation question; therefore, findings have been interpreted in the context of stakeholder expertise and the breadth of perspectives provided, rather than being weighted by the number of responses to individual questions.</w:t>
      </w:r>
    </w:p>
    <w:p w14:paraId="0C240F08" w14:textId="77777777" w:rsidR="005D5ED8" w:rsidRPr="00525523" w:rsidRDefault="005D5ED8" w:rsidP="00525523">
      <w:pPr>
        <w:rPr>
          <w:rFonts w:ascii="Aptos" w:hAnsi="Aptos"/>
          <w:color w:val="385623" w:themeColor="accent6" w:themeShade="80"/>
          <w:sz w:val="28"/>
          <w:szCs w:val="28"/>
        </w:rPr>
      </w:pPr>
      <w:r w:rsidRPr="00525523">
        <w:rPr>
          <w:rFonts w:ascii="Aptos" w:hAnsi="Aptos"/>
          <w:color w:val="385623" w:themeColor="accent6" w:themeShade="80"/>
          <w:sz w:val="28"/>
          <w:szCs w:val="28"/>
        </w:rPr>
        <w:t>3. Category-level insights</w:t>
      </w:r>
    </w:p>
    <w:p w14:paraId="5E614D2B" w14:textId="5B07E62A" w:rsidR="005D5ED8" w:rsidRPr="002E15F5" w:rsidRDefault="005D5ED8" w:rsidP="005D5ED8">
      <w:pPr>
        <w:rPr>
          <w:rFonts w:cs="Calibri"/>
        </w:rPr>
      </w:pPr>
      <w:r w:rsidRPr="002E15F5">
        <w:rPr>
          <w:rFonts w:cs="Calibri"/>
        </w:rPr>
        <w:t>Industry tended to respond to technical details on the proposal and in general supported most of the proposed changes with suggestions on granular topics such as inclusion/exclusion criteria and technical feasibility. Public health stakeholders tended to provide comments on the broader application of the PRP and made suggestions to improve the Partnership’s governance and public health impacts.</w:t>
      </w:r>
      <w:r>
        <w:rPr>
          <w:rFonts w:cs="Calibri"/>
        </w:rPr>
        <w:t xml:space="preserve"> Feedback received that was outside the scope of the immediate consultation is provided at section 5. </w:t>
      </w:r>
    </w:p>
    <w:p w14:paraId="55DA4B5A" w14:textId="77777777" w:rsidR="005D5ED8" w:rsidRDefault="005D5ED8" w:rsidP="005D5ED8">
      <w:pPr>
        <w:rPr>
          <w:rFonts w:cs="Calibri"/>
        </w:rPr>
      </w:pPr>
      <w:r>
        <w:rPr>
          <w:rFonts w:cs="Calibri"/>
        </w:rPr>
        <w:t xml:space="preserve">The following tables provide a high-level overview of stakeholder views to the proposed changes. </w:t>
      </w:r>
      <w:r w:rsidRPr="002E15F5">
        <w:rPr>
          <w:rFonts w:cs="Calibri"/>
        </w:rPr>
        <w:t xml:space="preserve">Table </w:t>
      </w:r>
      <w:r>
        <w:rPr>
          <w:rFonts w:cs="Calibri"/>
        </w:rPr>
        <w:t>1</w:t>
      </w:r>
      <w:r w:rsidRPr="002E15F5">
        <w:rPr>
          <w:rFonts w:cs="Calibri"/>
        </w:rPr>
        <w:t xml:space="preserve"> presents new categories and groups them based on the nature of stakeholder views—broad support or agreement, mixed views, and significant concern. Table</w:t>
      </w:r>
      <w:r>
        <w:rPr>
          <w:rFonts w:cs="Calibri"/>
        </w:rPr>
        <w:t> </w:t>
      </w:r>
      <w:r w:rsidRPr="002E15F5">
        <w:rPr>
          <w:rFonts w:cs="Calibri"/>
        </w:rPr>
        <w:t xml:space="preserve">2 applies the same approach to proposed existing categories. </w:t>
      </w:r>
    </w:p>
    <w:p w14:paraId="3289A8A4" w14:textId="77777777" w:rsidR="005D5ED8" w:rsidRDefault="005D5ED8" w:rsidP="005D5ED8">
      <w:pPr>
        <w:rPr>
          <w:rFonts w:cs="Calibri"/>
        </w:rPr>
      </w:pPr>
    </w:p>
    <w:p w14:paraId="66177976" w14:textId="77777777" w:rsidR="005D5ED8" w:rsidRDefault="005D5ED8" w:rsidP="005D5ED8">
      <w:pPr>
        <w:rPr>
          <w:rFonts w:cs="Calibri"/>
        </w:rPr>
      </w:pPr>
    </w:p>
    <w:p w14:paraId="2D9B9490" w14:textId="77777777" w:rsidR="005D5ED8" w:rsidRDefault="005D5ED8" w:rsidP="005D5ED8">
      <w:pPr>
        <w:rPr>
          <w:rFonts w:cs="Calibri"/>
        </w:rPr>
      </w:pPr>
    </w:p>
    <w:p w14:paraId="449F12FB" w14:textId="77777777" w:rsidR="005D5ED8" w:rsidRPr="002E15F5" w:rsidRDefault="005D5ED8" w:rsidP="005D5ED8">
      <w:pPr>
        <w:rPr>
          <w:rFonts w:cs="Calibri"/>
        </w:rPr>
      </w:pPr>
    </w:p>
    <w:p w14:paraId="25A809A4" w14:textId="77777777" w:rsidR="005D5ED8" w:rsidRPr="002E15F5" w:rsidRDefault="005D5ED8" w:rsidP="00525523">
      <w:pPr>
        <w:keepNext/>
        <w:rPr>
          <w:rFonts w:cs="Calibri"/>
          <w:b/>
          <w:bCs/>
        </w:rPr>
      </w:pPr>
      <w:r w:rsidRPr="002E15F5">
        <w:rPr>
          <w:rFonts w:cs="Calibri"/>
          <w:b/>
          <w:bCs/>
        </w:rPr>
        <w:lastRenderedPageBreak/>
        <w:t>Table 1: Stakeholder views of proposed changes to new categories</w:t>
      </w:r>
    </w:p>
    <w:tbl>
      <w:tblPr>
        <w:tblStyle w:val="TableGrid"/>
        <w:tblW w:w="9209" w:type="dxa"/>
        <w:tblLook w:val="04A0" w:firstRow="1" w:lastRow="0" w:firstColumn="1" w:lastColumn="0" w:noHBand="0" w:noVBand="1"/>
      </w:tblPr>
      <w:tblGrid>
        <w:gridCol w:w="2122"/>
        <w:gridCol w:w="7087"/>
      </w:tblGrid>
      <w:tr w:rsidR="005D5ED8" w:rsidRPr="002E15F5" w14:paraId="5A9A5A02" w14:textId="77777777" w:rsidTr="00350D8B">
        <w:tc>
          <w:tcPr>
            <w:tcW w:w="9209" w:type="dxa"/>
            <w:gridSpan w:val="2"/>
            <w:shd w:val="clear" w:color="auto" w:fill="EAEDF1" w:themeFill="text2" w:themeFillTint="1A"/>
          </w:tcPr>
          <w:p w14:paraId="3A86A5FB" w14:textId="77777777" w:rsidR="005D5ED8" w:rsidRPr="002E15F5" w:rsidRDefault="005D5ED8" w:rsidP="00350D8B">
            <w:pPr>
              <w:rPr>
                <w:rFonts w:cs="Calibri"/>
              </w:rPr>
            </w:pPr>
            <w:r w:rsidRPr="002E15F5">
              <w:rPr>
                <w:rFonts w:cs="Calibri"/>
                <w:b/>
                <w:bCs/>
              </w:rPr>
              <w:t>New categories with broad support/agreement</w:t>
            </w:r>
          </w:p>
        </w:tc>
      </w:tr>
      <w:tr w:rsidR="005D5ED8" w:rsidRPr="002E15F5" w14:paraId="6AFA546D" w14:textId="77777777" w:rsidTr="00350D8B">
        <w:tc>
          <w:tcPr>
            <w:tcW w:w="2122" w:type="dxa"/>
          </w:tcPr>
          <w:p w14:paraId="6E7BF808" w14:textId="77777777" w:rsidR="005D5ED8" w:rsidRPr="002E15F5" w:rsidRDefault="005D5ED8" w:rsidP="00350D8B">
            <w:pPr>
              <w:rPr>
                <w:rFonts w:cs="Calibri"/>
              </w:rPr>
            </w:pPr>
            <w:r w:rsidRPr="002E15F5">
              <w:rPr>
                <w:rFonts w:cs="Calibri"/>
                <w:b/>
                <w:bCs/>
                <w:szCs w:val="20"/>
              </w:rPr>
              <w:t>Food category/sub-category</w:t>
            </w:r>
          </w:p>
        </w:tc>
        <w:tc>
          <w:tcPr>
            <w:tcW w:w="7087" w:type="dxa"/>
          </w:tcPr>
          <w:p w14:paraId="24E74E08" w14:textId="77777777" w:rsidR="005D5ED8" w:rsidRPr="002E15F5" w:rsidRDefault="005D5ED8" w:rsidP="005D5ED8">
            <w:pPr>
              <w:pStyle w:val="ListParagraph"/>
              <w:numPr>
                <w:ilvl w:val="0"/>
                <w:numId w:val="34"/>
              </w:numPr>
              <w:rPr>
                <w:rFonts w:cs="Calibri"/>
                <w:szCs w:val="20"/>
              </w:rPr>
            </w:pPr>
            <w:r w:rsidRPr="002E15F5">
              <w:rPr>
                <w:rFonts w:cs="Calibri"/>
                <w:szCs w:val="20"/>
              </w:rPr>
              <w:t>Savoury snacks</w:t>
            </w:r>
            <w:r>
              <w:rPr>
                <w:rFonts w:cs="Calibri"/>
                <w:szCs w:val="20"/>
              </w:rPr>
              <w:t>:</w:t>
            </w:r>
            <w:r w:rsidRPr="002E15F5">
              <w:rPr>
                <w:rFonts w:cs="Calibri"/>
                <w:szCs w:val="20"/>
              </w:rPr>
              <w:t xml:space="preserve"> Sheeted and reformed snacks</w:t>
            </w:r>
          </w:p>
          <w:p w14:paraId="58A95DF3" w14:textId="77777777" w:rsidR="005D5ED8" w:rsidRPr="002E15F5" w:rsidRDefault="005D5ED8" w:rsidP="005D5ED8">
            <w:pPr>
              <w:pStyle w:val="ListParagraph"/>
              <w:numPr>
                <w:ilvl w:val="0"/>
                <w:numId w:val="34"/>
              </w:numPr>
              <w:rPr>
                <w:rFonts w:cs="Calibri"/>
                <w:szCs w:val="20"/>
              </w:rPr>
            </w:pPr>
            <w:r w:rsidRPr="002E15F5">
              <w:rPr>
                <w:rFonts w:cs="Calibri"/>
                <w:szCs w:val="20"/>
              </w:rPr>
              <w:t>Pizzas with cured meat toppings</w:t>
            </w:r>
          </w:p>
          <w:p w14:paraId="74861355" w14:textId="77777777" w:rsidR="005D5ED8" w:rsidRDefault="005D5ED8" w:rsidP="005D5ED8">
            <w:pPr>
              <w:pStyle w:val="ListParagraph"/>
              <w:numPr>
                <w:ilvl w:val="0"/>
                <w:numId w:val="34"/>
              </w:numPr>
              <w:rPr>
                <w:rFonts w:cs="Calibri"/>
                <w:szCs w:val="20"/>
              </w:rPr>
            </w:pPr>
            <w:r w:rsidRPr="002E15F5">
              <w:rPr>
                <w:rFonts w:cs="Calibri"/>
                <w:szCs w:val="20"/>
              </w:rPr>
              <w:t>Pizzas with all other toppings</w:t>
            </w:r>
          </w:p>
          <w:p w14:paraId="56A09ED6" w14:textId="77777777" w:rsidR="005D5ED8" w:rsidRPr="002E15F5" w:rsidRDefault="005D5ED8" w:rsidP="005D5ED8">
            <w:pPr>
              <w:pStyle w:val="ListParagraph"/>
              <w:numPr>
                <w:ilvl w:val="0"/>
                <w:numId w:val="34"/>
              </w:numPr>
              <w:rPr>
                <w:rFonts w:cs="Calibri"/>
                <w:szCs w:val="20"/>
              </w:rPr>
            </w:pPr>
            <w:r w:rsidRPr="002E15F5">
              <w:rPr>
                <w:rFonts w:cs="Calibri"/>
                <w:szCs w:val="20"/>
              </w:rPr>
              <w:t xml:space="preserve">Sweetened yoghurt: Dairy </w:t>
            </w:r>
            <w:r>
              <w:rPr>
                <w:rFonts w:cs="Calibri"/>
                <w:szCs w:val="20"/>
              </w:rPr>
              <w:t>a</w:t>
            </w:r>
            <w:r w:rsidRPr="002E15F5">
              <w:rPr>
                <w:rFonts w:cs="Calibri"/>
                <w:szCs w:val="20"/>
              </w:rPr>
              <w:t>lternatives</w:t>
            </w:r>
          </w:p>
        </w:tc>
      </w:tr>
      <w:tr w:rsidR="005D5ED8" w:rsidRPr="002E15F5" w14:paraId="483853B5" w14:textId="77777777" w:rsidTr="00350D8B">
        <w:tc>
          <w:tcPr>
            <w:tcW w:w="9209" w:type="dxa"/>
            <w:gridSpan w:val="2"/>
            <w:shd w:val="clear" w:color="auto" w:fill="EAEDF1" w:themeFill="text2" w:themeFillTint="1A"/>
          </w:tcPr>
          <w:p w14:paraId="2085CDE3" w14:textId="77777777" w:rsidR="005D5ED8" w:rsidRPr="002E15F5" w:rsidRDefault="005D5ED8" w:rsidP="00350D8B">
            <w:pPr>
              <w:rPr>
                <w:rFonts w:cs="Calibri"/>
                <w:szCs w:val="20"/>
              </w:rPr>
            </w:pPr>
            <w:r w:rsidRPr="002E15F5">
              <w:rPr>
                <w:rFonts w:cs="Calibri"/>
                <w:b/>
                <w:bCs/>
                <w:szCs w:val="32"/>
              </w:rPr>
              <w:t>New categories with mixed views</w:t>
            </w:r>
          </w:p>
        </w:tc>
      </w:tr>
      <w:tr w:rsidR="005D5ED8" w:rsidRPr="002E15F5" w14:paraId="2B7984B5" w14:textId="77777777" w:rsidTr="00350D8B">
        <w:tc>
          <w:tcPr>
            <w:tcW w:w="2122" w:type="dxa"/>
          </w:tcPr>
          <w:p w14:paraId="33F02337" w14:textId="77777777" w:rsidR="005D5ED8" w:rsidRPr="002E15F5" w:rsidRDefault="005D5ED8" w:rsidP="00350D8B">
            <w:pPr>
              <w:rPr>
                <w:rFonts w:cs="Calibri"/>
                <w:b/>
                <w:bCs/>
              </w:rPr>
            </w:pPr>
            <w:r w:rsidRPr="002E15F5">
              <w:rPr>
                <w:rFonts w:cs="Calibri"/>
                <w:b/>
                <w:bCs/>
                <w:szCs w:val="20"/>
              </w:rPr>
              <w:t>Food category/sub-category</w:t>
            </w:r>
          </w:p>
        </w:tc>
        <w:tc>
          <w:tcPr>
            <w:tcW w:w="7087" w:type="dxa"/>
          </w:tcPr>
          <w:p w14:paraId="1E83D45E" w14:textId="77777777" w:rsidR="005D5ED8" w:rsidRPr="002E15F5" w:rsidRDefault="005D5ED8" w:rsidP="005D5ED8">
            <w:pPr>
              <w:pStyle w:val="ListParagraph"/>
              <w:numPr>
                <w:ilvl w:val="0"/>
                <w:numId w:val="37"/>
              </w:numPr>
              <w:rPr>
                <w:rFonts w:cs="Calibri"/>
                <w:szCs w:val="20"/>
              </w:rPr>
            </w:pPr>
            <w:r w:rsidRPr="002E15F5">
              <w:rPr>
                <w:rFonts w:cs="Calibri"/>
                <w:szCs w:val="20"/>
              </w:rPr>
              <w:t>Gravies and sauces</w:t>
            </w:r>
            <w:r>
              <w:rPr>
                <w:rFonts w:cs="Calibri"/>
                <w:szCs w:val="20"/>
              </w:rPr>
              <w:t>:</w:t>
            </w:r>
            <w:r w:rsidRPr="002E15F5">
              <w:rPr>
                <w:rFonts w:cs="Calibri"/>
                <w:szCs w:val="20"/>
              </w:rPr>
              <w:t xml:space="preserve"> Thick </w:t>
            </w:r>
            <w:proofErr w:type="spellStart"/>
            <w:r w:rsidRPr="002E15F5">
              <w:rPr>
                <w:rFonts w:cs="Calibri"/>
                <w:szCs w:val="20"/>
              </w:rPr>
              <w:t>pastes</w:t>
            </w:r>
            <w:proofErr w:type="spellEnd"/>
            <w:r w:rsidRPr="002E15F5">
              <w:rPr>
                <w:rFonts w:cs="Calibri"/>
                <w:szCs w:val="20"/>
              </w:rPr>
              <w:t xml:space="preserve"> and sauces</w:t>
            </w:r>
          </w:p>
          <w:p w14:paraId="4276D664" w14:textId="77777777" w:rsidR="005D5ED8" w:rsidRPr="002E15F5" w:rsidRDefault="005D5ED8" w:rsidP="005D5ED8">
            <w:pPr>
              <w:pStyle w:val="ListParagraph"/>
              <w:numPr>
                <w:ilvl w:val="0"/>
                <w:numId w:val="35"/>
              </w:numPr>
              <w:rPr>
                <w:rFonts w:cs="Calibri"/>
                <w:szCs w:val="20"/>
              </w:rPr>
            </w:pPr>
            <w:r w:rsidRPr="002E15F5">
              <w:rPr>
                <w:rFonts w:cs="Calibri"/>
                <w:szCs w:val="20"/>
              </w:rPr>
              <w:t>Savoury and sweet biscuits</w:t>
            </w:r>
            <w:r>
              <w:rPr>
                <w:rFonts w:cs="Calibri"/>
                <w:szCs w:val="20"/>
              </w:rPr>
              <w:t>:</w:t>
            </w:r>
            <w:r w:rsidRPr="002E15F5">
              <w:rPr>
                <w:rFonts w:cs="Calibri"/>
                <w:szCs w:val="20"/>
              </w:rPr>
              <w:t xml:space="preserve"> Sweet biscuits</w:t>
            </w:r>
          </w:p>
          <w:p w14:paraId="640B95AA" w14:textId="77777777" w:rsidR="005D5ED8" w:rsidRPr="00F17B9C" w:rsidRDefault="005D5ED8" w:rsidP="005D5ED8">
            <w:pPr>
              <w:pStyle w:val="ListParagraph"/>
              <w:numPr>
                <w:ilvl w:val="0"/>
                <w:numId w:val="35"/>
              </w:numPr>
              <w:rPr>
                <w:rFonts w:cs="Calibri"/>
                <w:szCs w:val="20"/>
              </w:rPr>
            </w:pPr>
            <w:r w:rsidRPr="002E15F5">
              <w:rPr>
                <w:rFonts w:cs="Calibri"/>
                <w:szCs w:val="20"/>
              </w:rPr>
              <w:t>Sausages: Chicken/Pork</w:t>
            </w:r>
          </w:p>
        </w:tc>
      </w:tr>
      <w:tr w:rsidR="005D5ED8" w:rsidRPr="002E15F5" w14:paraId="3B8FFC7F" w14:textId="77777777" w:rsidTr="00350D8B">
        <w:tc>
          <w:tcPr>
            <w:tcW w:w="9209" w:type="dxa"/>
            <w:gridSpan w:val="2"/>
            <w:shd w:val="clear" w:color="auto" w:fill="EAEDF1" w:themeFill="text2" w:themeFillTint="1A"/>
          </w:tcPr>
          <w:p w14:paraId="6FE4E772" w14:textId="77777777" w:rsidR="005D5ED8" w:rsidRPr="002E15F5" w:rsidRDefault="005D5ED8" w:rsidP="00350D8B">
            <w:pPr>
              <w:rPr>
                <w:rFonts w:cs="Calibri"/>
                <w:szCs w:val="32"/>
              </w:rPr>
            </w:pPr>
            <w:r w:rsidRPr="002E15F5">
              <w:rPr>
                <w:rFonts w:cs="Calibri"/>
                <w:b/>
                <w:bCs/>
                <w:szCs w:val="32"/>
              </w:rPr>
              <w:t>New categories with significant concern</w:t>
            </w:r>
          </w:p>
        </w:tc>
      </w:tr>
      <w:tr w:rsidR="005D5ED8" w:rsidRPr="002E15F5" w14:paraId="3D8C2F6D" w14:textId="77777777" w:rsidTr="00350D8B">
        <w:tc>
          <w:tcPr>
            <w:tcW w:w="2122" w:type="dxa"/>
          </w:tcPr>
          <w:p w14:paraId="1DD66630" w14:textId="77777777" w:rsidR="005D5ED8" w:rsidRPr="002E15F5" w:rsidRDefault="005D5ED8" w:rsidP="00350D8B">
            <w:pPr>
              <w:rPr>
                <w:rFonts w:cs="Calibri"/>
                <w:b/>
                <w:bCs/>
              </w:rPr>
            </w:pPr>
            <w:r w:rsidRPr="002E15F5">
              <w:rPr>
                <w:rFonts w:cs="Calibri"/>
                <w:b/>
                <w:bCs/>
                <w:szCs w:val="20"/>
              </w:rPr>
              <w:t>Food category/sub-category</w:t>
            </w:r>
          </w:p>
        </w:tc>
        <w:tc>
          <w:tcPr>
            <w:tcW w:w="7087" w:type="dxa"/>
          </w:tcPr>
          <w:p w14:paraId="451AEEF1" w14:textId="77777777" w:rsidR="005D5ED8" w:rsidRPr="002E15F5" w:rsidRDefault="005D5ED8" w:rsidP="005D5ED8">
            <w:pPr>
              <w:pStyle w:val="ListParagraph"/>
              <w:numPr>
                <w:ilvl w:val="0"/>
                <w:numId w:val="36"/>
              </w:numPr>
              <w:jc w:val="both"/>
              <w:rPr>
                <w:rFonts w:cs="Calibri"/>
                <w:szCs w:val="20"/>
              </w:rPr>
            </w:pPr>
            <w:r w:rsidRPr="002E15F5">
              <w:rPr>
                <w:rFonts w:cs="Calibri"/>
                <w:szCs w:val="20"/>
              </w:rPr>
              <w:t>Bread</w:t>
            </w:r>
            <w:r>
              <w:rPr>
                <w:rFonts w:cs="Calibri"/>
                <w:szCs w:val="20"/>
              </w:rPr>
              <w:t>: L</w:t>
            </w:r>
            <w:r w:rsidRPr="002E15F5">
              <w:rPr>
                <w:rFonts w:cs="Calibri"/>
                <w:szCs w:val="20"/>
              </w:rPr>
              <w:t xml:space="preserve">eavened bread with additions </w:t>
            </w:r>
          </w:p>
          <w:p w14:paraId="354D7389" w14:textId="77777777" w:rsidR="005D5ED8" w:rsidRDefault="005D5ED8" w:rsidP="005D5ED8">
            <w:pPr>
              <w:pStyle w:val="ListParagraph"/>
              <w:numPr>
                <w:ilvl w:val="0"/>
                <w:numId w:val="36"/>
              </w:numPr>
              <w:rPr>
                <w:rFonts w:cs="Calibri"/>
                <w:szCs w:val="20"/>
              </w:rPr>
            </w:pPr>
            <w:r w:rsidRPr="002E15F5">
              <w:rPr>
                <w:rFonts w:cs="Calibri"/>
                <w:szCs w:val="20"/>
              </w:rPr>
              <w:t>Gravies and sauces</w:t>
            </w:r>
            <w:r>
              <w:rPr>
                <w:rFonts w:cs="Calibri"/>
                <w:szCs w:val="20"/>
              </w:rPr>
              <w:t>:</w:t>
            </w:r>
            <w:r w:rsidRPr="002E15F5">
              <w:rPr>
                <w:rFonts w:cs="Calibri"/>
                <w:szCs w:val="20"/>
              </w:rPr>
              <w:t xml:space="preserve"> Tomato sauce</w:t>
            </w:r>
          </w:p>
          <w:p w14:paraId="77561C64" w14:textId="77777777" w:rsidR="005D5ED8" w:rsidRPr="002E15F5" w:rsidRDefault="005D5ED8" w:rsidP="005D5ED8">
            <w:pPr>
              <w:pStyle w:val="ListParagraph"/>
              <w:numPr>
                <w:ilvl w:val="0"/>
                <w:numId w:val="36"/>
              </w:numPr>
              <w:rPr>
                <w:rFonts w:cs="Calibri"/>
                <w:szCs w:val="20"/>
              </w:rPr>
            </w:pPr>
            <w:r w:rsidRPr="002E15F5">
              <w:rPr>
                <w:rFonts w:cs="Calibri"/>
                <w:szCs w:val="20"/>
              </w:rPr>
              <w:t>Sausages: Beef/Lamb/Veal</w:t>
            </w:r>
          </w:p>
        </w:tc>
      </w:tr>
    </w:tbl>
    <w:p w14:paraId="46042F41" w14:textId="77777777" w:rsidR="005D5ED8" w:rsidRPr="002E15F5" w:rsidRDefault="005D5ED8" w:rsidP="005D5ED8">
      <w:pPr>
        <w:rPr>
          <w:rFonts w:cs="Calibri"/>
        </w:rPr>
      </w:pPr>
    </w:p>
    <w:p w14:paraId="2995B578" w14:textId="77777777" w:rsidR="005D5ED8" w:rsidRPr="002E15F5" w:rsidRDefault="005D5ED8" w:rsidP="005D5ED8">
      <w:pPr>
        <w:rPr>
          <w:rFonts w:cs="Calibri"/>
          <w:b/>
          <w:bCs/>
        </w:rPr>
      </w:pPr>
      <w:r w:rsidRPr="002E15F5">
        <w:rPr>
          <w:rFonts w:cs="Calibri"/>
          <w:b/>
          <w:bCs/>
        </w:rPr>
        <w:t>Table 2: Stakeholder views of proposed changes to existing categories</w:t>
      </w:r>
    </w:p>
    <w:tbl>
      <w:tblPr>
        <w:tblStyle w:val="TableGrid"/>
        <w:tblW w:w="9209" w:type="dxa"/>
        <w:tblLook w:val="04A0" w:firstRow="1" w:lastRow="0" w:firstColumn="1" w:lastColumn="0" w:noHBand="0" w:noVBand="1"/>
      </w:tblPr>
      <w:tblGrid>
        <w:gridCol w:w="2122"/>
        <w:gridCol w:w="7087"/>
      </w:tblGrid>
      <w:tr w:rsidR="005D5ED8" w:rsidRPr="002E15F5" w14:paraId="3E29D3E1" w14:textId="77777777" w:rsidTr="00350D8B">
        <w:tc>
          <w:tcPr>
            <w:tcW w:w="9209" w:type="dxa"/>
            <w:gridSpan w:val="2"/>
            <w:shd w:val="clear" w:color="auto" w:fill="EAEDF1" w:themeFill="text2" w:themeFillTint="1A"/>
          </w:tcPr>
          <w:p w14:paraId="6F5F82CD" w14:textId="77777777" w:rsidR="005D5ED8" w:rsidRPr="002E15F5" w:rsidRDefault="005D5ED8" w:rsidP="00350D8B">
            <w:pPr>
              <w:rPr>
                <w:rFonts w:cs="Calibri"/>
              </w:rPr>
            </w:pPr>
            <w:r w:rsidRPr="002E15F5">
              <w:rPr>
                <w:rFonts w:cs="Calibri"/>
                <w:b/>
                <w:bCs/>
              </w:rPr>
              <w:t>Existing categories with broad support/agreement</w:t>
            </w:r>
          </w:p>
        </w:tc>
      </w:tr>
      <w:tr w:rsidR="005D5ED8" w:rsidRPr="002E15F5" w14:paraId="2DF5D34F" w14:textId="77777777" w:rsidTr="00350D8B">
        <w:tc>
          <w:tcPr>
            <w:tcW w:w="2122" w:type="dxa"/>
          </w:tcPr>
          <w:p w14:paraId="65B23DAC" w14:textId="77777777" w:rsidR="005D5ED8" w:rsidRPr="002E15F5" w:rsidRDefault="005D5ED8" w:rsidP="00350D8B">
            <w:pPr>
              <w:rPr>
                <w:rFonts w:cs="Calibri"/>
              </w:rPr>
            </w:pPr>
            <w:r w:rsidRPr="002E15F5">
              <w:rPr>
                <w:rFonts w:cs="Calibri"/>
                <w:b/>
                <w:bCs/>
                <w:szCs w:val="20"/>
              </w:rPr>
              <w:t>Food category/sub-category</w:t>
            </w:r>
          </w:p>
        </w:tc>
        <w:tc>
          <w:tcPr>
            <w:tcW w:w="7087" w:type="dxa"/>
          </w:tcPr>
          <w:p w14:paraId="01F4CEA6" w14:textId="77777777" w:rsidR="005D5ED8" w:rsidRPr="002E15F5" w:rsidRDefault="005D5ED8" w:rsidP="005D5ED8">
            <w:pPr>
              <w:pStyle w:val="ListParagraph"/>
              <w:numPr>
                <w:ilvl w:val="0"/>
                <w:numId w:val="34"/>
              </w:numPr>
              <w:rPr>
                <w:rFonts w:cs="Calibri"/>
                <w:szCs w:val="20"/>
              </w:rPr>
            </w:pPr>
            <w:r w:rsidRPr="002E15F5">
              <w:rPr>
                <w:rFonts w:cs="Calibri"/>
                <w:szCs w:val="20"/>
              </w:rPr>
              <w:t>Processed meat</w:t>
            </w:r>
            <w:r>
              <w:rPr>
                <w:rFonts w:cs="Calibri"/>
                <w:szCs w:val="20"/>
              </w:rPr>
              <w:t>:</w:t>
            </w:r>
            <w:r w:rsidRPr="002E15F5">
              <w:rPr>
                <w:rFonts w:cs="Calibri"/>
                <w:szCs w:val="20"/>
              </w:rPr>
              <w:t xml:space="preserve"> </w:t>
            </w:r>
            <w:r>
              <w:rPr>
                <w:rFonts w:cs="Calibri"/>
                <w:szCs w:val="20"/>
              </w:rPr>
              <w:t>P</w:t>
            </w:r>
            <w:r w:rsidRPr="002E15F5">
              <w:rPr>
                <w:rFonts w:cs="Calibri"/>
                <w:szCs w:val="20"/>
              </w:rPr>
              <w:t>rocessed deli meat</w:t>
            </w:r>
          </w:p>
          <w:p w14:paraId="27A85DA5" w14:textId="77777777" w:rsidR="005D5ED8" w:rsidRPr="002E15F5" w:rsidRDefault="005D5ED8" w:rsidP="005D5ED8">
            <w:pPr>
              <w:pStyle w:val="ListParagraph"/>
              <w:numPr>
                <w:ilvl w:val="0"/>
                <w:numId w:val="34"/>
              </w:numPr>
              <w:rPr>
                <w:rFonts w:cs="Calibri"/>
                <w:szCs w:val="20"/>
              </w:rPr>
            </w:pPr>
            <w:r w:rsidRPr="002E15F5">
              <w:rPr>
                <w:rFonts w:cs="Calibri"/>
                <w:szCs w:val="20"/>
              </w:rPr>
              <w:t>Savoury and sweet biscuits</w:t>
            </w:r>
            <w:r>
              <w:rPr>
                <w:rFonts w:cs="Calibri"/>
                <w:szCs w:val="20"/>
              </w:rPr>
              <w:t>:</w:t>
            </w:r>
            <w:r w:rsidRPr="002E15F5">
              <w:rPr>
                <w:rFonts w:cs="Calibri"/>
                <w:szCs w:val="20"/>
              </w:rPr>
              <w:t xml:space="preserve"> Flavoured savoury biscuits, crackers and ‘grain-cake’ biscuits</w:t>
            </w:r>
          </w:p>
          <w:p w14:paraId="011D4449" w14:textId="77777777" w:rsidR="005D5ED8" w:rsidRPr="002E15F5" w:rsidRDefault="005D5ED8" w:rsidP="005D5ED8">
            <w:pPr>
              <w:pStyle w:val="ListParagraph"/>
              <w:numPr>
                <w:ilvl w:val="0"/>
                <w:numId w:val="34"/>
              </w:numPr>
              <w:rPr>
                <w:rFonts w:cs="Calibri"/>
                <w:szCs w:val="20"/>
              </w:rPr>
            </w:pPr>
            <w:r w:rsidRPr="002E15F5">
              <w:rPr>
                <w:rFonts w:cs="Calibri"/>
                <w:szCs w:val="20"/>
              </w:rPr>
              <w:t>Savoury snacks</w:t>
            </w:r>
            <w:r>
              <w:rPr>
                <w:rFonts w:cs="Calibri"/>
                <w:szCs w:val="20"/>
              </w:rPr>
              <w:t>:</w:t>
            </w:r>
            <w:r w:rsidRPr="002E15F5">
              <w:rPr>
                <w:rFonts w:cs="Calibri"/>
                <w:szCs w:val="20"/>
              </w:rPr>
              <w:t xml:space="preserve"> Salt and vinegar snacks</w:t>
            </w:r>
          </w:p>
          <w:p w14:paraId="5AD1579F" w14:textId="77777777" w:rsidR="005D5ED8" w:rsidRDefault="005D5ED8" w:rsidP="005D5ED8">
            <w:pPr>
              <w:pStyle w:val="ListParagraph"/>
              <w:numPr>
                <w:ilvl w:val="0"/>
                <w:numId w:val="34"/>
              </w:numPr>
              <w:rPr>
                <w:rFonts w:cs="Calibri"/>
                <w:szCs w:val="20"/>
              </w:rPr>
            </w:pPr>
            <w:r w:rsidRPr="00946A7F">
              <w:rPr>
                <w:rFonts w:cs="Calibri"/>
                <w:szCs w:val="20"/>
              </w:rPr>
              <w:t>Savoury snacks: Extruded and pelleted snacks</w:t>
            </w:r>
          </w:p>
          <w:p w14:paraId="2C1B43F5" w14:textId="77777777" w:rsidR="005D5ED8" w:rsidRDefault="005D5ED8" w:rsidP="005D5ED8">
            <w:pPr>
              <w:pStyle w:val="ListParagraph"/>
              <w:numPr>
                <w:ilvl w:val="0"/>
                <w:numId w:val="34"/>
              </w:numPr>
              <w:rPr>
                <w:rFonts w:cs="Calibri"/>
                <w:szCs w:val="20"/>
              </w:rPr>
            </w:pPr>
            <w:r w:rsidRPr="002E15F5">
              <w:rPr>
                <w:rFonts w:cs="Calibri"/>
                <w:szCs w:val="20"/>
              </w:rPr>
              <w:t xml:space="preserve">Savoury snacks: </w:t>
            </w:r>
            <w:r>
              <w:rPr>
                <w:rFonts w:cs="Calibri"/>
                <w:szCs w:val="20"/>
              </w:rPr>
              <w:t>P</w:t>
            </w:r>
            <w:r w:rsidRPr="002E15F5">
              <w:rPr>
                <w:rFonts w:cs="Calibri"/>
                <w:szCs w:val="20"/>
              </w:rPr>
              <w:t xml:space="preserve">otato snacks </w:t>
            </w:r>
          </w:p>
          <w:p w14:paraId="2D0AE11A" w14:textId="77777777" w:rsidR="005D5ED8" w:rsidRPr="00946A7F" w:rsidRDefault="005D5ED8" w:rsidP="005D5ED8">
            <w:pPr>
              <w:pStyle w:val="ListParagraph"/>
              <w:numPr>
                <w:ilvl w:val="0"/>
                <w:numId w:val="34"/>
              </w:numPr>
              <w:rPr>
                <w:rFonts w:cs="Calibri"/>
                <w:szCs w:val="20"/>
              </w:rPr>
            </w:pPr>
            <w:r w:rsidRPr="00946A7F">
              <w:rPr>
                <w:rFonts w:cs="Calibri"/>
                <w:szCs w:val="20"/>
              </w:rPr>
              <w:t>Crumbed and battered proteins: Meat and poultry and plant-based alternatives</w:t>
            </w:r>
          </w:p>
          <w:p w14:paraId="156A66C8" w14:textId="77777777" w:rsidR="005D5ED8" w:rsidRPr="002E15F5" w:rsidRDefault="005D5ED8" w:rsidP="005D5ED8">
            <w:pPr>
              <w:pStyle w:val="ListParagraph"/>
              <w:numPr>
                <w:ilvl w:val="0"/>
                <w:numId w:val="34"/>
              </w:numPr>
              <w:rPr>
                <w:rFonts w:cs="Calibri"/>
                <w:szCs w:val="20"/>
              </w:rPr>
            </w:pPr>
            <w:r w:rsidRPr="002E15F5">
              <w:rPr>
                <w:rFonts w:cs="Calibri"/>
                <w:szCs w:val="20"/>
              </w:rPr>
              <w:t>Pizza</w:t>
            </w:r>
          </w:p>
        </w:tc>
      </w:tr>
      <w:tr w:rsidR="005D5ED8" w:rsidRPr="002E15F5" w14:paraId="1BF7C6D6" w14:textId="77777777" w:rsidTr="00350D8B">
        <w:tc>
          <w:tcPr>
            <w:tcW w:w="9209" w:type="dxa"/>
            <w:gridSpan w:val="2"/>
            <w:shd w:val="clear" w:color="auto" w:fill="EAEDF1" w:themeFill="text2" w:themeFillTint="1A"/>
          </w:tcPr>
          <w:p w14:paraId="4AB85092" w14:textId="77777777" w:rsidR="005D5ED8" w:rsidRPr="002E15F5" w:rsidRDefault="005D5ED8" w:rsidP="00350D8B">
            <w:pPr>
              <w:rPr>
                <w:rFonts w:cs="Calibri"/>
                <w:szCs w:val="20"/>
              </w:rPr>
            </w:pPr>
            <w:r w:rsidRPr="002E15F5">
              <w:rPr>
                <w:rFonts w:cs="Calibri"/>
                <w:b/>
                <w:bCs/>
                <w:szCs w:val="32"/>
              </w:rPr>
              <w:t>Existing categories with mixed views</w:t>
            </w:r>
          </w:p>
        </w:tc>
      </w:tr>
      <w:tr w:rsidR="005D5ED8" w:rsidRPr="002E15F5" w14:paraId="7B1BE65B" w14:textId="77777777" w:rsidTr="00350D8B">
        <w:tc>
          <w:tcPr>
            <w:tcW w:w="2122" w:type="dxa"/>
          </w:tcPr>
          <w:p w14:paraId="0B93B266" w14:textId="77777777" w:rsidR="005D5ED8" w:rsidRPr="002E15F5" w:rsidRDefault="005D5ED8" w:rsidP="00350D8B">
            <w:pPr>
              <w:rPr>
                <w:rFonts w:cs="Calibri"/>
                <w:b/>
                <w:bCs/>
              </w:rPr>
            </w:pPr>
            <w:r w:rsidRPr="002E15F5">
              <w:rPr>
                <w:rFonts w:cs="Calibri"/>
                <w:b/>
                <w:bCs/>
                <w:szCs w:val="20"/>
              </w:rPr>
              <w:t>Food category/sub-category</w:t>
            </w:r>
          </w:p>
        </w:tc>
        <w:tc>
          <w:tcPr>
            <w:tcW w:w="7087" w:type="dxa"/>
          </w:tcPr>
          <w:p w14:paraId="3C2F9E70" w14:textId="77777777" w:rsidR="005D5ED8" w:rsidRPr="002E15F5" w:rsidRDefault="005D5ED8" w:rsidP="005D5ED8">
            <w:pPr>
              <w:pStyle w:val="ListParagraph"/>
              <w:numPr>
                <w:ilvl w:val="0"/>
                <w:numId w:val="35"/>
              </w:numPr>
              <w:rPr>
                <w:rFonts w:cs="Calibri"/>
                <w:szCs w:val="20"/>
              </w:rPr>
            </w:pPr>
            <w:r w:rsidRPr="002E15F5">
              <w:rPr>
                <w:rFonts w:cs="Calibri"/>
                <w:szCs w:val="20"/>
              </w:rPr>
              <w:t>Savoury pastries</w:t>
            </w:r>
            <w:r>
              <w:rPr>
                <w:rFonts w:cs="Calibri"/>
                <w:szCs w:val="20"/>
              </w:rPr>
              <w:t>:</w:t>
            </w:r>
            <w:r w:rsidRPr="002E15F5">
              <w:rPr>
                <w:rFonts w:cs="Calibri"/>
                <w:szCs w:val="20"/>
              </w:rPr>
              <w:t xml:space="preserve"> Dry pastries</w:t>
            </w:r>
          </w:p>
          <w:p w14:paraId="09DE0F0D" w14:textId="77777777" w:rsidR="005D5ED8" w:rsidRPr="002E15F5" w:rsidRDefault="005D5ED8" w:rsidP="005D5ED8">
            <w:pPr>
              <w:pStyle w:val="ListParagraph"/>
              <w:numPr>
                <w:ilvl w:val="0"/>
                <w:numId w:val="35"/>
              </w:numPr>
              <w:rPr>
                <w:rFonts w:cs="Calibri"/>
                <w:szCs w:val="20"/>
              </w:rPr>
            </w:pPr>
            <w:r w:rsidRPr="002E15F5">
              <w:rPr>
                <w:rFonts w:cs="Calibri"/>
                <w:szCs w:val="20"/>
              </w:rPr>
              <w:t>Gravies and sauces</w:t>
            </w:r>
            <w:r>
              <w:rPr>
                <w:rFonts w:cs="Calibri"/>
                <w:szCs w:val="20"/>
              </w:rPr>
              <w:t>:</w:t>
            </w:r>
            <w:r w:rsidRPr="002E15F5">
              <w:rPr>
                <w:rFonts w:cs="Calibri"/>
                <w:szCs w:val="20"/>
              </w:rPr>
              <w:t xml:space="preserve"> Asian-style simmer sauces</w:t>
            </w:r>
          </w:p>
          <w:p w14:paraId="26F40977" w14:textId="77777777" w:rsidR="005D5ED8" w:rsidRPr="00D84EF2" w:rsidRDefault="005D5ED8" w:rsidP="005D5ED8">
            <w:pPr>
              <w:pStyle w:val="ListParagraph"/>
              <w:numPr>
                <w:ilvl w:val="0"/>
                <w:numId w:val="35"/>
              </w:numPr>
              <w:rPr>
                <w:rFonts w:cs="Calibri"/>
                <w:szCs w:val="20"/>
              </w:rPr>
            </w:pPr>
            <w:r w:rsidRPr="002E15F5">
              <w:rPr>
                <w:rFonts w:cs="Calibri"/>
                <w:szCs w:val="20"/>
              </w:rPr>
              <w:t>Gravies and sauces</w:t>
            </w:r>
            <w:r>
              <w:rPr>
                <w:rFonts w:cs="Calibri"/>
                <w:szCs w:val="20"/>
              </w:rPr>
              <w:t>:</w:t>
            </w:r>
            <w:r w:rsidRPr="002E15F5">
              <w:rPr>
                <w:rFonts w:cs="Calibri"/>
                <w:szCs w:val="20"/>
              </w:rPr>
              <w:t xml:space="preserve"> Pasta, Indian-style and other cooking sauces</w:t>
            </w:r>
          </w:p>
        </w:tc>
      </w:tr>
      <w:tr w:rsidR="005D5ED8" w:rsidRPr="002E15F5" w14:paraId="4110C717" w14:textId="77777777" w:rsidTr="00350D8B">
        <w:tc>
          <w:tcPr>
            <w:tcW w:w="9209" w:type="dxa"/>
            <w:gridSpan w:val="2"/>
            <w:shd w:val="clear" w:color="auto" w:fill="EAEDF1" w:themeFill="text2" w:themeFillTint="1A"/>
          </w:tcPr>
          <w:p w14:paraId="78611FE0" w14:textId="77777777" w:rsidR="005D5ED8" w:rsidRPr="002E15F5" w:rsidRDefault="005D5ED8" w:rsidP="00350D8B">
            <w:pPr>
              <w:rPr>
                <w:rFonts w:cs="Calibri"/>
                <w:szCs w:val="32"/>
              </w:rPr>
            </w:pPr>
            <w:r w:rsidRPr="002E15F5">
              <w:rPr>
                <w:rFonts w:cs="Calibri"/>
                <w:b/>
                <w:bCs/>
                <w:szCs w:val="32"/>
              </w:rPr>
              <w:t>Existing categories with significant concern</w:t>
            </w:r>
          </w:p>
        </w:tc>
      </w:tr>
      <w:tr w:rsidR="005D5ED8" w:rsidRPr="002E15F5" w14:paraId="1B4E4950" w14:textId="77777777" w:rsidTr="00350D8B">
        <w:tc>
          <w:tcPr>
            <w:tcW w:w="2122" w:type="dxa"/>
          </w:tcPr>
          <w:p w14:paraId="3BB29ACB" w14:textId="77777777" w:rsidR="005D5ED8" w:rsidRPr="002E15F5" w:rsidRDefault="005D5ED8" w:rsidP="00350D8B">
            <w:pPr>
              <w:rPr>
                <w:rFonts w:cs="Calibri"/>
                <w:b/>
                <w:bCs/>
              </w:rPr>
            </w:pPr>
            <w:r w:rsidRPr="002E15F5">
              <w:rPr>
                <w:rFonts w:cs="Calibri"/>
                <w:b/>
                <w:bCs/>
                <w:szCs w:val="20"/>
              </w:rPr>
              <w:t>Food category/sub-category</w:t>
            </w:r>
          </w:p>
        </w:tc>
        <w:tc>
          <w:tcPr>
            <w:tcW w:w="7087" w:type="dxa"/>
          </w:tcPr>
          <w:p w14:paraId="4DE924A1" w14:textId="77777777" w:rsidR="005D5ED8" w:rsidRPr="002E15F5" w:rsidRDefault="005D5ED8" w:rsidP="005D5ED8">
            <w:pPr>
              <w:pStyle w:val="ListParagraph"/>
              <w:numPr>
                <w:ilvl w:val="0"/>
                <w:numId w:val="36"/>
              </w:numPr>
              <w:rPr>
                <w:rFonts w:cs="Calibri"/>
                <w:szCs w:val="20"/>
              </w:rPr>
            </w:pPr>
            <w:r w:rsidRPr="002E15F5">
              <w:rPr>
                <w:rFonts w:cs="Calibri"/>
                <w:szCs w:val="20"/>
              </w:rPr>
              <w:t>Soups</w:t>
            </w:r>
          </w:p>
          <w:p w14:paraId="042F07E3" w14:textId="77777777" w:rsidR="005D5ED8" w:rsidRPr="002E15F5" w:rsidRDefault="005D5ED8" w:rsidP="005D5ED8">
            <w:pPr>
              <w:pStyle w:val="ListParagraph"/>
              <w:numPr>
                <w:ilvl w:val="0"/>
                <w:numId w:val="36"/>
              </w:numPr>
              <w:rPr>
                <w:rFonts w:cs="Calibri"/>
                <w:szCs w:val="20"/>
              </w:rPr>
            </w:pPr>
            <w:r w:rsidRPr="002E15F5">
              <w:rPr>
                <w:rFonts w:cs="Calibri"/>
                <w:szCs w:val="20"/>
              </w:rPr>
              <w:t>Sweetened yoghurt</w:t>
            </w:r>
            <w:r>
              <w:rPr>
                <w:rFonts w:cs="Calibri"/>
                <w:szCs w:val="20"/>
              </w:rPr>
              <w:t>:</w:t>
            </w:r>
            <w:r w:rsidRPr="002E15F5">
              <w:rPr>
                <w:rFonts w:cs="Calibri"/>
                <w:szCs w:val="20"/>
              </w:rPr>
              <w:t xml:space="preserve"> Mammalian</w:t>
            </w:r>
          </w:p>
        </w:tc>
      </w:tr>
    </w:tbl>
    <w:p w14:paraId="255F3E3B" w14:textId="77777777" w:rsidR="005D5ED8" w:rsidRPr="00525523" w:rsidRDefault="005D5ED8" w:rsidP="00525523">
      <w:pPr>
        <w:spacing w:before="240"/>
        <w:rPr>
          <w:rFonts w:ascii="Aptos" w:hAnsi="Aptos"/>
          <w:color w:val="385623" w:themeColor="accent6" w:themeShade="80"/>
          <w:sz w:val="28"/>
          <w:szCs w:val="28"/>
        </w:rPr>
      </w:pPr>
      <w:r w:rsidRPr="00525523">
        <w:rPr>
          <w:rFonts w:ascii="Aptos" w:hAnsi="Aptos"/>
          <w:color w:val="385623" w:themeColor="accent6" w:themeShade="80"/>
          <w:sz w:val="28"/>
          <w:szCs w:val="28"/>
        </w:rPr>
        <w:t>4. Feedback on proposed changes to new and existing categories</w:t>
      </w:r>
    </w:p>
    <w:p w14:paraId="51E331CD" w14:textId="77777777" w:rsidR="005D5ED8" w:rsidRPr="00FE2B20" w:rsidRDefault="005D5ED8" w:rsidP="005D5ED8">
      <w:pPr>
        <w:rPr>
          <w:rFonts w:cs="Calibri"/>
        </w:rPr>
      </w:pPr>
      <w:r>
        <w:rPr>
          <w:rFonts w:cs="Calibri"/>
        </w:rPr>
        <w:t xml:space="preserve">The following tables provide a more detailed account of stakeholder views underpinning the high-level overview presented above. Table 3 presents the proposed changes to new categories, and Table 4 presents the proposed changes to existing categories. The Partnership Secretariat’s response to these comments is also provided. </w:t>
      </w:r>
    </w:p>
    <w:p w14:paraId="13FA738C" w14:textId="77777777" w:rsidR="005D5ED8" w:rsidRDefault="005D5ED8" w:rsidP="005D5ED8">
      <w:pPr>
        <w:rPr>
          <w:rFonts w:cs="Calibri"/>
        </w:rPr>
      </w:pPr>
    </w:p>
    <w:p w14:paraId="0A2F6ED2" w14:textId="77777777" w:rsidR="005D5ED8" w:rsidRDefault="005D5ED8" w:rsidP="005D5ED8">
      <w:pPr>
        <w:rPr>
          <w:rFonts w:cs="Calibri"/>
        </w:rPr>
        <w:sectPr w:rsidR="005D5ED8" w:rsidSect="005D5ED8">
          <w:headerReference w:type="even" r:id="rId164"/>
          <w:headerReference w:type="default" r:id="rId165"/>
          <w:footerReference w:type="even" r:id="rId166"/>
          <w:footerReference w:type="default" r:id="rId167"/>
          <w:headerReference w:type="first" r:id="rId168"/>
          <w:footerReference w:type="first" r:id="rId169"/>
          <w:pgSz w:w="11906" w:h="16838"/>
          <w:pgMar w:top="1440" w:right="1440" w:bottom="1440" w:left="1440" w:header="567" w:footer="709" w:gutter="0"/>
          <w:cols w:space="708"/>
          <w:docGrid w:linePitch="360"/>
        </w:sectPr>
      </w:pPr>
      <w:r>
        <w:rPr>
          <w:rFonts w:cs="Calibri"/>
        </w:rPr>
        <w:br w:type="page"/>
      </w:r>
    </w:p>
    <w:p w14:paraId="58BB212A" w14:textId="77777777" w:rsidR="005D5ED8" w:rsidRPr="00FE2B20" w:rsidRDefault="005D5ED8" w:rsidP="005D5ED8">
      <w:pPr>
        <w:rPr>
          <w:rFonts w:cs="Calibri"/>
          <w:b/>
          <w:bCs/>
          <w:szCs w:val="32"/>
        </w:rPr>
      </w:pPr>
      <w:r w:rsidRPr="00FE2B20">
        <w:rPr>
          <w:rFonts w:cs="Calibri"/>
          <w:b/>
          <w:bCs/>
          <w:szCs w:val="32"/>
        </w:rPr>
        <w:lastRenderedPageBreak/>
        <w:t>Table 3. Summary of proposed changes to new categories</w:t>
      </w:r>
    </w:p>
    <w:tbl>
      <w:tblPr>
        <w:tblW w:w="1575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2126"/>
        <w:gridCol w:w="1559"/>
        <w:gridCol w:w="6096"/>
        <w:gridCol w:w="4394"/>
      </w:tblGrid>
      <w:tr w:rsidR="005D5ED8" w:rsidRPr="002E15F5" w14:paraId="43B69327" w14:textId="77777777" w:rsidTr="00783736">
        <w:trPr>
          <w:trHeight w:val="93"/>
          <w:tblHeader/>
        </w:trPr>
        <w:tc>
          <w:tcPr>
            <w:tcW w:w="1581" w:type="dxa"/>
            <w:shd w:val="clear" w:color="auto" w:fill="D9D9D9" w:themeFill="background1" w:themeFillShade="D9"/>
          </w:tcPr>
          <w:p w14:paraId="1DF42EE9"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Category </w:t>
            </w:r>
          </w:p>
        </w:tc>
        <w:tc>
          <w:tcPr>
            <w:tcW w:w="2126" w:type="dxa"/>
            <w:shd w:val="clear" w:color="auto" w:fill="D9D9D9" w:themeFill="background1" w:themeFillShade="D9"/>
          </w:tcPr>
          <w:p w14:paraId="3BB874A4"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Definition </w:t>
            </w:r>
          </w:p>
        </w:tc>
        <w:tc>
          <w:tcPr>
            <w:tcW w:w="1559" w:type="dxa"/>
            <w:shd w:val="clear" w:color="auto" w:fill="D9D9D9" w:themeFill="background1" w:themeFillShade="D9"/>
          </w:tcPr>
          <w:p w14:paraId="2E5F82CF"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Proposed target </w:t>
            </w:r>
          </w:p>
        </w:tc>
        <w:tc>
          <w:tcPr>
            <w:tcW w:w="6096" w:type="dxa"/>
            <w:shd w:val="clear" w:color="auto" w:fill="D9D9D9" w:themeFill="background1" w:themeFillShade="D9"/>
          </w:tcPr>
          <w:p w14:paraId="212A00C4"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Stakeholder views</w:t>
            </w:r>
          </w:p>
        </w:tc>
        <w:tc>
          <w:tcPr>
            <w:tcW w:w="4394" w:type="dxa"/>
            <w:shd w:val="clear" w:color="auto" w:fill="D9D9D9" w:themeFill="background1" w:themeFillShade="D9"/>
          </w:tcPr>
          <w:p w14:paraId="636C1034"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Partnership secretariat response</w:t>
            </w:r>
          </w:p>
        </w:tc>
      </w:tr>
      <w:tr w:rsidR="005D5ED8" w:rsidRPr="002E15F5" w14:paraId="0242A758" w14:textId="77777777" w:rsidTr="00783736">
        <w:trPr>
          <w:trHeight w:val="207"/>
        </w:trPr>
        <w:tc>
          <w:tcPr>
            <w:tcW w:w="1581" w:type="dxa"/>
          </w:tcPr>
          <w:p w14:paraId="4E38071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Bread</w:t>
            </w:r>
            <w:r>
              <w:rPr>
                <w:rFonts w:ascii="Calibri" w:hAnsi="Calibri" w:cs="Calibri"/>
                <w:sz w:val="20"/>
                <w:szCs w:val="20"/>
              </w:rPr>
              <w:t>:</w:t>
            </w:r>
            <w:r w:rsidRPr="002E15F5">
              <w:rPr>
                <w:rFonts w:ascii="Calibri" w:hAnsi="Calibri" w:cs="Calibri"/>
                <w:sz w:val="20"/>
                <w:szCs w:val="20"/>
              </w:rPr>
              <w:t xml:space="preserve"> Leavened bread with additions </w:t>
            </w:r>
          </w:p>
        </w:tc>
        <w:tc>
          <w:tcPr>
            <w:tcW w:w="2126" w:type="dxa"/>
          </w:tcPr>
          <w:p w14:paraId="5675324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Leavened bread loaves and rolls with high sodium additions. </w:t>
            </w:r>
          </w:p>
        </w:tc>
        <w:tc>
          <w:tcPr>
            <w:tcW w:w="1559" w:type="dxa"/>
          </w:tcPr>
          <w:p w14:paraId="6917CD93"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5136682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450mg/100g </w:t>
            </w:r>
          </w:p>
        </w:tc>
        <w:tc>
          <w:tcPr>
            <w:tcW w:w="6096" w:type="dxa"/>
          </w:tcPr>
          <w:p w14:paraId="2F47762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Significant concerns.</w:t>
            </w:r>
          </w:p>
          <w:p w14:paraId="638C1D37" w14:textId="77777777" w:rsidR="005D5ED8" w:rsidRPr="002E15F5" w:rsidRDefault="005D5ED8" w:rsidP="00350D8B">
            <w:pPr>
              <w:pStyle w:val="Default"/>
              <w:rPr>
                <w:rFonts w:ascii="Calibri" w:hAnsi="Calibri" w:cs="Calibri"/>
                <w:sz w:val="20"/>
                <w:szCs w:val="20"/>
              </w:rPr>
            </w:pPr>
          </w:p>
          <w:p w14:paraId="1149B48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Definition - ambiguity with this definition i.e. whether a pizza roll (with pizza sauce, ham, bacon cheese and olives) be considered a pizza or a roll. If the sub-category is </w:t>
            </w:r>
            <w:proofErr w:type="gramStart"/>
            <w:r w:rsidRPr="002E15F5">
              <w:rPr>
                <w:rFonts w:ascii="Calibri" w:hAnsi="Calibri" w:cs="Calibri"/>
                <w:sz w:val="20"/>
                <w:szCs w:val="20"/>
              </w:rPr>
              <w:t>introduced</w:t>
            </w:r>
            <w:proofErr w:type="gramEnd"/>
            <w:r w:rsidRPr="002E15F5">
              <w:rPr>
                <w:rFonts w:ascii="Calibri" w:hAnsi="Calibri" w:cs="Calibri"/>
                <w:sz w:val="20"/>
                <w:szCs w:val="20"/>
              </w:rPr>
              <w:t xml:space="preserve"> then new category suggested to align with ‘pizza with cured meat toppings’ and 9.2 Pizzas with all other toppings.</w:t>
            </w:r>
          </w:p>
          <w:p w14:paraId="539F67F3" w14:textId="77777777" w:rsidR="005D5ED8" w:rsidRPr="002E15F5" w:rsidRDefault="005D5ED8" w:rsidP="00350D8B">
            <w:pPr>
              <w:pStyle w:val="Default"/>
              <w:rPr>
                <w:rFonts w:ascii="Calibri" w:hAnsi="Calibri" w:cs="Calibri"/>
                <w:sz w:val="20"/>
                <w:szCs w:val="20"/>
              </w:rPr>
            </w:pPr>
          </w:p>
          <w:p w14:paraId="2563A50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Clarification required on whether all formats of garlic bread are intended to be included (including fresh, refrigerated and frozen) variants. Confirmation also required on classification of products such as pizza rolls and share-and-tear varieties.</w:t>
            </w:r>
          </w:p>
          <w:p w14:paraId="7ABDD507" w14:textId="77777777" w:rsidR="005D5ED8" w:rsidRPr="002E15F5" w:rsidRDefault="005D5ED8" w:rsidP="00350D8B">
            <w:pPr>
              <w:pStyle w:val="Default"/>
              <w:rPr>
                <w:rFonts w:ascii="Calibri" w:hAnsi="Calibri" w:cs="Calibri"/>
                <w:sz w:val="20"/>
                <w:szCs w:val="20"/>
              </w:rPr>
            </w:pPr>
          </w:p>
          <w:p w14:paraId="5FA25A3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 – target seems unrealistic as it is marginally higher than plain leavened bread. Reducing the quantity of toppings simply to meet the target would negatively impact the customer experience. Need to consider the purchase volume and its impact. For garlic bread, recommendation for it to be excluded</w:t>
            </w:r>
            <w:r>
              <w:rPr>
                <w:rFonts w:ascii="Calibri" w:hAnsi="Calibri" w:cs="Calibri"/>
                <w:sz w:val="20"/>
                <w:szCs w:val="20"/>
              </w:rPr>
              <w:t>.</w:t>
            </w:r>
          </w:p>
        </w:tc>
        <w:tc>
          <w:tcPr>
            <w:tcW w:w="4394" w:type="dxa"/>
          </w:tcPr>
          <w:p w14:paraId="726ACBF6" w14:textId="77777777" w:rsidR="005D5ED8" w:rsidRDefault="005D5ED8" w:rsidP="00350D8B">
            <w:pPr>
              <w:pStyle w:val="Default"/>
              <w:rPr>
                <w:rFonts w:ascii="Calibri" w:hAnsi="Calibri" w:cs="Calibri"/>
                <w:sz w:val="22"/>
                <w:szCs w:val="22"/>
              </w:rPr>
            </w:pPr>
            <w:r w:rsidRPr="001D2147">
              <w:rPr>
                <w:rFonts w:ascii="Calibri" w:hAnsi="Calibri" w:cs="Calibri"/>
                <w:sz w:val="20"/>
                <w:szCs w:val="20"/>
              </w:rPr>
              <w:t>Revised target</w:t>
            </w:r>
            <w:r>
              <w:rPr>
                <w:rFonts w:ascii="Calibri" w:hAnsi="Calibri" w:cs="Calibri"/>
                <w:sz w:val="20"/>
                <w:szCs w:val="20"/>
              </w:rPr>
              <w:t xml:space="preserve"> following analysis of data</w:t>
            </w:r>
            <w:r w:rsidRPr="001D2147">
              <w:rPr>
                <w:rFonts w:ascii="Calibri" w:hAnsi="Calibri" w:cs="Calibri"/>
                <w:sz w:val="20"/>
                <w:szCs w:val="20"/>
              </w:rPr>
              <w:t>. 33% of intended products meet the proposed target across a range of product types.</w:t>
            </w:r>
            <w:r w:rsidRPr="001D2147">
              <w:rPr>
                <w:rFonts w:ascii="Calibri" w:hAnsi="Calibri" w:cs="Calibri"/>
                <w:sz w:val="20"/>
                <w:szCs w:val="20"/>
              </w:rPr>
              <w:br/>
            </w:r>
            <w:r w:rsidRPr="001D2147">
              <w:rPr>
                <w:rFonts w:ascii="Calibri" w:hAnsi="Calibri" w:cs="Calibri"/>
                <w:sz w:val="20"/>
                <w:szCs w:val="20"/>
              </w:rPr>
              <w:br/>
              <w:t>Updates to inclusions list: Clarified treatment of pizza-like products. Garlic bread excluded.</w:t>
            </w:r>
          </w:p>
          <w:p w14:paraId="061F851F" w14:textId="77777777" w:rsidR="005D5ED8" w:rsidRPr="002E15F5" w:rsidRDefault="005D5ED8" w:rsidP="00350D8B">
            <w:pPr>
              <w:pStyle w:val="Default"/>
              <w:rPr>
                <w:rFonts w:ascii="Calibri" w:hAnsi="Calibri" w:cs="Calibri"/>
                <w:b/>
                <w:bCs/>
                <w:sz w:val="20"/>
                <w:szCs w:val="20"/>
              </w:rPr>
            </w:pPr>
          </w:p>
        </w:tc>
      </w:tr>
      <w:tr w:rsidR="005D5ED8" w:rsidRPr="002E15F5" w14:paraId="36CC4926" w14:textId="77777777" w:rsidTr="00783736">
        <w:trPr>
          <w:trHeight w:val="898"/>
        </w:trPr>
        <w:tc>
          <w:tcPr>
            <w:tcW w:w="1581" w:type="dxa"/>
          </w:tcPr>
          <w:p w14:paraId="521A8D7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Gravies and sauces</w:t>
            </w:r>
            <w:r>
              <w:rPr>
                <w:rFonts w:ascii="Calibri" w:hAnsi="Calibri" w:cs="Calibri"/>
                <w:sz w:val="20"/>
                <w:szCs w:val="20"/>
              </w:rPr>
              <w:t>:</w:t>
            </w:r>
            <w:r w:rsidRPr="002E15F5">
              <w:rPr>
                <w:rFonts w:ascii="Calibri" w:hAnsi="Calibri" w:cs="Calibri"/>
                <w:sz w:val="20"/>
                <w:szCs w:val="20"/>
              </w:rPr>
              <w:t xml:space="preserve"> Thick </w:t>
            </w:r>
            <w:proofErr w:type="spellStart"/>
            <w:r w:rsidRPr="002E15F5">
              <w:rPr>
                <w:rFonts w:ascii="Calibri" w:hAnsi="Calibri" w:cs="Calibri"/>
                <w:sz w:val="20"/>
                <w:szCs w:val="20"/>
              </w:rPr>
              <w:t>pastes</w:t>
            </w:r>
            <w:proofErr w:type="spellEnd"/>
            <w:r w:rsidRPr="002E15F5">
              <w:rPr>
                <w:rFonts w:ascii="Calibri" w:hAnsi="Calibri" w:cs="Calibri"/>
                <w:sz w:val="20"/>
                <w:szCs w:val="20"/>
              </w:rPr>
              <w:t xml:space="preserve"> and sauces </w:t>
            </w:r>
          </w:p>
        </w:tc>
        <w:tc>
          <w:tcPr>
            <w:tcW w:w="2126" w:type="dxa"/>
          </w:tcPr>
          <w:p w14:paraId="5FB21EC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Thick </w:t>
            </w:r>
            <w:proofErr w:type="spellStart"/>
            <w:r w:rsidRPr="002E15F5">
              <w:rPr>
                <w:rFonts w:ascii="Calibri" w:hAnsi="Calibri" w:cs="Calibri"/>
                <w:sz w:val="20"/>
                <w:szCs w:val="20"/>
              </w:rPr>
              <w:t>pastes</w:t>
            </w:r>
            <w:proofErr w:type="spellEnd"/>
            <w:r w:rsidRPr="002E15F5">
              <w:rPr>
                <w:rFonts w:ascii="Calibri" w:hAnsi="Calibri" w:cs="Calibri"/>
                <w:sz w:val="20"/>
                <w:szCs w:val="20"/>
              </w:rPr>
              <w:t xml:space="preserve"> and sauces used in very small quantities per serve (e.g. 20-30g) such as curry and Thai. Products within this category may require the addition of liquids such as tomato-based sauces, cream, or coconut milk. </w:t>
            </w:r>
          </w:p>
        </w:tc>
        <w:tc>
          <w:tcPr>
            <w:tcW w:w="1559" w:type="dxa"/>
          </w:tcPr>
          <w:p w14:paraId="4F5344CE"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4883797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2000mg/100g </w:t>
            </w:r>
          </w:p>
        </w:tc>
        <w:tc>
          <w:tcPr>
            <w:tcW w:w="6096" w:type="dxa"/>
          </w:tcPr>
          <w:p w14:paraId="76D8846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6B5C5502" w14:textId="77777777" w:rsidR="005D5ED8" w:rsidRPr="002E15F5" w:rsidRDefault="005D5ED8" w:rsidP="00350D8B">
            <w:pPr>
              <w:pStyle w:val="Default"/>
              <w:rPr>
                <w:rFonts w:ascii="Calibri" w:hAnsi="Calibri" w:cs="Calibri"/>
                <w:sz w:val="20"/>
                <w:szCs w:val="20"/>
              </w:rPr>
            </w:pPr>
          </w:p>
          <w:p w14:paraId="503615A7" w14:textId="18F75445"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Clearer and further descriptors are required to ensure consistent application of the targets. There needs to distinguishment between ‘thick paste’ from ‘thick sauce.’ Examples to consider include curry pastes, concentrated stock/bouillon pastes, harissa and gochujang-style products). Clarity needed on whether the proposed serve size (20-30g) is an intended guideline or a strict requirement – (i.e</w:t>
            </w:r>
            <w:r w:rsidR="00783736">
              <w:rPr>
                <w:rFonts w:ascii="Calibri" w:hAnsi="Calibri" w:cs="Calibri"/>
                <w:sz w:val="20"/>
                <w:szCs w:val="20"/>
              </w:rPr>
              <w:t>.</w:t>
            </w:r>
            <w:r w:rsidRPr="002E15F5">
              <w:rPr>
                <w:rFonts w:ascii="Calibri" w:hAnsi="Calibri" w:cs="Calibri"/>
                <w:sz w:val="20"/>
                <w:szCs w:val="20"/>
              </w:rPr>
              <w:t xml:space="preserve"> would a 50g sachet with 12.5g serving sizes be included based on this definition, </w:t>
            </w:r>
            <w:proofErr w:type="gramStart"/>
            <w:r w:rsidRPr="002E15F5">
              <w:rPr>
                <w:rFonts w:ascii="Calibri" w:hAnsi="Calibri" w:cs="Calibri"/>
                <w:sz w:val="20"/>
                <w:szCs w:val="20"/>
              </w:rPr>
              <w:t>or,</w:t>
            </w:r>
            <w:proofErr w:type="gramEnd"/>
            <w:r w:rsidRPr="002E15F5">
              <w:rPr>
                <w:rFonts w:ascii="Calibri" w:hAnsi="Calibri" w:cs="Calibri"/>
                <w:sz w:val="20"/>
                <w:szCs w:val="20"/>
              </w:rPr>
              <w:t xml:space="preserve"> would a product with a labelled serve size of 43g be considered in scope?) Suggest including ‘tomato paste’ in the exclusions list for clarity.</w:t>
            </w:r>
          </w:p>
          <w:p w14:paraId="45E97F1C" w14:textId="77777777" w:rsidR="005D5ED8" w:rsidRPr="002E15F5" w:rsidRDefault="005D5ED8" w:rsidP="00350D8B">
            <w:pPr>
              <w:pStyle w:val="Default"/>
              <w:rPr>
                <w:rFonts w:ascii="Calibri" w:hAnsi="Calibri" w:cs="Calibri"/>
                <w:sz w:val="20"/>
                <w:szCs w:val="20"/>
              </w:rPr>
            </w:pPr>
          </w:p>
          <w:p w14:paraId="29BE2E0A"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targets – difficult to establish due to the broad range of products. It is also crucial to acknowledge this does not reflect the product’s final contribution to the meal. Potentially a lower target of 1500mg/100g to be more suitable.</w:t>
            </w:r>
          </w:p>
          <w:p w14:paraId="7FF8F970" w14:textId="77777777" w:rsidR="005D5ED8" w:rsidRPr="002E15F5" w:rsidRDefault="005D5ED8" w:rsidP="00350D8B">
            <w:pPr>
              <w:pStyle w:val="Default"/>
              <w:rPr>
                <w:rFonts w:ascii="Calibri" w:hAnsi="Calibri" w:cs="Calibri"/>
                <w:sz w:val="20"/>
                <w:szCs w:val="20"/>
              </w:rPr>
            </w:pPr>
          </w:p>
          <w:p w14:paraId="0D864CA7" w14:textId="1CFC5FE3"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Implementation considerations – nutritional profile of the final meal is driven by the other ingredients added, as the concentrated sauce or paste having a much smaller impact than its ‘as sold’ label suggests. </w:t>
            </w:r>
          </w:p>
        </w:tc>
        <w:tc>
          <w:tcPr>
            <w:tcW w:w="4394" w:type="dxa"/>
          </w:tcPr>
          <w:p w14:paraId="74376C05" w14:textId="77777777" w:rsidR="005D5ED8" w:rsidRPr="005D5ED8" w:rsidRDefault="005D5ED8" w:rsidP="00350D8B">
            <w:pPr>
              <w:rPr>
                <w:rFonts w:cs="Calibri"/>
                <w:color w:val="000000"/>
                <w:sz w:val="20"/>
                <w:szCs w:val="16"/>
              </w:rPr>
            </w:pPr>
            <w:r w:rsidRPr="005D5ED8">
              <w:rPr>
                <w:rFonts w:cs="Calibri"/>
                <w:color w:val="000000"/>
                <w:sz w:val="20"/>
                <w:szCs w:val="16"/>
              </w:rPr>
              <w:t>Curry pastes are in the inclusions. Updated for clarity.</w:t>
            </w:r>
            <w:r w:rsidRPr="005D5ED8">
              <w:rPr>
                <w:rFonts w:cs="Calibri"/>
                <w:color w:val="000000"/>
                <w:sz w:val="20"/>
                <w:szCs w:val="16"/>
              </w:rPr>
              <w:br/>
            </w:r>
            <w:r w:rsidRPr="005D5ED8">
              <w:rPr>
                <w:rFonts w:cs="Calibri"/>
                <w:color w:val="000000"/>
                <w:sz w:val="20"/>
                <w:szCs w:val="16"/>
              </w:rPr>
              <w:br/>
              <w:t>Definition updated to show the suggested serve size is a guideline.</w:t>
            </w:r>
            <w:r w:rsidRPr="005D5ED8">
              <w:rPr>
                <w:rFonts w:cs="Calibri"/>
                <w:color w:val="000000"/>
                <w:sz w:val="20"/>
                <w:szCs w:val="16"/>
              </w:rPr>
              <w:br/>
            </w:r>
            <w:r w:rsidRPr="005D5ED8">
              <w:rPr>
                <w:rFonts w:cs="Calibri"/>
                <w:color w:val="000000"/>
                <w:sz w:val="20"/>
                <w:szCs w:val="16"/>
              </w:rPr>
              <w:br/>
              <w:t>Exclusions updated to list tomato paste.</w:t>
            </w:r>
          </w:p>
          <w:p w14:paraId="0D37F55B" w14:textId="77777777" w:rsidR="005D5ED8" w:rsidRPr="002E15F5" w:rsidRDefault="005D5ED8" w:rsidP="00350D8B">
            <w:pPr>
              <w:pStyle w:val="Default"/>
              <w:rPr>
                <w:rFonts w:ascii="Calibri" w:hAnsi="Calibri" w:cs="Calibri"/>
                <w:b/>
                <w:bCs/>
                <w:sz w:val="20"/>
                <w:szCs w:val="20"/>
              </w:rPr>
            </w:pPr>
          </w:p>
        </w:tc>
      </w:tr>
      <w:tr w:rsidR="005D5ED8" w:rsidRPr="002E15F5" w14:paraId="352E9987" w14:textId="77777777" w:rsidTr="00783736">
        <w:trPr>
          <w:trHeight w:val="553"/>
        </w:trPr>
        <w:tc>
          <w:tcPr>
            <w:tcW w:w="1581" w:type="dxa"/>
          </w:tcPr>
          <w:p w14:paraId="561F0D4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Gravies and sauces</w:t>
            </w:r>
            <w:r>
              <w:rPr>
                <w:rFonts w:ascii="Calibri" w:hAnsi="Calibri" w:cs="Calibri"/>
                <w:sz w:val="20"/>
                <w:szCs w:val="20"/>
              </w:rPr>
              <w:t>:</w:t>
            </w:r>
            <w:r w:rsidRPr="002E15F5">
              <w:rPr>
                <w:rFonts w:ascii="Calibri" w:hAnsi="Calibri" w:cs="Calibri"/>
                <w:sz w:val="20"/>
                <w:szCs w:val="20"/>
              </w:rPr>
              <w:t xml:space="preserve"> Tomato sauce </w:t>
            </w:r>
          </w:p>
        </w:tc>
        <w:tc>
          <w:tcPr>
            <w:tcW w:w="2126" w:type="dxa"/>
          </w:tcPr>
          <w:p w14:paraId="004D017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Commercially prepared sauce with a thick consistency, typically used as a condiment. Contains tomatoes, sugar, salt, food acid and spices. </w:t>
            </w:r>
          </w:p>
        </w:tc>
        <w:tc>
          <w:tcPr>
            <w:tcW w:w="1559" w:type="dxa"/>
          </w:tcPr>
          <w:p w14:paraId="253CD259"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295E5DB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680mg/100g </w:t>
            </w:r>
          </w:p>
          <w:p w14:paraId="243D7B30" w14:textId="77777777" w:rsidR="005D5ED8" w:rsidRPr="002E15F5" w:rsidRDefault="005D5ED8" w:rsidP="00350D8B">
            <w:pPr>
              <w:pStyle w:val="Default"/>
              <w:rPr>
                <w:rFonts w:ascii="Calibri" w:hAnsi="Calibri" w:cs="Calibri"/>
                <w:sz w:val="20"/>
                <w:szCs w:val="20"/>
              </w:rPr>
            </w:pPr>
          </w:p>
          <w:p w14:paraId="65ABAE23"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Sugar </w:t>
            </w:r>
          </w:p>
          <w:p w14:paraId="06445C6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23g/100g</w:t>
            </w:r>
            <w:r w:rsidRPr="002E15F5">
              <w:rPr>
                <w:rStyle w:val="FootnoteReference"/>
                <w:rFonts w:ascii="Calibri" w:hAnsi="Calibri" w:cs="Calibri"/>
                <w:sz w:val="20"/>
                <w:szCs w:val="20"/>
              </w:rPr>
              <w:footnoteReference w:id="16"/>
            </w:r>
          </w:p>
        </w:tc>
        <w:tc>
          <w:tcPr>
            <w:tcW w:w="6096" w:type="dxa"/>
          </w:tcPr>
          <w:p w14:paraId="079A375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Significant concern</w:t>
            </w:r>
          </w:p>
          <w:p w14:paraId="42499624" w14:textId="77777777" w:rsidR="005D5ED8" w:rsidRPr="002E15F5" w:rsidRDefault="005D5ED8" w:rsidP="00350D8B">
            <w:pPr>
              <w:pStyle w:val="Default"/>
              <w:rPr>
                <w:rFonts w:ascii="Calibri" w:hAnsi="Calibri" w:cs="Calibri"/>
                <w:sz w:val="20"/>
                <w:szCs w:val="20"/>
              </w:rPr>
            </w:pPr>
          </w:p>
          <w:p w14:paraId="1C11A9E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does not provide a clear distinction from subcategory 6.6 Thick Pastes and Sauces, unclear whether products containing additional ingredients fall within the scope of this category. The term ‘thick consistency’ is ambiguous and recommended to remove. Needing confirmation on whether the definition includes or excludes barbecue sauces, and tomato sauces formulated with additional ingredients (e.g. added fruit purees, fruit juice, similar additions). Typically, consumption is in small amounts meaning it contributes relatively less to population intakes of sugar and sodium.</w:t>
            </w:r>
          </w:p>
          <w:p w14:paraId="6CAF35E4" w14:textId="77777777" w:rsidR="005D5ED8" w:rsidRPr="002E15F5" w:rsidRDefault="005D5ED8" w:rsidP="00350D8B">
            <w:pPr>
              <w:pStyle w:val="Default"/>
              <w:rPr>
                <w:rFonts w:ascii="Calibri" w:hAnsi="Calibri" w:cs="Calibri"/>
                <w:sz w:val="20"/>
                <w:szCs w:val="20"/>
              </w:rPr>
            </w:pPr>
          </w:p>
          <w:p w14:paraId="18B3502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Recommendation to include ‘tomato paste’ in exclusions list. Recommendation to replace ‘Sauces where tomato is not a primary ingredient’ and instead list examples of other condiments and tables that are excluded (e.g. barbeque sauce, chilli sauce (which may have tomato as a primary ingredient). Clarity needed on tomato chutney style products or tomato-based pizza sauces.</w:t>
            </w:r>
          </w:p>
          <w:p w14:paraId="3216F0C3" w14:textId="77777777" w:rsidR="005D5ED8" w:rsidRPr="002E15F5" w:rsidRDefault="005D5ED8" w:rsidP="00350D8B">
            <w:pPr>
              <w:pStyle w:val="Default"/>
              <w:rPr>
                <w:rFonts w:ascii="Calibri" w:hAnsi="Calibri" w:cs="Calibri"/>
                <w:sz w:val="20"/>
                <w:szCs w:val="20"/>
              </w:rPr>
            </w:pPr>
          </w:p>
          <w:p w14:paraId="351F47B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w:t>
            </w:r>
            <w:r w:rsidRPr="002E15F5">
              <w:rPr>
                <w:rFonts w:ascii="Calibri" w:hAnsi="Calibri" w:cs="Calibri"/>
                <w:b/>
                <w:bCs/>
                <w:sz w:val="20"/>
                <w:szCs w:val="20"/>
              </w:rPr>
              <w:t xml:space="preserve"> </w:t>
            </w:r>
            <w:r w:rsidRPr="002E15F5">
              <w:rPr>
                <w:rFonts w:ascii="Calibri" w:hAnsi="Calibri" w:cs="Calibri"/>
                <w:sz w:val="20"/>
                <w:szCs w:val="20"/>
              </w:rPr>
              <w:t xml:space="preserve">– not seen as appropriate as it would nullify ‘reduced salt and sugar’ claims, technical limitations and whether the target would result in a meaningful reduction in population-level consumption of sodium and sugar. Recommended to consider this product for portion size guidance and education. </w:t>
            </w:r>
          </w:p>
          <w:p w14:paraId="0C0E7639" w14:textId="77777777" w:rsidR="005D5ED8" w:rsidRPr="002E15F5" w:rsidRDefault="005D5ED8" w:rsidP="00350D8B">
            <w:pPr>
              <w:pStyle w:val="Default"/>
              <w:rPr>
                <w:rFonts w:ascii="Calibri" w:hAnsi="Calibri" w:cs="Calibri"/>
                <w:sz w:val="20"/>
                <w:szCs w:val="20"/>
              </w:rPr>
            </w:pPr>
          </w:p>
        </w:tc>
        <w:tc>
          <w:tcPr>
            <w:tcW w:w="4394" w:type="dxa"/>
          </w:tcPr>
          <w:p w14:paraId="21DA142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category will not progress.</w:t>
            </w:r>
          </w:p>
          <w:p w14:paraId="46447695" w14:textId="77777777" w:rsidR="005D5ED8" w:rsidRPr="002E15F5" w:rsidRDefault="005D5ED8" w:rsidP="00350D8B">
            <w:pPr>
              <w:pStyle w:val="Default"/>
              <w:rPr>
                <w:rFonts w:ascii="Calibri" w:hAnsi="Calibri" w:cs="Calibri"/>
                <w:sz w:val="20"/>
                <w:szCs w:val="20"/>
              </w:rPr>
            </w:pPr>
          </w:p>
          <w:p w14:paraId="4B861E7A"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Note that reduced sugar/salt varieties are available and do not want to interfere with ability to make </w:t>
            </w:r>
            <w:r>
              <w:rPr>
                <w:rFonts w:ascii="Calibri" w:hAnsi="Calibri" w:cs="Calibri"/>
                <w:sz w:val="20"/>
                <w:szCs w:val="20"/>
              </w:rPr>
              <w:t xml:space="preserve">nutrition content </w:t>
            </w:r>
            <w:r w:rsidRPr="002E15F5">
              <w:rPr>
                <w:rFonts w:ascii="Calibri" w:hAnsi="Calibri" w:cs="Calibri"/>
                <w:sz w:val="20"/>
                <w:szCs w:val="20"/>
              </w:rPr>
              <w:t>claims for reduced sodium/salt products.</w:t>
            </w:r>
          </w:p>
          <w:p w14:paraId="734BFAD2" w14:textId="77777777" w:rsidR="005D5ED8" w:rsidRPr="002E15F5" w:rsidRDefault="005D5ED8" w:rsidP="00350D8B">
            <w:pPr>
              <w:pStyle w:val="Default"/>
              <w:rPr>
                <w:rFonts w:ascii="Calibri" w:hAnsi="Calibri" w:cs="Calibri"/>
                <w:sz w:val="20"/>
                <w:szCs w:val="20"/>
              </w:rPr>
            </w:pPr>
          </w:p>
          <w:p w14:paraId="44E2359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Agree with comments that this category contributes small amounts of sodium/sugar to overall population intakes. </w:t>
            </w:r>
          </w:p>
        </w:tc>
      </w:tr>
      <w:tr w:rsidR="005D5ED8" w:rsidRPr="002E15F5" w14:paraId="4A5894BF" w14:textId="77777777" w:rsidTr="00783736">
        <w:trPr>
          <w:cantSplit/>
          <w:trHeight w:val="589"/>
        </w:trPr>
        <w:tc>
          <w:tcPr>
            <w:tcW w:w="1581" w:type="dxa"/>
          </w:tcPr>
          <w:p w14:paraId="57C4A84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Savoury snacks</w:t>
            </w:r>
            <w:r>
              <w:rPr>
                <w:rFonts w:ascii="Calibri" w:hAnsi="Calibri" w:cs="Calibri"/>
                <w:sz w:val="20"/>
                <w:szCs w:val="20"/>
              </w:rPr>
              <w:t>:</w:t>
            </w:r>
            <w:r w:rsidRPr="002E15F5">
              <w:rPr>
                <w:rFonts w:ascii="Calibri" w:hAnsi="Calibri" w:cs="Calibri"/>
                <w:sz w:val="20"/>
                <w:szCs w:val="20"/>
              </w:rPr>
              <w:t xml:space="preserve"> Sheeted and reformed snacks </w:t>
            </w:r>
          </w:p>
        </w:tc>
        <w:tc>
          <w:tcPr>
            <w:tcW w:w="2126" w:type="dxa"/>
          </w:tcPr>
          <w:p w14:paraId="2E79B77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Starch-rich materials (e.g. corn, maize, wheat, rice, potato flour) or legume flours used to make a dough, which is then reformed or sheeted to thin, uniform dimensions and cut to form the snack and fried or baked. Sold as ready-to-eat. </w:t>
            </w:r>
          </w:p>
        </w:tc>
        <w:tc>
          <w:tcPr>
            <w:tcW w:w="1559" w:type="dxa"/>
          </w:tcPr>
          <w:p w14:paraId="0E81199E"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09C088C2"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520mg/100g </w:t>
            </w:r>
          </w:p>
        </w:tc>
        <w:tc>
          <w:tcPr>
            <w:tcW w:w="6096" w:type="dxa"/>
          </w:tcPr>
          <w:p w14:paraId="3A4B437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7467B631" w14:textId="77777777" w:rsidR="005D5ED8" w:rsidRPr="002E15F5" w:rsidRDefault="005D5ED8" w:rsidP="00350D8B">
            <w:pPr>
              <w:pStyle w:val="Default"/>
              <w:rPr>
                <w:rFonts w:ascii="Calibri" w:hAnsi="Calibri" w:cs="Calibri"/>
                <w:sz w:val="20"/>
                <w:szCs w:val="20"/>
              </w:rPr>
            </w:pPr>
          </w:p>
          <w:p w14:paraId="49C57C12" w14:textId="77777777" w:rsidR="005D5ED8" w:rsidRPr="002E15F5" w:rsidRDefault="005D5ED8" w:rsidP="00350D8B">
            <w:pPr>
              <w:pStyle w:val="Default"/>
              <w:rPr>
                <w:rFonts w:ascii="Calibri" w:hAnsi="Calibri" w:cs="Calibri"/>
                <w:sz w:val="20"/>
                <w:szCs w:val="20"/>
              </w:rPr>
            </w:pPr>
            <w:proofErr w:type="gramStart"/>
            <w:r w:rsidRPr="002E15F5">
              <w:rPr>
                <w:rFonts w:ascii="Calibri" w:hAnsi="Calibri" w:cs="Calibri"/>
                <w:sz w:val="20"/>
                <w:szCs w:val="20"/>
              </w:rPr>
              <w:t>Definition,</w:t>
            </w:r>
            <w:proofErr w:type="gramEnd"/>
            <w:r w:rsidRPr="002E15F5">
              <w:rPr>
                <w:rFonts w:ascii="Calibri" w:hAnsi="Calibri" w:cs="Calibri"/>
                <w:sz w:val="20"/>
                <w:szCs w:val="20"/>
              </w:rPr>
              <w:t xml:space="preserve"> included or excluded products – supported as it will improve clarity where manufacturing method, structure and seasoning differ from extruded products. Further clarity on classifications i.e. explicit clarification of how sheeted crackers are treated. Expand the exclusion criteria to include the Savoury Biscuits category.</w:t>
            </w:r>
          </w:p>
          <w:p w14:paraId="3835AB8F" w14:textId="77777777" w:rsidR="005D5ED8" w:rsidRPr="002E15F5" w:rsidRDefault="005D5ED8" w:rsidP="00350D8B">
            <w:pPr>
              <w:pStyle w:val="Default"/>
              <w:rPr>
                <w:rFonts w:ascii="Calibri" w:hAnsi="Calibri" w:cs="Calibri"/>
                <w:sz w:val="20"/>
                <w:szCs w:val="20"/>
              </w:rPr>
            </w:pPr>
          </w:p>
          <w:p w14:paraId="7E0371C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Clarity – separation of products will likely reduce misclassification and improve integrity of sodium monitoring. Clear guidance is welcomed to support consistent report and meaningful comparison across manufacturers.</w:t>
            </w:r>
          </w:p>
          <w:p w14:paraId="6531B20B" w14:textId="77777777" w:rsidR="005D5ED8" w:rsidRPr="002E15F5" w:rsidRDefault="005D5ED8" w:rsidP="00350D8B">
            <w:pPr>
              <w:pStyle w:val="Default"/>
              <w:rPr>
                <w:rFonts w:ascii="Calibri" w:hAnsi="Calibri" w:cs="Calibri"/>
                <w:sz w:val="20"/>
                <w:szCs w:val="20"/>
              </w:rPr>
            </w:pPr>
          </w:p>
          <w:p w14:paraId="3E88317A"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consideration of the functional role of sodium in flavour delivery and sensitivity of product formulation. Clearer categorisation between sheeted crackers and higher sodium sheeted snack products would support realistic target application and ensure technical feasibility.</w:t>
            </w:r>
          </w:p>
        </w:tc>
        <w:tc>
          <w:tcPr>
            <w:tcW w:w="4394" w:type="dxa"/>
          </w:tcPr>
          <w:p w14:paraId="09DEFB3A" w14:textId="77777777" w:rsidR="005D5ED8" w:rsidRPr="00B121D3" w:rsidRDefault="005D5ED8" w:rsidP="00350D8B">
            <w:pPr>
              <w:pStyle w:val="Default"/>
              <w:rPr>
                <w:rFonts w:ascii="Calibri" w:hAnsi="Calibri" w:cs="Calibri"/>
                <w:sz w:val="20"/>
                <w:szCs w:val="20"/>
              </w:rPr>
            </w:pPr>
            <w:r w:rsidRPr="00B121D3">
              <w:rPr>
                <w:rFonts w:ascii="Calibri" w:hAnsi="Calibri" w:cs="Calibri"/>
                <w:sz w:val="20"/>
                <w:szCs w:val="20"/>
              </w:rPr>
              <w:t>Exclusions updated to specify savoury biscuits categories.</w:t>
            </w:r>
          </w:p>
        </w:tc>
      </w:tr>
      <w:tr w:rsidR="005D5ED8" w:rsidRPr="002E15F5" w14:paraId="6CB8EC21" w14:textId="77777777" w:rsidTr="00783736">
        <w:trPr>
          <w:trHeight w:val="872"/>
        </w:trPr>
        <w:tc>
          <w:tcPr>
            <w:tcW w:w="1581" w:type="dxa"/>
          </w:tcPr>
          <w:p w14:paraId="434F317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Pizzas with cured meat </w:t>
            </w:r>
          </w:p>
          <w:p w14:paraId="5029600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toppings </w:t>
            </w:r>
          </w:p>
        </w:tc>
        <w:tc>
          <w:tcPr>
            <w:tcW w:w="2126" w:type="dxa"/>
          </w:tcPr>
          <w:p w14:paraId="5E56809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Commercially produced pizza dough, with cured-meat toppings (may also include vegetable, cheese, meat, fish or alternatives toppings) which only requires cooking or re-heating (i.e. no construction). Pizzas without cured meat toppings (as defined in 9.2) are excluded. Includes chilled and frozen varieties. </w:t>
            </w:r>
          </w:p>
        </w:tc>
        <w:tc>
          <w:tcPr>
            <w:tcW w:w="1559" w:type="dxa"/>
          </w:tcPr>
          <w:p w14:paraId="378F8DE6"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19438C1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550mg/100g </w:t>
            </w:r>
          </w:p>
        </w:tc>
        <w:tc>
          <w:tcPr>
            <w:tcW w:w="6096" w:type="dxa"/>
          </w:tcPr>
          <w:p w14:paraId="4F63336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2BB74AA9" w14:textId="77777777" w:rsidR="005D5ED8" w:rsidRPr="002E15F5" w:rsidRDefault="005D5ED8" w:rsidP="00350D8B">
            <w:pPr>
              <w:pStyle w:val="Default"/>
              <w:rPr>
                <w:rFonts w:ascii="Calibri" w:hAnsi="Calibri" w:cs="Calibri"/>
                <w:b/>
                <w:bCs/>
                <w:sz w:val="20"/>
                <w:szCs w:val="20"/>
              </w:rPr>
            </w:pPr>
          </w:p>
          <w:p w14:paraId="31B80C3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Disaggregation – supported as it is likely to improve fairness and interpretability and there is comfortability achieving this target going forward.</w:t>
            </w:r>
          </w:p>
          <w:p w14:paraId="7CBA47A3" w14:textId="77777777" w:rsidR="005D5ED8" w:rsidRPr="002E15F5" w:rsidRDefault="005D5ED8" w:rsidP="00350D8B">
            <w:pPr>
              <w:pStyle w:val="Default"/>
              <w:rPr>
                <w:rFonts w:ascii="Calibri" w:hAnsi="Calibri" w:cs="Calibri"/>
                <w:sz w:val="20"/>
                <w:szCs w:val="20"/>
              </w:rPr>
            </w:pPr>
          </w:p>
          <w:p w14:paraId="115B435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requires further clarity, clarification on mixed topping pizzas (e.g. ‘meat lovers’ containing both cured and non-cured meats). Add bread rolls with pizza toppings as an Exclusion.</w:t>
            </w:r>
          </w:p>
          <w:p w14:paraId="7533DFBC" w14:textId="77777777" w:rsidR="005D5ED8" w:rsidRPr="002E15F5" w:rsidRDefault="005D5ED8" w:rsidP="00350D8B">
            <w:pPr>
              <w:pStyle w:val="Default"/>
              <w:rPr>
                <w:rFonts w:ascii="Calibri" w:hAnsi="Calibri" w:cs="Calibri"/>
                <w:sz w:val="20"/>
                <w:szCs w:val="20"/>
              </w:rPr>
            </w:pPr>
          </w:p>
          <w:p w14:paraId="621B1BC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 – reasonable single value across this sub-category</w:t>
            </w:r>
          </w:p>
          <w:p w14:paraId="4506152F" w14:textId="77777777" w:rsidR="005D5ED8" w:rsidRPr="002E15F5" w:rsidRDefault="005D5ED8" w:rsidP="00350D8B">
            <w:pPr>
              <w:pStyle w:val="Default"/>
              <w:rPr>
                <w:rFonts w:ascii="Calibri" w:hAnsi="Calibri" w:cs="Calibri"/>
                <w:sz w:val="20"/>
                <w:szCs w:val="20"/>
              </w:rPr>
            </w:pPr>
          </w:p>
          <w:p w14:paraId="15678F22"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sz w:val="20"/>
                <w:szCs w:val="20"/>
              </w:rPr>
              <w:t>Technical constraints – suggestion for saturated fat to increase to 5g/100g to account for additional saturated fat contributed by cured meat. Need to consider that strict guidelines may lead to customers perceiving the product as just a base. Should be noted that chick</w:t>
            </w:r>
            <w:r>
              <w:rPr>
                <w:rFonts w:ascii="Calibri" w:hAnsi="Calibri" w:cs="Calibri"/>
                <w:sz w:val="20"/>
                <w:szCs w:val="20"/>
              </w:rPr>
              <w:t>en</w:t>
            </w:r>
            <w:r w:rsidRPr="002E15F5">
              <w:rPr>
                <w:rFonts w:ascii="Calibri" w:hAnsi="Calibri" w:cs="Calibri"/>
                <w:sz w:val="20"/>
                <w:szCs w:val="20"/>
              </w:rPr>
              <w:t xml:space="preserve"> as a topping (where cooked chicken is purchased externally) is injected with </w:t>
            </w:r>
            <w:proofErr w:type="gramStart"/>
            <w:r w:rsidRPr="002E15F5">
              <w:rPr>
                <w:rFonts w:ascii="Calibri" w:hAnsi="Calibri" w:cs="Calibri"/>
                <w:sz w:val="20"/>
                <w:szCs w:val="20"/>
              </w:rPr>
              <w:t>brine, and</w:t>
            </w:r>
            <w:proofErr w:type="gramEnd"/>
            <w:r w:rsidRPr="002E15F5">
              <w:rPr>
                <w:rFonts w:ascii="Calibri" w:hAnsi="Calibri" w:cs="Calibri"/>
                <w:sz w:val="20"/>
                <w:szCs w:val="20"/>
              </w:rPr>
              <w:t xml:space="preserve"> will align more to a cured meat.</w:t>
            </w:r>
          </w:p>
        </w:tc>
        <w:tc>
          <w:tcPr>
            <w:tcW w:w="4394" w:type="dxa"/>
          </w:tcPr>
          <w:p w14:paraId="40EAC3C6" w14:textId="77777777" w:rsidR="005D5ED8" w:rsidRDefault="005D5ED8" w:rsidP="00350D8B">
            <w:pPr>
              <w:pStyle w:val="Default"/>
              <w:rPr>
                <w:rFonts w:ascii="Calibri" w:eastAsia="Times New Roman" w:hAnsi="Calibri" w:cs="Calibri"/>
                <w:sz w:val="20"/>
                <w:szCs w:val="20"/>
                <w:lang w:eastAsia="en-AU"/>
                <w14:ligatures w14:val="none"/>
              </w:rPr>
            </w:pPr>
            <w:r w:rsidRPr="00A154EC">
              <w:rPr>
                <w:rFonts w:ascii="Calibri" w:eastAsia="Times New Roman" w:hAnsi="Calibri" w:cs="Calibri"/>
                <w:sz w:val="20"/>
                <w:szCs w:val="20"/>
                <w:lang w:eastAsia="en-AU"/>
                <w14:ligatures w14:val="none"/>
              </w:rPr>
              <w:t xml:space="preserve">Mixed topping pizzas are included as per the definition. </w:t>
            </w:r>
            <w:r w:rsidRPr="00A154EC">
              <w:rPr>
                <w:rFonts w:ascii="Calibri" w:eastAsia="Times New Roman" w:hAnsi="Calibri" w:cs="Calibri"/>
                <w:sz w:val="20"/>
                <w:szCs w:val="20"/>
                <w:lang w:eastAsia="en-AU"/>
                <w14:ligatures w14:val="none"/>
              </w:rPr>
              <w:br/>
            </w:r>
            <w:r w:rsidRPr="00A154EC">
              <w:rPr>
                <w:rFonts w:ascii="Calibri" w:eastAsia="Times New Roman" w:hAnsi="Calibri" w:cs="Calibri"/>
                <w:sz w:val="20"/>
                <w:szCs w:val="20"/>
                <w:lang w:eastAsia="en-AU"/>
                <w14:ligatures w14:val="none"/>
              </w:rPr>
              <w:br/>
              <w:t>Inclusions updated to note uncured meats may be present on a cured meat pizza.</w:t>
            </w:r>
            <w:r w:rsidRPr="00A154EC">
              <w:rPr>
                <w:rFonts w:ascii="Calibri" w:eastAsia="Times New Roman" w:hAnsi="Calibri" w:cs="Calibri"/>
                <w:sz w:val="20"/>
                <w:szCs w:val="20"/>
                <w:lang w:eastAsia="en-AU"/>
                <w14:ligatures w14:val="none"/>
              </w:rPr>
              <w:br/>
            </w:r>
            <w:r w:rsidRPr="00A154EC">
              <w:rPr>
                <w:rFonts w:ascii="Calibri" w:eastAsia="Times New Roman" w:hAnsi="Calibri" w:cs="Calibri"/>
                <w:sz w:val="20"/>
                <w:szCs w:val="20"/>
                <w:lang w:eastAsia="en-AU"/>
                <w14:ligatures w14:val="none"/>
              </w:rPr>
              <w:br/>
              <w:t>Exclusions list updated to list bread rolls with pizza toppings.</w:t>
            </w:r>
          </w:p>
          <w:p w14:paraId="09655428" w14:textId="77777777" w:rsidR="005D5ED8" w:rsidRDefault="005D5ED8" w:rsidP="00350D8B">
            <w:pPr>
              <w:pStyle w:val="Default"/>
              <w:rPr>
                <w:rFonts w:ascii="Calibri" w:eastAsia="Times New Roman" w:hAnsi="Calibri" w:cs="Calibri"/>
                <w:sz w:val="20"/>
                <w:szCs w:val="20"/>
                <w:lang w:eastAsia="en-AU"/>
                <w14:ligatures w14:val="none"/>
              </w:rPr>
            </w:pPr>
          </w:p>
          <w:p w14:paraId="0F5A321D" w14:textId="77777777" w:rsidR="005D5ED8" w:rsidRPr="00E32E1E" w:rsidRDefault="005D5ED8" w:rsidP="00350D8B">
            <w:pPr>
              <w:rPr>
                <w:rFonts w:cs="Calibri"/>
                <w:color w:val="000000"/>
                <w:szCs w:val="20"/>
              </w:rPr>
            </w:pPr>
            <w:r w:rsidRPr="00E32E1E">
              <w:rPr>
                <w:rFonts w:cs="Calibri"/>
                <w:color w:val="000000"/>
                <w:szCs w:val="20"/>
              </w:rPr>
              <w:t>Data doesn't support a higher saturated fat target by topping type.</w:t>
            </w:r>
          </w:p>
          <w:p w14:paraId="12414320" w14:textId="77777777" w:rsidR="005D5ED8" w:rsidRPr="002E15F5" w:rsidRDefault="005D5ED8" w:rsidP="00350D8B">
            <w:pPr>
              <w:pStyle w:val="Default"/>
              <w:rPr>
                <w:rFonts w:ascii="Calibri" w:hAnsi="Calibri" w:cs="Calibri"/>
                <w:b/>
                <w:bCs/>
                <w:sz w:val="20"/>
                <w:szCs w:val="20"/>
              </w:rPr>
            </w:pPr>
          </w:p>
        </w:tc>
      </w:tr>
      <w:tr w:rsidR="005D5ED8" w:rsidRPr="002E15F5" w14:paraId="52BB4002" w14:textId="77777777" w:rsidTr="00783736">
        <w:trPr>
          <w:cantSplit/>
          <w:trHeight w:val="589"/>
        </w:trPr>
        <w:tc>
          <w:tcPr>
            <w:tcW w:w="1581" w:type="dxa"/>
          </w:tcPr>
          <w:p w14:paraId="0D478F1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 xml:space="preserve">Pizzas with all other toppings </w:t>
            </w:r>
          </w:p>
        </w:tc>
        <w:tc>
          <w:tcPr>
            <w:tcW w:w="2126" w:type="dxa"/>
          </w:tcPr>
          <w:p w14:paraId="0D49752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Commercially produced pizza dough with toppings (vegetable, cheese, meat, fish or alternatives) which only requires cooking or re-heating (i.e. no construction). Pizzas with cured meat toppings (as defined in 9.1) are excluded. Includes chilled and frozen varieties. </w:t>
            </w:r>
          </w:p>
        </w:tc>
        <w:tc>
          <w:tcPr>
            <w:tcW w:w="1559" w:type="dxa"/>
          </w:tcPr>
          <w:p w14:paraId="561FD5B8"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1E56E66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450mg/100g </w:t>
            </w:r>
          </w:p>
        </w:tc>
        <w:tc>
          <w:tcPr>
            <w:tcW w:w="6096" w:type="dxa"/>
          </w:tcPr>
          <w:p w14:paraId="06D2199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452BBE32" w14:textId="77777777" w:rsidR="005D5ED8" w:rsidRPr="002E15F5" w:rsidRDefault="005D5ED8" w:rsidP="00350D8B">
            <w:pPr>
              <w:pStyle w:val="Default"/>
              <w:rPr>
                <w:rFonts w:ascii="Calibri" w:hAnsi="Calibri" w:cs="Calibri"/>
                <w:sz w:val="20"/>
                <w:szCs w:val="20"/>
              </w:rPr>
            </w:pPr>
          </w:p>
          <w:p w14:paraId="3A2C5AE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needs to clarify whether the sub-category excludes any cured meat inclusion entirely and how ‘mixed topping’ products are treated</w:t>
            </w:r>
          </w:p>
          <w:p w14:paraId="52A94356" w14:textId="77777777" w:rsidR="005D5ED8" w:rsidRPr="002E15F5" w:rsidRDefault="005D5ED8" w:rsidP="00350D8B">
            <w:pPr>
              <w:pStyle w:val="Default"/>
              <w:rPr>
                <w:rFonts w:ascii="Calibri" w:hAnsi="Calibri" w:cs="Calibri"/>
                <w:sz w:val="20"/>
                <w:szCs w:val="20"/>
              </w:rPr>
            </w:pPr>
          </w:p>
          <w:p w14:paraId="4289232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 – broadly supported for 450mg/100g</w:t>
            </w:r>
          </w:p>
          <w:p w14:paraId="2216014F" w14:textId="77777777" w:rsidR="005D5ED8" w:rsidRPr="002E15F5" w:rsidRDefault="005D5ED8" w:rsidP="00350D8B">
            <w:pPr>
              <w:pStyle w:val="Default"/>
              <w:rPr>
                <w:rFonts w:ascii="Calibri" w:hAnsi="Calibri" w:cs="Calibri"/>
                <w:sz w:val="20"/>
                <w:szCs w:val="20"/>
              </w:rPr>
            </w:pPr>
          </w:p>
          <w:p w14:paraId="413CF66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ingredient sodium contributions, dough handling impacts. Some factories may externally purchase all ingredients and may have little influence over the sodium level of the finished product.</w:t>
            </w:r>
          </w:p>
        </w:tc>
        <w:tc>
          <w:tcPr>
            <w:tcW w:w="4394" w:type="dxa"/>
          </w:tcPr>
          <w:p w14:paraId="5AC500C4" w14:textId="77777777" w:rsidR="005D5ED8" w:rsidRPr="002E15F5" w:rsidRDefault="005D5ED8" w:rsidP="00350D8B">
            <w:pPr>
              <w:pStyle w:val="Default"/>
              <w:rPr>
                <w:rFonts w:ascii="Calibri" w:hAnsi="Calibri" w:cs="Calibri"/>
                <w:b/>
                <w:bCs/>
                <w:sz w:val="20"/>
                <w:szCs w:val="20"/>
              </w:rPr>
            </w:pPr>
            <w:r w:rsidRPr="00A154EC">
              <w:rPr>
                <w:rFonts w:ascii="Calibri" w:eastAsia="Times New Roman" w:hAnsi="Calibri" w:cs="Calibri"/>
                <w:sz w:val="20"/>
                <w:szCs w:val="20"/>
                <w:lang w:eastAsia="en-AU"/>
                <w14:ligatures w14:val="none"/>
              </w:rPr>
              <w:t>Exclusions list updated to list bread rolls with pizza toppings.</w:t>
            </w:r>
            <w:r w:rsidRPr="00A154EC">
              <w:rPr>
                <w:rFonts w:ascii="Calibri" w:eastAsia="Times New Roman" w:hAnsi="Calibri" w:cs="Calibri"/>
                <w:sz w:val="20"/>
                <w:szCs w:val="20"/>
                <w:lang w:eastAsia="en-AU"/>
                <w14:ligatures w14:val="none"/>
              </w:rPr>
              <w:br/>
            </w:r>
            <w:r w:rsidRPr="00433EAC">
              <w:rPr>
                <w:rFonts w:ascii="Calibri" w:eastAsia="Times New Roman" w:hAnsi="Calibri" w:cs="Calibri"/>
                <w:sz w:val="22"/>
                <w:szCs w:val="22"/>
                <w:lang w:eastAsia="en-AU"/>
                <w14:ligatures w14:val="none"/>
              </w:rPr>
              <w:br/>
            </w:r>
            <w:r w:rsidRPr="00A154EC">
              <w:rPr>
                <w:rFonts w:ascii="Calibri" w:eastAsia="Times New Roman" w:hAnsi="Calibri" w:cs="Calibri"/>
                <w:sz w:val="20"/>
                <w:szCs w:val="20"/>
                <w:lang w:eastAsia="en-AU"/>
                <w14:ligatures w14:val="none"/>
              </w:rPr>
              <w:t>Definition clearly excludes pizzas with cured meat toppings.</w:t>
            </w:r>
          </w:p>
        </w:tc>
      </w:tr>
      <w:tr w:rsidR="005D5ED8" w:rsidRPr="002E15F5" w14:paraId="395DE4A3" w14:textId="77777777" w:rsidTr="00783736">
        <w:trPr>
          <w:trHeight w:val="439"/>
        </w:trPr>
        <w:tc>
          <w:tcPr>
            <w:tcW w:w="1581" w:type="dxa"/>
          </w:tcPr>
          <w:p w14:paraId="749380A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Savoury and sweet biscuits</w:t>
            </w:r>
            <w:r>
              <w:rPr>
                <w:rFonts w:ascii="Calibri" w:hAnsi="Calibri" w:cs="Calibri"/>
                <w:sz w:val="20"/>
                <w:szCs w:val="20"/>
              </w:rPr>
              <w:t>:</w:t>
            </w:r>
            <w:r w:rsidRPr="002E15F5">
              <w:rPr>
                <w:rFonts w:ascii="Calibri" w:hAnsi="Calibri" w:cs="Calibri"/>
                <w:sz w:val="20"/>
                <w:szCs w:val="20"/>
              </w:rPr>
              <w:t xml:space="preserve"> Sweet biscuits </w:t>
            </w:r>
          </w:p>
        </w:tc>
        <w:tc>
          <w:tcPr>
            <w:tcW w:w="2126" w:type="dxa"/>
          </w:tcPr>
          <w:p w14:paraId="59BAED5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Commercially prepared sweet biscuits, made with or without added flavourings, chocolate, fruit or nuts. </w:t>
            </w:r>
          </w:p>
        </w:tc>
        <w:tc>
          <w:tcPr>
            <w:tcW w:w="1559" w:type="dxa"/>
          </w:tcPr>
          <w:p w14:paraId="733013D2"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16754AB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280mg/100g </w:t>
            </w:r>
          </w:p>
        </w:tc>
        <w:tc>
          <w:tcPr>
            <w:tcW w:w="6096" w:type="dxa"/>
          </w:tcPr>
          <w:p w14:paraId="2CC0FA6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0253B8D6" w14:textId="77777777" w:rsidR="005D5ED8" w:rsidRPr="002E15F5" w:rsidRDefault="005D5ED8" w:rsidP="00350D8B">
            <w:pPr>
              <w:pStyle w:val="Default"/>
              <w:rPr>
                <w:rFonts w:ascii="Calibri" w:hAnsi="Calibri" w:cs="Calibri"/>
                <w:sz w:val="20"/>
                <w:szCs w:val="20"/>
              </w:rPr>
            </w:pPr>
          </w:p>
          <w:p w14:paraId="60E694A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Proposed sodium target – clear evidence is required of category contribution to sodium intake and baseline sodium. </w:t>
            </w:r>
            <w:r>
              <w:rPr>
                <w:rFonts w:ascii="Calibri" w:hAnsi="Calibri" w:cs="Calibri"/>
                <w:sz w:val="20"/>
                <w:szCs w:val="20"/>
              </w:rPr>
              <w:t>R</w:t>
            </w:r>
            <w:r w:rsidRPr="002E15F5">
              <w:rPr>
                <w:rFonts w:ascii="Calibri" w:hAnsi="Calibri" w:cs="Calibri"/>
                <w:sz w:val="20"/>
                <w:szCs w:val="20"/>
              </w:rPr>
              <w:t>ecommendation for either setting sub-category specific targets informed by baseline data or confirming 280mg/100g represents a realistic yet stretch target. Current proposed target is too low meaning products would experience a noticeable taste difference and may reduce consumer acceptance. Alternative targets of 340mg/100g, and 400mg/100g are proposed.</w:t>
            </w:r>
          </w:p>
          <w:p w14:paraId="08E28DC4" w14:textId="77777777" w:rsidR="005D5ED8" w:rsidRPr="002E15F5" w:rsidRDefault="005D5ED8" w:rsidP="00350D8B">
            <w:pPr>
              <w:pStyle w:val="Default"/>
              <w:rPr>
                <w:rFonts w:ascii="Calibri" w:hAnsi="Calibri" w:cs="Calibri"/>
                <w:sz w:val="20"/>
                <w:szCs w:val="20"/>
              </w:rPr>
            </w:pPr>
          </w:p>
          <w:p w14:paraId="7665454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introduce practical sub-categories (e.g. plain sweet biscuits, cream-filled, wafer/finger biscuits) and/or provide clear examples to avoid unintended inclusion of dessert-style items. Exclude salted caramel flavoured variants as salt functions as a characterising ingredient. Clarify cereal bars as current wording could be interpreted to include all muesli and snack bars.</w:t>
            </w:r>
          </w:p>
        </w:tc>
        <w:tc>
          <w:tcPr>
            <w:tcW w:w="4394" w:type="dxa"/>
          </w:tcPr>
          <w:p w14:paraId="2620CEE1" w14:textId="77777777" w:rsidR="005D5ED8" w:rsidRPr="001D2147" w:rsidRDefault="005D5ED8" w:rsidP="00350D8B">
            <w:pPr>
              <w:pStyle w:val="Default"/>
              <w:rPr>
                <w:rFonts w:ascii="Calibri" w:hAnsi="Calibri" w:cs="Calibri"/>
                <w:sz w:val="20"/>
                <w:szCs w:val="20"/>
              </w:rPr>
            </w:pPr>
            <w:r w:rsidRPr="001D2147">
              <w:rPr>
                <w:rFonts w:ascii="Calibri" w:hAnsi="Calibri" w:cs="Calibri"/>
                <w:sz w:val="20"/>
                <w:szCs w:val="20"/>
              </w:rPr>
              <w:t>Changes to inclusions: Remove cereal bars and include wafer biscuits. Include biscuit mixes. Excluded salted caramel as salt is a characterising ingredient.</w:t>
            </w:r>
            <w:r w:rsidRPr="001D2147">
              <w:rPr>
                <w:rFonts w:ascii="Calibri" w:hAnsi="Calibri" w:cs="Calibri"/>
                <w:sz w:val="20"/>
                <w:szCs w:val="20"/>
              </w:rPr>
              <w:br/>
            </w:r>
            <w:r w:rsidRPr="001D2147">
              <w:rPr>
                <w:rFonts w:ascii="Calibri" w:hAnsi="Calibri" w:cs="Calibri"/>
                <w:sz w:val="20"/>
                <w:szCs w:val="20"/>
              </w:rPr>
              <w:br/>
              <w:t>For dry mixes, the target applies to the product as prepared in accordance with the on-pack instructions.</w:t>
            </w:r>
            <w:r w:rsidRPr="001D2147">
              <w:rPr>
                <w:rFonts w:ascii="Calibri" w:hAnsi="Calibri" w:cs="Calibri"/>
                <w:sz w:val="20"/>
                <w:szCs w:val="20"/>
              </w:rPr>
              <w:br/>
            </w:r>
            <w:r w:rsidRPr="001D2147">
              <w:rPr>
                <w:rFonts w:ascii="Calibri" w:hAnsi="Calibri" w:cs="Calibri"/>
                <w:sz w:val="20"/>
                <w:szCs w:val="20"/>
              </w:rPr>
              <w:br/>
              <w:t xml:space="preserve">Distinct variations in sodium content observed when data segmented by biscuit type. Target increased to drive reformulation of high sodium varieties. </w:t>
            </w:r>
          </w:p>
          <w:p w14:paraId="53AD45DC" w14:textId="77777777" w:rsidR="005D5ED8" w:rsidRPr="002E15F5" w:rsidRDefault="005D5ED8" w:rsidP="00350D8B">
            <w:pPr>
              <w:pStyle w:val="Default"/>
              <w:rPr>
                <w:rFonts w:ascii="Calibri" w:hAnsi="Calibri" w:cs="Calibri"/>
                <w:b/>
                <w:bCs/>
                <w:sz w:val="20"/>
                <w:szCs w:val="20"/>
              </w:rPr>
            </w:pPr>
          </w:p>
        </w:tc>
      </w:tr>
      <w:tr w:rsidR="005D5ED8" w:rsidRPr="002E15F5" w14:paraId="25ADE8A1" w14:textId="77777777" w:rsidTr="00783736">
        <w:trPr>
          <w:cantSplit/>
          <w:trHeight w:val="897"/>
        </w:trPr>
        <w:tc>
          <w:tcPr>
            <w:tcW w:w="1581" w:type="dxa"/>
          </w:tcPr>
          <w:p w14:paraId="6219014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 xml:space="preserve">Sausages: Chicken/Pork </w:t>
            </w:r>
          </w:p>
        </w:tc>
        <w:tc>
          <w:tcPr>
            <w:tcW w:w="2126" w:type="dxa"/>
          </w:tcPr>
          <w:p w14:paraId="7452E63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Minced chicken and/or pork, encased in a skin, sold raw and requiring cooking before eating. Product must contain no less than 500g/kg of fat free meat flesh; and have a proportion of fat that is no more than 500g/kg of the fat free meat flesh content. </w:t>
            </w:r>
          </w:p>
        </w:tc>
        <w:tc>
          <w:tcPr>
            <w:tcW w:w="1559" w:type="dxa"/>
          </w:tcPr>
          <w:p w14:paraId="2B57D67B"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Saturated fat </w:t>
            </w:r>
          </w:p>
          <w:p w14:paraId="63CBED32"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6g/100g </w:t>
            </w:r>
          </w:p>
        </w:tc>
        <w:tc>
          <w:tcPr>
            <w:tcW w:w="6096" w:type="dxa"/>
          </w:tcPr>
          <w:p w14:paraId="2157801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34D8CB0B" w14:textId="77777777" w:rsidR="005D5ED8" w:rsidRPr="002E15F5" w:rsidRDefault="005D5ED8" w:rsidP="00350D8B">
            <w:pPr>
              <w:pStyle w:val="Default"/>
              <w:rPr>
                <w:rFonts w:ascii="Calibri" w:hAnsi="Calibri" w:cs="Calibri"/>
                <w:sz w:val="20"/>
                <w:szCs w:val="20"/>
              </w:rPr>
            </w:pPr>
          </w:p>
          <w:p w14:paraId="7BF227A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segmenting sausages into subcategories is overly complex. Could establish a threshold of “&gt;x% meat content” or specifying that categorisation should be based on the species with the highest percentage of meat content. Clarity is required on how mixed-meat sausages are treated</w:t>
            </w:r>
            <w:r>
              <w:rPr>
                <w:rFonts w:ascii="Calibri" w:hAnsi="Calibri" w:cs="Calibri"/>
                <w:sz w:val="20"/>
                <w:szCs w:val="20"/>
              </w:rPr>
              <w:t>.</w:t>
            </w:r>
          </w:p>
          <w:p w14:paraId="13E93161" w14:textId="77777777" w:rsidR="005D5ED8" w:rsidRPr="002E15F5" w:rsidRDefault="005D5ED8" w:rsidP="00350D8B">
            <w:pPr>
              <w:pStyle w:val="Default"/>
              <w:rPr>
                <w:rFonts w:ascii="Calibri" w:hAnsi="Calibri" w:cs="Calibri"/>
                <w:sz w:val="20"/>
                <w:szCs w:val="20"/>
              </w:rPr>
            </w:pPr>
          </w:p>
          <w:p w14:paraId="741810C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Proposed target – feasibility depends on fat trim, inclusion of skin and product style. The grouping pork and chicken sausages </w:t>
            </w:r>
            <w:proofErr w:type="gramStart"/>
            <w:r w:rsidRPr="002E15F5">
              <w:rPr>
                <w:rFonts w:ascii="Calibri" w:hAnsi="Calibri" w:cs="Calibri"/>
                <w:sz w:val="20"/>
                <w:szCs w:val="20"/>
              </w:rPr>
              <w:t>needs</w:t>
            </w:r>
            <w:proofErr w:type="gramEnd"/>
            <w:r w:rsidRPr="002E15F5">
              <w:rPr>
                <w:rFonts w:ascii="Calibri" w:hAnsi="Calibri" w:cs="Calibri"/>
                <w:sz w:val="20"/>
                <w:szCs w:val="20"/>
              </w:rPr>
              <w:t xml:space="preserve"> to consider the following: saturated fat content of pork sausages is closer to beef than it is to chicken; pork and beef sausages are manufactured with similar ratios and chemical lean (CL) can be controlled, whereas chicken has no CL rating.</w:t>
            </w:r>
          </w:p>
          <w:p w14:paraId="5A47B6FF" w14:textId="77777777" w:rsidR="005D5ED8" w:rsidRPr="002E15F5" w:rsidRDefault="005D5ED8" w:rsidP="00350D8B">
            <w:pPr>
              <w:pStyle w:val="Default"/>
              <w:rPr>
                <w:rFonts w:ascii="Calibri" w:hAnsi="Calibri" w:cs="Calibri"/>
                <w:sz w:val="20"/>
                <w:szCs w:val="20"/>
              </w:rPr>
            </w:pPr>
          </w:p>
          <w:p w14:paraId="0C442A4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Includes maintaining texture/juiciness and bit</w:t>
            </w:r>
            <w:r>
              <w:rPr>
                <w:rFonts w:ascii="Calibri" w:hAnsi="Calibri" w:cs="Calibri"/>
                <w:sz w:val="20"/>
                <w:szCs w:val="20"/>
              </w:rPr>
              <w:t>e</w:t>
            </w:r>
            <w:r w:rsidRPr="002E15F5">
              <w:rPr>
                <w:rFonts w:ascii="Calibri" w:hAnsi="Calibri" w:cs="Calibri"/>
                <w:sz w:val="20"/>
                <w:szCs w:val="20"/>
              </w:rPr>
              <w:t xml:space="preserve"> when lowering fat, managing cost impacts and ensuring product performance across cooking methods. Need to consider the CL of sausages and the implications of organoleptic properties of a </w:t>
            </w:r>
            <w:proofErr w:type="gramStart"/>
            <w:r w:rsidRPr="002E15F5">
              <w:rPr>
                <w:rFonts w:ascii="Calibri" w:hAnsi="Calibri" w:cs="Calibri"/>
                <w:sz w:val="20"/>
                <w:szCs w:val="20"/>
              </w:rPr>
              <w:t>sausage, and</w:t>
            </w:r>
            <w:proofErr w:type="gramEnd"/>
            <w:r w:rsidRPr="002E15F5">
              <w:rPr>
                <w:rFonts w:ascii="Calibri" w:hAnsi="Calibri" w:cs="Calibri"/>
                <w:sz w:val="20"/>
                <w:szCs w:val="20"/>
              </w:rPr>
              <w:t xml:space="preserve"> cost.</w:t>
            </w:r>
          </w:p>
        </w:tc>
        <w:tc>
          <w:tcPr>
            <w:tcW w:w="4394" w:type="dxa"/>
          </w:tcPr>
          <w:p w14:paraId="2E16D73C" w14:textId="77777777" w:rsidR="005D5ED8" w:rsidRPr="00783736" w:rsidRDefault="005D5ED8" w:rsidP="00350D8B">
            <w:pPr>
              <w:rPr>
                <w:rFonts w:cs="Calibri"/>
                <w:sz w:val="20"/>
                <w:szCs w:val="16"/>
              </w:rPr>
            </w:pPr>
            <w:r w:rsidRPr="00783736">
              <w:rPr>
                <w:rFonts w:cs="Calibri"/>
                <w:sz w:val="20"/>
                <w:szCs w:val="16"/>
              </w:rPr>
              <w:t>The available data does not support industry claims that the proposed targets are unachievable. For pork sausages, approximately 50% of products already meet the proposed 6g per 100g target, with compliant products observed across a range of price points. This demonstrates that reformulation to this level is technically feasible and already being achieved within the current market.</w:t>
            </w:r>
            <w:r w:rsidRPr="00783736">
              <w:rPr>
                <w:rFonts w:cs="Calibri"/>
                <w:sz w:val="20"/>
                <w:szCs w:val="16"/>
              </w:rPr>
              <w:br/>
            </w:r>
            <w:r w:rsidRPr="00783736">
              <w:rPr>
                <w:rFonts w:cs="Calibri"/>
                <w:sz w:val="20"/>
                <w:szCs w:val="16"/>
              </w:rPr>
              <w:br/>
              <w:t>Definition updated to specify that categorisation should be based on the species with the highest percentage of meat content.</w:t>
            </w:r>
          </w:p>
          <w:p w14:paraId="3D4BF2C9" w14:textId="77777777" w:rsidR="005D5ED8" w:rsidRPr="00783736" w:rsidRDefault="005D5ED8" w:rsidP="00350D8B">
            <w:pPr>
              <w:pStyle w:val="Default"/>
              <w:rPr>
                <w:rFonts w:ascii="Calibri" w:hAnsi="Calibri" w:cs="Calibri"/>
                <w:b/>
                <w:bCs/>
                <w:sz w:val="20"/>
                <w:szCs w:val="16"/>
              </w:rPr>
            </w:pPr>
          </w:p>
        </w:tc>
      </w:tr>
      <w:tr w:rsidR="005D5ED8" w:rsidRPr="002E15F5" w14:paraId="4EE1E6BA" w14:textId="77777777" w:rsidTr="00783736">
        <w:trPr>
          <w:trHeight w:val="589"/>
        </w:trPr>
        <w:tc>
          <w:tcPr>
            <w:tcW w:w="1581" w:type="dxa"/>
          </w:tcPr>
          <w:p w14:paraId="1BC239A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Sausages: Beef/Lamb/Veal </w:t>
            </w:r>
          </w:p>
        </w:tc>
        <w:tc>
          <w:tcPr>
            <w:tcW w:w="2126" w:type="dxa"/>
          </w:tcPr>
          <w:p w14:paraId="0529F13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Minced meat (beef/lamb/veal) encased in a skin, sold raw and requiring cooking before eating. Product must contain no less than 500g/kg of fat free meat flesh; and have a proportion of fat that is no more than 500g/kg of the fat free meat flesh content. </w:t>
            </w:r>
          </w:p>
        </w:tc>
        <w:tc>
          <w:tcPr>
            <w:tcW w:w="1559" w:type="dxa"/>
          </w:tcPr>
          <w:p w14:paraId="3516A983"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Saturated fat </w:t>
            </w:r>
            <w:r w:rsidRPr="007C597E">
              <w:rPr>
                <w:rFonts w:ascii="Calibri" w:hAnsi="Calibri" w:cs="Calibri"/>
                <w:sz w:val="20"/>
                <w:szCs w:val="20"/>
              </w:rPr>
              <w:t>8g/100g</w:t>
            </w:r>
            <w:r w:rsidRPr="002E15F5">
              <w:rPr>
                <w:rFonts w:ascii="Calibri" w:hAnsi="Calibri" w:cs="Calibri"/>
                <w:b/>
                <w:bCs/>
                <w:sz w:val="20"/>
                <w:szCs w:val="20"/>
              </w:rPr>
              <w:t xml:space="preserve"> </w:t>
            </w:r>
          </w:p>
        </w:tc>
        <w:tc>
          <w:tcPr>
            <w:tcW w:w="6096" w:type="dxa"/>
          </w:tcPr>
          <w:p w14:paraId="4171CFB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Significant concern.</w:t>
            </w:r>
          </w:p>
          <w:p w14:paraId="463AAA7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br/>
              <w:t>Definition – generally clear, clarity required on how mixed-meat products and classification rules work</w:t>
            </w:r>
            <w:r>
              <w:rPr>
                <w:rFonts w:ascii="Calibri" w:hAnsi="Calibri" w:cs="Calibri"/>
                <w:sz w:val="20"/>
                <w:szCs w:val="20"/>
              </w:rPr>
              <w:t>.</w:t>
            </w:r>
          </w:p>
          <w:p w14:paraId="53AABB9F" w14:textId="77777777" w:rsidR="005D5ED8" w:rsidRPr="002E15F5" w:rsidRDefault="005D5ED8" w:rsidP="00350D8B">
            <w:pPr>
              <w:pStyle w:val="Default"/>
              <w:rPr>
                <w:rFonts w:ascii="Calibri" w:hAnsi="Calibri" w:cs="Calibri"/>
                <w:sz w:val="20"/>
                <w:szCs w:val="20"/>
              </w:rPr>
            </w:pPr>
          </w:p>
          <w:p w14:paraId="57ECB08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Proposed target – more realistic target</w:t>
            </w:r>
            <w:r>
              <w:rPr>
                <w:rFonts w:ascii="Calibri" w:hAnsi="Calibri" w:cs="Calibri"/>
                <w:sz w:val="20"/>
                <w:szCs w:val="20"/>
              </w:rPr>
              <w:t>s of 8.5g and</w:t>
            </w:r>
            <w:r w:rsidRPr="002E15F5">
              <w:rPr>
                <w:rFonts w:ascii="Calibri" w:hAnsi="Calibri" w:cs="Calibri"/>
                <w:sz w:val="20"/>
                <w:szCs w:val="20"/>
              </w:rPr>
              <w:t xml:space="preserve"> 9g</w:t>
            </w:r>
            <w:r>
              <w:rPr>
                <w:rFonts w:ascii="Calibri" w:hAnsi="Calibri" w:cs="Calibri"/>
                <w:sz w:val="20"/>
                <w:szCs w:val="20"/>
              </w:rPr>
              <w:t>/100g</w:t>
            </w:r>
            <w:r w:rsidRPr="002E15F5">
              <w:rPr>
                <w:rFonts w:ascii="Calibri" w:hAnsi="Calibri" w:cs="Calibri"/>
                <w:sz w:val="20"/>
                <w:szCs w:val="20"/>
              </w:rPr>
              <w:t xml:space="preserve"> of saturated fat</w:t>
            </w:r>
            <w:r>
              <w:rPr>
                <w:rFonts w:ascii="Calibri" w:hAnsi="Calibri" w:cs="Calibri"/>
                <w:sz w:val="20"/>
                <w:szCs w:val="20"/>
              </w:rPr>
              <w:t xml:space="preserve"> suggested</w:t>
            </w:r>
            <w:r w:rsidRPr="002E15F5">
              <w:rPr>
                <w:rFonts w:ascii="Calibri" w:hAnsi="Calibri" w:cs="Calibri"/>
                <w:sz w:val="20"/>
                <w:szCs w:val="20"/>
              </w:rPr>
              <w:t xml:space="preserve">. Feasibility is sensitive to traditional product styles and fat content expectations. </w:t>
            </w:r>
            <w:r>
              <w:rPr>
                <w:rFonts w:ascii="Calibri" w:hAnsi="Calibri" w:cs="Calibri"/>
                <w:sz w:val="20"/>
                <w:szCs w:val="20"/>
              </w:rPr>
              <w:t xml:space="preserve">Cost is also a significant limitation given product is positioned as </w:t>
            </w:r>
            <w:proofErr w:type="spellStart"/>
            <w:proofErr w:type="gramStart"/>
            <w:r>
              <w:rPr>
                <w:rFonts w:ascii="Calibri" w:hAnsi="Calibri" w:cs="Calibri"/>
                <w:sz w:val="20"/>
                <w:szCs w:val="20"/>
              </w:rPr>
              <w:t>a</w:t>
            </w:r>
            <w:proofErr w:type="spellEnd"/>
            <w:proofErr w:type="gramEnd"/>
            <w:r>
              <w:rPr>
                <w:rFonts w:ascii="Calibri" w:hAnsi="Calibri" w:cs="Calibri"/>
                <w:sz w:val="20"/>
                <w:szCs w:val="20"/>
              </w:rPr>
              <w:t xml:space="preserve"> affordable source of meat. </w:t>
            </w:r>
          </w:p>
          <w:p w14:paraId="2E3D2F38" w14:textId="77777777" w:rsidR="005D5ED8" w:rsidRPr="002E15F5" w:rsidRDefault="005D5ED8" w:rsidP="00350D8B">
            <w:pPr>
              <w:pStyle w:val="Default"/>
              <w:rPr>
                <w:rFonts w:ascii="Calibri" w:hAnsi="Calibri" w:cs="Calibri"/>
                <w:sz w:val="20"/>
                <w:szCs w:val="20"/>
              </w:rPr>
            </w:pPr>
          </w:p>
          <w:p w14:paraId="7C493AB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similar constraints to pork/beef sausages. Constraints also include maintaining sensory quality and texture at lower fat levels, raw material cost and availability of lean trims, and potential compensatory formulation changes.</w:t>
            </w:r>
          </w:p>
        </w:tc>
        <w:tc>
          <w:tcPr>
            <w:tcW w:w="4394" w:type="dxa"/>
          </w:tcPr>
          <w:p w14:paraId="205DF08C" w14:textId="77777777" w:rsidR="005D5ED8" w:rsidRPr="00783736" w:rsidRDefault="005D5ED8" w:rsidP="00350D8B">
            <w:pPr>
              <w:rPr>
                <w:rFonts w:cs="Calibri"/>
                <w:sz w:val="20"/>
                <w:szCs w:val="16"/>
              </w:rPr>
            </w:pPr>
            <w:r w:rsidRPr="00783736">
              <w:rPr>
                <w:rFonts w:cs="Calibri"/>
                <w:sz w:val="20"/>
                <w:szCs w:val="16"/>
              </w:rPr>
              <w:t>The saturated target has been adjusted up to 8.5g/100g. For beef sausages, 55% of products will meet the proposed 8.5g/100g target which is closely aligned with the chicken/pork sausage category.</w:t>
            </w:r>
            <w:r w:rsidRPr="00783736">
              <w:rPr>
                <w:rFonts w:cs="Calibri"/>
                <w:sz w:val="20"/>
                <w:szCs w:val="16"/>
              </w:rPr>
              <w:br/>
            </w:r>
            <w:r w:rsidRPr="00783736">
              <w:rPr>
                <w:rFonts w:cs="Calibri"/>
                <w:sz w:val="20"/>
                <w:szCs w:val="16"/>
              </w:rPr>
              <w:br/>
              <w:t>Definition updated to specify that categorisation should be based on the species with the highest percentage of meat content.</w:t>
            </w:r>
          </w:p>
        </w:tc>
      </w:tr>
      <w:tr w:rsidR="005D5ED8" w:rsidRPr="002E15F5" w14:paraId="235B1C70" w14:textId="77777777" w:rsidTr="00783736">
        <w:trPr>
          <w:cantSplit/>
          <w:trHeight w:val="897"/>
        </w:trPr>
        <w:tc>
          <w:tcPr>
            <w:tcW w:w="1581" w:type="dxa"/>
          </w:tcPr>
          <w:p w14:paraId="4B5D4C6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 xml:space="preserve">Sweetened yoghurt: Dairy </w:t>
            </w:r>
            <w:r>
              <w:rPr>
                <w:rFonts w:ascii="Calibri" w:hAnsi="Calibri" w:cs="Calibri"/>
                <w:sz w:val="20"/>
                <w:szCs w:val="20"/>
              </w:rPr>
              <w:t>a</w:t>
            </w:r>
            <w:r w:rsidRPr="002E15F5">
              <w:rPr>
                <w:rFonts w:ascii="Calibri" w:hAnsi="Calibri" w:cs="Calibri"/>
                <w:sz w:val="20"/>
                <w:szCs w:val="20"/>
              </w:rPr>
              <w:t xml:space="preserve">lternatives </w:t>
            </w:r>
          </w:p>
        </w:tc>
        <w:tc>
          <w:tcPr>
            <w:tcW w:w="2126" w:type="dxa"/>
          </w:tcPr>
          <w:p w14:paraId="5549F02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Sweetened yoghurt made from non-dairy ingredients, liquid or semi-solid. </w:t>
            </w:r>
          </w:p>
        </w:tc>
        <w:tc>
          <w:tcPr>
            <w:tcW w:w="1559" w:type="dxa"/>
          </w:tcPr>
          <w:p w14:paraId="108ED9FE"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Sugar </w:t>
            </w:r>
            <w:r>
              <w:rPr>
                <w:rFonts w:ascii="Calibri" w:hAnsi="Calibri" w:cs="Calibri"/>
                <w:b/>
                <w:bCs/>
                <w:sz w:val="20"/>
                <w:szCs w:val="20"/>
              </w:rPr>
              <w:br/>
            </w:r>
            <w:r w:rsidRPr="007C597E">
              <w:rPr>
                <w:rFonts w:ascii="Calibri" w:hAnsi="Calibri" w:cs="Calibri"/>
                <w:sz w:val="20"/>
                <w:szCs w:val="20"/>
              </w:rPr>
              <w:t>6g/100g</w:t>
            </w:r>
            <w:r w:rsidRPr="002E15F5">
              <w:rPr>
                <w:rFonts w:ascii="Calibri" w:hAnsi="Calibri" w:cs="Calibri"/>
                <w:b/>
                <w:bCs/>
                <w:sz w:val="20"/>
                <w:szCs w:val="20"/>
              </w:rPr>
              <w:t xml:space="preserve"> </w:t>
            </w:r>
          </w:p>
        </w:tc>
        <w:tc>
          <w:tcPr>
            <w:tcW w:w="6096" w:type="dxa"/>
          </w:tcPr>
          <w:p w14:paraId="534DA63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64EF3824" w14:textId="77777777" w:rsidR="005D5ED8" w:rsidRPr="002E15F5" w:rsidRDefault="005D5ED8" w:rsidP="00350D8B">
            <w:pPr>
              <w:pStyle w:val="Default"/>
              <w:rPr>
                <w:rFonts w:ascii="Calibri" w:hAnsi="Calibri" w:cs="Calibri"/>
                <w:sz w:val="20"/>
                <w:szCs w:val="20"/>
              </w:rPr>
            </w:pPr>
          </w:p>
          <w:p w14:paraId="4849AFF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Confirmation required on how products sweetened with non-nutritive sweeteners are classified to ensure consistency between inclusion and exclusion criteria.</w:t>
            </w:r>
          </w:p>
          <w:p w14:paraId="4DEF9BD9" w14:textId="77777777" w:rsidR="005D5ED8" w:rsidRPr="002E15F5" w:rsidRDefault="005D5ED8" w:rsidP="00350D8B">
            <w:pPr>
              <w:pStyle w:val="Default"/>
              <w:rPr>
                <w:rFonts w:ascii="Calibri" w:hAnsi="Calibri" w:cs="Calibri"/>
                <w:sz w:val="20"/>
                <w:szCs w:val="20"/>
              </w:rPr>
            </w:pPr>
          </w:p>
          <w:p w14:paraId="7C3AB1D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Single target may have feasibility implications across different bases, so the dataset would need to represent the full mix of bases and product styles.</w:t>
            </w:r>
          </w:p>
          <w:p w14:paraId="72C669E9" w14:textId="77777777" w:rsidR="005D5ED8" w:rsidRPr="002E15F5" w:rsidRDefault="005D5ED8" w:rsidP="00350D8B">
            <w:pPr>
              <w:pStyle w:val="Default"/>
              <w:rPr>
                <w:rFonts w:ascii="Calibri" w:hAnsi="Calibri" w:cs="Calibri"/>
                <w:sz w:val="20"/>
                <w:szCs w:val="20"/>
              </w:rPr>
            </w:pPr>
          </w:p>
          <w:p w14:paraId="40DA0EF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Challenges include maintaining taste and texture when reducing added sugars. Substitution with alternative sweeteners/bulking agents can create labelling, costs and consumer-perception considerations.</w:t>
            </w:r>
          </w:p>
        </w:tc>
        <w:tc>
          <w:tcPr>
            <w:tcW w:w="4394" w:type="dxa"/>
          </w:tcPr>
          <w:p w14:paraId="087C4B22" w14:textId="77777777" w:rsidR="005D5ED8" w:rsidRPr="00783736" w:rsidRDefault="005D5ED8" w:rsidP="00350D8B">
            <w:pPr>
              <w:rPr>
                <w:rFonts w:cs="Calibri"/>
                <w:color w:val="000000"/>
                <w:sz w:val="20"/>
                <w:szCs w:val="16"/>
              </w:rPr>
            </w:pPr>
            <w:r w:rsidRPr="00783736">
              <w:rPr>
                <w:rFonts w:cs="Calibri"/>
                <w:color w:val="000000"/>
                <w:sz w:val="20"/>
                <w:szCs w:val="16"/>
              </w:rPr>
              <w:t>Update to clarify the exclusion of non-nutritive sweetened yoghurts with no added sugar, honey, juice concentrate, or other kilojoule-containing sweetener (may contain unconcentrated fruit for flavouring).</w:t>
            </w:r>
            <w:r w:rsidRPr="00783736">
              <w:rPr>
                <w:rFonts w:cs="Calibri"/>
                <w:color w:val="000000"/>
                <w:sz w:val="20"/>
                <w:szCs w:val="16"/>
              </w:rPr>
              <w:br/>
            </w:r>
            <w:r w:rsidRPr="00783736">
              <w:rPr>
                <w:rFonts w:cs="Calibri"/>
                <w:color w:val="000000"/>
                <w:sz w:val="20"/>
                <w:szCs w:val="16"/>
              </w:rPr>
              <w:br/>
              <w:t>Target increased to 7g/100g to align with target for mammalian yoghurt (which allows 4.7g for intrinsic sugar).</w:t>
            </w:r>
          </w:p>
        </w:tc>
      </w:tr>
    </w:tbl>
    <w:p w14:paraId="795EBA4B" w14:textId="77777777" w:rsidR="005D5ED8" w:rsidRPr="00525523" w:rsidRDefault="005D5ED8" w:rsidP="00525523">
      <w:pPr>
        <w:spacing w:before="240"/>
        <w:rPr>
          <w:rFonts w:cs="Calibri"/>
          <w:b/>
          <w:bCs/>
          <w:szCs w:val="32"/>
        </w:rPr>
      </w:pPr>
      <w:r w:rsidRPr="00525523">
        <w:rPr>
          <w:rFonts w:cs="Calibri"/>
          <w:b/>
          <w:bCs/>
          <w:szCs w:val="32"/>
        </w:rPr>
        <w:t>Table 4: Summary of proposed changes to existing categories</w:t>
      </w:r>
    </w:p>
    <w:tbl>
      <w:tblPr>
        <w:tblW w:w="1575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2126"/>
        <w:gridCol w:w="1559"/>
        <w:gridCol w:w="6379"/>
        <w:gridCol w:w="4111"/>
      </w:tblGrid>
      <w:tr w:rsidR="005D5ED8" w:rsidRPr="002E15F5" w14:paraId="1E2339BA" w14:textId="77777777" w:rsidTr="00783736">
        <w:trPr>
          <w:trHeight w:val="269"/>
          <w:tblHeader/>
        </w:trPr>
        <w:tc>
          <w:tcPr>
            <w:tcW w:w="1581" w:type="dxa"/>
            <w:shd w:val="clear" w:color="auto" w:fill="D9D9D9" w:themeFill="background1" w:themeFillShade="D9"/>
          </w:tcPr>
          <w:p w14:paraId="421DC5A2"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Food category / sub-category </w:t>
            </w:r>
          </w:p>
        </w:tc>
        <w:tc>
          <w:tcPr>
            <w:tcW w:w="2126" w:type="dxa"/>
            <w:shd w:val="clear" w:color="auto" w:fill="D9D9D9" w:themeFill="background1" w:themeFillShade="D9"/>
          </w:tcPr>
          <w:p w14:paraId="0B33B165"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Current target </w:t>
            </w:r>
          </w:p>
        </w:tc>
        <w:tc>
          <w:tcPr>
            <w:tcW w:w="1559" w:type="dxa"/>
            <w:shd w:val="clear" w:color="auto" w:fill="D9D9D9" w:themeFill="background1" w:themeFillShade="D9"/>
          </w:tcPr>
          <w:p w14:paraId="5929257D" w14:textId="77777777" w:rsidR="005D5ED8" w:rsidRPr="002E15F5" w:rsidRDefault="005D5ED8" w:rsidP="00350D8B">
            <w:pPr>
              <w:pStyle w:val="Default"/>
              <w:rPr>
                <w:rFonts w:ascii="Calibri" w:hAnsi="Calibri" w:cs="Calibri"/>
                <w:sz w:val="20"/>
                <w:szCs w:val="20"/>
              </w:rPr>
            </w:pPr>
            <w:r w:rsidRPr="002E15F5">
              <w:rPr>
                <w:rFonts w:ascii="Calibri" w:hAnsi="Calibri" w:cs="Calibri"/>
                <w:b/>
                <w:bCs/>
                <w:sz w:val="20"/>
                <w:szCs w:val="20"/>
              </w:rPr>
              <w:t xml:space="preserve">HFP Proposed revision </w:t>
            </w:r>
          </w:p>
        </w:tc>
        <w:tc>
          <w:tcPr>
            <w:tcW w:w="6379" w:type="dxa"/>
            <w:shd w:val="clear" w:color="auto" w:fill="D9D9D9" w:themeFill="background1" w:themeFillShade="D9"/>
          </w:tcPr>
          <w:p w14:paraId="1A901649"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Stakeholder views</w:t>
            </w:r>
          </w:p>
        </w:tc>
        <w:tc>
          <w:tcPr>
            <w:tcW w:w="4111" w:type="dxa"/>
            <w:shd w:val="clear" w:color="auto" w:fill="D9D9D9" w:themeFill="background1" w:themeFillShade="D9"/>
          </w:tcPr>
          <w:p w14:paraId="24B3BB40"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Partnership secretariat response</w:t>
            </w:r>
          </w:p>
        </w:tc>
      </w:tr>
      <w:tr w:rsidR="005D5ED8" w:rsidRPr="002E15F5" w14:paraId="4A3E52FE" w14:textId="77777777" w:rsidTr="00783736">
        <w:trPr>
          <w:trHeight w:val="208"/>
        </w:trPr>
        <w:tc>
          <w:tcPr>
            <w:tcW w:w="1581" w:type="dxa"/>
          </w:tcPr>
          <w:p w14:paraId="486A663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Processed meat</w:t>
            </w:r>
            <w:r>
              <w:rPr>
                <w:rFonts w:ascii="Calibri" w:hAnsi="Calibri" w:cs="Calibri"/>
                <w:sz w:val="20"/>
                <w:szCs w:val="20"/>
              </w:rPr>
              <w:t>:</w:t>
            </w:r>
            <w:r w:rsidRPr="002E15F5">
              <w:rPr>
                <w:rFonts w:ascii="Calibri" w:hAnsi="Calibri" w:cs="Calibri"/>
                <w:sz w:val="20"/>
                <w:szCs w:val="20"/>
              </w:rPr>
              <w:t xml:space="preserve"> Processed deli meat </w:t>
            </w:r>
          </w:p>
        </w:tc>
        <w:tc>
          <w:tcPr>
            <w:tcW w:w="2126" w:type="dxa"/>
          </w:tcPr>
          <w:p w14:paraId="34E131EA"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3E44AC3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720mg/100g </w:t>
            </w:r>
          </w:p>
        </w:tc>
        <w:tc>
          <w:tcPr>
            <w:tcW w:w="1559" w:type="dxa"/>
          </w:tcPr>
          <w:p w14:paraId="6B90458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Increase to 810mg/100g </w:t>
            </w:r>
          </w:p>
        </w:tc>
        <w:tc>
          <w:tcPr>
            <w:tcW w:w="6379" w:type="dxa"/>
          </w:tcPr>
          <w:p w14:paraId="18C8FE3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71CCCB8F" w14:textId="77777777" w:rsidR="005D5ED8" w:rsidRPr="002E15F5" w:rsidRDefault="005D5ED8" w:rsidP="00350D8B">
            <w:pPr>
              <w:pStyle w:val="Default"/>
              <w:rPr>
                <w:rFonts w:ascii="Calibri" w:hAnsi="Calibri" w:cs="Calibri"/>
                <w:sz w:val="20"/>
                <w:szCs w:val="20"/>
              </w:rPr>
            </w:pPr>
          </w:p>
          <w:p w14:paraId="58AA0F6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Revised target – Feasibility will vary by sub-type (e.g. Devon versus silverside). Revised target remains unsuitable for whole muscle corned beef, where the traditional curing process for corned beef results in an inherent sodium content of 900-1000mg per 100g in products. Consider adding ‘canned corned beef’ as an exclusion.</w:t>
            </w:r>
          </w:p>
          <w:p w14:paraId="0F1DD656" w14:textId="77777777" w:rsidR="005D5ED8" w:rsidRPr="002E15F5" w:rsidRDefault="005D5ED8" w:rsidP="00350D8B">
            <w:pPr>
              <w:pStyle w:val="Default"/>
              <w:rPr>
                <w:rFonts w:ascii="Calibri" w:hAnsi="Calibri" w:cs="Calibri"/>
                <w:sz w:val="20"/>
                <w:szCs w:val="20"/>
              </w:rPr>
            </w:pPr>
          </w:p>
          <w:p w14:paraId="06B454A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Concerns – need to clarify if uncooked/raw products are in scope. Considerations include ensuring the scope and sampling frame reflects market mix, and managing trade-offs with shelf-life, safety and sensory quality. Several excluded products (ham, bacon, salami, mettwurst, kabana and other cured or fermented meats) sit outside the sub-category and is subject to clear dietary advice to limit consumption. Important to acknowledge that increasing sodium benchmarks risks normalising higher sodium levels in foods that contribute to population intake.</w:t>
            </w:r>
          </w:p>
        </w:tc>
        <w:tc>
          <w:tcPr>
            <w:tcW w:w="4111" w:type="dxa"/>
          </w:tcPr>
          <w:p w14:paraId="4F2008A5" w14:textId="77777777" w:rsidR="005D5ED8" w:rsidRPr="00783736" w:rsidRDefault="005D5ED8" w:rsidP="00350D8B">
            <w:pPr>
              <w:rPr>
                <w:rFonts w:cs="Calibri"/>
                <w:color w:val="000000"/>
                <w:sz w:val="20"/>
                <w:szCs w:val="16"/>
              </w:rPr>
            </w:pPr>
            <w:r w:rsidRPr="00783736">
              <w:rPr>
                <w:rFonts w:cs="Calibri"/>
                <w:color w:val="000000"/>
                <w:sz w:val="20"/>
                <w:szCs w:val="16"/>
              </w:rPr>
              <w:t>Note excluded products such as ham and bacon are in their own categories.</w:t>
            </w:r>
            <w:r w:rsidRPr="00783736">
              <w:rPr>
                <w:rFonts w:cs="Calibri"/>
                <w:color w:val="000000"/>
                <w:sz w:val="20"/>
                <w:szCs w:val="16"/>
              </w:rPr>
              <w:br/>
            </w:r>
            <w:r w:rsidRPr="00783736">
              <w:rPr>
                <w:rFonts w:cs="Calibri"/>
                <w:color w:val="000000"/>
                <w:sz w:val="20"/>
                <w:szCs w:val="16"/>
              </w:rPr>
              <w:br/>
              <w:t>Whole muscle corned beef has been excluded.</w:t>
            </w:r>
            <w:r w:rsidRPr="00783736">
              <w:rPr>
                <w:rFonts w:cs="Calibri"/>
                <w:color w:val="000000"/>
                <w:sz w:val="20"/>
                <w:szCs w:val="16"/>
              </w:rPr>
              <w:br/>
            </w:r>
            <w:r w:rsidRPr="00783736">
              <w:rPr>
                <w:rFonts w:cs="Calibri"/>
                <w:color w:val="000000"/>
                <w:sz w:val="20"/>
                <w:szCs w:val="16"/>
              </w:rPr>
              <w:br/>
              <w:t>Salami, mettwurst, kabana and other cured or fermented meats remain outside of the definition due to technical limitations related to food safety.</w:t>
            </w:r>
          </w:p>
          <w:p w14:paraId="1AF87F74" w14:textId="77777777" w:rsidR="005D5ED8" w:rsidRPr="002E15F5" w:rsidRDefault="005D5ED8" w:rsidP="00350D8B">
            <w:pPr>
              <w:pStyle w:val="Default"/>
              <w:rPr>
                <w:rFonts w:ascii="Calibri" w:hAnsi="Calibri" w:cs="Calibri"/>
                <w:sz w:val="20"/>
                <w:szCs w:val="20"/>
              </w:rPr>
            </w:pPr>
          </w:p>
        </w:tc>
      </w:tr>
      <w:tr w:rsidR="005D5ED8" w:rsidRPr="002E15F5" w14:paraId="214CA722" w14:textId="77777777" w:rsidTr="00783736">
        <w:trPr>
          <w:trHeight w:val="208"/>
        </w:trPr>
        <w:tc>
          <w:tcPr>
            <w:tcW w:w="1581" w:type="dxa"/>
          </w:tcPr>
          <w:p w14:paraId="5402A98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Savoury and sweet biscuits</w:t>
            </w:r>
            <w:r>
              <w:rPr>
                <w:rFonts w:ascii="Calibri" w:hAnsi="Calibri" w:cs="Calibri"/>
                <w:sz w:val="20"/>
                <w:szCs w:val="20"/>
              </w:rPr>
              <w:t>:</w:t>
            </w:r>
            <w:r w:rsidRPr="002E15F5">
              <w:rPr>
                <w:rFonts w:ascii="Calibri" w:hAnsi="Calibri" w:cs="Calibri"/>
                <w:sz w:val="20"/>
                <w:szCs w:val="20"/>
              </w:rPr>
              <w:t xml:space="preserve"> Flavoured savoury biscuits, crackers and ‘grain-cake’ biscuits </w:t>
            </w:r>
          </w:p>
        </w:tc>
        <w:tc>
          <w:tcPr>
            <w:tcW w:w="2126" w:type="dxa"/>
          </w:tcPr>
          <w:p w14:paraId="052F4072"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00C80E1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720mg/100g </w:t>
            </w:r>
          </w:p>
        </w:tc>
        <w:tc>
          <w:tcPr>
            <w:tcW w:w="1559" w:type="dxa"/>
          </w:tcPr>
          <w:p w14:paraId="15D03B9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Update sub-category name/update inclusions to cover new products. </w:t>
            </w:r>
          </w:p>
        </w:tc>
        <w:tc>
          <w:tcPr>
            <w:tcW w:w="6379" w:type="dxa"/>
          </w:tcPr>
          <w:p w14:paraId="708A665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0885318D" w14:textId="77777777" w:rsidR="005D5ED8" w:rsidRPr="002E15F5" w:rsidRDefault="005D5ED8" w:rsidP="00350D8B">
            <w:pPr>
              <w:pStyle w:val="Default"/>
              <w:rPr>
                <w:rFonts w:ascii="Calibri" w:hAnsi="Calibri" w:cs="Calibri"/>
                <w:sz w:val="20"/>
                <w:szCs w:val="20"/>
              </w:rPr>
            </w:pPr>
          </w:p>
          <w:p w14:paraId="78CA958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Inclusion/exclusions – revise the description to artisan crackers with dried fruit, nuts, or seeds (for instance, fig and walnut crackers)</w:t>
            </w:r>
          </w:p>
        </w:tc>
        <w:tc>
          <w:tcPr>
            <w:tcW w:w="4111" w:type="dxa"/>
          </w:tcPr>
          <w:p w14:paraId="0ED876A7" w14:textId="77777777" w:rsidR="005D5ED8" w:rsidRPr="002E15F5" w:rsidRDefault="005D5ED8" w:rsidP="00350D8B">
            <w:pPr>
              <w:pStyle w:val="Default"/>
              <w:rPr>
                <w:rFonts w:ascii="Calibri" w:hAnsi="Calibri" w:cs="Calibri"/>
                <w:sz w:val="20"/>
                <w:szCs w:val="20"/>
              </w:rPr>
            </w:pPr>
            <w:r w:rsidRPr="00B74DEB">
              <w:rPr>
                <w:rFonts w:ascii="Calibri" w:hAnsi="Calibri" w:cs="Calibri"/>
                <w:sz w:val="20"/>
                <w:szCs w:val="20"/>
              </w:rPr>
              <w:t>Exclusions list has been revised to artisan crackers with dried fruit, nuts, or seeds (e.g., fig and walnut crackers).</w:t>
            </w:r>
          </w:p>
        </w:tc>
      </w:tr>
      <w:tr w:rsidR="005D5ED8" w:rsidRPr="002E15F5" w14:paraId="50E955D3" w14:textId="77777777" w:rsidTr="00783736">
        <w:trPr>
          <w:trHeight w:val="208"/>
        </w:trPr>
        <w:tc>
          <w:tcPr>
            <w:tcW w:w="1581" w:type="dxa"/>
          </w:tcPr>
          <w:p w14:paraId="14B47B4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Savoury pastries</w:t>
            </w:r>
            <w:r>
              <w:rPr>
                <w:rFonts w:ascii="Calibri" w:hAnsi="Calibri" w:cs="Calibri"/>
                <w:sz w:val="20"/>
                <w:szCs w:val="20"/>
              </w:rPr>
              <w:t>:</w:t>
            </w:r>
            <w:r w:rsidRPr="002E15F5">
              <w:rPr>
                <w:rFonts w:ascii="Calibri" w:hAnsi="Calibri" w:cs="Calibri"/>
                <w:sz w:val="20"/>
                <w:szCs w:val="20"/>
              </w:rPr>
              <w:t xml:space="preserve"> Dry pastries </w:t>
            </w:r>
          </w:p>
        </w:tc>
        <w:tc>
          <w:tcPr>
            <w:tcW w:w="2126" w:type="dxa"/>
          </w:tcPr>
          <w:p w14:paraId="6AE90D0E"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Saturated fat </w:t>
            </w:r>
          </w:p>
          <w:p w14:paraId="09A6C4E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7g/100g </w:t>
            </w:r>
          </w:p>
        </w:tc>
        <w:tc>
          <w:tcPr>
            <w:tcW w:w="1559" w:type="dxa"/>
          </w:tcPr>
          <w:p w14:paraId="5DDBA9B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Increase to 7.5g/100g </w:t>
            </w:r>
          </w:p>
        </w:tc>
        <w:tc>
          <w:tcPr>
            <w:tcW w:w="6379" w:type="dxa"/>
          </w:tcPr>
          <w:p w14:paraId="4F0A408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575B12C0" w14:textId="77777777" w:rsidR="005D5ED8" w:rsidRPr="002E15F5" w:rsidRDefault="005D5ED8" w:rsidP="00350D8B">
            <w:pPr>
              <w:pStyle w:val="Default"/>
              <w:rPr>
                <w:rFonts w:ascii="Calibri" w:hAnsi="Calibri" w:cs="Calibri"/>
                <w:sz w:val="20"/>
                <w:szCs w:val="20"/>
              </w:rPr>
            </w:pPr>
          </w:p>
          <w:p w14:paraId="5BEB2C0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Revised target – minor increase will not improve feasibility or incentivise manufacturers who were not able to meet the previous lower target. Target remains difficult for sausage rolls due to the functional role that fat has in dough, where too little fat compromised quality and resulted in dry, brittle products. </w:t>
            </w:r>
          </w:p>
        </w:tc>
        <w:tc>
          <w:tcPr>
            <w:tcW w:w="4111" w:type="dxa"/>
          </w:tcPr>
          <w:p w14:paraId="68063342" w14:textId="77777777" w:rsidR="005D5ED8" w:rsidRPr="002E15F5" w:rsidRDefault="005D5ED8" w:rsidP="00350D8B">
            <w:pPr>
              <w:pStyle w:val="Default"/>
              <w:rPr>
                <w:rFonts w:ascii="Calibri" w:hAnsi="Calibri" w:cs="Calibri"/>
                <w:sz w:val="20"/>
                <w:szCs w:val="20"/>
              </w:rPr>
            </w:pPr>
            <w:r w:rsidRPr="001D2147">
              <w:rPr>
                <w:rFonts w:ascii="Calibri" w:hAnsi="Calibri" w:cs="Calibri"/>
                <w:sz w:val="20"/>
                <w:szCs w:val="20"/>
              </w:rPr>
              <w:t>Revised to 8g per 100g, acknowledging technical challenges for quiches and sausage rolls. Revised target will require 54% of quiches and 29% of sausage rolls to reformulate. Technical limitations, unsaturated fats can only be partially substituted.</w:t>
            </w:r>
          </w:p>
        </w:tc>
      </w:tr>
      <w:tr w:rsidR="005D5ED8" w:rsidRPr="002E15F5" w14:paraId="64CCF372" w14:textId="77777777" w:rsidTr="00783736">
        <w:trPr>
          <w:cantSplit/>
          <w:trHeight w:val="208"/>
        </w:trPr>
        <w:tc>
          <w:tcPr>
            <w:tcW w:w="1581" w:type="dxa"/>
          </w:tcPr>
          <w:p w14:paraId="228E5A3E" w14:textId="77777777" w:rsidR="005D5ED8" w:rsidRPr="00845ABD" w:rsidRDefault="005D5ED8" w:rsidP="00350D8B">
            <w:pPr>
              <w:pStyle w:val="Default"/>
              <w:rPr>
                <w:rFonts w:ascii="Calibri" w:hAnsi="Calibri" w:cs="Calibri"/>
                <w:sz w:val="20"/>
                <w:szCs w:val="20"/>
              </w:rPr>
            </w:pPr>
            <w:r w:rsidRPr="00845ABD">
              <w:rPr>
                <w:rFonts w:ascii="Calibri" w:hAnsi="Calibri" w:cs="Calibri"/>
                <w:sz w:val="20"/>
                <w:szCs w:val="20"/>
              </w:rPr>
              <w:t>Savoury snacks</w:t>
            </w:r>
            <w:r>
              <w:rPr>
                <w:rFonts w:ascii="Calibri" w:hAnsi="Calibri" w:cs="Calibri"/>
                <w:sz w:val="20"/>
                <w:szCs w:val="20"/>
              </w:rPr>
              <w:t>:</w:t>
            </w:r>
            <w:r w:rsidRPr="00845ABD">
              <w:rPr>
                <w:rFonts w:ascii="Calibri" w:hAnsi="Calibri" w:cs="Calibri"/>
                <w:sz w:val="20"/>
                <w:szCs w:val="20"/>
              </w:rPr>
              <w:t xml:space="preserve"> Salt and vinegar snacks </w:t>
            </w:r>
          </w:p>
        </w:tc>
        <w:tc>
          <w:tcPr>
            <w:tcW w:w="2126" w:type="dxa"/>
          </w:tcPr>
          <w:p w14:paraId="4A28C727"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196CF9B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810mg/100g </w:t>
            </w:r>
          </w:p>
        </w:tc>
        <w:tc>
          <w:tcPr>
            <w:tcW w:w="1559" w:type="dxa"/>
          </w:tcPr>
          <w:p w14:paraId="04B48D1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Lower to 740mg/100g </w:t>
            </w:r>
          </w:p>
        </w:tc>
        <w:tc>
          <w:tcPr>
            <w:tcW w:w="6379" w:type="dxa"/>
          </w:tcPr>
          <w:p w14:paraId="1D957A42" w14:textId="77777777" w:rsidR="005D5ED8" w:rsidRPr="002E15F5" w:rsidRDefault="005D5ED8" w:rsidP="00350D8B">
            <w:pPr>
              <w:pStyle w:val="Default"/>
              <w:rPr>
                <w:rFonts w:ascii="Calibri" w:hAnsi="Calibri" w:cs="Calibri"/>
                <w:sz w:val="20"/>
                <w:szCs w:val="20"/>
              </w:rPr>
            </w:pPr>
            <w:r>
              <w:rPr>
                <w:rFonts w:ascii="Calibri" w:hAnsi="Calibri" w:cs="Calibri"/>
                <w:sz w:val="20"/>
                <w:szCs w:val="20"/>
              </w:rPr>
              <w:t>Broad support</w:t>
            </w:r>
            <w:r w:rsidRPr="002E15F5">
              <w:rPr>
                <w:rFonts w:ascii="Calibri" w:hAnsi="Calibri" w:cs="Calibri"/>
                <w:sz w:val="20"/>
                <w:szCs w:val="20"/>
              </w:rPr>
              <w:t>.</w:t>
            </w:r>
          </w:p>
          <w:p w14:paraId="0A7FF3B9" w14:textId="77777777" w:rsidR="005D5ED8" w:rsidRPr="002E15F5" w:rsidRDefault="005D5ED8" w:rsidP="00350D8B">
            <w:pPr>
              <w:pStyle w:val="Default"/>
              <w:rPr>
                <w:rFonts w:ascii="Calibri" w:hAnsi="Calibri" w:cs="Calibri"/>
                <w:sz w:val="20"/>
                <w:szCs w:val="20"/>
              </w:rPr>
            </w:pPr>
          </w:p>
          <w:p w14:paraId="69B5A718" w14:textId="77777777" w:rsidR="005D5ED8" w:rsidRDefault="005D5ED8" w:rsidP="00350D8B">
            <w:pPr>
              <w:pStyle w:val="Default"/>
              <w:rPr>
                <w:rFonts w:ascii="Calibri" w:hAnsi="Calibri" w:cs="Calibri"/>
                <w:sz w:val="20"/>
                <w:szCs w:val="20"/>
              </w:rPr>
            </w:pPr>
            <w:r w:rsidRPr="002E15F5">
              <w:rPr>
                <w:rFonts w:ascii="Calibri" w:hAnsi="Calibri" w:cs="Calibri"/>
                <w:sz w:val="20"/>
                <w:szCs w:val="20"/>
              </w:rPr>
              <w:t xml:space="preserve">Flavour profile of salt and vinegar products necessitates a certain level of salt. Reformulation beyond the </w:t>
            </w:r>
            <w:r>
              <w:rPr>
                <w:rFonts w:ascii="Calibri" w:hAnsi="Calibri" w:cs="Calibri"/>
                <w:sz w:val="20"/>
                <w:szCs w:val="20"/>
              </w:rPr>
              <w:t xml:space="preserve">proposed </w:t>
            </w:r>
            <w:r w:rsidRPr="002E15F5">
              <w:rPr>
                <w:rFonts w:ascii="Calibri" w:hAnsi="Calibri" w:cs="Calibri"/>
                <w:sz w:val="20"/>
                <w:szCs w:val="20"/>
              </w:rPr>
              <w:t>revised target would not be supported as it would begin to be detrimental to flavour profile</w:t>
            </w:r>
            <w:r>
              <w:rPr>
                <w:rFonts w:ascii="Calibri" w:hAnsi="Calibri" w:cs="Calibri"/>
                <w:sz w:val="20"/>
                <w:szCs w:val="20"/>
              </w:rPr>
              <w:t>.</w:t>
            </w:r>
          </w:p>
          <w:p w14:paraId="78D827F8" w14:textId="77777777" w:rsidR="005D5ED8" w:rsidRDefault="005D5ED8" w:rsidP="00350D8B">
            <w:pPr>
              <w:pStyle w:val="Default"/>
              <w:rPr>
                <w:rFonts w:ascii="Calibri" w:hAnsi="Calibri" w:cs="Calibri"/>
                <w:sz w:val="20"/>
                <w:szCs w:val="20"/>
              </w:rPr>
            </w:pPr>
          </w:p>
          <w:p w14:paraId="178256A6" w14:textId="77777777" w:rsidR="005D5ED8" w:rsidRPr="002E15F5" w:rsidRDefault="005D5ED8" w:rsidP="00350D8B">
            <w:pPr>
              <w:pStyle w:val="Default"/>
              <w:rPr>
                <w:rFonts w:ascii="Calibri" w:hAnsi="Calibri" w:cs="Calibri"/>
                <w:sz w:val="20"/>
                <w:szCs w:val="20"/>
              </w:rPr>
            </w:pPr>
            <w:r>
              <w:rPr>
                <w:rFonts w:ascii="Calibri" w:hAnsi="Calibri" w:cs="Calibri"/>
                <w:sz w:val="20"/>
                <w:szCs w:val="20"/>
              </w:rPr>
              <w:t xml:space="preserve">One submitter, who does not manufacture products in this category, indicated the revised target may be challenging for some manufacturers. </w:t>
            </w:r>
          </w:p>
        </w:tc>
        <w:tc>
          <w:tcPr>
            <w:tcW w:w="4111" w:type="dxa"/>
          </w:tcPr>
          <w:p w14:paraId="7E42D406" w14:textId="77777777" w:rsidR="005D5ED8" w:rsidRPr="00853CA1" w:rsidRDefault="005D5ED8" w:rsidP="00350D8B">
            <w:pPr>
              <w:rPr>
                <w:rFonts w:cs="Calibri"/>
                <w:color w:val="000000"/>
                <w:szCs w:val="20"/>
              </w:rPr>
            </w:pPr>
            <w:r w:rsidRPr="00783736">
              <w:rPr>
                <w:rFonts w:cs="Calibri"/>
                <w:color w:val="000000"/>
                <w:sz w:val="20"/>
                <w:szCs w:val="16"/>
              </w:rPr>
              <w:t>Progress with proposed changes.</w:t>
            </w:r>
          </w:p>
        </w:tc>
      </w:tr>
      <w:tr w:rsidR="005D5ED8" w:rsidRPr="002E15F5" w14:paraId="769F84C6" w14:textId="77777777" w:rsidTr="00783736">
        <w:trPr>
          <w:trHeight w:val="208"/>
        </w:trPr>
        <w:tc>
          <w:tcPr>
            <w:tcW w:w="1581" w:type="dxa"/>
          </w:tcPr>
          <w:p w14:paraId="25A453A0" w14:textId="77777777" w:rsidR="005D5ED8" w:rsidRPr="00845ABD" w:rsidRDefault="005D5ED8" w:rsidP="00350D8B">
            <w:pPr>
              <w:pStyle w:val="Default"/>
              <w:rPr>
                <w:rFonts w:ascii="Calibri" w:hAnsi="Calibri" w:cs="Calibri"/>
                <w:sz w:val="20"/>
                <w:szCs w:val="20"/>
              </w:rPr>
            </w:pPr>
            <w:r w:rsidRPr="00845ABD">
              <w:rPr>
                <w:rFonts w:ascii="Calibri" w:hAnsi="Calibri" w:cs="Calibri"/>
                <w:sz w:val="20"/>
                <w:szCs w:val="20"/>
              </w:rPr>
              <w:t>Savoury snacks</w:t>
            </w:r>
            <w:r>
              <w:rPr>
                <w:rFonts w:ascii="Calibri" w:hAnsi="Calibri" w:cs="Calibri"/>
                <w:sz w:val="20"/>
                <w:szCs w:val="20"/>
              </w:rPr>
              <w:t xml:space="preserve">: </w:t>
            </w:r>
            <w:r w:rsidRPr="00845ABD">
              <w:rPr>
                <w:rFonts w:ascii="Calibri" w:hAnsi="Calibri" w:cs="Calibri"/>
                <w:sz w:val="20"/>
                <w:szCs w:val="20"/>
              </w:rPr>
              <w:t xml:space="preserve">Extruded and pelleted snacks </w:t>
            </w:r>
          </w:p>
        </w:tc>
        <w:tc>
          <w:tcPr>
            <w:tcW w:w="2126" w:type="dxa"/>
          </w:tcPr>
          <w:p w14:paraId="2C28FA97"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3B22480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720mg/100g </w:t>
            </w:r>
          </w:p>
        </w:tc>
        <w:tc>
          <w:tcPr>
            <w:tcW w:w="1559" w:type="dxa"/>
          </w:tcPr>
          <w:p w14:paraId="2D32E25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Increase to 810mg/100g </w:t>
            </w:r>
          </w:p>
        </w:tc>
        <w:tc>
          <w:tcPr>
            <w:tcW w:w="6379" w:type="dxa"/>
          </w:tcPr>
          <w:p w14:paraId="1422896A"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0BFE5E82" w14:textId="77777777" w:rsidR="005D5ED8" w:rsidRPr="002E15F5" w:rsidRDefault="005D5ED8" w:rsidP="00350D8B">
            <w:pPr>
              <w:pStyle w:val="Default"/>
              <w:rPr>
                <w:rFonts w:ascii="Calibri" w:hAnsi="Calibri" w:cs="Calibri"/>
                <w:sz w:val="20"/>
                <w:szCs w:val="20"/>
              </w:rPr>
            </w:pPr>
          </w:p>
          <w:p w14:paraId="387C612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Ongoing monitoring will be important. It is important to note reduction is difficult where potassium chloride replacement is not always possible. Request for products such as Soya Crisps and Rice Wheels to be inclusions. Important to acknowledge that increasing sodium benchmarks risks normalising higher sodium levels in foods that contribute to population intake.</w:t>
            </w:r>
          </w:p>
        </w:tc>
        <w:tc>
          <w:tcPr>
            <w:tcW w:w="4111" w:type="dxa"/>
          </w:tcPr>
          <w:p w14:paraId="16A77999" w14:textId="77777777" w:rsidR="005D5ED8" w:rsidRDefault="005D5ED8" w:rsidP="00350D8B">
            <w:pPr>
              <w:pStyle w:val="Default"/>
              <w:rPr>
                <w:rFonts w:ascii="Calibri" w:hAnsi="Calibri" w:cs="Calibri"/>
                <w:sz w:val="20"/>
                <w:szCs w:val="20"/>
              </w:rPr>
            </w:pPr>
            <w:r w:rsidRPr="00853CA1">
              <w:rPr>
                <w:rFonts w:ascii="Calibri" w:hAnsi="Calibri" w:cs="Calibri"/>
                <w:sz w:val="20"/>
                <w:szCs w:val="20"/>
              </w:rPr>
              <w:t>Updates to inclusions: soya cri</w:t>
            </w:r>
            <w:r>
              <w:rPr>
                <w:rFonts w:ascii="Calibri" w:hAnsi="Calibri" w:cs="Calibri"/>
                <w:sz w:val="20"/>
                <w:szCs w:val="20"/>
              </w:rPr>
              <w:t>s</w:t>
            </w:r>
            <w:r w:rsidRPr="00853CA1">
              <w:rPr>
                <w:rFonts w:ascii="Calibri" w:hAnsi="Calibri" w:cs="Calibri"/>
                <w:sz w:val="20"/>
                <w:szCs w:val="20"/>
              </w:rPr>
              <w:t>ps, rice wheels</w:t>
            </w:r>
          </w:p>
          <w:p w14:paraId="31F09C0E" w14:textId="77777777" w:rsidR="005D5ED8" w:rsidRPr="00853CA1" w:rsidRDefault="005D5ED8" w:rsidP="00350D8B">
            <w:pPr>
              <w:tabs>
                <w:tab w:val="left" w:pos="1670"/>
              </w:tabs>
            </w:pPr>
            <w:r>
              <w:tab/>
            </w:r>
          </w:p>
        </w:tc>
      </w:tr>
      <w:tr w:rsidR="005D5ED8" w:rsidRPr="002E15F5" w14:paraId="05664A84" w14:textId="77777777" w:rsidTr="00783736">
        <w:trPr>
          <w:trHeight w:val="208"/>
        </w:trPr>
        <w:tc>
          <w:tcPr>
            <w:tcW w:w="1581" w:type="dxa"/>
          </w:tcPr>
          <w:p w14:paraId="60B588E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Soups </w:t>
            </w:r>
          </w:p>
        </w:tc>
        <w:tc>
          <w:tcPr>
            <w:tcW w:w="2126" w:type="dxa"/>
          </w:tcPr>
          <w:p w14:paraId="2F51F231"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75C5075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280mg/100g </w:t>
            </w:r>
          </w:p>
        </w:tc>
        <w:tc>
          <w:tcPr>
            <w:tcW w:w="1559" w:type="dxa"/>
          </w:tcPr>
          <w:p w14:paraId="22B7374D"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Lower to 265mg/100g </w:t>
            </w:r>
          </w:p>
        </w:tc>
        <w:tc>
          <w:tcPr>
            <w:tcW w:w="6379" w:type="dxa"/>
          </w:tcPr>
          <w:p w14:paraId="69D13C5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Significant concern.</w:t>
            </w:r>
          </w:p>
          <w:p w14:paraId="1B04DEBA" w14:textId="77777777" w:rsidR="005D5ED8" w:rsidRPr="002E15F5" w:rsidRDefault="005D5ED8" w:rsidP="00350D8B">
            <w:pPr>
              <w:pStyle w:val="Default"/>
              <w:rPr>
                <w:rFonts w:ascii="Calibri" w:hAnsi="Calibri" w:cs="Calibri"/>
                <w:sz w:val="20"/>
                <w:szCs w:val="20"/>
              </w:rPr>
            </w:pPr>
          </w:p>
          <w:p w14:paraId="24E1487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many soups have reached lowest sodium threshold, with little incentive to engage in costly reformulation. The target would require a long timeline to implement and significant resources to achieve. The 265mg/100g target would make manufacturers have to use salt replacers, flavour modulators or other food additives. There is a concern further sodium reduction in soups may create an undesirable trade-</w:t>
            </w:r>
            <w:r>
              <w:rPr>
                <w:rFonts w:ascii="Calibri" w:hAnsi="Calibri" w:cs="Calibri"/>
                <w:sz w:val="20"/>
                <w:szCs w:val="20"/>
              </w:rPr>
              <w:t>o</w:t>
            </w:r>
            <w:r w:rsidRPr="002E15F5">
              <w:rPr>
                <w:rFonts w:ascii="Calibri" w:hAnsi="Calibri" w:cs="Calibri"/>
                <w:sz w:val="20"/>
                <w:szCs w:val="20"/>
              </w:rPr>
              <w:t xml:space="preserve">ff between sodium levels and complex ingredient lists. </w:t>
            </w:r>
            <w:r>
              <w:rPr>
                <w:rFonts w:ascii="Calibri" w:hAnsi="Calibri" w:cs="Calibri"/>
                <w:sz w:val="20"/>
                <w:szCs w:val="20"/>
              </w:rPr>
              <w:t>S</w:t>
            </w:r>
            <w:r w:rsidRPr="002E15F5">
              <w:rPr>
                <w:rFonts w:ascii="Calibri" w:hAnsi="Calibri" w:cs="Calibri"/>
                <w:sz w:val="20"/>
                <w:szCs w:val="20"/>
              </w:rPr>
              <w:t xml:space="preserve">takeholders support maintaining the </w:t>
            </w:r>
            <w:r>
              <w:rPr>
                <w:rFonts w:ascii="Calibri" w:hAnsi="Calibri" w:cs="Calibri"/>
                <w:sz w:val="20"/>
                <w:szCs w:val="20"/>
              </w:rPr>
              <w:t>existing</w:t>
            </w:r>
            <w:r w:rsidRPr="002E15F5">
              <w:rPr>
                <w:rFonts w:ascii="Calibri" w:hAnsi="Calibri" w:cs="Calibri"/>
                <w:sz w:val="20"/>
                <w:szCs w:val="20"/>
              </w:rPr>
              <w:t xml:space="preserve"> target of 280mg/100g.</w:t>
            </w:r>
          </w:p>
          <w:p w14:paraId="71A67863" w14:textId="77777777" w:rsidR="005D5ED8" w:rsidRPr="002E15F5" w:rsidRDefault="005D5ED8" w:rsidP="00350D8B">
            <w:pPr>
              <w:pStyle w:val="Default"/>
              <w:rPr>
                <w:rFonts w:ascii="Calibri" w:hAnsi="Calibri" w:cs="Calibri"/>
                <w:sz w:val="20"/>
                <w:szCs w:val="20"/>
              </w:rPr>
            </w:pPr>
          </w:p>
          <w:p w14:paraId="1A6568C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Other comments – addition</w:t>
            </w:r>
            <w:r>
              <w:rPr>
                <w:rFonts w:ascii="Calibri" w:hAnsi="Calibri" w:cs="Calibri"/>
                <w:sz w:val="20"/>
                <w:szCs w:val="20"/>
              </w:rPr>
              <w:t>al</w:t>
            </w:r>
            <w:r w:rsidRPr="002E15F5">
              <w:rPr>
                <w:rFonts w:ascii="Calibri" w:hAnsi="Calibri" w:cs="Calibri"/>
                <w:sz w:val="20"/>
                <w:szCs w:val="20"/>
              </w:rPr>
              <w:t xml:space="preserve"> reformulations may reduce taste acceptance and may result in greater use of table salt</w:t>
            </w:r>
            <w:r>
              <w:rPr>
                <w:rFonts w:ascii="Calibri" w:hAnsi="Calibri" w:cs="Calibri"/>
                <w:sz w:val="20"/>
                <w:szCs w:val="20"/>
              </w:rPr>
              <w:t xml:space="preserve"> by consumers</w:t>
            </w:r>
            <w:r w:rsidRPr="002E15F5">
              <w:rPr>
                <w:rFonts w:ascii="Calibri" w:hAnsi="Calibri" w:cs="Calibri"/>
                <w:sz w:val="20"/>
                <w:szCs w:val="20"/>
              </w:rPr>
              <w:t xml:space="preserve">. NNPAS 2023 population intake data </w:t>
            </w:r>
            <w:proofErr w:type="gramStart"/>
            <w:r w:rsidRPr="002E15F5">
              <w:rPr>
                <w:rFonts w:ascii="Calibri" w:hAnsi="Calibri" w:cs="Calibri"/>
                <w:sz w:val="20"/>
                <w:szCs w:val="20"/>
              </w:rPr>
              <w:t>indicates</w:t>
            </w:r>
            <w:proofErr w:type="gramEnd"/>
            <w:r w:rsidRPr="002E15F5">
              <w:rPr>
                <w:rFonts w:ascii="Calibri" w:hAnsi="Calibri" w:cs="Calibri"/>
                <w:sz w:val="20"/>
                <w:szCs w:val="20"/>
              </w:rPr>
              <w:t xml:space="preserve"> the proportion of sodium derived from soup was 0.5%, among people aged 2 years and over, and 0.9% among adults aged 65 years and older – the lowest sodium contribution compared with other food categories in the PRP.</w:t>
            </w:r>
          </w:p>
        </w:tc>
        <w:tc>
          <w:tcPr>
            <w:tcW w:w="4111" w:type="dxa"/>
          </w:tcPr>
          <w:p w14:paraId="3F7142AE" w14:textId="77777777" w:rsidR="005D5ED8" w:rsidRPr="001D2147" w:rsidRDefault="005D5ED8" w:rsidP="00350D8B">
            <w:pPr>
              <w:pStyle w:val="Default"/>
              <w:rPr>
                <w:rFonts w:ascii="Calibri" w:hAnsi="Calibri" w:cs="Calibri"/>
                <w:sz w:val="20"/>
                <w:szCs w:val="20"/>
              </w:rPr>
            </w:pPr>
            <w:r w:rsidRPr="001D2147">
              <w:rPr>
                <w:rFonts w:ascii="Calibri" w:hAnsi="Calibri" w:cs="Calibri"/>
                <w:sz w:val="20"/>
                <w:szCs w:val="20"/>
              </w:rPr>
              <w:t xml:space="preserve">Note concerns from stakeholders that further sodium reductions are technically challenging. </w:t>
            </w:r>
          </w:p>
          <w:p w14:paraId="7717E360" w14:textId="77777777" w:rsidR="005D5ED8" w:rsidRDefault="005D5ED8" w:rsidP="00350D8B">
            <w:pPr>
              <w:pStyle w:val="Default"/>
              <w:rPr>
                <w:rFonts w:ascii="Calibri" w:hAnsi="Calibri" w:cs="Calibri"/>
                <w:sz w:val="20"/>
                <w:szCs w:val="20"/>
              </w:rPr>
            </w:pPr>
          </w:p>
          <w:p w14:paraId="6A7AD5BB" w14:textId="77777777" w:rsidR="005D5ED8" w:rsidRPr="002E15F5" w:rsidRDefault="005D5ED8" w:rsidP="00350D8B">
            <w:pPr>
              <w:pStyle w:val="Default"/>
              <w:rPr>
                <w:rFonts w:ascii="Calibri" w:hAnsi="Calibri" w:cs="Calibri"/>
                <w:sz w:val="20"/>
                <w:szCs w:val="20"/>
              </w:rPr>
            </w:pPr>
            <w:r w:rsidRPr="001D2147">
              <w:rPr>
                <w:rFonts w:ascii="Calibri" w:hAnsi="Calibri" w:cs="Calibri"/>
                <w:sz w:val="20"/>
                <w:szCs w:val="20"/>
              </w:rPr>
              <w:t>Implementing sodium upper limit to reduce the amount of sodium at the upper end of the product category, capturing 9% of products.</w:t>
            </w:r>
          </w:p>
        </w:tc>
      </w:tr>
      <w:tr w:rsidR="005D5ED8" w:rsidRPr="002E15F5" w14:paraId="4A174349" w14:textId="77777777" w:rsidTr="00783736">
        <w:trPr>
          <w:trHeight w:val="208"/>
        </w:trPr>
        <w:tc>
          <w:tcPr>
            <w:tcW w:w="1581" w:type="dxa"/>
          </w:tcPr>
          <w:p w14:paraId="40456CCA"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 xml:space="preserve">Sweetened yoghurt: Mammalian </w:t>
            </w:r>
          </w:p>
        </w:tc>
        <w:tc>
          <w:tcPr>
            <w:tcW w:w="2126" w:type="dxa"/>
          </w:tcPr>
          <w:p w14:paraId="426B5C1F"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Sugar </w:t>
            </w:r>
          </w:p>
          <w:p w14:paraId="2BB9E9D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12.5g/100g </w:t>
            </w:r>
          </w:p>
        </w:tc>
        <w:tc>
          <w:tcPr>
            <w:tcW w:w="1559" w:type="dxa"/>
          </w:tcPr>
          <w:p w14:paraId="164C3852"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Lower to 10.5g/100g </w:t>
            </w:r>
          </w:p>
        </w:tc>
        <w:tc>
          <w:tcPr>
            <w:tcW w:w="6379" w:type="dxa"/>
          </w:tcPr>
          <w:p w14:paraId="05194E2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Significant concern.</w:t>
            </w:r>
          </w:p>
          <w:p w14:paraId="36D7CFA9" w14:textId="77777777" w:rsidR="005D5ED8" w:rsidRPr="002E15F5" w:rsidRDefault="005D5ED8" w:rsidP="00350D8B">
            <w:pPr>
              <w:pStyle w:val="Default"/>
              <w:rPr>
                <w:rFonts w:ascii="Calibri" w:hAnsi="Calibri" w:cs="Calibri"/>
                <w:sz w:val="20"/>
                <w:szCs w:val="20"/>
              </w:rPr>
            </w:pPr>
          </w:p>
          <w:p w14:paraId="104667A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Definition – suggestion that category be </w:t>
            </w:r>
            <w:r>
              <w:rPr>
                <w:rFonts w:ascii="Calibri" w:hAnsi="Calibri" w:cs="Calibri"/>
                <w:sz w:val="20"/>
                <w:szCs w:val="20"/>
              </w:rPr>
              <w:t>definition be updated to</w:t>
            </w:r>
            <w:r w:rsidRPr="002E15F5">
              <w:rPr>
                <w:rFonts w:ascii="Calibri" w:hAnsi="Calibri" w:cs="Calibri"/>
                <w:sz w:val="20"/>
                <w:szCs w:val="20"/>
              </w:rPr>
              <w:t xml:space="preserve"> all semi-solid sweetened and/or flavoured yoghurt, excluding plain yoghurts with no added sweeteners or flavouring. Liquid fermented drinks (kefir) to be excluded from the definition as it sits well below the proposed target. Add ‘no added sugar products with </w:t>
            </w:r>
            <w:r>
              <w:rPr>
                <w:rFonts w:ascii="Calibri" w:hAnsi="Calibri" w:cs="Calibri"/>
                <w:sz w:val="20"/>
                <w:szCs w:val="20"/>
              </w:rPr>
              <w:t>non-nutritive sweeteners</w:t>
            </w:r>
            <w:r w:rsidRPr="002E15F5">
              <w:rPr>
                <w:rFonts w:ascii="Calibri" w:hAnsi="Calibri" w:cs="Calibri"/>
                <w:sz w:val="20"/>
                <w:szCs w:val="20"/>
              </w:rPr>
              <w:t>’ and ‘no added sugar products with fruit only’ to the exclusions list. Clarify if fruit puree is considered as ‘unconcentrated fruit’. In general terminology should align with the Food Standards Code.</w:t>
            </w:r>
          </w:p>
          <w:p w14:paraId="780342AA" w14:textId="77777777" w:rsidR="005D5ED8" w:rsidRPr="002E15F5" w:rsidRDefault="005D5ED8" w:rsidP="00350D8B">
            <w:pPr>
              <w:pStyle w:val="Default"/>
              <w:rPr>
                <w:rFonts w:ascii="Calibri" w:hAnsi="Calibri" w:cs="Calibri"/>
                <w:sz w:val="20"/>
                <w:szCs w:val="20"/>
              </w:rPr>
            </w:pPr>
          </w:p>
          <w:p w14:paraId="30215B2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 – reducing the sugar content requires significant investment and time in research and development. The proposal to reduce the target to 10.5g/100g remains challenging and unachievable by 2030. Each 0.5g reduction requires a significant level of reformulation. Removing sugar may involve using lactose hydrolysis or adding alternate sweeteners, thickeners or emulsifiers which introduce longer ingredient lists and complex formulations. Sugars contribute to flavour balance and mouthfeels.</w:t>
            </w:r>
          </w:p>
          <w:p w14:paraId="0AB300D9" w14:textId="77777777" w:rsidR="005D5ED8" w:rsidRPr="002E15F5" w:rsidRDefault="005D5ED8" w:rsidP="00350D8B">
            <w:pPr>
              <w:pStyle w:val="Default"/>
              <w:rPr>
                <w:rFonts w:ascii="Calibri" w:hAnsi="Calibri" w:cs="Calibri"/>
                <w:sz w:val="20"/>
                <w:szCs w:val="20"/>
              </w:rPr>
            </w:pPr>
          </w:p>
          <w:p w14:paraId="10344D3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Other concerns – An alternative compromise is a midpoint of 11.5g/100g may present a more technically feasible target whilst still meeting consumer taste demands and optics of expectation for tightening. The 11.5g target would help retain interest in the HFP and show that industry is making progress. </w:t>
            </w:r>
          </w:p>
          <w:p w14:paraId="4182FC4A" w14:textId="77777777" w:rsidR="005D5ED8" w:rsidRPr="002E15F5" w:rsidRDefault="005D5ED8" w:rsidP="00350D8B">
            <w:pPr>
              <w:pStyle w:val="Default"/>
              <w:rPr>
                <w:rFonts w:ascii="Calibri" w:hAnsi="Calibri" w:cs="Calibri"/>
                <w:sz w:val="20"/>
                <w:szCs w:val="20"/>
              </w:rPr>
            </w:pPr>
          </w:p>
          <w:p w14:paraId="59157D6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The higher proportion of sugars </w:t>
            </w:r>
            <w:r>
              <w:rPr>
                <w:rFonts w:ascii="Calibri" w:hAnsi="Calibri" w:cs="Calibri"/>
                <w:sz w:val="20"/>
                <w:szCs w:val="20"/>
              </w:rPr>
              <w:t>consumed</w:t>
            </w:r>
            <w:r w:rsidRPr="002E15F5">
              <w:rPr>
                <w:rFonts w:ascii="Calibri" w:hAnsi="Calibri" w:cs="Calibri"/>
                <w:sz w:val="20"/>
                <w:szCs w:val="20"/>
              </w:rPr>
              <w:t xml:space="preserve"> in children aged 2-4 years is likely driven by higher overall yoghurt consumption, rather than by higher sugar content of the products consumed. </w:t>
            </w:r>
          </w:p>
        </w:tc>
        <w:tc>
          <w:tcPr>
            <w:tcW w:w="4111" w:type="dxa"/>
          </w:tcPr>
          <w:p w14:paraId="287875B7" w14:textId="77777777" w:rsidR="005D5ED8" w:rsidRPr="00C16C8E" w:rsidRDefault="005D5ED8" w:rsidP="00350D8B">
            <w:pPr>
              <w:pStyle w:val="Default"/>
              <w:rPr>
                <w:rFonts w:ascii="Calibri" w:hAnsi="Calibri" w:cs="Calibri"/>
                <w:sz w:val="20"/>
                <w:szCs w:val="20"/>
              </w:rPr>
            </w:pPr>
            <w:r w:rsidRPr="00C16C8E">
              <w:rPr>
                <w:rFonts w:ascii="Calibri" w:hAnsi="Calibri" w:cs="Calibri"/>
                <w:sz w:val="20"/>
                <w:szCs w:val="20"/>
              </w:rPr>
              <w:t xml:space="preserve">Support suggested target for 11.5g sugar per 100g. This reduction will be a reasonable stretch for industry and continue to support sugar reduction efforts. </w:t>
            </w:r>
          </w:p>
          <w:p w14:paraId="3048C825" w14:textId="77777777" w:rsidR="005D5ED8" w:rsidRPr="00C16C8E" w:rsidRDefault="005D5ED8" w:rsidP="00350D8B">
            <w:pPr>
              <w:pStyle w:val="Default"/>
              <w:rPr>
                <w:rFonts w:ascii="Calibri" w:hAnsi="Calibri" w:cs="Calibri"/>
                <w:sz w:val="20"/>
                <w:szCs w:val="20"/>
              </w:rPr>
            </w:pPr>
          </w:p>
          <w:p w14:paraId="73330509" w14:textId="77777777" w:rsidR="005D5ED8" w:rsidRPr="00C16C8E" w:rsidRDefault="005D5ED8" w:rsidP="00350D8B">
            <w:pPr>
              <w:pStyle w:val="Default"/>
              <w:rPr>
                <w:rFonts w:ascii="Calibri" w:hAnsi="Calibri" w:cs="Calibri"/>
                <w:sz w:val="20"/>
                <w:szCs w:val="20"/>
              </w:rPr>
            </w:pPr>
            <w:r w:rsidRPr="00C16C8E">
              <w:rPr>
                <w:rFonts w:ascii="Calibri" w:hAnsi="Calibri" w:cs="Calibri"/>
                <w:sz w:val="20"/>
                <w:szCs w:val="20"/>
              </w:rPr>
              <w:t>In addition, introduce an upper limit of 16 g per 100 g (approximately the 90th percentile of the category). This ensures that products with the highest sugar content (which may not have reformulated to the target) are specifically targeted for reformulation, maximising reduction potential.</w:t>
            </w:r>
          </w:p>
          <w:p w14:paraId="0755230F" w14:textId="77777777" w:rsidR="005D5ED8" w:rsidRPr="00C16C8E" w:rsidRDefault="005D5ED8" w:rsidP="00350D8B">
            <w:pPr>
              <w:pStyle w:val="Default"/>
              <w:rPr>
                <w:rFonts w:ascii="Calibri" w:hAnsi="Calibri" w:cs="Calibri"/>
                <w:sz w:val="20"/>
                <w:szCs w:val="20"/>
              </w:rPr>
            </w:pPr>
          </w:p>
          <w:p w14:paraId="682EA26E" w14:textId="77777777" w:rsidR="005D5ED8" w:rsidRPr="00C16C8E" w:rsidRDefault="005D5ED8" w:rsidP="00350D8B">
            <w:pPr>
              <w:pStyle w:val="Default"/>
              <w:rPr>
                <w:rFonts w:ascii="Calibri" w:hAnsi="Calibri" w:cs="Calibri"/>
                <w:sz w:val="20"/>
                <w:szCs w:val="20"/>
              </w:rPr>
            </w:pPr>
            <w:r w:rsidRPr="00C16C8E">
              <w:rPr>
                <w:rFonts w:ascii="Calibri" w:hAnsi="Calibri" w:cs="Calibri"/>
                <w:sz w:val="20"/>
                <w:szCs w:val="20"/>
              </w:rPr>
              <w:t xml:space="preserve">Increasing industry participation will also support population health outcomes. </w:t>
            </w:r>
          </w:p>
          <w:p w14:paraId="601A47B3" w14:textId="77777777" w:rsidR="005D5ED8" w:rsidRPr="00C16C8E" w:rsidRDefault="005D5ED8" w:rsidP="00350D8B">
            <w:pPr>
              <w:pStyle w:val="Default"/>
              <w:rPr>
                <w:rFonts w:ascii="Calibri" w:hAnsi="Calibri" w:cs="Calibri"/>
                <w:sz w:val="20"/>
                <w:szCs w:val="20"/>
              </w:rPr>
            </w:pPr>
          </w:p>
          <w:p w14:paraId="6B3D93E3" w14:textId="77777777" w:rsidR="005D5ED8" w:rsidRPr="00C16C8E" w:rsidRDefault="005D5ED8" w:rsidP="00350D8B">
            <w:pPr>
              <w:pStyle w:val="Default"/>
              <w:rPr>
                <w:rFonts w:ascii="Calibri" w:hAnsi="Calibri" w:cs="Calibri"/>
                <w:sz w:val="20"/>
                <w:szCs w:val="20"/>
              </w:rPr>
            </w:pPr>
            <w:r w:rsidRPr="00C16C8E">
              <w:rPr>
                <w:rFonts w:ascii="Calibri" w:hAnsi="Calibri" w:cs="Calibri"/>
                <w:sz w:val="20"/>
                <w:szCs w:val="20"/>
              </w:rPr>
              <w:t>Definition updated.</w:t>
            </w:r>
          </w:p>
          <w:p w14:paraId="345F60F4" w14:textId="77777777" w:rsidR="005D5ED8" w:rsidRPr="002E15F5" w:rsidRDefault="005D5ED8" w:rsidP="00350D8B">
            <w:pPr>
              <w:pStyle w:val="Default"/>
              <w:rPr>
                <w:rFonts w:ascii="Calibri" w:hAnsi="Calibri" w:cs="Calibri"/>
                <w:sz w:val="20"/>
                <w:szCs w:val="20"/>
              </w:rPr>
            </w:pPr>
            <w:r w:rsidRPr="00C16C8E">
              <w:rPr>
                <w:rFonts w:ascii="Calibri" w:hAnsi="Calibri" w:cs="Calibri"/>
                <w:sz w:val="20"/>
                <w:szCs w:val="20"/>
              </w:rPr>
              <w:t>Liquid fermented drinks (kefir) moved to list of exclusions.</w:t>
            </w:r>
          </w:p>
        </w:tc>
      </w:tr>
      <w:tr w:rsidR="005D5ED8" w:rsidRPr="002E15F5" w14:paraId="072D55B7" w14:textId="77777777" w:rsidTr="00783736">
        <w:trPr>
          <w:cantSplit/>
          <w:trHeight w:val="208"/>
        </w:trPr>
        <w:tc>
          <w:tcPr>
            <w:tcW w:w="1581" w:type="dxa"/>
          </w:tcPr>
          <w:p w14:paraId="797D2EC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 xml:space="preserve">Crumbed &amp; battered proteins: </w:t>
            </w:r>
            <w:r>
              <w:rPr>
                <w:rFonts w:ascii="Calibri" w:hAnsi="Calibri" w:cs="Calibri"/>
                <w:sz w:val="20"/>
                <w:szCs w:val="20"/>
              </w:rPr>
              <w:t>M</w:t>
            </w:r>
            <w:r w:rsidRPr="002E15F5">
              <w:rPr>
                <w:rFonts w:ascii="Calibri" w:hAnsi="Calibri" w:cs="Calibri"/>
                <w:sz w:val="20"/>
                <w:szCs w:val="20"/>
              </w:rPr>
              <w:t xml:space="preserve">eat and poultry </w:t>
            </w:r>
          </w:p>
        </w:tc>
        <w:tc>
          <w:tcPr>
            <w:tcW w:w="2126" w:type="dxa"/>
          </w:tcPr>
          <w:p w14:paraId="527820F2"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6594B49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450mg/100g </w:t>
            </w:r>
          </w:p>
        </w:tc>
        <w:tc>
          <w:tcPr>
            <w:tcW w:w="1559" w:type="dxa"/>
          </w:tcPr>
          <w:p w14:paraId="14E1B69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Maintain current target. Update sub-category name/inclusions to </w:t>
            </w:r>
            <w:r w:rsidRPr="002E15F5">
              <w:rPr>
                <w:rFonts w:ascii="Calibri" w:hAnsi="Calibri" w:cs="Calibri"/>
                <w:b/>
                <w:bCs/>
                <w:sz w:val="20"/>
                <w:szCs w:val="20"/>
              </w:rPr>
              <w:t>4.1 Meat and poultry and plant-based alternatives</w:t>
            </w:r>
            <w:r w:rsidRPr="002E15F5">
              <w:rPr>
                <w:rFonts w:ascii="Calibri" w:hAnsi="Calibri" w:cs="Calibri"/>
                <w:sz w:val="20"/>
                <w:szCs w:val="20"/>
              </w:rPr>
              <w:t xml:space="preserve"> to cover plant-based alternatives. </w:t>
            </w:r>
          </w:p>
        </w:tc>
        <w:tc>
          <w:tcPr>
            <w:tcW w:w="6379" w:type="dxa"/>
          </w:tcPr>
          <w:p w14:paraId="32258FC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p w14:paraId="66087FA1" w14:textId="77777777" w:rsidR="005D5ED8" w:rsidRPr="002E15F5" w:rsidRDefault="005D5ED8" w:rsidP="00350D8B">
            <w:pPr>
              <w:pStyle w:val="Default"/>
              <w:rPr>
                <w:rFonts w:ascii="Calibri" w:hAnsi="Calibri" w:cs="Calibri"/>
                <w:sz w:val="20"/>
                <w:szCs w:val="20"/>
              </w:rPr>
            </w:pPr>
          </w:p>
          <w:p w14:paraId="6F153D3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Definition - broadly clear, however plant-based foods are an emerging category and consumption/contribution of nutrients is unknown. Setting strict nutrient targets may hinder industry participation. </w:t>
            </w:r>
            <w:r w:rsidRPr="002E15F5">
              <w:rPr>
                <w:rFonts w:ascii="Calibri" w:hAnsi="Calibri" w:cs="Calibri"/>
                <w:sz w:val="20"/>
                <w:szCs w:val="20"/>
              </w:rPr>
              <w:br/>
            </w:r>
          </w:p>
          <w:p w14:paraId="1CDB7A19" w14:textId="77777777" w:rsidR="005D5ED8" w:rsidRPr="00BD3076" w:rsidRDefault="005D5ED8" w:rsidP="00350D8B">
            <w:pPr>
              <w:pStyle w:val="Default"/>
              <w:rPr>
                <w:rFonts w:ascii="Calibri" w:hAnsi="Calibri" w:cs="Calibri"/>
                <w:sz w:val="20"/>
                <w:szCs w:val="20"/>
              </w:rPr>
            </w:pPr>
            <w:r w:rsidRPr="002E15F5">
              <w:rPr>
                <w:rFonts w:ascii="Calibri" w:hAnsi="Calibri" w:cs="Calibri"/>
                <w:sz w:val="20"/>
                <w:szCs w:val="20"/>
              </w:rPr>
              <w:t>Inclusions/exclusions - one stakeholder recommends against the inclusion of plant-based proteins. Since it is an emerging category, plant-based food consumption and their contribution of nutrients (such as sodium) is currently unknown.</w:t>
            </w:r>
            <w:r>
              <w:rPr>
                <w:rFonts w:ascii="Calibri" w:hAnsi="Calibri" w:cs="Calibri"/>
                <w:sz w:val="20"/>
                <w:szCs w:val="20"/>
              </w:rPr>
              <w:t xml:space="preserve"> Inclusion of pork products to be made clearer (</w:t>
            </w:r>
            <w:r w:rsidRPr="00BD3076">
              <w:rPr>
                <w:rFonts w:ascii="Calibri" w:hAnsi="Calibri" w:cs="Calibri"/>
                <w:sz w:val="20"/>
                <w:szCs w:val="20"/>
              </w:rPr>
              <w:t>pork schnitzels, schnitzel dippers, pork</w:t>
            </w:r>
          </w:p>
          <w:p w14:paraId="2AE7CD40" w14:textId="77777777" w:rsidR="005D5ED8" w:rsidRPr="002E15F5" w:rsidRDefault="005D5ED8" w:rsidP="00350D8B">
            <w:pPr>
              <w:pStyle w:val="Default"/>
              <w:rPr>
                <w:rFonts w:ascii="Calibri" w:hAnsi="Calibri" w:cs="Calibri"/>
                <w:sz w:val="20"/>
                <w:szCs w:val="20"/>
              </w:rPr>
            </w:pPr>
            <w:r w:rsidRPr="00BD3076">
              <w:rPr>
                <w:rFonts w:ascii="Calibri" w:hAnsi="Calibri" w:cs="Calibri"/>
                <w:sz w:val="20"/>
                <w:szCs w:val="20"/>
              </w:rPr>
              <w:t>poppers and similar crumbed pork snack products</w:t>
            </w:r>
            <w:r>
              <w:rPr>
                <w:rFonts w:ascii="Calibri" w:hAnsi="Calibri" w:cs="Calibri"/>
                <w:sz w:val="20"/>
                <w:szCs w:val="20"/>
              </w:rPr>
              <w:t>).</w:t>
            </w:r>
          </w:p>
          <w:p w14:paraId="19B9E49F" w14:textId="77777777" w:rsidR="005D5ED8" w:rsidRPr="00C71945" w:rsidRDefault="005D5ED8" w:rsidP="00350D8B">
            <w:pPr>
              <w:pStyle w:val="Default"/>
              <w:rPr>
                <w:rFonts w:ascii="Calibri" w:hAnsi="Calibri" w:cs="Calibri"/>
                <w:sz w:val="20"/>
                <w:szCs w:val="20"/>
              </w:rPr>
            </w:pPr>
            <w:r w:rsidRPr="002E15F5">
              <w:rPr>
                <w:rFonts w:ascii="Calibri" w:hAnsi="Calibri" w:cs="Calibri"/>
                <w:sz w:val="20"/>
                <w:szCs w:val="20"/>
              </w:rPr>
              <w:t>Suggested exclusions - crumbed and battered vegetables, entertaining style products (dim sims, spring rolls, arancini balls, croquettes, mozzarella balls and haloumi chips)</w:t>
            </w:r>
            <w:r>
              <w:rPr>
                <w:rFonts w:ascii="Calibri" w:hAnsi="Calibri" w:cs="Calibri"/>
                <w:sz w:val="20"/>
                <w:szCs w:val="20"/>
              </w:rPr>
              <w:t xml:space="preserve">. </w:t>
            </w:r>
            <w:r w:rsidRPr="00C71945">
              <w:rPr>
                <w:rFonts w:ascii="Calibri" w:hAnsi="Calibri" w:cs="Calibri"/>
                <w:sz w:val="20"/>
                <w:szCs w:val="20"/>
              </w:rPr>
              <w:t>Clarification of how crumbed rissoles, meatloaf-style products and similar items that contain a</w:t>
            </w:r>
          </w:p>
          <w:p w14:paraId="0B846F79" w14:textId="77777777" w:rsidR="005D5ED8" w:rsidRPr="002E15F5" w:rsidRDefault="005D5ED8" w:rsidP="00350D8B">
            <w:pPr>
              <w:pStyle w:val="Default"/>
              <w:rPr>
                <w:rFonts w:ascii="Calibri" w:hAnsi="Calibri" w:cs="Calibri"/>
                <w:sz w:val="20"/>
                <w:szCs w:val="20"/>
              </w:rPr>
            </w:pPr>
            <w:r w:rsidRPr="00C71945">
              <w:rPr>
                <w:rFonts w:ascii="Calibri" w:hAnsi="Calibri" w:cs="Calibri"/>
                <w:sz w:val="20"/>
                <w:szCs w:val="20"/>
              </w:rPr>
              <w:t>sausage-meat component should be classified</w:t>
            </w:r>
            <w:r>
              <w:rPr>
                <w:rFonts w:ascii="Calibri" w:hAnsi="Calibri" w:cs="Calibri"/>
                <w:sz w:val="20"/>
                <w:szCs w:val="20"/>
              </w:rPr>
              <w:t>.</w:t>
            </w:r>
          </w:p>
          <w:p w14:paraId="72B521E9" w14:textId="77777777" w:rsidR="005D5ED8" w:rsidRPr="002E15F5" w:rsidRDefault="005D5ED8" w:rsidP="00350D8B">
            <w:pPr>
              <w:pStyle w:val="Default"/>
              <w:rPr>
                <w:rFonts w:ascii="Calibri" w:hAnsi="Calibri" w:cs="Calibri"/>
                <w:sz w:val="20"/>
                <w:szCs w:val="20"/>
              </w:rPr>
            </w:pPr>
          </w:p>
          <w:p w14:paraId="29E2E74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Technical constraints - reformulation requires change across multiple functional components (protein matrix, binder systems and coating/crumb) – additional development time may be required to achieve targets.</w:t>
            </w:r>
          </w:p>
          <w:p w14:paraId="00CE429E" w14:textId="77777777" w:rsidR="005D5ED8" w:rsidRPr="002E15F5" w:rsidRDefault="005D5ED8" w:rsidP="00350D8B">
            <w:pPr>
              <w:pStyle w:val="Default"/>
              <w:rPr>
                <w:rFonts w:ascii="Calibri" w:hAnsi="Calibri" w:cs="Calibri"/>
                <w:sz w:val="20"/>
                <w:szCs w:val="20"/>
              </w:rPr>
            </w:pPr>
          </w:p>
        </w:tc>
        <w:tc>
          <w:tcPr>
            <w:tcW w:w="4111" w:type="dxa"/>
          </w:tcPr>
          <w:p w14:paraId="03DE5C01" w14:textId="77777777" w:rsidR="005D5ED8" w:rsidRPr="00783736" w:rsidRDefault="005D5ED8" w:rsidP="00350D8B">
            <w:pPr>
              <w:rPr>
                <w:rFonts w:cs="Calibri"/>
                <w:sz w:val="20"/>
                <w:szCs w:val="16"/>
              </w:rPr>
            </w:pPr>
            <w:r w:rsidRPr="00783736">
              <w:rPr>
                <w:rFonts w:cs="Calibri"/>
                <w:sz w:val="20"/>
                <w:szCs w:val="16"/>
              </w:rPr>
              <w:t xml:space="preserve">Maintain inclusion of plant-based alternatives. Target is achievable based on current products in the market. There are no strict nutrient targets, participation in reformulation program is voluntary. </w:t>
            </w:r>
          </w:p>
          <w:p w14:paraId="047C331D" w14:textId="77777777" w:rsidR="005D5ED8" w:rsidRPr="00783736" w:rsidRDefault="005D5ED8" w:rsidP="00350D8B">
            <w:pPr>
              <w:rPr>
                <w:rFonts w:cs="Calibri"/>
                <w:sz w:val="20"/>
                <w:szCs w:val="16"/>
              </w:rPr>
            </w:pPr>
            <w:r w:rsidRPr="00783736">
              <w:rPr>
                <w:rFonts w:cs="Calibri"/>
                <w:sz w:val="20"/>
                <w:szCs w:val="16"/>
              </w:rPr>
              <w:t>Inclusions updated to clarify inclusion of pork products.</w:t>
            </w:r>
          </w:p>
          <w:p w14:paraId="2BC1869B" w14:textId="77777777" w:rsidR="005D5ED8" w:rsidRPr="00783736" w:rsidRDefault="005D5ED8" w:rsidP="00350D8B">
            <w:pPr>
              <w:rPr>
                <w:rFonts w:cs="Calibri"/>
                <w:sz w:val="20"/>
                <w:szCs w:val="16"/>
              </w:rPr>
            </w:pPr>
            <w:r w:rsidRPr="00783736">
              <w:rPr>
                <w:rFonts w:cs="Calibri"/>
                <w:sz w:val="20"/>
                <w:szCs w:val="16"/>
              </w:rPr>
              <w:t>Exclusions updated to add crumbed and battered vegetables and entertaining products as suggested.</w:t>
            </w:r>
          </w:p>
          <w:p w14:paraId="3A55C32D" w14:textId="77777777" w:rsidR="005D5ED8" w:rsidRPr="00703298" w:rsidRDefault="005D5ED8" w:rsidP="00350D8B">
            <w:pPr>
              <w:rPr>
                <w:rFonts w:cs="Calibri"/>
                <w:sz w:val="22"/>
                <w:szCs w:val="22"/>
              </w:rPr>
            </w:pPr>
            <w:r w:rsidRPr="00783736">
              <w:rPr>
                <w:rFonts w:cs="Calibri"/>
                <w:sz w:val="20"/>
                <w:szCs w:val="16"/>
              </w:rPr>
              <w:t>Crumbed/battered rissoles were already explicitly included.</w:t>
            </w:r>
          </w:p>
        </w:tc>
      </w:tr>
      <w:tr w:rsidR="005D5ED8" w:rsidRPr="002E15F5" w14:paraId="37FB5EB8" w14:textId="77777777" w:rsidTr="00783736">
        <w:trPr>
          <w:trHeight w:val="208"/>
        </w:trPr>
        <w:tc>
          <w:tcPr>
            <w:tcW w:w="1581" w:type="dxa"/>
          </w:tcPr>
          <w:p w14:paraId="713E0214"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Gravies and sauces: Asian-style cooking sauces </w:t>
            </w:r>
          </w:p>
        </w:tc>
        <w:tc>
          <w:tcPr>
            <w:tcW w:w="2126" w:type="dxa"/>
          </w:tcPr>
          <w:p w14:paraId="72E2A6BC"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7C2362A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680mg/100g </w:t>
            </w:r>
          </w:p>
        </w:tc>
        <w:tc>
          <w:tcPr>
            <w:tcW w:w="1559" w:type="dxa"/>
          </w:tcPr>
          <w:p w14:paraId="748D3B5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Maintain current target (with updated sub-category name </w:t>
            </w:r>
            <w:r w:rsidRPr="002E15F5">
              <w:rPr>
                <w:rFonts w:ascii="Calibri" w:hAnsi="Calibri" w:cs="Calibri"/>
                <w:b/>
                <w:bCs/>
                <w:sz w:val="20"/>
                <w:szCs w:val="20"/>
              </w:rPr>
              <w:t>6.4 Asian-style simmer sauces</w:t>
            </w:r>
            <w:r w:rsidRPr="002E15F5">
              <w:rPr>
                <w:rFonts w:ascii="Calibri" w:hAnsi="Calibri" w:cs="Calibri"/>
                <w:sz w:val="20"/>
                <w:szCs w:val="20"/>
              </w:rPr>
              <w:t xml:space="preserve"> and definition). </w:t>
            </w:r>
          </w:p>
        </w:tc>
        <w:tc>
          <w:tcPr>
            <w:tcW w:w="6379" w:type="dxa"/>
          </w:tcPr>
          <w:p w14:paraId="692B921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47904975" w14:textId="77777777" w:rsidR="005D5ED8" w:rsidRPr="002E15F5" w:rsidRDefault="005D5ED8" w:rsidP="00350D8B">
            <w:pPr>
              <w:pStyle w:val="Default"/>
              <w:rPr>
                <w:rFonts w:ascii="Calibri" w:hAnsi="Calibri" w:cs="Calibri"/>
                <w:sz w:val="20"/>
                <w:szCs w:val="20"/>
              </w:rPr>
            </w:pPr>
          </w:p>
          <w:p w14:paraId="055EE3D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update the target to per 100g “as sold” to better reflect how sauces are typically used and for consistency with other targets. Revert definition to ‘cooking sauces’ description as stir fry sauces are not considered a ‘simmer sauce’ due to contrasting cooking methods. Additional consideration required in renaming ‘Gravies and sauces’ to ‘Sauces’, as ‘Gravies’ applies to only one sub-category.</w:t>
            </w:r>
          </w:p>
          <w:p w14:paraId="2456D2B9" w14:textId="77777777" w:rsidR="005D5ED8" w:rsidRPr="002E15F5" w:rsidRDefault="005D5ED8" w:rsidP="00350D8B">
            <w:pPr>
              <w:pStyle w:val="Default"/>
              <w:rPr>
                <w:rFonts w:ascii="Calibri" w:hAnsi="Calibri" w:cs="Calibri"/>
                <w:sz w:val="20"/>
                <w:szCs w:val="20"/>
              </w:rPr>
            </w:pPr>
          </w:p>
          <w:p w14:paraId="31DEB81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Inclusions/exclusions – use general, broad descriptions in response to ‘where typically the whole jar is used’ as the product may be sold in a pouch or tub. Add ‘Meal bases’ and ‘recipe bases’ which require only the addition of meat and vegetables as inclusions.</w:t>
            </w:r>
          </w:p>
          <w:p w14:paraId="4849C6CA" w14:textId="77777777" w:rsidR="005D5ED8" w:rsidRPr="002E15F5" w:rsidRDefault="005D5ED8" w:rsidP="00350D8B">
            <w:pPr>
              <w:pStyle w:val="Default"/>
              <w:rPr>
                <w:rFonts w:ascii="Calibri" w:hAnsi="Calibri" w:cs="Calibri"/>
                <w:sz w:val="20"/>
                <w:szCs w:val="20"/>
              </w:rPr>
            </w:pPr>
          </w:p>
          <w:p w14:paraId="515C0B3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Technical constraints - the functional role of sodium in flavour balance. The core flavour profile of this category is driven by high sodium containing ingredients including soy sauce and fish sauce so it may be technically challenging to achieve for some varieties. There are substantial sodium </w:t>
            </w:r>
            <w:r w:rsidRPr="002E15F5">
              <w:rPr>
                <w:rFonts w:ascii="Calibri" w:hAnsi="Calibri" w:cs="Calibri"/>
                <w:sz w:val="20"/>
                <w:szCs w:val="20"/>
              </w:rPr>
              <w:lastRenderedPageBreak/>
              <w:t xml:space="preserve">differences between cooking sauces labelled as simmer, stir fry, recipe base or meal pouch for consideration. </w:t>
            </w:r>
          </w:p>
          <w:p w14:paraId="532678DF" w14:textId="77777777" w:rsidR="005D5ED8" w:rsidRPr="002E15F5" w:rsidRDefault="005D5ED8" w:rsidP="00350D8B">
            <w:pPr>
              <w:pStyle w:val="Default"/>
              <w:rPr>
                <w:rFonts w:ascii="Calibri" w:hAnsi="Calibri" w:cs="Calibri"/>
                <w:sz w:val="20"/>
                <w:szCs w:val="20"/>
              </w:rPr>
            </w:pPr>
          </w:p>
          <w:p w14:paraId="05F7D89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Other concerns – proposed increase target for stir-fry sauces, a minimum of 1000mg/100g.</w:t>
            </w:r>
          </w:p>
        </w:tc>
        <w:tc>
          <w:tcPr>
            <w:tcW w:w="4111" w:type="dxa"/>
          </w:tcPr>
          <w:p w14:paraId="103C903E" w14:textId="77777777" w:rsidR="005D5ED8" w:rsidRPr="00783736" w:rsidRDefault="005D5ED8" w:rsidP="00350D8B">
            <w:pPr>
              <w:rPr>
                <w:rFonts w:cs="Calibri"/>
                <w:color w:val="000000"/>
                <w:sz w:val="20"/>
                <w:szCs w:val="16"/>
              </w:rPr>
            </w:pPr>
            <w:r w:rsidRPr="00783736">
              <w:rPr>
                <w:rFonts w:cs="Calibri"/>
                <w:color w:val="000000"/>
                <w:sz w:val="20"/>
                <w:szCs w:val="16"/>
              </w:rPr>
              <w:lastRenderedPageBreak/>
              <w:t xml:space="preserve">Renamed overarching category to "Sauces" and removed general guidance on application of target. </w:t>
            </w:r>
          </w:p>
          <w:p w14:paraId="7E765244" w14:textId="77777777" w:rsidR="005D5ED8" w:rsidRPr="00783736" w:rsidRDefault="005D5ED8" w:rsidP="00350D8B">
            <w:pPr>
              <w:rPr>
                <w:rFonts w:cs="Calibri"/>
                <w:color w:val="000000"/>
                <w:sz w:val="20"/>
                <w:szCs w:val="16"/>
              </w:rPr>
            </w:pPr>
            <w:r w:rsidRPr="00783736">
              <w:rPr>
                <w:rFonts w:cs="Calibri"/>
                <w:color w:val="000000"/>
                <w:sz w:val="20"/>
                <w:szCs w:val="16"/>
              </w:rPr>
              <w:t>Changes to inclusions: Removed reference to stir-fry sauce. Expanded packaging types.</w:t>
            </w:r>
            <w:r w:rsidRPr="00783736">
              <w:rPr>
                <w:rFonts w:cs="Calibri"/>
                <w:color w:val="000000"/>
                <w:sz w:val="20"/>
                <w:szCs w:val="16"/>
              </w:rPr>
              <w:br/>
              <w:t>Included ‘meal bases’ and ‘recipe bases' which require only the addition of meat and vegetables.</w:t>
            </w:r>
            <w:r w:rsidRPr="00783736">
              <w:rPr>
                <w:rFonts w:cs="Calibri"/>
                <w:color w:val="000000"/>
                <w:sz w:val="20"/>
                <w:szCs w:val="16"/>
              </w:rPr>
              <w:br/>
            </w:r>
            <w:r w:rsidRPr="00783736">
              <w:rPr>
                <w:rFonts w:cs="Calibri"/>
                <w:color w:val="000000"/>
                <w:sz w:val="20"/>
                <w:szCs w:val="16"/>
              </w:rPr>
              <w:br/>
              <w:t xml:space="preserve">Stir-fry sauces used in small amounts are not intended to be captured by this category. Those products come under 6.6 Thick </w:t>
            </w:r>
            <w:proofErr w:type="spellStart"/>
            <w:r w:rsidRPr="00783736">
              <w:rPr>
                <w:rFonts w:cs="Calibri"/>
                <w:color w:val="000000"/>
                <w:sz w:val="20"/>
                <w:szCs w:val="16"/>
              </w:rPr>
              <w:t>pastes</w:t>
            </w:r>
            <w:proofErr w:type="spellEnd"/>
            <w:r w:rsidRPr="00783736">
              <w:rPr>
                <w:rFonts w:cs="Calibri"/>
                <w:color w:val="000000"/>
                <w:sz w:val="20"/>
                <w:szCs w:val="16"/>
              </w:rPr>
              <w:t xml:space="preserve"> and sauces.</w:t>
            </w:r>
          </w:p>
          <w:p w14:paraId="1C3F004E" w14:textId="77777777" w:rsidR="005D5ED8" w:rsidRPr="002E15F5" w:rsidRDefault="005D5ED8" w:rsidP="00350D8B">
            <w:pPr>
              <w:pStyle w:val="Default"/>
              <w:rPr>
                <w:rFonts w:ascii="Calibri" w:hAnsi="Calibri" w:cs="Calibri"/>
                <w:sz w:val="20"/>
                <w:szCs w:val="20"/>
              </w:rPr>
            </w:pPr>
          </w:p>
        </w:tc>
      </w:tr>
      <w:tr w:rsidR="005D5ED8" w:rsidRPr="002E15F5" w14:paraId="0462DB55" w14:textId="77777777" w:rsidTr="00783736">
        <w:trPr>
          <w:trHeight w:val="208"/>
        </w:trPr>
        <w:tc>
          <w:tcPr>
            <w:tcW w:w="1581" w:type="dxa"/>
          </w:tcPr>
          <w:p w14:paraId="416D7D0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Gravies and sauces: </w:t>
            </w:r>
            <w:r>
              <w:rPr>
                <w:rFonts w:ascii="Calibri" w:hAnsi="Calibri" w:cs="Calibri"/>
                <w:sz w:val="20"/>
                <w:szCs w:val="20"/>
              </w:rPr>
              <w:t>O</w:t>
            </w:r>
            <w:r w:rsidRPr="002E15F5">
              <w:rPr>
                <w:rFonts w:ascii="Calibri" w:hAnsi="Calibri" w:cs="Calibri"/>
                <w:sz w:val="20"/>
                <w:szCs w:val="20"/>
              </w:rPr>
              <w:t xml:space="preserve">ther savoury Sauces </w:t>
            </w:r>
          </w:p>
        </w:tc>
        <w:tc>
          <w:tcPr>
            <w:tcW w:w="2126" w:type="dxa"/>
          </w:tcPr>
          <w:p w14:paraId="20625AA0"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783B60D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360mg/100g </w:t>
            </w:r>
          </w:p>
        </w:tc>
        <w:tc>
          <w:tcPr>
            <w:tcW w:w="1559" w:type="dxa"/>
          </w:tcPr>
          <w:p w14:paraId="1900466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Maintain current target (with updated sub-category name </w:t>
            </w:r>
            <w:r w:rsidRPr="002E15F5">
              <w:rPr>
                <w:rFonts w:ascii="Calibri" w:hAnsi="Calibri" w:cs="Calibri"/>
                <w:b/>
                <w:bCs/>
                <w:sz w:val="20"/>
                <w:szCs w:val="20"/>
              </w:rPr>
              <w:t>6.5 Pasta, Indian-style and other cooking sauces</w:t>
            </w:r>
            <w:r w:rsidRPr="002E15F5">
              <w:rPr>
                <w:rFonts w:ascii="Calibri" w:hAnsi="Calibri" w:cs="Calibri"/>
                <w:sz w:val="20"/>
                <w:szCs w:val="20"/>
              </w:rPr>
              <w:t xml:space="preserve"> and definition). </w:t>
            </w:r>
          </w:p>
        </w:tc>
        <w:tc>
          <w:tcPr>
            <w:tcW w:w="6379" w:type="dxa"/>
          </w:tcPr>
          <w:p w14:paraId="3A9A5701"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Mixed views</w:t>
            </w:r>
          </w:p>
          <w:p w14:paraId="4E089CED" w14:textId="77777777" w:rsidR="005D5ED8" w:rsidRPr="002E15F5" w:rsidRDefault="005D5ED8" w:rsidP="00350D8B">
            <w:pPr>
              <w:pStyle w:val="Default"/>
              <w:rPr>
                <w:rFonts w:ascii="Calibri" w:hAnsi="Calibri" w:cs="Calibri"/>
                <w:sz w:val="20"/>
                <w:szCs w:val="20"/>
              </w:rPr>
            </w:pPr>
          </w:p>
          <w:p w14:paraId="3B790897"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Definition – contradictive to target description and may drive confusion. Further clarification required for shelf-stable ‘meal bases’, ‘pour-over’ versus ‘cook-in’ and concentrated pastes.</w:t>
            </w:r>
          </w:p>
          <w:p w14:paraId="2D4B5030" w14:textId="77777777" w:rsidR="005D5ED8" w:rsidRPr="002E15F5" w:rsidRDefault="005D5ED8" w:rsidP="00350D8B">
            <w:pPr>
              <w:pStyle w:val="Default"/>
              <w:rPr>
                <w:rFonts w:ascii="Calibri" w:hAnsi="Calibri" w:cs="Calibri"/>
                <w:sz w:val="20"/>
                <w:szCs w:val="20"/>
              </w:rPr>
            </w:pPr>
          </w:p>
          <w:p w14:paraId="3D50184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Inclusions/exclusions – suggestion inclusions: ‘meal bases’ and ‘recipe bases’</w:t>
            </w:r>
          </w:p>
          <w:p w14:paraId="44C049A3" w14:textId="77777777" w:rsidR="005D5ED8" w:rsidRPr="002E15F5" w:rsidRDefault="005D5ED8" w:rsidP="00350D8B">
            <w:pPr>
              <w:pStyle w:val="Default"/>
              <w:rPr>
                <w:rFonts w:ascii="Calibri" w:hAnsi="Calibri" w:cs="Calibri"/>
                <w:sz w:val="20"/>
                <w:szCs w:val="20"/>
              </w:rPr>
            </w:pPr>
          </w:p>
          <w:p w14:paraId="1FD5D6FF"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Other concerns – need to consider breadth of products captured within this subcategory. Change from ‘made up/diluted as per on pack instructions where applicable’ to ‘as sold’. Indian cooking sauces may encounter challenges in terms of varying serving sizes, recipe concentrations and sodium levels.</w:t>
            </w:r>
          </w:p>
          <w:p w14:paraId="69A5B3E0" w14:textId="77777777" w:rsidR="005D5ED8" w:rsidRPr="002E15F5" w:rsidRDefault="005D5ED8" w:rsidP="00350D8B">
            <w:pPr>
              <w:pStyle w:val="Default"/>
              <w:rPr>
                <w:rFonts w:ascii="Calibri" w:hAnsi="Calibri" w:cs="Calibri"/>
                <w:sz w:val="20"/>
                <w:szCs w:val="20"/>
              </w:rPr>
            </w:pPr>
          </w:p>
        </w:tc>
        <w:tc>
          <w:tcPr>
            <w:tcW w:w="4111" w:type="dxa"/>
          </w:tcPr>
          <w:p w14:paraId="14F27DE8" w14:textId="77777777" w:rsidR="005D5ED8" w:rsidRPr="00C92316" w:rsidRDefault="005D5ED8" w:rsidP="00350D8B">
            <w:pPr>
              <w:pStyle w:val="Default"/>
              <w:rPr>
                <w:rFonts w:ascii="Calibri" w:hAnsi="Calibri" w:cs="Calibri"/>
                <w:sz w:val="20"/>
                <w:szCs w:val="20"/>
              </w:rPr>
            </w:pPr>
            <w:r w:rsidRPr="00C92316">
              <w:rPr>
                <w:rFonts w:ascii="Calibri" w:hAnsi="Calibri" w:cs="Calibri"/>
                <w:sz w:val="20"/>
                <w:szCs w:val="20"/>
              </w:rPr>
              <w:t>Concentrated pastes are not included (see exclusions and note the definition states that products within this category do not require reconstitution).</w:t>
            </w:r>
          </w:p>
          <w:p w14:paraId="35D4E57A" w14:textId="77777777" w:rsidR="005D5ED8" w:rsidRPr="00C92316" w:rsidRDefault="005D5ED8" w:rsidP="00350D8B">
            <w:pPr>
              <w:pStyle w:val="Default"/>
              <w:rPr>
                <w:rFonts w:ascii="Calibri" w:hAnsi="Calibri" w:cs="Calibri"/>
                <w:sz w:val="20"/>
                <w:szCs w:val="20"/>
              </w:rPr>
            </w:pPr>
          </w:p>
          <w:p w14:paraId="43745C00" w14:textId="77777777" w:rsidR="005D5ED8" w:rsidRPr="00C92316" w:rsidRDefault="005D5ED8" w:rsidP="00350D8B">
            <w:pPr>
              <w:pStyle w:val="Default"/>
              <w:rPr>
                <w:rFonts w:ascii="Calibri" w:hAnsi="Calibri" w:cs="Calibri"/>
                <w:sz w:val="20"/>
                <w:szCs w:val="20"/>
              </w:rPr>
            </w:pPr>
            <w:r w:rsidRPr="00C92316">
              <w:rPr>
                <w:rFonts w:ascii="Calibri" w:hAnsi="Calibri" w:cs="Calibri"/>
                <w:sz w:val="20"/>
                <w:szCs w:val="20"/>
              </w:rPr>
              <w:t>Changes to inclusions: Included ‘meal bases’ and ‘recipe bases' which require only the addition of meat and vegetables.</w:t>
            </w:r>
          </w:p>
          <w:p w14:paraId="61FA4E4E" w14:textId="77777777" w:rsidR="005D5ED8" w:rsidRPr="00C92316" w:rsidRDefault="005D5ED8" w:rsidP="00350D8B">
            <w:pPr>
              <w:pStyle w:val="Default"/>
              <w:rPr>
                <w:rFonts w:ascii="Calibri" w:hAnsi="Calibri" w:cs="Calibri"/>
                <w:sz w:val="20"/>
                <w:szCs w:val="20"/>
              </w:rPr>
            </w:pPr>
          </w:p>
          <w:p w14:paraId="5A9AEC2A" w14:textId="77777777" w:rsidR="005D5ED8" w:rsidRPr="002E15F5" w:rsidRDefault="005D5ED8" w:rsidP="00350D8B">
            <w:pPr>
              <w:pStyle w:val="Default"/>
              <w:rPr>
                <w:rFonts w:ascii="Calibri" w:hAnsi="Calibri" w:cs="Calibri"/>
                <w:sz w:val="20"/>
                <w:szCs w:val="20"/>
              </w:rPr>
            </w:pPr>
            <w:r w:rsidRPr="00C92316">
              <w:rPr>
                <w:rFonts w:ascii="Calibri" w:hAnsi="Calibri" w:cs="Calibri"/>
                <w:sz w:val="20"/>
                <w:szCs w:val="20"/>
              </w:rPr>
              <w:t>Indian cooking sauces were already included in this category prior to the review. The changes to this category were for clarification only.</w:t>
            </w:r>
          </w:p>
        </w:tc>
      </w:tr>
      <w:tr w:rsidR="005D5ED8" w:rsidRPr="002E15F5" w14:paraId="334C5861" w14:textId="77777777" w:rsidTr="00783736">
        <w:trPr>
          <w:trHeight w:val="208"/>
        </w:trPr>
        <w:tc>
          <w:tcPr>
            <w:tcW w:w="1581" w:type="dxa"/>
          </w:tcPr>
          <w:p w14:paraId="5F84F7B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Savoury snacks: </w:t>
            </w:r>
            <w:r>
              <w:rPr>
                <w:rFonts w:ascii="Calibri" w:hAnsi="Calibri" w:cs="Calibri"/>
                <w:sz w:val="20"/>
                <w:szCs w:val="20"/>
              </w:rPr>
              <w:t>V</w:t>
            </w:r>
            <w:r w:rsidRPr="002E15F5">
              <w:rPr>
                <w:rFonts w:ascii="Calibri" w:hAnsi="Calibri" w:cs="Calibri"/>
                <w:sz w:val="20"/>
                <w:szCs w:val="20"/>
              </w:rPr>
              <w:t xml:space="preserve">egetable, grain &amp; other snacks </w:t>
            </w:r>
          </w:p>
        </w:tc>
        <w:tc>
          <w:tcPr>
            <w:tcW w:w="2126" w:type="dxa"/>
          </w:tcPr>
          <w:p w14:paraId="0B1FE4ED"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619E097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450mg/100g </w:t>
            </w:r>
          </w:p>
        </w:tc>
        <w:tc>
          <w:tcPr>
            <w:tcW w:w="1559" w:type="dxa"/>
          </w:tcPr>
          <w:p w14:paraId="06DE5BB3"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Remove category; absorb products into other savoury snack categories. </w:t>
            </w:r>
          </w:p>
        </w:tc>
        <w:tc>
          <w:tcPr>
            <w:tcW w:w="6379" w:type="dxa"/>
          </w:tcPr>
          <w:p w14:paraId="1B70955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tc>
        <w:tc>
          <w:tcPr>
            <w:tcW w:w="4111" w:type="dxa"/>
          </w:tcPr>
          <w:p w14:paraId="491E87CB"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Progress proposed changes.</w:t>
            </w:r>
          </w:p>
        </w:tc>
      </w:tr>
      <w:tr w:rsidR="005D5ED8" w:rsidRPr="002E15F5" w14:paraId="6B6F53B6" w14:textId="77777777" w:rsidTr="00783736">
        <w:trPr>
          <w:cantSplit/>
          <w:trHeight w:val="208"/>
        </w:trPr>
        <w:tc>
          <w:tcPr>
            <w:tcW w:w="1581" w:type="dxa"/>
          </w:tcPr>
          <w:p w14:paraId="12E74EB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Savoury snacks: </w:t>
            </w:r>
            <w:r>
              <w:rPr>
                <w:rFonts w:ascii="Calibri" w:hAnsi="Calibri" w:cs="Calibri"/>
                <w:sz w:val="20"/>
                <w:szCs w:val="20"/>
              </w:rPr>
              <w:t>P</w:t>
            </w:r>
            <w:r w:rsidRPr="002E15F5">
              <w:rPr>
                <w:rFonts w:ascii="Calibri" w:hAnsi="Calibri" w:cs="Calibri"/>
                <w:sz w:val="20"/>
                <w:szCs w:val="20"/>
              </w:rPr>
              <w:t xml:space="preserve">otato snacks </w:t>
            </w:r>
          </w:p>
        </w:tc>
        <w:tc>
          <w:tcPr>
            <w:tcW w:w="2126" w:type="dxa"/>
          </w:tcPr>
          <w:p w14:paraId="4EC39547"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b/>
                <w:bCs/>
                <w:sz w:val="20"/>
                <w:szCs w:val="20"/>
              </w:rPr>
              <w:t xml:space="preserve">Sodium </w:t>
            </w:r>
          </w:p>
          <w:p w14:paraId="4042939E"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500mg/100g </w:t>
            </w:r>
          </w:p>
        </w:tc>
        <w:tc>
          <w:tcPr>
            <w:tcW w:w="1559" w:type="dxa"/>
          </w:tcPr>
          <w:p w14:paraId="5525F189"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Maintain target, while updating sub-category name to </w:t>
            </w:r>
            <w:r w:rsidRPr="002E15F5">
              <w:rPr>
                <w:rFonts w:ascii="Calibri" w:hAnsi="Calibri" w:cs="Calibri"/>
                <w:b/>
                <w:bCs/>
                <w:sz w:val="20"/>
                <w:szCs w:val="20"/>
              </w:rPr>
              <w:t>15.1 Potato and other vegetable chips</w:t>
            </w:r>
            <w:r w:rsidRPr="002E15F5">
              <w:rPr>
                <w:rFonts w:ascii="Calibri" w:hAnsi="Calibri" w:cs="Calibri"/>
                <w:sz w:val="20"/>
                <w:szCs w:val="20"/>
              </w:rPr>
              <w:t xml:space="preserve"> and expanding inclusions to other vegetable </w:t>
            </w:r>
          </w:p>
        </w:tc>
        <w:tc>
          <w:tcPr>
            <w:tcW w:w="6379" w:type="dxa"/>
          </w:tcPr>
          <w:p w14:paraId="2BAFE625"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Broad support</w:t>
            </w:r>
          </w:p>
        </w:tc>
        <w:tc>
          <w:tcPr>
            <w:tcW w:w="4111" w:type="dxa"/>
          </w:tcPr>
          <w:p w14:paraId="161CD6F6"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 xml:space="preserve">Progress proposed changes. </w:t>
            </w:r>
          </w:p>
        </w:tc>
      </w:tr>
      <w:tr w:rsidR="005D5ED8" w:rsidRPr="002E15F5" w14:paraId="657F710A" w14:textId="77777777" w:rsidTr="00783736">
        <w:trPr>
          <w:trHeight w:val="208"/>
        </w:trPr>
        <w:tc>
          <w:tcPr>
            <w:tcW w:w="1581" w:type="dxa"/>
          </w:tcPr>
          <w:p w14:paraId="28EB5DBC"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t>Ready Meals*</w:t>
            </w:r>
          </w:p>
          <w:p w14:paraId="6877CF6F" w14:textId="77777777" w:rsidR="005D5ED8" w:rsidRPr="002E15F5" w:rsidRDefault="005D5ED8" w:rsidP="00350D8B">
            <w:pPr>
              <w:pStyle w:val="Default"/>
              <w:rPr>
                <w:rFonts w:ascii="Calibri" w:hAnsi="Calibri" w:cs="Calibri"/>
                <w:sz w:val="20"/>
                <w:szCs w:val="20"/>
              </w:rPr>
            </w:pPr>
          </w:p>
          <w:p w14:paraId="575DC2DE" w14:textId="77777777" w:rsidR="005D5ED8" w:rsidRPr="002E15F5" w:rsidRDefault="005D5ED8" w:rsidP="00350D8B">
            <w:pPr>
              <w:pStyle w:val="Default"/>
              <w:rPr>
                <w:rFonts w:ascii="Calibri" w:hAnsi="Calibri" w:cs="Calibri"/>
                <w:sz w:val="20"/>
                <w:szCs w:val="20"/>
              </w:rPr>
            </w:pPr>
          </w:p>
          <w:p w14:paraId="4309ADEB" w14:textId="77777777" w:rsidR="005D5ED8" w:rsidRPr="002E15F5" w:rsidRDefault="005D5ED8" w:rsidP="00350D8B">
            <w:pPr>
              <w:pStyle w:val="Default"/>
              <w:rPr>
                <w:rFonts w:ascii="Calibri" w:hAnsi="Calibri" w:cs="Calibri"/>
                <w:sz w:val="20"/>
                <w:szCs w:val="20"/>
              </w:rPr>
            </w:pPr>
          </w:p>
          <w:p w14:paraId="6561E018"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szCs w:val="20"/>
              </w:rPr>
              <w:lastRenderedPageBreak/>
              <w:t>*Food category identified by stakeholders to address</w:t>
            </w:r>
          </w:p>
        </w:tc>
        <w:tc>
          <w:tcPr>
            <w:tcW w:w="2126" w:type="dxa"/>
          </w:tcPr>
          <w:p w14:paraId="76DEDCBF" w14:textId="77777777" w:rsidR="005D5ED8" w:rsidRPr="002E15F5" w:rsidRDefault="005D5ED8" w:rsidP="00350D8B">
            <w:pPr>
              <w:pStyle w:val="Default"/>
              <w:rPr>
                <w:rFonts w:ascii="Calibri" w:hAnsi="Calibri" w:cs="Calibri"/>
                <w:b/>
                <w:bCs/>
                <w:sz w:val="20"/>
              </w:rPr>
            </w:pPr>
            <w:r w:rsidRPr="002E15F5">
              <w:rPr>
                <w:rFonts w:ascii="Calibri" w:hAnsi="Calibri" w:cs="Calibri"/>
                <w:b/>
                <w:bCs/>
                <w:sz w:val="20"/>
              </w:rPr>
              <w:lastRenderedPageBreak/>
              <w:t>Sodium</w:t>
            </w:r>
          </w:p>
          <w:p w14:paraId="5EC77808" w14:textId="77777777" w:rsidR="005D5ED8" w:rsidRPr="002E15F5" w:rsidRDefault="005D5ED8" w:rsidP="00350D8B">
            <w:pPr>
              <w:pStyle w:val="Default"/>
              <w:rPr>
                <w:rFonts w:ascii="Calibri" w:hAnsi="Calibri" w:cs="Calibri"/>
                <w:b/>
                <w:bCs/>
                <w:sz w:val="20"/>
                <w:szCs w:val="20"/>
              </w:rPr>
            </w:pPr>
            <w:r w:rsidRPr="002E15F5">
              <w:rPr>
                <w:rFonts w:ascii="Calibri" w:hAnsi="Calibri" w:cs="Calibri"/>
                <w:sz w:val="20"/>
              </w:rPr>
              <w:t>250 mg/100g</w:t>
            </w:r>
          </w:p>
        </w:tc>
        <w:tc>
          <w:tcPr>
            <w:tcW w:w="1559" w:type="dxa"/>
          </w:tcPr>
          <w:p w14:paraId="2554B36F" w14:textId="77777777" w:rsidR="005D5ED8" w:rsidRPr="002E15F5" w:rsidRDefault="005D5ED8" w:rsidP="00350D8B">
            <w:pPr>
              <w:pStyle w:val="Default"/>
              <w:rPr>
                <w:rFonts w:ascii="Calibri" w:hAnsi="Calibri" w:cs="Calibri"/>
                <w:sz w:val="20"/>
                <w:szCs w:val="20"/>
              </w:rPr>
            </w:pPr>
          </w:p>
        </w:tc>
        <w:tc>
          <w:tcPr>
            <w:tcW w:w="6379" w:type="dxa"/>
          </w:tcPr>
          <w:p w14:paraId="3D746BB6" w14:textId="77777777" w:rsidR="005D5ED8" w:rsidRPr="00783736" w:rsidRDefault="005D5ED8" w:rsidP="00350D8B">
            <w:pPr>
              <w:rPr>
                <w:rFonts w:cs="Calibri"/>
                <w:sz w:val="20"/>
                <w:szCs w:val="20"/>
              </w:rPr>
            </w:pPr>
            <w:r w:rsidRPr="00783736">
              <w:rPr>
                <w:rFonts w:cs="Calibri"/>
                <w:sz w:val="20"/>
                <w:szCs w:val="20"/>
              </w:rPr>
              <w:t>It is not clear whether tuna-based ready meals are within the Ready Meals category. For these foods the sodium target of 250 mg/100 g is technically challenging in practice.</w:t>
            </w:r>
          </w:p>
          <w:p w14:paraId="3654FC69" w14:textId="77777777" w:rsidR="005D5ED8" w:rsidRPr="00783736" w:rsidRDefault="005D5ED8" w:rsidP="00350D8B">
            <w:pPr>
              <w:rPr>
                <w:rFonts w:cs="Calibri"/>
                <w:sz w:val="20"/>
                <w:szCs w:val="20"/>
              </w:rPr>
            </w:pPr>
            <w:r w:rsidRPr="00783736">
              <w:rPr>
                <w:rFonts w:cs="Calibri"/>
                <w:sz w:val="20"/>
                <w:szCs w:val="20"/>
              </w:rPr>
              <w:lastRenderedPageBreak/>
              <w:t>Due to external standards on sodium levels in tuna, manufacturers cannot reduce the salt content of the tuna itself. This may lead to manufacturers having to reduce the proportion of tuna in products and thus a reduction to omega-3 and protein intake.</w:t>
            </w:r>
          </w:p>
          <w:p w14:paraId="75641312" w14:textId="77777777" w:rsidR="005D5ED8" w:rsidRPr="002E15F5" w:rsidRDefault="005D5ED8" w:rsidP="00350D8B">
            <w:pPr>
              <w:pStyle w:val="Default"/>
              <w:rPr>
                <w:rFonts w:ascii="Calibri" w:hAnsi="Calibri" w:cs="Calibri"/>
                <w:sz w:val="20"/>
              </w:rPr>
            </w:pPr>
            <w:r w:rsidRPr="002E15F5">
              <w:rPr>
                <w:rFonts w:ascii="Calibri" w:hAnsi="Calibri" w:cs="Calibri"/>
                <w:sz w:val="20"/>
              </w:rPr>
              <w:t>It is recommended that shelf-stable seafood based ready-meals be separated into their own category. Stakeholders recommend a sodium target of 360mg/100g to balance stretch and feasibility.</w:t>
            </w:r>
          </w:p>
          <w:p w14:paraId="1B3C8BF5" w14:textId="77777777" w:rsidR="005D5ED8" w:rsidRPr="002E15F5" w:rsidRDefault="005D5ED8" w:rsidP="00350D8B">
            <w:pPr>
              <w:pStyle w:val="Default"/>
              <w:rPr>
                <w:rFonts w:ascii="Calibri" w:hAnsi="Calibri" w:cs="Calibri"/>
                <w:sz w:val="20"/>
              </w:rPr>
            </w:pPr>
          </w:p>
          <w:p w14:paraId="7CD1F790" w14:textId="77777777" w:rsidR="005D5ED8" w:rsidRPr="002E15F5" w:rsidRDefault="005D5ED8" w:rsidP="00350D8B">
            <w:pPr>
              <w:pStyle w:val="Default"/>
              <w:rPr>
                <w:rFonts w:ascii="Calibri" w:hAnsi="Calibri" w:cs="Calibri"/>
                <w:sz w:val="20"/>
                <w:szCs w:val="20"/>
              </w:rPr>
            </w:pPr>
            <w:r w:rsidRPr="002E15F5">
              <w:rPr>
                <w:rFonts w:ascii="Calibri" w:hAnsi="Calibri" w:cs="Calibri"/>
                <w:sz w:val="20"/>
              </w:rPr>
              <w:t xml:space="preserve">Clarity is also sought about whether potato </w:t>
            </w:r>
            <w:proofErr w:type="gramStart"/>
            <w:r w:rsidRPr="002E15F5">
              <w:rPr>
                <w:rFonts w:ascii="Calibri" w:hAnsi="Calibri" w:cs="Calibri"/>
                <w:sz w:val="20"/>
              </w:rPr>
              <w:t>bake</w:t>
            </w:r>
            <w:proofErr w:type="gramEnd"/>
            <w:r w:rsidRPr="002E15F5">
              <w:rPr>
                <w:rFonts w:ascii="Calibri" w:hAnsi="Calibri" w:cs="Calibri"/>
                <w:sz w:val="20"/>
              </w:rPr>
              <w:t xml:space="preserve"> and cauliflower cheese is part of the ready meals catego</w:t>
            </w:r>
            <w:r>
              <w:rPr>
                <w:rFonts w:ascii="Calibri" w:hAnsi="Calibri" w:cs="Calibri"/>
                <w:sz w:val="20"/>
              </w:rPr>
              <w:t>r</w:t>
            </w:r>
            <w:r w:rsidRPr="002E15F5">
              <w:rPr>
                <w:rFonts w:ascii="Calibri" w:hAnsi="Calibri" w:cs="Calibri"/>
                <w:sz w:val="20"/>
              </w:rPr>
              <w:t xml:space="preserve">y. </w:t>
            </w:r>
          </w:p>
        </w:tc>
        <w:tc>
          <w:tcPr>
            <w:tcW w:w="4111" w:type="dxa"/>
          </w:tcPr>
          <w:p w14:paraId="1E134D0B" w14:textId="77777777" w:rsidR="005D5ED8" w:rsidRPr="002E15F5" w:rsidRDefault="005D5ED8" w:rsidP="00350D8B">
            <w:pPr>
              <w:pStyle w:val="Default"/>
              <w:rPr>
                <w:rFonts w:ascii="Calibri" w:hAnsi="Calibri" w:cs="Calibri"/>
                <w:sz w:val="20"/>
                <w:szCs w:val="20"/>
              </w:rPr>
            </w:pPr>
            <w:r w:rsidRPr="00C16C8E">
              <w:rPr>
                <w:rFonts w:ascii="Calibri" w:hAnsi="Calibri" w:cs="Calibri"/>
                <w:sz w:val="20"/>
                <w:szCs w:val="20"/>
              </w:rPr>
              <w:lastRenderedPageBreak/>
              <w:t xml:space="preserve">Shelf-stable tuna based ready meals were within the ready meals category. See </w:t>
            </w:r>
            <w:r w:rsidRPr="00C16C8E">
              <w:rPr>
                <w:rFonts w:ascii="Calibri" w:hAnsi="Calibri" w:cs="Calibri"/>
                <w:i/>
                <w:iCs/>
                <w:sz w:val="20"/>
                <w:szCs w:val="20"/>
              </w:rPr>
              <w:t>Shelf-stable rice/pasta with meat/poultry/ fish/ vegetables and/or sauce served as a meal</w:t>
            </w:r>
            <w:r w:rsidRPr="00C16C8E">
              <w:rPr>
                <w:rFonts w:ascii="Calibri" w:hAnsi="Calibri" w:cs="Calibri"/>
                <w:sz w:val="20"/>
                <w:szCs w:val="20"/>
              </w:rPr>
              <w:t xml:space="preserve">. </w:t>
            </w:r>
            <w:r w:rsidRPr="00C16C8E">
              <w:rPr>
                <w:rFonts w:ascii="Calibri" w:hAnsi="Calibri" w:cs="Calibri"/>
                <w:sz w:val="20"/>
                <w:szCs w:val="20"/>
              </w:rPr>
              <w:lastRenderedPageBreak/>
              <w:t xml:space="preserve">However, The Partnership Secretariat have made the decision to exclude shelf-stable rice/pasta with fish from the ready meal category due to the technical difficulties with achieving a sodium target which was not determined with those meals in mind. In addition, these meals are not a significant contributor to the ready meal category. Other ready meals containing </w:t>
            </w:r>
            <w:r>
              <w:rPr>
                <w:rFonts w:ascii="Calibri" w:hAnsi="Calibri" w:cs="Calibri"/>
                <w:sz w:val="20"/>
                <w:szCs w:val="20"/>
              </w:rPr>
              <w:t>fish</w:t>
            </w:r>
            <w:r w:rsidRPr="00C16C8E">
              <w:rPr>
                <w:rFonts w:ascii="Calibri" w:hAnsi="Calibri" w:cs="Calibri"/>
                <w:sz w:val="20"/>
                <w:szCs w:val="20"/>
              </w:rPr>
              <w:t xml:space="preserve"> (e.g. tuna mornay, tuna bake) remain included.</w:t>
            </w:r>
          </w:p>
        </w:tc>
      </w:tr>
    </w:tbl>
    <w:p w14:paraId="652088DD" w14:textId="77777777" w:rsidR="005D5ED8" w:rsidRPr="002E15F5" w:rsidRDefault="005D5ED8" w:rsidP="005D5ED8">
      <w:pPr>
        <w:rPr>
          <w:rFonts w:cs="Calibri"/>
        </w:rPr>
      </w:pPr>
    </w:p>
    <w:p w14:paraId="2C2F6645" w14:textId="77777777" w:rsidR="005D5ED8" w:rsidRPr="00FE2B20" w:rsidRDefault="005D5ED8" w:rsidP="005D5ED8">
      <w:pPr>
        <w:rPr>
          <w:rFonts w:cs="Calibri"/>
        </w:rPr>
        <w:sectPr w:rsidR="005D5ED8" w:rsidRPr="00FE2B20" w:rsidSect="00783736">
          <w:pgSz w:w="16838" w:h="11906" w:orient="landscape"/>
          <w:pgMar w:top="720" w:right="720" w:bottom="720" w:left="720" w:header="227" w:footer="227" w:gutter="0"/>
          <w:cols w:space="708"/>
          <w:docGrid w:linePitch="360"/>
        </w:sectPr>
      </w:pPr>
      <w:r w:rsidRPr="002E15F5">
        <w:rPr>
          <w:rFonts w:cs="Calibri"/>
        </w:rPr>
        <w:br w:type="page"/>
      </w:r>
    </w:p>
    <w:p w14:paraId="4FD9F63F" w14:textId="3518C79D" w:rsidR="005D5ED8" w:rsidRPr="00525523" w:rsidRDefault="005D5ED8" w:rsidP="00525523">
      <w:pPr>
        <w:spacing w:before="240"/>
        <w:rPr>
          <w:rFonts w:ascii="Aptos" w:hAnsi="Aptos"/>
          <w:color w:val="385623" w:themeColor="accent6" w:themeShade="80"/>
          <w:sz w:val="28"/>
          <w:szCs w:val="28"/>
        </w:rPr>
      </w:pPr>
      <w:r w:rsidRPr="00525523">
        <w:rPr>
          <w:rFonts w:ascii="Aptos" w:hAnsi="Aptos"/>
          <w:color w:val="385623" w:themeColor="accent6" w:themeShade="80"/>
          <w:sz w:val="28"/>
          <w:szCs w:val="28"/>
        </w:rPr>
        <w:lastRenderedPageBreak/>
        <w:t>5. Feedback outside the scope of proposed categories</w:t>
      </w:r>
    </w:p>
    <w:p w14:paraId="6A733CEB" w14:textId="77777777" w:rsidR="005D5ED8" w:rsidRPr="002E15F5" w:rsidRDefault="005D5ED8" w:rsidP="005D5ED8">
      <w:pPr>
        <w:rPr>
          <w:rFonts w:cs="Calibri"/>
          <w:szCs w:val="32"/>
        </w:rPr>
      </w:pPr>
      <w:r w:rsidRPr="002E15F5">
        <w:rPr>
          <w:rFonts w:cs="Calibri"/>
          <w:szCs w:val="32"/>
        </w:rPr>
        <w:t>Beyond the consultation questions, stakeholders provided additional suggestions for improving the PRP and Partnership more broadly.</w:t>
      </w:r>
      <w:r>
        <w:rPr>
          <w:rFonts w:cs="Calibri"/>
          <w:szCs w:val="32"/>
        </w:rPr>
        <w:t xml:space="preserve"> The information provided by stakeholders outside the scope of the consultation questions is summarised below to provide a record of what was submitted. The Partnership Secretariat has not assessed the merits of these suggestions or confirmed whether the perspectives submitted are accurate. </w:t>
      </w:r>
    </w:p>
    <w:p w14:paraId="61F4EF0B" w14:textId="77777777" w:rsidR="005D5ED8" w:rsidRPr="002E15F5" w:rsidRDefault="005D5ED8" w:rsidP="005D5ED8">
      <w:pPr>
        <w:rPr>
          <w:rFonts w:cs="Calibri"/>
          <w:szCs w:val="32"/>
          <w:u w:val="single"/>
        </w:rPr>
      </w:pPr>
      <w:r w:rsidRPr="002E15F5">
        <w:rPr>
          <w:rFonts w:cs="Calibri"/>
          <w:szCs w:val="32"/>
          <w:u w:val="single"/>
        </w:rPr>
        <w:t>Increase participation from food manufacturers to enhance public health impact</w:t>
      </w:r>
    </w:p>
    <w:p w14:paraId="0C835383" w14:textId="77777777" w:rsidR="005D5ED8" w:rsidRPr="002E15F5" w:rsidRDefault="005D5ED8" w:rsidP="005D5ED8">
      <w:pPr>
        <w:rPr>
          <w:rFonts w:cs="Calibri"/>
          <w:szCs w:val="32"/>
        </w:rPr>
      </w:pPr>
      <w:r w:rsidRPr="002E15F5">
        <w:rPr>
          <w:rFonts w:cs="Calibri"/>
          <w:szCs w:val="32"/>
        </w:rPr>
        <w:t>Both industry and public health stakeholders support the</w:t>
      </w:r>
      <w:r>
        <w:rPr>
          <w:rFonts w:cs="Calibri"/>
          <w:szCs w:val="32"/>
        </w:rPr>
        <w:t xml:space="preserve"> need for the</w:t>
      </w:r>
      <w:r w:rsidRPr="002E15F5">
        <w:rPr>
          <w:rFonts w:cs="Calibri"/>
          <w:szCs w:val="32"/>
        </w:rPr>
        <w:t xml:space="preserve"> Partnership Secretariat </w:t>
      </w:r>
      <w:r>
        <w:rPr>
          <w:rFonts w:cs="Calibri"/>
          <w:szCs w:val="32"/>
        </w:rPr>
        <w:t>to engage</w:t>
      </w:r>
      <w:r w:rsidRPr="002E15F5">
        <w:rPr>
          <w:rFonts w:cs="Calibri"/>
          <w:szCs w:val="32"/>
        </w:rPr>
        <w:t xml:space="preserve"> the </w:t>
      </w:r>
      <w:r>
        <w:rPr>
          <w:rFonts w:cs="Calibri"/>
          <w:szCs w:val="32"/>
        </w:rPr>
        <w:t xml:space="preserve">food </w:t>
      </w:r>
      <w:r w:rsidRPr="002E15F5">
        <w:rPr>
          <w:rFonts w:cs="Calibri"/>
          <w:szCs w:val="32"/>
        </w:rPr>
        <w:t xml:space="preserve">industry through social media, press statements and web-based strategies to further encourage participation. </w:t>
      </w:r>
      <w:r>
        <w:rPr>
          <w:rFonts w:cs="Calibri"/>
          <w:szCs w:val="32"/>
        </w:rPr>
        <w:t>Stakeholders considered it is</w:t>
      </w:r>
      <w:r w:rsidRPr="002E15F5">
        <w:rPr>
          <w:rFonts w:cs="Calibri"/>
          <w:szCs w:val="32"/>
        </w:rPr>
        <w:t xml:space="preserve"> important to acknowledge the technical limitations for reformulating certain categories and therefore encourage greater uptake </w:t>
      </w:r>
      <w:r>
        <w:rPr>
          <w:rFonts w:cs="Calibri"/>
          <w:szCs w:val="32"/>
        </w:rPr>
        <w:t>by</w:t>
      </w:r>
      <w:r w:rsidRPr="002E15F5">
        <w:rPr>
          <w:rFonts w:cs="Calibri"/>
          <w:szCs w:val="32"/>
        </w:rPr>
        <w:t xml:space="preserve"> manufacturers who are not yet participating to achieve public health outcomes. Previous letters written to Chief Executive Officers of food manufacturers is welcomed and may be a timely investment to encourage participation.</w:t>
      </w:r>
    </w:p>
    <w:p w14:paraId="25278C41" w14:textId="77777777" w:rsidR="005D5ED8" w:rsidRPr="002E15F5" w:rsidRDefault="005D5ED8" w:rsidP="005D5ED8">
      <w:pPr>
        <w:rPr>
          <w:rFonts w:cs="Calibri"/>
          <w:szCs w:val="32"/>
        </w:rPr>
      </w:pPr>
      <w:r>
        <w:rPr>
          <w:rFonts w:cs="Calibri"/>
          <w:szCs w:val="32"/>
        </w:rPr>
        <w:t xml:space="preserve">Stakeholders considered that </w:t>
      </w:r>
      <w:r w:rsidRPr="002E15F5">
        <w:rPr>
          <w:rFonts w:cs="Calibri"/>
          <w:szCs w:val="32"/>
        </w:rPr>
        <w:t>Government leadership of the Partnership can support industry participation and uptake of reformulation targets. However</w:t>
      </w:r>
      <w:r>
        <w:rPr>
          <w:rFonts w:cs="Calibri"/>
          <w:szCs w:val="32"/>
        </w:rPr>
        <w:t>,</w:t>
      </w:r>
      <w:r w:rsidRPr="002E15F5">
        <w:rPr>
          <w:rFonts w:cs="Calibri"/>
          <w:szCs w:val="32"/>
        </w:rPr>
        <w:t xml:space="preserve"> strict nutrient targets and repeated tightening of targets may reduce industry participation especially in categories that have undergone reformulation for many years. More broadly, there should be progression towards dietary patterns consistent with national dietary guidance and World Health Organization reformulation benchmarks.</w:t>
      </w:r>
    </w:p>
    <w:p w14:paraId="793C4DE9" w14:textId="77777777" w:rsidR="005D5ED8" w:rsidRPr="002E15F5" w:rsidRDefault="005D5ED8" w:rsidP="005D5ED8">
      <w:pPr>
        <w:rPr>
          <w:rFonts w:cs="Calibri"/>
          <w:szCs w:val="32"/>
          <w:u w:val="single"/>
        </w:rPr>
      </w:pPr>
      <w:r w:rsidRPr="002E15F5">
        <w:rPr>
          <w:rFonts w:cs="Calibri"/>
          <w:szCs w:val="32"/>
          <w:u w:val="single"/>
        </w:rPr>
        <w:t>Strengthen governance arrangements</w:t>
      </w:r>
    </w:p>
    <w:p w14:paraId="1985DB9B" w14:textId="77777777" w:rsidR="005D5ED8" w:rsidRPr="002E15F5" w:rsidRDefault="005D5ED8" w:rsidP="005D5ED8">
      <w:pPr>
        <w:rPr>
          <w:rFonts w:cs="Calibri"/>
          <w:szCs w:val="32"/>
        </w:rPr>
      </w:pPr>
      <w:r w:rsidRPr="002E15F5">
        <w:rPr>
          <w:rFonts w:cs="Calibri"/>
          <w:szCs w:val="32"/>
        </w:rPr>
        <w:t xml:space="preserve">Public health stakeholders see an opportunity to review and strengthen governance led by independent public health expertise, prioritising scientific evidence and international best practice. </w:t>
      </w:r>
      <w:r>
        <w:rPr>
          <w:rFonts w:cs="Calibri"/>
          <w:szCs w:val="32"/>
        </w:rPr>
        <w:t>One submitter considered the</w:t>
      </w:r>
      <w:r w:rsidRPr="002E15F5">
        <w:rPr>
          <w:rFonts w:cs="Calibri"/>
          <w:szCs w:val="32"/>
        </w:rPr>
        <w:t xml:space="preserve"> current governance model could benefit from a clear separation between policy setting and implementation. </w:t>
      </w:r>
      <w:r>
        <w:rPr>
          <w:rFonts w:cs="Calibri"/>
          <w:szCs w:val="32"/>
        </w:rPr>
        <w:t>This submission also recommended a wide-scope</w:t>
      </w:r>
      <w:r w:rsidRPr="002E15F5">
        <w:rPr>
          <w:rFonts w:cs="Calibri"/>
          <w:szCs w:val="32"/>
        </w:rPr>
        <w:t xml:space="preserve"> independent review of food and nutrition governance, </w:t>
      </w:r>
      <w:r>
        <w:rPr>
          <w:rFonts w:cs="Calibri"/>
          <w:szCs w:val="32"/>
        </w:rPr>
        <w:t xml:space="preserve">including </w:t>
      </w:r>
      <w:r w:rsidRPr="002E15F5">
        <w:rPr>
          <w:rFonts w:cs="Calibri"/>
          <w:szCs w:val="32"/>
        </w:rPr>
        <w:t>reviewing the Healthy Food Partnership Executive Committee Terms of Reference, and identify</w:t>
      </w:r>
      <w:r>
        <w:rPr>
          <w:rFonts w:cs="Calibri"/>
          <w:szCs w:val="32"/>
        </w:rPr>
        <w:t>ing</w:t>
      </w:r>
      <w:r w:rsidRPr="002E15F5">
        <w:rPr>
          <w:rFonts w:cs="Calibri"/>
          <w:szCs w:val="32"/>
        </w:rPr>
        <w:t xml:space="preserve"> and respond</w:t>
      </w:r>
      <w:r>
        <w:rPr>
          <w:rFonts w:cs="Calibri"/>
          <w:szCs w:val="32"/>
        </w:rPr>
        <w:t>ing</w:t>
      </w:r>
      <w:r w:rsidRPr="002E15F5">
        <w:rPr>
          <w:rFonts w:cs="Calibri"/>
          <w:szCs w:val="32"/>
        </w:rPr>
        <w:t xml:space="preserve"> to emerging issues in the food environment</w:t>
      </w:r>
      <w:r>
        <w:rPr>
          <w:rFonts w:cs="Calibri"/>
          <w:szCs w:val="32"/>
        </w:rPr>
        <w:t xml:space="preserve"> including food processing. </w:t>
      </w:r>
    </w:p>
    <w:p w14:paraId="3F469BCE" w14:textId="77777777" w:rsidR="005D5ED8" w:rsidRPr="002E15F5" w:rsidRDefault="005D5ED8" w:rsidP="005D5ED8">
      <w:pPr>
        <w:rPr>
          <w:rFonts w:cs="Calibri"/>
          <w:szCs w:val="32"/>
          <w:u w:val="single"/>
        </w:rPr>
      </w:pPr>
      <w:r w:rsidRPr="002E15F5">
        <w:rPr>
          <w:rFonts w:cs="Calibri"/>
          <w:szCs w:val="32"/>
          <w:u w:val="single"/>
        </w:rPr>
        <w:t xml:space="preserve">Evaluate the </w:t>
      </w:r>
      <w:r>
        <w:rPr>
          <w:rFonts w:cs="Calibri"/>
          <w:szCs w:val="32"/>
          <w:u w:val="single"/>
        </w:rPr>
        <w:t>reformulation program</w:t>
      </w:r>
      <w:r w:rsidRPr="002E15F5">
        <w:rPr>
          <w:rFonts w:cs="Calibri"/>
          <w:szCs w:val="32"/>
          <w:u w:val="single"/>
        </w:rPr>
        <w:t xml:space="preserve"> against the logic model</w:t>
      </w:r>
    </w:p>
    <w:p w14:paraId="12D40727" w14:textId="77777777" w:rsidR="005D5ED8" w:rsidRPr="002E15F5" w:rsidRDefault="005D5ED8" w:rsidP="005D5ED8">
      <w:pPr>
        <w:rPr>
          <w:rFonts w:cs="Calibri"/>
          <w:szCs w:val="32"/>
        </w:rPr>
      </w:pPr>
      <w:r>
        <w:rPr>
          <w:rFonts w:cs="Calibri"/>
          <w:szCs w:val="32"/>
        </w:rPr>
        <w:t>One i</w:t>
      </w:r>
      <w:r w:rsidRPr="002E15F5">
        <w:rPr>
          <w:rFonts w:cs="Calibri"/>
          <w:szCs w:val="32"/>
        </w:rPr>
        <w:t xml:space="preserve">ndustry </w:t>
      </w:r>
      <w:r>
        <w:rPr>
          <w:rFonts w:cs="Calibri"/>
          <w:szCs w:val="32"/>
        </w:rPr>
        <w:t>stakeholder recommended</w:t>
      </w:r>
      <w:r w:rsidRPr="002E15F5">
        <w:rPr>
          <w:rFonts w:cs="Calibri"/>
          <w:szCs w:val="32"/>
        </w:rPr>
        <w:t xml:space="preserve"> evaluat</w:t>
      </w:r>
      <w:r>
        <w:rPr>
          <w:rFonts w:cs="Calibri"/>
          <w:szCs w:val="32"/>
        </w:rPr>
        <w:t>ing</w:t>
      </w:r>
      <w:r w:rsidRPr="002E15F5">
        <w:rPr>
          <w:rFonts w:cs="Calibri"/>
          <w:szCs w:val="32"/>
        </w:rPr>
        <w:t xml:space="preserve"> the program against the ‘Overall Logic Model for the Healthy Food Partnership’. The</w:t>
      </w:r>
      <w:r>
        <w:rPr>
          <w:rFonts w:cs="Calibri"/>
          <w:szCs w:val="32"/>
        </w:rPr>
        <w:t>y considered the</w:t>
      </w:r>
      <w:r w:rsidRPr="002E15F5">
        <w:rPr>
          <w:rFonts w:cs="Calibri"/>
          <w:szCs w:val="32"/>
        </w:rPr>
        <w:t xml:space="preserve"> consultation paper did not adequately consider the long-term outcomes regarding the Australian diet aligning more to the Australian Dietary Guidelines, and ultimately the public health objective of reducing population intakes of key risk nutrients – sodium, saturated fat and added sugars.</w:t>
      </w:r>
    </w:p>
    <w:p w14:paraId="6B232A6C" w14:textId="77777777" w:rsidR="005D5ED8" w:rsidRPr="002E15F5" w:rsidRDefault="005D5ED8" w:rsidP="005D5ED8">
      <w:pPr>
        <w:rPr>
          <w:rFonts w:cs="Calibri"/>
          <w:szCs w:val="32"/>
        </w:rPr>
      </w:pPr>
      <w:r>
        <w:rPr>
          <w:rFonts w:cs="Calibri"/>
          <w:szCs w:val="32"/>
        </w:rPr>
        <w:t>They considered the</w:t>
      </w:r>
      <w:r w:rsidRPr="002E15F5">
        <w:rPr>
          <w:rFonts w:cs="Calibri"/>
          <w:szCs w:val="32"/>
        </w:rPr>
        <w:t xml:space="preserve"> PRP Review and Recommendations paper would benefit from more consistent reference relating to the long-term outcome metrics for sodium, saturated fat and added sugars.</w:t>
      </w:r>
    </w:p>
    <w:p w14:paraId="3F1F6779" w14:textId="77777777" w:rsidR="005D5ED8" w:rsidRPr="002E15F5" w:rsidRDefault="005D5ED8" w:rsidP="005D5ED8">
      <w:pPr>
        <w:rPr>
          <w:rFonts w:cs="Calibri"/>
          <w:szCs w:val="32"/>
          <w:u w:val="single"/>
        </w:rPr>
      </w:pPr>
      <w:r w:rsidRPr="002E15F5">
        <w:rPr>
          <w:rFonts w:cs="Calibri"/>
          <w:szCs w:val="32"/>
          <w:u w:val="single"/>
        </w:rPr>
        <w:t>Monitor the impact of the HSR mandate</w:t>
      </w:r>
    </w:p>
    <w:p w14:paraId="32D158B6" w14:textId="77777777" w:rsidR="005D5ED8" w:rsidRDefault="005D5ED8" w:rsidP="005D5ED8">
      <w:pPr>
        <w:rPr>
          <w:rFonts w:cs="Calibri"/>
          <w:szCs w:val="32"/>
        </w:rPr>
      </w:pPr>
      <w:r w:rsidRPr="002E15F5">
        <w:rPr>
          <w:rFonts w:cs="Calibri"/>
          <w:szCs w:val="32"/>
        </w:rPr>
        <w:t xml:space="preserve">Industry </w:t>
      </w:r>
      <w:proofErr w:type="gramStart"/>
      <w:r w:rsidRPr="002E15F5">
        <w:rPr>
          <w:rFonts w:cs="Calibri"/>
          <w:szCs w:val="32"/>
        </w:rPr>
        <w:t>see</w:t>
      </w:r>
      <w:proofErr w:type="gramEnd"/>
      <w:r w:rsidRPr="002E15F5">
        <w:rPr>
          <w:rFonts w:cs="Calibri"/>
          <w:szCs w:val="32"/>
        </w:rPr>
        <w:t xml:space="preserve"> value in monitoring changes over time about the levels of risk-nutrients in foods. In addition to the data presented in the consultation paper, it may be beneficial to measure food composition at the commencement of a HSR mandate (if this is to eventuate). </w:t>
      </w:r>
    </w:p>
    <w:p w14:paraId="24450A19" w14:textId="77777777" w:rsidR="005D5ED8" w:rsidRDefault="005D5ED8" w:rsidP="005D5ED8">
      <w:pPr>
        <w:rPr>
          <w:rFonts w:cs="Calibri"/>
          <w:szCs w:val="32"/>
          <w:u w:val="single"/>
        </w:rPr>
      </w:pPr>
      <w:r>
        <w:rPr>
          <w:rFonts w:cs="Calibri"/>
          <w:szCs w:val="32"/>
          <w:u w:val="single"/>
        </w:rPr>
        <w:t>Consider upper limits of proposed targets and carcinogens in foods</w:t>
      </w:r>
    </w:p>
    <w:p w14:paraId="07A11B9B" w14:textId="77777777" w:rsidR="005D5ED8" w:rsidRDefault="005D5ED8" w:rsidP="005D5ED8">
      <w:pPr>
        <w:rPr>
          <w:rFonts w:cs="Calibri"/>
          <w:szCs w:val="32"/>
        </w:rPr>
      </w:pPr>
      <w:r>
        <w:rPr>
          <w:rFonts w:cs="Calibri"/>
          <w:szCs w:val="32"/>
        </w:rPr>
        <w:t xml:space="preserve">One public health stakeholders suggested upper limits could be considered for certain food categories where further reformulation may be challenging. </w:t>
      </w:r>
    </w:p>
    <w:p w14:paraId="4AACB777" w14:textId="77777777" w:rsidR="005D5ED8" w:rsidRDefault="005D5ED8" w:rsidP="005D5ED8">
      <w:pPr>
        <w:rPr>
          <w:rFonts w:cs="Calibri"/>
          <w:szCs w:val="32"/>
        </w:rPr>
      </w:pPr>
      <w:r>
        <w:rPr>
          <w:rFonts w:cs="Calibri"/>
          <w:szCs w:val="32"/>
        </w:rPr>
        <w:lastRenderedPageBreak/>
        <w:t xml:space="preserve">Concerns about carcinogens </w:t>
      </w:r>
      <w:r w:rsidRPr="002C764B">
        <w:rPr>
          <w:rFonts w:cs="Calibri"/>
          <w:szCs w:val="32"/>
        </w:rPr>
        <w:t>associated with processed meats were also raised, including whether this may warrant stricter measures for this category, noting the associated health impacts.</w:t>
      </w:r>
    </w:p>
    <w:p w14:paraId="317332B1" w14:textId="7B319BAE" w:rsidR="005D5ED8" w:rsidRPr="002E15F5" w:rsidRDefault="005D5ED8" w:rsidP="00525523">
      <w:pPr>
        <w:spacing w:before="240"/>
        <w:rPr>
          <w:rFonts w:cs="Calibri"/>
          <w:color w:val="385623" w:themeColor="accent6" w:themeShade="80"/>
          <w:szCs w:val="44"/>
        </w:rPr>
      </w:pPr>
      <w:r w:rsidRPr="002E15F5">
        <w:rPr>
          <w:rFonts w:cs="Calibri"/>
          <w:color w:val="385623" w:themeColor="accent6" w:themeShade="80"/>
          <w:szCs w:val="44"/>
        </w:rPr>
        <w:t xml:space="preserve"> </w:t>
      </w:r>
      <w:r w:rsidRPr="00525523">
        <w:rPr>
          <w:rFonts w:ascii="Aptos" w:hAnsi="Aptos"/>
          <w:color w:val="385623" w:themeColor="accent6" w:themeShade="80"/>
          <w:sz w:val="28"/>
          <w:szCs w:val="28"/>
        </w:rPr>
        <w:t>6. Conclusion</w:t>
      </w:r>
    </w:p>
    <w:p w14:paraId="2B6C9109" w14:textId="77777777" w:rsidR="005D5ED8" w:rsidRPr="002E15F5" w:rsidRDefault="005D5ED8" w:rsidP="005D5ED8">
      <w:pPr>
        <w:rPr>
          <w:rFonts w:cs="Calibri"/>
          <w:szCs w:val="32"/>
        </w:rPr>
      </w:pPr>
      <w:r w:rsidRPr="002E15F5">
        <w:rPr>
          <w:rFonts w:cs="Calibri"/>
          <w:szCs w:val="32"/>
        </w:rPr>
        <w:t>Overall, stakeholder feedback indicates broad support for many of the proposed revisions to existing and new categories, with more substantive concerns concentrated in a small number of areas where technical feasibility, category definitions, or potential impacts were less certain. Industry stakeholders generally supported the direction of the proposed changes, providing detailed technical input to improve clarity and practicality, while public health stakeholders emphasised strengthening governance, enhancing public health impact, and aligning the Program with broader dietary objectives and international best practice.</w:t>
      </w:r>
    </w:p>
    <w:p w14:paraId="7F04CCD9" w14:textId="77777777" w:rsidR="005D5ED8" w:rsidRPr="002E15F5" w:rsidRDefault="005D5ED8" w:rsidP="005D5ED8">
      <w:pPr>
        <w:rPr>
          <w:rFonts w:cs="Calibri"/>
          <w:szCs w:val="32"/>
        </w:rPr>
      </w:pPr>
      <w:r w:rsidRPr="002E15F5">
        <w:rPr>
          <w:rFonts w:cs="Calibri"/>
          <w:szCs w:val="32"/>
        </w:rPr>
        <w:t>The consultation also highlighted opportunities to strengthen participation, governance arrangements, and evaluation against the Program’s long-term objectives, particularly in measuring progress against population-level dietary outcomes, including sodium, saturated fat and added sugars.</w:t>
      </w:r>
    </w:p>
    <w:p w14:paraId="7633A514" w14:textId="77777777" w:rsidR="005D5ED8" w:rsidRPr="002E15F5" w:rsidRDefault="005D5ED8" w:rsidP="005D5ED8">
      <w:pPr>
        <w:rPr>
          <w:rFonts w:cs="Calibri"/>
          <w:szCs w:val="32"/>
        </w:rPr>
      </w:pPr>
      <w:r w:rsidRPr="002E15F5">
        <w:rPr>
          <w:rFonts w:cs="Calibri"/>
          <w:szCs w:val="32"/>
        </w:rPr>
        <w:t xml:space="preserve">Stakeholder feedback to this consultation has informed refinement of the reformulation targets. Endorsement of the refined targets will now be sought. </w:t>
      </w:r>
    </w:p>
    <w:p w14:paraId="1329FF80" w14:textId="3E27536A" w:rsidR="005D5ED8" w:rsidRPr="001665C6" w:rsidRDefault="005D5ED8" w:rsidP="001665C6"/>
    <w:sectPr w:rsidR="005D5ED8" w:rsidRPr="001665C6" w:rsidSect="00A650B2">
      <w:pgSz w:w="11906" w:h="16838"/>
      <w:pgMar w:top="567" w:right="567" w:bottom="567" w:left="567"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39C3" w14:textId="77777777" w:rsidR="00263956" w:rsidRDefault="00263956" w:rsidP="003B61E9">
      <w:pPr>
        <w:spacing w:after="0" w:line="240" w:lineRule="auto"/>
      </w:pPr>
      <w:r>
        <w:separator/>
      </w:r>
    </w:p>
  </w:endnote>
  <w:endnote w:type="continuationSeparator" w:id="0">
    <w:p w14:paraId="4A277FA9" w14:textId="77777777" w:rsidR="00263956" w:rsidRDefault="00263956" w:rsidP="003B6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C1BA" w14:textId="1A5ADA4B" w:rsidR="00F07889" w:rsidRDefault="009C3DCC">
    <w:pPr>
      <w:pStyle w:val="Footer"/>
    </w:pPr>
    <w:r>
      <w:rPr>
        <w:noProof/>
      </w:rPr>
      <mc:AlternateContent>
        <mc:Choice Requires="wps">
          <w:drawing>
            <wp:anchor distT="0" distB="0" distL="0" distR="0" simplePos="0" relativeHeight="251657728" behindDoc="0" locked="0" layoutInCell="1" allowOverlap="1" wp14:anchorId="5622E834" wp14:editId="2A6E12E8">
              <wp:simplePos x="635" y="635"/>
              <wp:positionH relativeFrom="page">
                <wp:align>center</wp:align>
              </wp:positionH>
              <wp:positionV relativeFrom="page">
                <wp:align>bottom</wp:align>
              </wp:positionV>
              <wp:extent cx="609600" cy="400050"/>
              <wp:effectExtent l="0" t="0" r="0" b="0"/>
              <wp:wrapNone/>
              <wp:docPr id="10883074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21A622B" w14:textId="6934D220" w:rsidR="009C3DCC" w:rsidRPr="009C3DCC" w:rsidRDefault="009C3DCC" w:rsidP="009C3DCC">
                          <w:pPr>
                            <w:spacing w:after="0"/>
                            <w:rPr>
                              <w:rFonts w:ascii="Aptos" w:eastAsia="Aptos" w:hAnsi="Aptos" w:cs="Aptos"/>
                              <w:noProof/>
                              <w:color w:val="FF0000"/>
                            </w:rPr>
                          </w:pPr>
                          <w:r w:rsidRPr="009C3DC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22E834" id="_x0000_t202" coordsize="21600,21600" o:spt="202" path="m,l,21600r21600,l21600,xe">
              <v:stroke joinstyle="miter"/>
              <v:path gradientshapeok="t" o:connecttype="rect"/>
            </v:shapetype>
            <v:shape id="Text Box 5" o:spid="_x0000_s1029" type="#_x0000_t202" alt="OFFICIAL" style="position:absolute;margin-left:0;margin-top:0;width:48pt;height:31.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" filled="f" stroked="f">
              <v:textbox style="mso-fit-shape-to-text:t" inset="0,0,0,15pt">
                <w:txbxContent>
                  <w:p w14:paraId="221A622B" w14:textId="6934D220" w:rsidR="009C3DCC" w:rsidRPr="009C3DCC" w:rsidRDefault="009C3DCC" w:rsidP="009C3DCC">
                    <w:pPr>
                      <w:spacing w:after="0"/>
                      <w:rPr>
                        <w:rFonts w:ascii="Aptos" w:eastAsia="Aptos" w:hAnsi="Aptos" w:cs="Aptos"/>
                        <w:noProof/>
                        <w:color w:val="FF0000"/>
                      </w:rPr>
                    </w:pPr>
                    <w:r w:rsidRPr="009C3DC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342209770"/>
      <w:docPartObj>
        <w:docPartGallery w:val="Page Numbers (Bottom of Page)"/>
        <w:docPartUnique/>
      </w:docPartObj>
    </w:sdtPr>
    <w:sdtContent>
      <w:p w14:paraId="4441F6A7" w14:textId="2C6DC532" w:rsidR="00FE3B2A" w:rsidRPr="00FE3B2A" w:rsidRDefault="00FE3B2A">
        <w:pPr>
          <w:pStyle w:val="Footer"/>
          <w:jc w:val="right"/>
          <w:rPr>
            <w:sz w:val="22"/>
            <w:szCs w:val="22"/>
          </w:rPr>
        </w:pPr>
        <w:r w:rsidRPr="00FE3B2A">
          <w:rPr>
            <w:sz w:val="22"/>
            <w:szCs w:val="22"/>
          </w:rPr>
          <w:fldChar w:fldCharType="begin"/>
        </w:r>
        <w:r w:rsidRPr="00FE3B2A">
          <w:rPr>
            <w:sz w:val="22"/>
            <w:szCs w:val="22"/>
          </w:rPr>
          <w:instrText>PAGE   \* MERGEFORMAT</w:instrText>
        </w:r>
        <w:r w:rsidRPr="00FE3B2A">
          <w:rPr>
            <w:sz w:val="22"/>
            <w:szCs w:val="22"/>
          </w:rPr>
          <w:fldChar w:fldCharType="separate"/>
        </w:r>
        <w:r w:rsidRPr="00FE3B2A">
          <w:rPr>
            <w:sz w:val="22"/>
            <w:szCs w:val="22"/>
            <w:lang w:val="en-GB"/>
          </w:rPr>
          <w:t>2</w:t>
        </w:r>
        <w:r w:rsidRPr="00FE3B2A">
          <w:rPr>
            <w:sz w:val="22"/>
            <w:szCs w:val="22"/>
          </w:rPr>
          <w:fldChar w:fldCharType="end"/>
        </w:r>
      </w:p>
    </w:sdtContent>
  </w:sdt>
  <w:p w14:paraId="19D87008" w14:textId="3C0FC694" w:rsidR="00F07889" w:rsidRDefault="00F07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C5FE" w14:textId="77777777" w:rsidR="005D5ED8" w:rsidRDefault="005D5ED8">
    <w:pPr>
      <w:pStyle w:val="Footer"/>
    </w:pPr>
    <w:r>
      <w:rPr>
        <w:noProof/>
      </w:rPr>
      <mc:AlternateContent>
        <mc:Choice Requires="wps">
          <w:drawing>
            <wp:anchor distT="0" distB="0" distL="0" distR="0" simplePos="0" relativeHeight="251662848" behindDoc="0" locked="0" layoutInCell="1" allowOverlap="1" wp14:anchorId="15903DD2" wp14:editId="59A0640D">
              <wp:simplePos x="635" y="635"/>
              <wp:positionH relativeFrom="page">
                <wp:align>center</wp:align>
              </wp:positionH>
              <wp:positionV relativeFrom="page">
                <wp:align>bottom</wp:align>
              </wp:positionV>
              <wp:extent cx="622300" cy="391160"/>
              <wp:effectExtent l="0" t="0" r="6350" b="0"/>
              <wp:wrapNone/>
              <wp:docPr id="3130894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26717B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903DD2" id="_x0000_t202" coordsize="21600,21600" o:spt="202" path="m,l,21600r21600,l21600,xe">
              <v:stroke joinstyle="miter"/>
              <v:path gradientshapeok="t" o:connecttype="rect"/>
            </v:shapetype>
            <v:shape id="_x0000_s1031" type="#_x0000_t202" alt="OFFICIAL" style="position:absolute;margin-left:0;margin-top:0;width:49pt;height:30.8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326717B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629388"/>
      <w:docPartObj>
        <w:docPartGallery w:val="Page Numbers (Bottom of Page)"/>
        <w:docPartUnique/>
      </w:docPartObj>
    </w:sdtPr>
    <w:sdtEndPr>
      <w:rPr>
        <w:rFonts w:cs="Calibri"/>
      </w:rPr>
    </w:sdtEndPr>
    <w:sdtContent>
      <w:p w14:paraId="311E3AA1" w14:textId="77777777" w:rsidR="005D5ED8" w:rsidRPr="001E7022" w:rsidRDefault="005D5ED8">
        <w:pPr>
          <w:pStyle w:val="Footer"/>
          <w:jc w:val="right"/>
          <w:rPr>
            <w:rFonts w:cs="Calibri"/>
          </w:rPr>
        </w:pPr>
        <w:r w:rsidRPr="001E7022">
          <w:rPr>
            <w:rFonts w:cs="Calibri"/>
          </w:rPr>
          <w:fldChar w:fldCharType="begin"/>
        </w:r>
        <w:r w:rsidRPr="001E7022">
          <w:rPr>
            <w:rFonts w:cs="Calibri"/>
          </w:rPr>
          <w:instrText>PAGE   \* MERGEFORMAT</w:instrText>
        </w:r>
        <w:r w:rsidRPr="001E7022">
          <w:rPr>
            <w:rFonts w:cs="Calibri"/>
          </w:rPr>
          <w:fldChar w:fldCharType="separate"/>
        </w:r>
        <w:r w:rsidRPr="001E7022">
          <w:rPr>
            <w:rFonts w:cs="Calibri"/>
            <w:lang w:val="en-GB"/>
          </w:rPr>
          <w:t>2</w:t>
        </w:r>
        <w:r w:rsidRPr="001E7022">
          <w:rPr>
            <w:rFonts w:cs="Calibri"/>
          </w:rPr>
          <w:fldChar w:fldCharType="end"/>
        </w:r>
      </w:p>
    </w:sdtContent>
  </w:sdt>
  <w:p w14:paraId="6FBC12D8" w14:textId="77777777" w:rsidR="005D5ED8" w:rsidRDefault="005D5E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C645" w14:textId="77777777" w:rsidR="005D5ED8" w:rsidRDefault="005D5ED8">
    <w:pPr>
      <w:pStyle w:val="Footer"/>
    </w:pPr>
    <w:r>
      <w:rPr>
        <w:noProof/>
      </w:rPr>
      <mc:AlternateContent>
        <mc:Choice Requires="wps">
          <w:drawing>
            <wp:anchor distT="0" distB="0" distL="0" distR="0" simplePos="0" relativeHeight="251661824" behindDoc="0" locked="0" layoutInCell="1" allowOverlap="1" wp14:anchorId="06E3ECDF" wp14:editId="7102DDDB">
              <wp:simplePos x="635" y="635"/>
              <wp:positionH relativeFrom="page">
                <wp:align>center</wp:align>
              </wp:positionH>
              <wp:positionV relativeFrom="page">
                <wp:align>bottom</wp:align>
              </wp:positionV>
              <wp:extent cx="622300" cy="391160"/>
              <wp:effectExtent l="0" t="0" r="6350" b="0"/>
              <wp:wrapNone/>
              <wp:docPr id="13828377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0BEE30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E3ECDF" id="_x0000_t202" coordsize="21600,21600" o:spt="202" path="m,l,21600r21600,l21600,xe">
              <v:stroke joinstyle="miter"/>
              <v:path gradientshapeok="t" o:connecttype="rect"/>
            </v:shapetype>
            <v:shape id="Text Box 4" o:spid="_x0000_s1033" type="#_x0000_t202" alt="OFFICIAL" style="position:absolute;margin-left:0;margin-top:0;width:49pt;height:30.8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10BEE30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F68D" w14:textId="77777777" w:rsidR="00263956" w:rsidRDefault="00263956" w:rsidP="003B61E9">
      <w:pPr>
        <w:spacing w:after="0" w:line="240" w:lineRule="auto"/>
      </w:pPr>
      <w:r>
        <w:separator/>
      </w:r>
    </w:p>
  </w:footnote>
  <w:footnote w:type="continuationSeparator" w:id="0">
    <w:p w14:paraId="1DC23789" w14:textId="77777777" w:rsidR="00263956" w:rsidRDefault="00263956" w:rsidP="003B61E9">
      <w:pPr>
        <w:spacing w:after="0" w:line="240" w:lineRule="auto"/>
      </w:pPr>
      <w:r>
        <w:continuationSeparator/>
      </w:r>
    </w:p>
  </w:footnote>
  <w:footnote w:id="1">
    <w:p w14:paraId="688F908D" w14:textId="66F782B6" w:rsidR="009E6A41" w:rsidRDefault="009E6A41">
      <w:pPr>
        <w:pStyle w:val="FootnoteText"/>
      </w:pPr>
      <w:r>
        <w:rPr>
          <w:rStyle w:val="FootnoteReference"/>
        </w:rPr>
        <w:footnoteRef/>
      </w:r>
      <w:r>
        <w:t xml:space="preserve"> With the exception of breakfast cereals, which have an end point of 2026.</w:t>
      </w:r>
    </w:p>
  </w:footnote>
  <w:footnote w:id="2">
    <w:p w14:paraId="1D102BD2" w14:textId="304611BA" w:rsidR="008A5FCF" w:rsidRDefault="008A5FCF">
      <w:pPr>
        <w:pStyle w:val="FootnoteText"/>
      </w:pPr>
      <w:r>
        <w:rPr>
          <w:rStyle w:val="FootnoteReference"/>
        </w:rPr>
        <w:footnoteRef/>
      </w:r>
      <w:r>
        <w:t xml:space="preserve"> </w:t>
      </w:r>
      <w:r w:rsidR="00311D00">
        <w:t>As calculated from products in the FoodSwitch databases meeting the current target, prior to the proposed revisions</w:t>
      </w:r>
    </w:p>
  </w:footnote>
  <w:footnote w:id="3">
    <w:p w14:paraId="1AC591AA" w14:textId="530C8FE8" w:rsidR="0013299B" w:rsidRDefault="0013299B">
      <w:pPr>
        <w:pStyle w:val="FootnoteText"/>
      </w:pPr>
      <w:r>
        <w:rPr>
          <w:rStyle w:val="FootnoteReference"/>
        </w:rPr>
        <w:footnoteRef/>
      </w:r>
      <w:r>
        <w:t xml:space="preserve"> </w:t>
      </w:r>
      <w:r w:rsidR="00113B60">
        <w:t>As calculated from products in the</w:t>
      </w:r>
      <w:r>
        <w:t xml:space="preserve"> FoodSwitch data</w:t>
      </w:r>
      <w:r w:rsidR="00113B60">
        <w:t>bases</w:t>
      </w:r>
      <w:r w:rsidR="003A5FC0">
        <w:t xml:space="preserve"> meeting the current target, prior to the proposed revisions</w:t>
      </w:r>
      <w:r w:rsidR="00113B60">
        <w:t>.</w:t>
      </w:r>
    </w:p>
  </w:footnote>
  <w:footnote w:id="4">
    <w:p w14:paraId="0AF9915C" w14:textId="36665E83" w:rsidR="00DE1F2F" w:rsidRDefault="00DE1F2F">
      <w:pPr>
        <w:pStyle w:val="FootnoteText"/>
      </w:pPr>
      <w:r>
        <w:rPr>
          <w:rStyle w:val="FootnoteReference"/>
        </w:rPr>
        <w:footnoteRef/>
      </w:r>
      <w:r>
        <w:t xml:space="preserve"> See </w:t>
      </w:r>
      <w:r>
        <w:rPr>
          <w:rFonts w:cs="Calibri"/>
          <w:sz w:val="22"/>
          <w:szCs w:val="22"/>
        </w:rPr>
        <w:t>A</w:t>
      </w:r>
      <w:r w:rsidRPr="00DE1F2F">
        <w:t xml:space="preserve">ppendix 1 for </w:t>
      </w:r>
      <w:r>
        <w:t>the</w:t>
      </w:r>
      <w:r w:rsidRPr="00DE1F2F">
        <w:t xml:space="preserve"> inclusions and exclusions</w:t>
      </w:r>
      <w:r>
        <w:t xml:space="preserve"> for each category</w:t>
      </w:r>
      <w:r w:rsidRPr="00DE1F2F">
        <w:t>.</w:t>
      </w:r>
    </w:p>
  </w:footnote>
  <w:footnote w:id="5">
    <w:p w14:paraId="1C1B1207" w14:textId="426EF27F" w:rsidR="00113B60" w:rsidRDefault="00113B60" w:rsidP="00113B60">
      <w:pPr>
        <w:pStyle w:val="FootnoteText"/>
      </w:pPr>
      <w:r>
        <w:rPr>
          <w:rStyle w:val="FootnoteReference"/>
        </w:rPr>
        <w:footnoteRef/>
      </w:r>
      <w:r>
        <w:t xml:space="preserve"> </w:t>
      </w:r>
      <w:r w:rsidR="004F5BC0">
        <w:t>As calculated from products in the FoodSwitch databases meeting the current target.</w:t>
      </w:r>
    </w:p>
  </w:footnote>
  <w:footnote w:id="6">
    <w:p w14:paraId="304A5ACE" w14:textId="77777777" w:rsidR="001770DC" w:rsidRDefault="001770DC" w:rsidP="001770DC">
      <w:pPr>
        <w:pStyle w:val="FootnoteText"/>
      </w:pPr>
      <w:r>
        <w:rPr>
          <w:rStyle w:val="FootnoteReference"/>
        </w:rPr>
        <w:footnoteRef/>
      </w:r>
      <w:r>
        <w:t xml:space="preserve"> A review of Breakfast cereals post-June 2026 will be considered based on participating company reports. </w:t>
      </w:r>
    </w:p>
  </w:footnote>
  <w:footnote w:id="7">
    <w:p w14:paraId="091B50B9" w14:textId="78532824" w:rsidR="0003562F" w:rsidRDefault="0003562F">
      <w:pPr>
        <w:pStyle w:val="FootnoteText"/>
      </w:pPr>
      <w:r>
        <w:rPr>
          <w:rStyle w:val="FootnoteReference"/>
        </w:rPr>
        <w:footnoteRef/>
      </w:r>
      <w:r>
        <w:t xml:space="preserve"> </w:t>
      </w:r>
      <w:r w:rsidR="00012161">
        <w:t xml:space="preserve">Calculated from the FoodSwitch databases, for </w:t>
      </w:r>
      <w:r w:rsidR="0017042A">
        <w:t xml:space="preserve">categories </w:t>
      </w:r>
      <w:r w:rsidR="00012161">
        <w:t>w</w:t>
      </w:r>
      <w:r w:rsidR="00656D41">
        <w:t>here data was available</w:t>
      </w:r>
      <w:r w:rsidR="0017042A">
        <w:t>.</w:t>
      </w:r>
      <w:r w:rsidR="00012161">
        <w:t xml:space="preserve"> </w:t>
      </w:r>
    </w:p>
  </w:footnote>
  <w:footnote w:id="8">
    <w:p w14:paraId="5FF992FF" w14:textId="77777777" w:rsidR="00042B39" w:rsidRDefault="00042B39" w:rsidP="00042B39">
      <w:pPr>
        <w:pStyle w:val="FootnoteText"/>
      </w:pPr>
      <w:r>
        <w:rPr>
          <w:rStyle w:val="FootnoteReference"/>
        </w:rPr>
        <w:footnoteRef/>
      </w:r>
      <w:r>
        <w:t xml:space="preserve"> Data on </w:t>
      </w:r>
      <w:r w:rsidRPr="00060476">
        <w:rPr>
          <w:i/>
          <w:iCs/>
        </w:rPr>
        <w:t>Sweetened yoghurt: Dairy alternatives</w:t>
      </w:r>
      <w:r>
        <w:t xml:space="preserve"> and </w:t>
      </w:r>
      <w:r w:rsidRPr="00060476">
        <w:rPr>
          <w:i/>
          <w:iCs/>
        </w:rPr>
        <w:t>Plant-based crumbed and battered proteins</w:t>
      </w:r>
      <w:r>
        <w:t xml:space="preserve"> </w:t>
      </w:r>
    </w:p>
  </w:footnote>
  <w:footnote w:id="9">
    <w:p w14:paraId="048919E1" w14:textId="77777777" w:rsidR="00042B39" w:rsidRDefault="00042B39" w:rsidP="00042B39">
      <w:pPr>
        <w:pStyle w:val="FootnoteText"/>
      </w:pPr>
      <w:r>
        <w:rPr>
          <w:rStyle w:val="FootnoteReference"/>
        </w:rPr>
        <w:footnoteRef/>
      </w:r>
      <w:r>
        <w:t xml:space="preserve"> Data on Wave 1 categories</w:t>
      </w:r>
    </w:p>
  </w:footnote>
  <w:footnote w:id="10">
    <w:p w14:paraId="1AB28D08" w14:textId="77777777" w:rsidR="00042B39" w:rsidRDefault="00042B39" w:rsidP="00042B39">
      <w:pPr>
        <w:pStyle w:val="FootnoteText"/>
      </w:pPr>
      <w:r>
        <w:rPr>
          <w:rStyle w:val="FootnoteReference"/>
        </w:rPr>
        <w:footnoteRef/>
      </w:r>
      <w:r>
        <w:t xml:space="preserve"> Data on Wave 2 categories</w:t>
      </w:r>
    </w:p>
  </w:footnote>
  <w:footnote w:id="11">
    <w:p w14:paraId="4ED91989" w14:textId="77777777" w:rsidR="00042B39" w:rsidRDefault="00042B39" w:rsidP="00042B39">
      <w:pPr>
        <w:pStyle w:val="FootnoteText"/>
      </w:pPr>
      <w:r>
        <w:rPr>
          <w:rStyle w:val="FootnoteReference"/>
        </w:rPr>
        <w:footnoteRef/>
      </w:r>
      <w:r>
        <w:t xml:space="preserve"> New category</w:t>
      </w:r>
    </w:p>
  </w:footnote>
  <w:footnote w:id="12">
    <w:p w14:paraId="7F8358F3" w14:textId="4F93F2AD" w:rsidR="00B406DA" w:rsidRDefault="00B406DA">
      <w:pPr>
        <w:pStyle w:val="FootnoteText"/>
      </w:pPr>
      <w:r>
        <w:rPr>
          <w:rStyle w:val="FootnoteReference"/>
        </w:rPr>
        <w:footnoteRef/>
      </w:r>
      <w:r>
        <w:t xml:space="preserve"> N</w:t>
      </w:r>
      <w:r w:rsidRPr="00B406DA">
        <w:t>ote that the proportion</w:t>
      </w:r>
      <w:r>
        <w:t xml:space="preserve">s for the </w:t>
      </w:r>
      <w:r w:rsidRPr="00B406DA">
        <w:t xml:space="preserve">2–4, 5–11, 12–17 and 18–29 year age groups </w:t>
      </w:r>
      <w:r w:rsidRPr="00B406DA">
        <w:t>has a high margin of error and should be used with caution.</w:t>
      </w:r>
    </w:p>
  </w:footnote>
  <w:footnote w:id="13">
    <w:p w14:paraId="79B58E5C" w14:textId="77777777" w:rsidR="00042B39" w:rsidRDefault="00042B39" w:rsidP="00042B39">
      <w:pPr>
        <w:pStyle w:val="FootnoteText"/>
      </w:pPr>
      <w:r>
        <w:rPr>
          <w:rStyle w:val="FootnoteReference"/>
        </w:rPr>
        <w:footnoteRef/>
      </w:r>
      <w:r>
        <w:t xml:space="preserve"> </w:t>
      </w:r>
      <w:r w:rsidRPr="00740BDE">
        <w:t>Among adults aged 65 and older, the proportion of sodium derived from soup (0.</w:t>
      </w:r>
      <w:r>
        <w:t>9</w:t>
      </w:r>
      <w:r w:rsidRPr="00740BDE">
        <w:t>%) is double that of the total population average (0.</w:t>
      </w:r>
      <w:r>
        <w:t>45</w:t>
      </w:r>
      <w:r w:rsidRPr="00740BDE">
        <w:t>%).</w:t>
      </w:r>
    </w:p>
  </w:footnote>
  <w:footnote w:id="14">
    <w:p w14:paraId="45234759" w14:textId="77777777" w:rsidR="00042B39" w:rsidRDefault="00042B39" w:rsidP="00042B39">
      <w:pPr>
        <w:pStyle w:val="FootnoteText"/>
      </w:pPr>
      <w:r>
        <w:rPr>
          <w:rStyle w:val="FootnoteReference"/>
        </w:rPr>
        <w:footnoteRef/>
      </w:r>
      <w:r>
        <w:t xml:space="preserve"> The World Health Organisation recommends free sugars make up no more than 10% of total energy intake.</w:t>
      </w:r>
    </w:p>
  </w:footnote>
  <w:footnote w:id="15">
    <w:p w14:paraId="7574F8C5" w14:textId="77777777" w:rsidR="00042B39" w:rsidRDefault="00042B39" w:rsidP="00042B39">
      <w:pPr>
        <w:pStyle w:val="FootnoteText"/>
      </w:pPr>
      <w:r>
        <w:rPr>
          <w:rStyle w:val="FootnoteReference"/>
        </w:rPr>
        <w:footnoteRef/>
      </w:r>
      <w:r>
        <w:t xml:space="preserve"> I</w:t>
      </w:r>
      <w:r w:rsidRPr="00770D73">
        <w:t>ncl</w:t>
      </w:r>
      <w:r>
        <w:t>udes</w:t>
      </w:r>
      <w:r w:rsidRPr="00770D73">
        <w:t xml:space="preserve"> pizza, burgers, sandwiches</w:t>
      </w:r>
      <w:r>
        <w:t xml:space="preserve">, </w:t>
      </w:r>
      <w:r w:rsidRPr="00770D73">
        <w:t>pasta/rice dishes</w:t>
      </w:r>
      <w:r>
        <w:t>, dumplings and sushi</w:t>
      </w:r>
    </w:p>
  </w:footnote>
  <w:footnote w:id="16">
    <w:p w14:paraId="75B4628C" w14:textId="77777777" w:rsidR="005D5ED8" w:rsidRDefault="005D5ED8" w:rsidP="005D5ED8">
      <w:pPr>
        <w:pStyle w:val="FootnoteText"/>
      </w:pPr>
      <w:r>
        <w:rPr>
          <w:rStyle w:val="FootnoteReference"/>
        </w:rPr>
        <w:footnoteRef/>
      </w:r>
      <w:r>
        <w:t xml:space="preserve"> </w:t>
      </w:r>
      <w:r w:rsidRPr="00A747D2">
        <w:rPr>
          <w:rFonts w:cs="Calibri"/>
        </w:rPr>
        <w:t>If the sauce nutrition information is expressed as per 100mL, apply the products specific gravity value to convert the nutrition information from millilitres to grams, to enable comparison to the per 100g nutrient target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1DC7" w14:textId="0971102B" w:rsidR="00F07889" w:rsidRDefault="009C3DCC">
    <w:pPr>
      <w:pStyle w:val="Header"/>
    </w:pPr>
    <w:r>
      <w:rPr>
        <w:noProof/>
      </w:rPr>
      <mc:AlternateContent>
        <mc:Choice Requires="wps">
          <w:drawing>
            <wp:anchor distT="0" distB="0" distL="0" distR="0" simplePos="0" relativeHeight="251656704" behindDoc="0" locked="0" layoutInCell="1" allowOverlap="1" wp14:anchorId="182FF909" wp14:editId="395A6F1B">
              <wp:simplePos x="635" y="635"/>
              <wp:positionH relativeFrom="page">
                <wp:align>center</wp:align>
              </wp:positionH>
              <wp:positionV relativeFrom="page">
                <wp:align>top</wp:align>
              </wp:positionV>
              <wp:extent cx="609600" cy="400050"/>
              <wp:effectExtent l="0" t="0" r="0" b="0"/>
              <wp:wrapNone/>
              <wp:docPr id="20669767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4E22EC5" w14:textId="04292418" w:rsidR="009C3DCC" w:rsidRPr="009C3DCC" w:rsidRDefault="009C3DCC" w:rsidP="009C3DCC">
                          <w:pPr>
                            <w:spacing w:after="0"/>
                            <w:rPr>
                              <w:rFonts w:ascii="Aptos" w:eastAsia="Aptos" w:hAnsi="Aptos" w:cs="Aptos"/>
                              <w:noProof/>
                              <w:color w:val="FF0000"/>
                            </w:rPr>
                          </w:pPr>
                          <w:r w:rsidRPr="009C3DC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2FF909" id="_x0000_t202" coordsize="21600,21600" o:spt="202" path="m,l,21600r21600,l21600,xe">
              <v:stroke joinstyle="miter"/>
              <v:path gradientshapeok="t" o:connecttype="rect"/>
            </v:shapetype>
            <v:shape id="Text Box 2" o:spid="_x0000_s1028" type="#_x0000_t202" alt="OFFICIAL" style="position:absolute;margin-left:0;margin-top:0;width:48pt;height:31.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54E22EC5" w14:textId="04292418" w:rsidR="009C3DCC" w:rsidRPr="009C3DCC" w:rsidRDefault="009C3DCC" w:rsidP="009C3DCC">
                    <w:pPr>
                      <w:spacing w:after="0"/>
                      <w:rPr>
                        <w:rFonts w:ascii="Aptos" w:eastAsia="Aptos" w:hAnsi="Aptos" w:cs="Aptos"/>
                        <w:noProof/>
                        <w:color w:val="FF0000"/>
                      </w:rPr>
                    </w:pPr>
                    <w:r w:rsidRPr="009C3DC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F62C" w14:textId="77777777" w:rsidR="005D5ED8" w:rsidRDefault="005D5ED8">
    <w:pPr>
      <w:pStyle w:val="Header"/>
    </w:pPr>
    <w:r>
      <w:rPr>
        <w:noProof/>
      </w:rPr>
      <mc:AlternateContent>
        <mc:Choice Requires="wps">
          <w:drawing>
            <wp:anchor distT="0" distB="0" distL="0" distR="0" simplePos="0" relativeHeight="251660800" behindDoc="0" locked="0" layoutInCell="1" allowOverlap="1" wp14:anchorId="1186A142" wp14:editId="74E52383">
              <wp:simplePos x="635" y="635"/>
              <wp:positionH relativeFrom="page">
                <wp:align>center</wp:align>
              </wp:positionH>
              <wp:positionV relativeFrom="page">
                <wp:align>top</wp:align>
              </wp:positionV>
              <wp:extent cx="622300" cy="391160"/>
              <wp:effectExtent l="0" t="0" r="6350" b="8890"/>
              <wp:wrapNone/>
              <wp:docPr id="20211846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435998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86A142" id="_x0000_t202" coordsize="21600,21600" o:spt="202" path="m,l,21600r21600,l21600,xe">
              <v:stroke joinstyle="miter"/>
              <v:path gradientshapeok="t" o:connecttype="rect"/>
            </v:shapetype>
            <v:shape id="_x0000_s1030" type="#_x0000_t202" alt="OFFICIAL" style="position:absolute;margin-left:0;margin-top:0;width:49pt;height:30.8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2435998F"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9B1" w14:textId="77777777" w:rsidR="005D5ED8" w:rsidRDefault="005D5E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3B64" w14:textId="77777777" w:rsidR="005D5ED8" w:rsidRDefault="005D5ED8">
    <w:pPr>
      <w:pStyle w:val="Header"/>
    </w:pPr>
    <w:r>
      <w:rPr>
        <w:noProof/>
      </w:rPr>
      <mc:AlternateContent>
        <mc:Choice Requires="wps">
          <w:drawing>
            <wp:anchor distT="0" distB="0" distL="0" distR="0" simplePos="0" relativeHeight="251659776" behindDoc="0" locked="0" layoutInCell="1" allowOverlap="1" wp14:anchorId="792B1A7D" wp14:editId="05A43077">
              <wp:simplePos x="635" y="635"/>
              <wp:positionH relativeFrom="page">
                <wp:align>center</wp:align>
              </wp:positionH>
              <wp:positionV relativeFrom="page">
                <wp:align>top</wp:align>
              </wp:positionV>
              <wp:extent cx="622300" cy="391160"/>
              <wp:effectExtent l="0" t="0" r="6350" b="8890"/>
              <wp:wrapNone/>
              <wp:docPr id="387215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0B3B19"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2B1A7D" id="_x0000_t202" coordsize="21600,21600" o:spt="202" path="m,l,21600r21600,l21600,xe">
              <v:stroke joinstyle="miter"/>
              <v:path gradientshapeok="t" o:connecttype="rect"/>
            </v:shapetype>
            <v:shape id="Text Box 1" o:spid="_x0000_s1032" type="#_x0000_t202" alt="OFFICIAL" style="position:absolute;margin-left:0;margin-top:0;width:49pt;height:30.8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A0B3B19" w14:textId="77777777" w:rsidR="005D5ED8" w:rsidRPr="00444E1A" w:rsidRDefault="005D5ED8" w:rsidP="00444E1A">
                    <w:pPr>
                      <w:spacing w:after="0"/>
                      <w:rPr>
                        <w:rFonts w:ascii="Aptos" w:eastAsia="Aptos" w:hAnsi="Aptos" w:cs="Aptos"/>
                        <w:noProof/>
                        <w:color w:val="FF0000"/>
                      </w:rPr>
                    </w:pPr>
                    <w:r w:rsidRPr="00444E1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6BCA"/>
    <w:multiLevelType w:val="hybridMultilevel"/>
    <w:tmpl w:val="F5A8D4CE"/>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C557E"/>
    <w:multiLevelType w:val="hybridMultilevel"/>
    <w:tmpl w:val="F620A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D3915"/>
    <w:multiLevelType w:val="multilevel"/>
    <w:tmpl w:val="1466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B70E5"/>
    <w:multiLevelType w:val="hybridMultilevel"/>
    <w:tmpl w:val="56567B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242DF1"/>
    <w:multiLevelType w:val="multilevel"/>
    <w:tmpl w:val="87D684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6C704DF"/>
    <w:multiLevelType w:val="multilevel"/>
    <w:tmpl w:val="FF42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309AF"/>
    <w:multiLevelType w:val="multilevel"/>
    <w:tmpl w:val="3B8C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B109B"/>
    <w:multiLevelType w:val="hybridMultilevel"/>
    <w:tmpl w:val="98662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057DD4"/>
    <w:multiLevelType w:val="multilevel"/>
    <w:tmpl w:val="0C58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9D7C98"/>
    <w:multiLevelType w:val="hybridMultilevel"/>
    <w:tmpl w:val="770462E2"/>
    <w:lvl w:ilvl="0" w:tplc="722A1A5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736125"/>
    <w:multiLevelType w:val="hybridMultilevel"/>
    <w:tmpl w:val="27FC3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F190C"/>
    <w:multiLevelType w:val="multilevel"/>
    <w:tmpl w:val="39468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C0BF0"/>
    <w:multiLevelType w:val="hybridMultilevel"/>
    <w:tmpl w:val="22EAD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E31300"/>
    <w:multiLevelType w:val="multilevel"/>
    <w:tmpl w:val="3198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016F5A"/>
    <w:multiLevelType w:val="multilevel"/>
    <w:tmpl w:val="5530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D7613A"/>
    <w:multiLevelType w:val="hybridMultilevel"/>
    <w:tmpl w:val="3A36B6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1A5F01"/>
    <w:multiLevelType w:val="hybridMultilevel"/>
    <w:tmpl w:val="433244E8"/>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82630C6"/>
    <w:multiLevelType w:val="hybridMultilevel"/>
    <w:tmpl w:val="94203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75616E"/>
    <w:multiLevelType w:val="hybridMultilevel"/>
    <w:tmpl w:val="D298C3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8E83556"/>
    <w:multiLevelType w:val="hybridMultilevel"/>
    <w:tmpl w:val="1F38FDFE"/>
    <w:lvl w:ilvl="0" w:tplc="90B02D2C">
      <w:start w:val="1"/>
      <w:numFmt w:val="bullet"/>
      <w:lvlText w:val=""/>
      <w:lvlJc w:val="left"/>
      <w:pPr>
        <w:ind w:left="1080" w:hanging="360"/>
      </w:pPr>
      <w:rPr>
        <w:rFonts w:ascii="Symbol" w:hAnsi="Symbol" w:hint="default"/>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B567240"/>
    <w:multiLevelType w:val="hybridMultilevel"/>
    <w:tmpl w:val="1598D81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E931B9D"/>
    <w:multiLevelType w:val="hybridMultilevel"/>
    <w:tmpl w:val="F5903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B246F2"/>
    <w:multiLevelType w:val="multilevel"/>
    <w:tmpl w:val="E93C5B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52D20AFC"/>
    <w:multiLevelType w:val="multilevel"/>
    <w:tmpl w:val="3F8C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61C04"/>
    <w:multiLevelType w:val="multilevel"/>
    <w:tmpl w:val="D1D8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752112"/>
    <w:multiLevelType w:val="hybridMultilevel"/>
    <w:tmpl w:val="DDFA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4C640B"/>
    <w:multiLevelType w:val="multilevel"/>
    <w:tmpl w:val="8F5C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AD044F"/>
    <w:multiLevelType w:val="multilevel"/>
    <w:tmpl w:val="13D6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FB7F4F"/>
    <w:multiLevelType w:val="multilevel"/>
    <w:tmpl w:val="BFB6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772589"/>
    <w:multiLevelType w:val="multilevel"/>
    <w:tmpl w:val="521A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9C395E"/>
    <w:multiLevelType w:val="hybridMultilevel"/>
    <w:tmpl w:val="2AE61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A82FBE"/>
    <w:multiLevelType w:val="hybridMultilevel"/>
    <w:tmpl w:val="F94445A2"/>
    <w:lvl w:ilvl="0" w:tplc="7AA6B74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8D4820"/>
    <w:multiLevelType w:val="hybridMultilevel"/>
    <w:tmpl w:val="77AEB0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A862B4"/>
    <w:multiLevelType w:val="multilevel"/>
    <w:tmpl w:val="B6EA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ED3860"/>
    <w:multiLevelType w:val="multilevel"/>
    <w:tmpl w:val="DF76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8D54CD"/>
    <w:multiLevelType w:val="hybridMultilevel"/>
    <w:tmpl w:val="FFFFFFFF"/>
    <w:lvl w:ilvl="0" w:tplc="C1F8E8E6">
      <w:start w:val="1"/>
      <w:numFmt w:val="bullet"/>
      <w:lvlText w:val=""/>
      <w:lvlJc w:val="left"/>
      <w:pPr>
        <w:ind w:left="720" w:hanging="360"/>
      </w:pPr>
      <w:rPr>
        <w:rFonts w:ascii="Symbol" w:hAnsi="Symbol" w:hint="default"/>
      </w:rPr>
    </w:lvl>
    <w:lvl w:ilvl="1" w:tplc="7C7ABBA0">
      <w:start w:val="1"/>
      <w:numFmt w:val="bullet"/>
      <w:lvlText w:val="o"/>
      <w:lvlJc w:val="left"/>
      <w:pPr>
        <w:ind w:left="1440" w:hanging="360"/>
      </w:pPr>
      <w:rPr>
        <w:rFonts w:ascii="Courier New" w:hAnsi="Courier New" w:hint="default"/>
      </w:rPr>
    </w:lvl>
    <w:lvl w:ilvl="2" w:tplc="89121A10">
      <w:start w:val="1"/>
      <w:numFmt w:val="bullet"/>
      <w:lvlText w:val=""/>
      <w:lvlJc w:val="left"/>
      <w:pPr>
        <w:ind w:left="2160" w:hanging="360"/>
      </w:pPr>
      <w:rPr>
        <w:rFonts w:ascii="Wingdings" w:hAnsi="Wingdings" w:hint="default"/>
      </w:rPr>
    </w:lvl>
    <w:lvl w:ilvl="3" w:tplc="355EBC38">
      <w:start w:val="1"/>
      <w:numFmt w:val="bullet"/>
      <w:lvlText w:val=""/>
      <w:lvlJc w:val="left"/>
      <w:pPr>
        <w:ind w:left="2880" w:hanging="360"/>
      </w:pPr>
      <w:rPr>
        <w:rFonts w:ascii="Symbol" w:hAnsi="Symbol" w:hint="default"/>
      </w:rPr>
    </w:lvl>
    <w:lvl w:ilvl="4" w:tplc="3F0AE088">
      <w:start w:val="1"/>
      <w:numFmt w:val="bullet"/>
      <w:lvlText w:val="o"/>
      <w:lvlJc w:val="left"/>
      <w:pPr>
        <w:ind w:left="3600" w:hanging="360"/>
      </w:pPr>
      <w:rPr>
        <w:rFonts w:ascii="Courier New" w:hAnsi="Courier New" w:hint="default"/>
      </w:rPr>
    </w:lvl>
    <w:lvl w:ilvl="5" w:tplc="845670E8">
      <w:start w:val="1"/>
      <w:numFmt w:val="bullet"/>
      <w:lvlText w:val=""/>
      <w:lvlJc w:val="left"/>
      <w:pPr>
        <w:ind w:left="4320" w:hanging="360"/>
      </w:pPr>
      <w:rPr>
        <w:rFonts w:ascii="Wingdings" w:hAnsi="Wingdings" w:hint="default"/>
      </w:rPr>
    </w:lvl>
    <w:lvl w:ilvl="6" w:tplc="F3C2F946">
      <w:start w:val="1"/>
      <w:numFmt w:val="bullet"/>
      <w:lvlText w:val=""/>
      <w:lvlJc w:val="left"/>
      <w:pPr>
        <w:ind w:left="5040" w:hanging="360"/>
      </w:pPr>
      <w:rPr>
        <w:rFonts w:ascii="Symbol" w:hAnsi="Symbol" w:hint="default"/>
      </w:rPr>
    </w:lvl>
    <w:lvl w:ilvl="7" w:tplc="B38C7122">
      <w:start w:val="1"/>
      <w:numFmt w:val="bullet"/>
      <w:lvlText w:val="o"/>
      <w:lvlJc w:val="left"/>
      <w:pPr>
        <w:ind w:left="5760" w:hanging="360"/>
      </w:pPr>
      <w:rPr>
        <w:rFonts w:ascii="Courier New" w:hAnsi="Courier New" w:hint="default"/>
      </w:rPr>
    </w:lvl>
    <w:lvl w:ilvl="8" w:tplc="926812B6">
      <w:start w:val="1"/>
      <w:numFmt w:val="bullet"/>
      <w:lvlText w:val=""/>
      <w:lvlJc w:val="left"/>
      <w:pPr>
        <w:ind w:left="6480" w:hanging="360"/>
      </w:pPr>
      <w:rPr>
        <w:rFonts w:ascii="Wingdings" w:hAnsi="Wingdings" w:hint="default"/>
      </w:rPr>
    </w:lvl>
  </w:abstractNum>
  <w:abstractNum w:abstractNumId="36" w15:restartNumberingAfterBreak="0">
    <w:nsid w:val="7C0A69E8"/>
    <w:multiLevelType w:val="hybridMultilevel"/>
    <w:tmpl w:val="394A3090"/>
    <w:lvl w:ilvl="0" w:tplc="AD2CE5B6">
      <w:start w:val="1"/>
      <w:numFmt w:val="bullet"/>
      <w:lvlText w:val=""/>
      <w:lvlJc w:val="left"/>
      <w:pPr>
        <w:ind w:left="340"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256F9E"/>
    <w:multiLevelType w:val="multilevel"/>
    <w:tmpl w:val="7CC2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9741719">
    <w:abstractNumId w:val="37"/>
  </w:num>
  <w:num w:numId="2" w16cid:durableId="2099053188">
    <w:abstractNumId w:val="2"/>
  </w:num>
  <w:num w:numId="3" w16cid:durableId="740712623">
    <w:abstractNumId w:val="8"/>
  </w:num>
  <w:num w:numId="4" w16cid:durableId="74980217">
    <w:abstractNumId w:val="34"/>
  </w:num>
  <w:num w:numId="5" w16cid:durableId="201288489">
    <w:abstractNumId w:val="5"/>
  </w:num>
  <w:num w:numId="6" w16cid:durableId="550575724">
    <w:abstractNumId w:val="24"/>
  </w:num>
  <w:num w:numId="7" w16cid:durableId="1526675421">
    <w:abstractNumId w:val="11"/>
  </w:num>
  <w:num w:numId="8" w16cid:durableId="1396247164">
    <w:abstractNumId w:val="29"/>
  </w:num>
  <w:num w:numId="9" w16cid:durableId="1002244615">
    <w:abstractNumId w:val="28"/>
  </w:num>
  <w:num w:numId="10" w16cid:durableId="814301853">
    <w:abstractNumId w:val="26"/>
  </w:num>
  <w:num w:numId="11" w16cid:durableId="937638440">
    <w:abstractNumId w:val="14"/>
  </w:num>
  <w:num w:numId="12" w16cid:durableId="588075947">
    <w:abstractNumId w:val="13"/>
  </w:num>
  <w:num w:numId="13" w16cid:durableId="346297307">
    <w:abstractNumId w:val="23"/>
  </w:num>
  <w:num w:numId="14" w16cid:durableId="2068796668">
    <w:abstractNumId w:val="33"/>
  </w:num>
  <w:num w:numId="15" w16cid:durableId="1747845387">
    <w:abstractNumId w:val="6"/>
  </w:num>
  <w:num w:numId="16" w16cid:durableId="2090272303">
    <w:abstractNumId w:val="35"/>
  </w:num>
  <w:num w:numId="17" w16cid:durableId="1636566790">
    <w:abstractNumId w:val="3"/>
  </w:num>
  <w:num w:numId="18" w16cid:durableId="1221331643">
    <w:abstractNumId w:val="21"/>
  </w:num>
  <w:num w:numId="19" w16cid:durableId="658771291">
    <w:abstractNumId w:val="22"/>
  </w:num>
  <w:num w:numId="20" w16cid:durableId="1415739515">
    <w:abstractNumId w:val="4"/>
  </w:num>
  <w:num w:numId="21" w16cid:durableId="793061580">
    <w:abstractNumId w:val="27"/>
  </w:num>
  <w:num w:numId="22" w16cid:durableId="2121678980">
    <w:abstractNumId w:val="18"/>
  </w:num>
  <w:num w:numId="23" w16cid:durableId="1825121833">
    <w:abstractNumId w:val="10"/>
  </w:num>
  <w:num w:numId="24" w16cid:durableId="1599946995">
    <w:abstractNumId w:val="36"/>
  </w:num>
  <w:num w:numId="25" w16cid:durableId="2131895835">
    <w:abstractNumId w:val="1"/>
  </w:num>
  <w:num w:numId="26" w16cid:durableId="49115561">
    <w:abstractNumId w:val="31"/>
  </w:num>
  <w:num w:numId="27" w16cid:durableId="1168013473">
    <w:abstractNumId w:val="7"/>
  </w:num>
  <w:num w:numId="28" w16cid:durableId="508370279">
    <w:abstractNumId w:val="9"/>
  </w:num>
  <w:num w:numId="29" w16cid:durableId="1920482429">
    <w:abstractNumId w:val="12"/>
  </w:num>
  <w:num w:numId="30" w16cid:durableId="895317778">
    <w:abstractNumId w:val="17"/>
  </w:num>
  <w:num w:numId="31" w16cid:durableId="882719395">
    <w:abstractNumId w:val="19"/>
  </w:num>
  <w:num w:numId="32" w16cid:durableId="1220433917">
    <w:abstractNumId w:val="25"/>
  </w:num>
  <w:num w:numId="33" w16cid:durableId="597445406">
    <w:abstractNumId w:val="16"/>
  </w:num>
  <w:num w:numId="34" w16cid:durableId="1508907008">
    <w:abstractNumId w:val="20"/>
  </w:num>
  <w:num w:numId="35" w16cid:durableId="197206679">
    <w:abstractNumId w:val="15"/>
  </w:num>
  <w:num w:numId="36" w16cid:durableId="2074305158">
    <w:abstractNumId w:val="32"/>
  </w:num>
  <w:num w:numId="37" w16cid:durableId="629015537">
    <w:abstractNumId w:val="30"/>
  </w:num>
  <w:num w:numId="38" w16cid:durableId="594485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1D"/>
    <w:rsid w:val="000020C0"/>
    <w:rsid w:val="000115B3"/>
    <w:rsid w:val="00012161"/>
    <w:rsid w:val="00012757"/>
    <w:rsid w:val="0001291F"/>
    <w:rsid w:val="000155E0"/>
    <w:rsid w:val="00015B05"/>
    <w:rsid w:val="000172DA"/>
    <w:rsid w:val="000178C6"/>
    <w:rsid w:val="00022352"/>
    <w:rsid w:val="00022E57"/>
    <w:rsid w:val="000234E8"/>
    <w:rsid w:val="0002647E"/>
    <w:rsid w:val="000271ED"/>
    <w:rsid w:val="00032F81"/>
    <w:rsid w:val="00032FB3"/>
    <w:rsid w:val="00033B0D"/>
    <w:rsid w:val="00033EAA"/>
    <w:rsid w:val="0003562F"/>
    <w:rsid w:val="00035B06"/>
    <w:rsid w:val="00042B39"/>
    <w:rsid w:val="000444CD"/>
    <w:rsid w:val="0004482A"/>
    <w:rsid w:val="0004532E"/>
    <w:rsid w:val="00046B1F"/>
    <w:rsid w:val="00053485"/>
    <w:rsid w:val="00053878"/>
    <w:rsid w:val="00055307"/>
    <w:rsid w:val="00056AE8"/>
    <w:rsid w:val="00056BC6"/>
    <w:rsid w:val="00060476"/>
    <w:rsid w:val="00063818"/>
    <w:rsid w:val="00071839"/>
    <w:rsid w:val="00074919"/>
    <w:rsid w:val="00082453"/>
    <w:rsid w:val="00083F85"/>
    <w:rsid w:val="0008557D"/>
    <w:rsid w:val="00086693"/>
    <w:rsid w:val="00092ABD"/>
    <w:rsid w:val="0009578C"/>
    <w:rsid w:val="000A00D2"/>
    <w:rsid w:val="000A3009"/>
    <w:rsid w:val="000A49D9"/>
    <w:rsid w:val="000A54DE"/>
    <w:rsid w:val="000A5CFA"/>
    <w:rsid w:val="000A6B7E"/>
    <w:rsid w:val="000B2789"/>
    <w:rsid w:val="000B5C14"/>
    <w:rsid w:val="000B7CD4"/>
    <w:rsid w:val="000C226C"/>
    <w:rsid w:val="000C2E68"/>
    <w:rsid w:val="000C4B92"/>
    <w:rsid w:val="000C5EEB"/>
    <w:rsid w:val="000C6BD1"/>
    <w:rsid w:val="000D3FBE"/>
    <w:rsid w:val="000D44BB"/>
    <w:rsid w:val="000D630C"/>
    <w:rsid w:val="000D7296"/>
    <w:rsid w:val="000E2D36"/>
    <w:rsid w:val="000E4A7E"/>
    <w:rsid w:val="000E54CF"/>
    <w:rsid w:val="000E6F1B"/>
    <w:rsid w:val="000F218D"/>
    <w:rsid w:val="000F357D"/>
    <w:rsid w:val="000F790E"/>
    <w:rsid w:val="00100D98"/>
    <w:rsid w:val="001012E0"/>
    <w:rsid w:val="00101815"/>
    <w:rsid w:val="00102400"/>
    <w:rsid w:val="00110F80"/>
    <w:rsid w:val="001123CE"/>
    <w:rsid w:val="00113B60"/>
    <w:rsid w:val="00114DC9"/>
    <w:rsid w:val="0011603E"/>
    <w:rsid w:val="0011676C"/>
    <w:rsid w:val="0012256C"/>
    <w:rsid w:val="001278C3"/>
    <w:rsid w:val="001324E4"/>
    <w:rsid w:val="0013299B"/>
    <w:rsid w:val="00132D79"/>
    <w:rsid w:val="001337D2"/>
    <w:rsid w:val="0013720E"/>
    <w:rsid w:val="001405B5"/>
    <w:rsid w:val="0014271D"/>
    <w:rsid w:val="00144075"/>
    <w:rsid w:val="00147373"/>
    <w:rsid w:val="00147B33"/>
    <w:rsid w:val="00153668"/>
    <w:rsid w:val="00154872"/>
    <w:rsid w:val="00160003"/>
    <w:rsid w:val="00162221"/>
    <w:rsid w:val="00163382"/>
    <w:rsid w:val="00164112"/>
    <w:rsid w:val="00165B17"/>
    <w:rsid w:val="0016651E"/>
    <w:rsid w:val="001665C6"/>
    <w:rsid w:val="0016683F"/>
    <w:rsid w:val="0017042A"/>
    <w:rsid w:val="00173062"/>
    <w:rsid w:val="00174B64"/>
    <w:rsid w:val="00174C5A"/>
    <w:rsid w:val="00174D58"/>
    <w:rsid w:val="00175221"/>
    <w:rsid w:val="001770DC"/>
    <w:rsid w:val="00180261"/>
    <w:rsid w:val="00182EBC"/>
    <w:rsid w:val="00183C86"/>
    <w:rsid w:val="00184F72"/>
    <w:rsid w:val="0018735A"/>
    <w:rsid w:val="001915A0"/>
    <w:rsid w:val="00191F7E"/>
    <w:rsid w:val="00192369"/>
    <w:rsid w:val="0019305F"/>
    <w:rsid w:val="00193074"/>
    <w:rsid w:val="00196CB2"/>
    <w:rsid w:val="00196D87"/>
    <w:rsid w:val="001A09AC"/>
    <w:rsid w:val="001A4327"/>
    <w:rsid w:val="001A4ACA"/>
    <w:rsid w:val="001A5AC1"/>
    <w:rsid w:val="001B1F31"/>
    <w:rsid w:val="001B1FB2"/>
    <w:rsid w:val="001B30A7"/>
    <w:rsid w:val="001B7C58"/>
    <w:rsid w:val="001C2EBD"/>
    <w:rsid w:val="001D0F36"/>
    <w:rsid w:val="001D48DD"/>
    <w:rsid w:val="001E1EF7"/>
    <w:rsid w:val="001E2C57"/>
    <w:rsid w:val="001E42FB"/>
    <w:rsid w:val="001E6C40"/>
    <w:rsid w:val="001E798C"/>
    <w:rsid w:val="001F23CD"/>
    <w:rsid w:val="001F2FF4"/>
    <w:rsid w:val="001F6206"/>
    <w:rsid w:val="001F7A75"/>
    <w:rsid w:val="001F7BF0"/>
    <w:rsid w:val="00205245"/>
    <w:rsid w:val="00205A07"/>
    <w:rsid w:val="00207253"/>
    <w:rsid w:val="00207F22"/>
    <w:rsid w:val="00210B7F"/>
    <w:rsid w:val="00211183"/>
    <w:rsid w:val="002116C6"/>
    <w:rsid w:val="00211BF4"/>
    <w:rsid w:val="00211EF0"/>
    <w:rsid w:val="00212DE3"/>
    <w:rsid w:val="002146F0"/>
    <w:rsid w:val="0021497C"/>
    <w:rsid w:val="00222601"/>
    <w:rsid w:val="002230AC"/>
    <w:rsid w:val="002235BE"/>
    <w:rsid w:val="00227A63"/>
    <w:rsid w:val="00231F43"/>
    <w:rsid w:val="00232947"/>
    <w:rsid w:val="002358F4"/>
    <w:rsid w:val="00237130"/>
    <w:rsid w:val="002373D7"/>
    <w:rsid w:val="0024107C"/>
    <w:rsid w:val="00243E95"/>
    <w:rsid w:val="00244475"/>
    <w:rsid w:val="00251A41"/>
    <w:rsid w:val="00252404"/>
    <w:rsid w:val="00254712"/>
    <w:rsid w:val="0025528B"/>
    <w:rsid w:val="00255517"/>
    <w:rsid w:val="00255BEE"/>
    <w:rsid w:val="00260B94"/>
    <w:rsid w:val="002611FB"/>
    <w:rsid w:val="0026155F"/>
    <w:rsid w:val="0026291C"/>
    <w:rsid w:val="002631F3"/>
    <w:rsid w:val="00263956"/>
    <w:rsid w:val="002674A9"/>
    <w:rsid w:val="0027065B"/>
    <w:rsid w:val="00270A9F"/>
    <w:rsid w:val="00270F0D"/>
    <w:rsid w:val="00274A66"/>
    <w:rsid w:val="002762A2"/>
    <w:rsid w:val="00280050"/>
    <w:rsid w:val="00280A15"/>
    <w:rsid w:val="00280CC9"/>
    <w:rsid w:val="00281EE3"/>
    <w:rsid w:val="00282A7B"/>
    <w:rsid w:val="00285C3B"/>
    <w:rsid w:val="00285DF4"/>
    <w:rsid w:val="00285F70"/>
    <w:rsid w:val="00292752"/>
    <w:rsid w:val="00297A19"/>
    <w:rsid w:val="00297B14"/>
    <w:rsid w:val="002A0050"/>
    <w:rsid w:val="002A37AA"/>
    <w:rsid w:val="002A4DC5"/>
    <w:rsid w:val="002A52C8"/>
    <w:rsid w:val="002A5D2A"/>
    <w:rsid w:val="002B042F"/>
    <w:rsid w:val="002B047E"/>
    <w:rsid w:val="002B3E58"/>
    <w:rsid w:val="002B47E9"/>
    <w:rsid w:val="002B64C8"/>
    <w:rsid w:val="002B6AED"/>
    <w:rsid w:val="002B757B"/>
    <w:rsid w:val="002C0FC2"/>
    <w:rsid w:val="002C3401"/>
    <w:rsid w:val="002C4067"/>
    <w:rsid w:val="002C556D"/>
    <w:rsid w:val="002D0B11"/>
    <w:rsid w:val="002D186F"/>
    <w:rsid w:val="002D615B"/>
    <w:rsid w:val="002D6BB5"/>
    <w:rsid w:val="002E6987"/>
    <w:rsid w:val="002E709B"/>
    <w:rsid w:val="002E7A2D"/>
    <w:rsid w:val="002F38A3"/>
    <w:rsid w:val="002F38B8"/>
    <w:rsid w:val="002F6EC7"/>
    <w:rsid w:val="0030064E"/>
    <w:rsid w:val="00300671"/>
    <w:rsid w:val="003040AD"/>
    <w:rsid w:val="0030670A"/>
    <w:rsid w:val="00311D00"/>
    <w:rsid w:val="00314E6D"/>
    <w:rsid w:val="00322046"/>
    <w:rsid w:val="00322699"/>
    <w:rsid w:val="00324091"/>
    <w:rsid w:val="00327FA3"/>
    <w:rsid w:val="00331450"/>
    <w:rsid w:val="00331F7E"/>
    <w:rsid w:val="0033507A"/>
    <w:rsid w:val="003364E5"/>
    <w:rsid w:val="00337D21"/>
    <w:rsid w:val="00343910"/>
    <w:rsid w:val="00345E2D"/>
    <w:rsid w:val="003461B9"/>
    <w:rsid w:val="0034652E"/>
    <w:rsid w:val="00346A0F"/>
    <w:rsid w:val="00350407"/>
    <w:rsid w:val="003534A9"/>
    <w:rsid w:val="003554CA"/>
    <w:rsid w:val="00355ABC"/>
    <w:rsid w:val="003612E5"/>
    <w:rsid w:val="00365180"/>
    <w:rsid w:val="00365431"/>
    <w:rsid w:val="003703ED"/>
    <w:rsid w:val="00370B14"/>
    <w:rsid w:val="003717DC"/>
    <w:rsid w:val="0037411D"/>
    <w:rsid w:val="003752AD"/>
    <w:rsid w:val="003803B2"/>
    <w:rsid w:val="0038141F"/>
    <w:rsid w:val="00381931"/>
    <w:rsid w:val="00384DE9"/>
    <w:rsid w:val="00393DDF"/>
    <w:rsid w:val="003940F5"/>
    <w:rsid w:val="00394D2C"/>
    <w:rsid w:val="003978F6"/>
    <w:rsid w:val="003A1405"/>
    <w:rsid w:val="003A5FC0"/>
    <w:rsid w:val="003B17AA"/>
    <w:rsid w:val="003B2316"/>
    <w:rsid w:val="003B2BF5"/>
    <w:rsid w:val="003B2EA9"/>
    <w:rsid w:val="003B35A2"/>
    <w:rsid w:val="003B43C4"/>
    <w:rsid w:val="003B5A9A"/>
    <w:rsid w:val="003B61E9"/>
    <w:rsid w:val="003C2641"/>
    <w:rsid w:val="003C3659"/>
    <w:rsid w:val="003C3B5A"/>
    <w:rsid w:val="003C6407"/>
    <w:rsid w:val="003D0BCC"/>
    <w:rsid w:val="003D2B09"/>
    <w:rsid w:val="003D2B72"/>
    <w:rsid w:val="003D3322"/>
    <w:rsid w:val="003D4804"/>
    <w:rsid w:val="003D4B73"/>
    <w:rsid w:val="003D524D"/>
    <w:rsid w:val="003D59D6"/>
    <w:rsid w:val="003D7C2E"/>
    <w:rsid w:val="003E0E71"/>
    <w:rsid w:val="003E6564"/>
    <w:rsid w:val="003E6A02"/>
    <w:rsid w:val="003F4396"/>
    <w:rsid w:val="003F53AD"/>
    <w:rsid w:val="003F6383"/>
    <w:rsid w:val="003F6719"/>
    <w:rsid w:val="004010B9"/>
    <w:rsid w:val="00401CCD"/>
    <w:rsid w:val="00403375"/>
    <w:rsid w:val="004050D4"/>
    <w:rsid w:val="00411744"/>
    <w:rsid w:val="00412EBA"/>
    <w:rsid w:val="0041426E"/>
    <w:rsid w:val="00415C4C"/>
    <w:rsid w:val="00421F88"/>
    <w:rsid w:val="00421FD5"/>
    <w:rsid w:val="004238CC"/>
    <w:rsid w:val="004240A3"/>
    <w:rsid w:val="00427B2C"/>
    <w:rsid w:val="00431FCF"/>
    <w:rsid w:val="004325B0"/>
    <w:rsid w:val="0043427B"/>
    <w:rsid w:val="00434A94"/>
    <w:rsid w:val="00434C4B"/>
    <w:rsid w:val="0043746A"/>
    <w:rsid w:val="00437A5D"/>
    <w:rsid w:val="00442671"/>
    <w:rsid w:val="00442ACE"/>
    <w:rsid w:val="00447F2D"/>
    <w:rsid w:val="004511C4"/>
    <w:rsid w:val="00451353"/>
    <w:rsid w:val="00454FC7"/>
    <w:rsid w:val="00456C41"/>
    <w:rsid w:val="00457852"/>
    <w:rsid w:val="00461C06"/>
    <w:rsid w:val="00461DE6"/>
    <w:rsid w:val="00461FA2"/>
    <w:rsid w:val="00470399"/>
    <w:rsid w:val="004719E5"/>
    <w:rsid w:val="00471D58"/>
    <w:rsid w:val="00474DE0"/>
    <w:rsid w:val="00476C71"/>
    <w:rsid w:val="00476C9E"/>
    <w:rsid w:val="004776E7"/>
    <w:rsid w:val="0048078D"/>
    <w:rsid w:val="004821C3"/>
    <w:rsid w:val="00484CCF"/>
    <w:rsid w:val="004855DB"/>
    <w:rsid w:val="00485A9C"/>
    <w:rsid w:val="00490783"/>
    <w:rsid w:val="00490D1B"/>
    <w:rsid w:val="0049373A"/>
    <w:rsid w:val="00495A01"/>
    <w:rsid w:val="00496AEC"/>
    <w:rsid w:val="004A1F37"/>
    <w:rsid w:val="004A2209"/>
    <w:rsid w:val="004A2DCE"/>
    <w:rsid w:val="004A7181"/>
    <w:rsid w:val="004B1354"/>
    <w:rsid w:val="004B2A3F"/>
    <w:rsid w:val="004B4824"/>
    <w:rsid w:val="004B59DA"/>
    <w:rsid w:val="004B6C7D"/>
    <w:rsid w:val="004B72B9"/>
    <w:rsid w:val="004C6A4D"/>
    <w:rsid w:val="004D1624"/>
    <w:rsid w:val="004D2F14"/>
    <w:rsid w:val="004D6466"/>
    <w:rsid w:val="004D6664"/>
    <w:rsid w:val="004D68FE"/>
    <w:rsid w:val="004E529D"/>
    <w:rsid w:val="004F23DE"/>
    <w:rsid w:val="004F37AC"/>
    <w:rsid w:val="004F3DD3"/>
    <w:rsid w:val="004F5BC0"/>
    <w:rsid w:val="004F5EF8"/>
    <w:rsid w:val="004F6EC9"/>
    <w:rsid w:val="004F7432"/>
    <w:rsid w:val="005022B8"/>
    <w:rsid w:val="005029DC"/>
    <w:rsid w:val="005029F7"/>
    <w:rsid w:val="00503563"/>
    <w:rsid w:val="00503AAB"/>
    <w:rsid w:val="00504ACB"/>
    <w:rsid w:val="00505DBE"/>
    <w:rsid w:val="005060E7"/>
    <w:rsid w:val="00510E7D"/>
    <w:rsid w:val="00512BBB"/>
    <w:rsid w:val="00512BBF"/>
    <w:rsid w:val="00513D09"/>
    <w:rsid w:val="00513DB5"/>
    <w:rsid w:val="00514159"/>
    <w:rsid w:val="005172F6"/>
    <w:rsid w:val="00517A46"/>
    <w:rsid w:val="00521252"/>
    <w:rsid w:val="00521378"/>
    <w:rsid w:val="00521D2B"/>
    <w:rsid w:val="00521E4B"/>
    <w:rsid w:val="00524B25"/>
    <w:rsid w:val="005253AB"/>
    <w:rsid w:val="00525417"/>
    <w:rsid w:val="00525523"/>
    <w:rsid w:val="005269D0"/>
    <w:rsid w:val="005279B5"/>
    <w:rsid w:val="00527CC1"/>
    <w:rsid w:val="005300F5"/>
    <w:rsid w:val="00530AF2"/>
    <w:rsid w:val="00533323"/>
    <w:rsid w:val="005349C4"/>
    <w:rsid w:val="00535716"/>
    <w:rsid w:val="00536244"/>
    <w:rsid w:val="005374CB"/>
    <w:rsid w:val="00540192"/>
    <w:rsid w:val="0054043B"/>
    <w:rsid w:val="00540B10"/>
    <w:rsid w:val="00541B14"/>
    <w:rsid w:val="00544D99"/>
    <w:rsid w:val="00546785"/>
    <w:rsid w:val="0055258C"/>
    <w:rsid w:val="00552A04"/>
    <w:rsid w:val="0056723A"/>
    <w:rsid w:val="00575308"/>
    <w:rsid w:val="005760ED"/>
    <w:rsid w:val="005814E0"/>
    <w:rsid w:val="00583B4E"/>
    <w:rsid w:val="00583FD4"/>
    <w:rsid w:val="005860E8"/>
    <w:rsid w:val="00590803"/>
    <w:rsid w:val="00593FB1"/>
    <w:rsid w:val="0059474A"/>
    <w:rsid w:val="0059699B"/>
    <w:rsid w:val="005A008B"/>
    <w:rsid w:val="005A5217"/>
    <w:rsid w:val="005A6278"/>
    <w:rsid w:val="005B3097"/>
    <w:rsid w:val="005B3957"/>
    <w:rsid w:val="005B442D"/>
    <w:rsid w:val="005B77C1"/>
    <w:rsid w:val="005C0017"/>
    <w:rsid w:val="005C58DD"/>
    <w:rsid w:val="005C5ED4"/>
    <w:rsid w:val="005C6C0B"/>
    <w:rsid w:val="005C715A"/>
    <w:rsid w:val="005D308A"/>
    <w:rsid w:val="005D4B09"/>
    <w:rsid w:val="005D4E91"/>
    <w:rsid w:val="005D5ED8"/>
    <w:rsid w:val="005D6511"/>
    <w:rsid w:val="005D7007"/>
    <w:rsid w:val="005D77DD"/>
    <w:rsid w:val="005D7894"/>
    <w:rsid w:val="005E34F0"/>
    <w:rsid w:val="005E4E8C"/>
    <w:rsid w:val="005E4F5D"/>
    <w:rsid w:val="005E5D4D"/>
    <w:rsid w:val="005F56B8"/>
    <w:rsid w:val="005F5CDE"/>
    <w:rsid w:val="005F6175"/>
    <w:rsid w:val="005F6F63"/>
    <w:rsid w:val="00601C2B"/>
    <w:rsid w:val="00601D51"/>
    <w:rsid w:val="006028BF"/>
    <w:rsid w:val="006042D0"/>
    <w:rsid w:val="0060666E"/>
    <w:rsid w:val="00612C88"/>
    <w:rsid w:val="006144F9"/>
    <w:rsid w:val="00617D1F"/>
    <w:rsid w:val="00617DDC"/>
    <w:rsid w:val="006201B8"/>
    <w:rsid w:val="006218EF"/>
    <w:rsid w:val="00624392"/>
    <w:rsid w:val="00626826"/>
    <w:rsid w:val="00627162"/>
    <w:rsid w:val="0062772E"/>
    <w:rsid w:val="00630147"/>
    <w:rsid w:val="00631117"/>
    <w:rsid w:val="006316BD"/>
    <w:rsid w:val="00632258"/>
    <w:rsid w:val="00642097"/>
    <w:rsid w:val="0064521A"/>
    <w:rsid w:val="006452B2"/>
    <w:rsid w:val="00646596"/>
    <w:rsid w:val="00646CAD"/>
    <w:rsid w:val="0065676E"/>
    <w:rsid w:val="00656D41"/>
    <w:rsid w:val="006601A8"/>
    <w:rsid w:val="00660872"/>
    <w:rsid w:val="006642D5"/>
    <w:rsid w:val="00664C5E"/>
    <w:rsid w:val="00664E24"/>
    <w:rsid w:val="00670115"/>
    <w:rsid w:val="00670C4C"/>
    <w:rsid w:val="00671397"/>
    <w:rsid w:val="00671BEA"/>
    <w:rsid w:val="006773B6"/>
    <w:rsid w:val="00681DAD"/>
    <w:rsid w:val="0068294D"/>
    <w:rsid w:val="0068552A"/>
    <w:rsid w:val="00685E8F"/>
    <w:rsid w:val="00691623"/>
    <w:rsid w:val="00692123"/>
    <w:rsid w:val="00692177"/>
    <w:rsid w:val="00693894"/>
    <w:rsid w:val="00695F3F"/>
    <w:rsid w:val="00697CAB"/>
    <w:rsid w:val="006A7872"/>
    <w:rsid w:val="006B212C"/>
    <w:rsid w:val="006B2EC4"/>
    <w:rsid w:val="006B5968"/>
    <w:rsid w:val="006C0F6B"/>
    <w:rsid w:val="006C18B6"/>
    <w:rsid w:val="006C304B"/>
    <w:rsid w:val="006C4D33"/>
    <w:rsid w:val="006E036A"/>
    <w:rsid w:val="006E1038"/>
    <w:rsid w:val="006E1E89"/>
    <w:rsid w:val="006E626E"/>
    <w:rsid w:val="006F067C"/>
    <w:rsid w:val="006F0A33"/>
    <w:rsid w:val="006F36E5"/>
    <w:rsid w:val="006F36E6"/>
    <w:rsid w:val="006F4B74"/>
    <w:rsid w:val="006F61C9"/>
    <w:rsid w:val="006F7466"/>
    <w:rsid w:val="00703898"/>
    <w:rsid w:val="00703DC0"/>
    <w:rsid w:val="007042CD"/>
    <w:rsid w:val="0070617F"/>
    <w:rsid w:val="007125B5"/>
    <w:rsid w:val="00715407"/>
    <w:rsid w:val="007157BC"/>
    <w:rsid w:val="007161D5"/>
    <w:rsid w:val="00720488"/>
    <w:rsid w:val="0072169A"/>
    <w:rsid w:val="00721BE3"/>
    <w:rsid w:val="00722F23"/>
    <w:rsid w:val="00726A3E"/>
    <w:rsid w:val="0072752B"/>
    <w:rsid w:val="00730DC7"/>
    <w:rsid w:val="007325D2"/>
    <w:rsid w:val="00733E29"/>
    <w:rsid w:val="00733EB3"/>
    <w:rsid w:val="00735A36"/>
    <w:rsid w:val="0073637A"/>
    <w:rsid w:val="00740BDE"/>
    <w:rsid w:val="00740CF2"/>
    <w:rsid w:val="00744D6B"/>
    <w:rsid w:val="007554E2"/>
    <w:rsid w:val="007577E5"/>
    <w:rsid w:val="00761248"/>
    <w:rsid w:val="00762E08"/>
    <w:rsid w:val="007653B6"/>
    <w:rsid w:val="00765A8E"/>
    <w:rsid w:val="00770C27"/>
    <w:rsid w:val="00770D73"/>
    <w:rsid w:val="00772D22"/>
    <w:rsid w:val="00772F90"/>
    <w:rsid w:val="007759E3"/>
    <w:rsid w:val="0077695F"/>
    <w:rsid w:val="00777DA0"/>
    <w:rsid w:val="00781606"/>
    <w:rsid w:val="00782203"/>
    <w:rsid w:val="00783736"/>
    <w:rsid w:val="007838A1"/>
    <w:rsid w:val="00784021"/>
    <w:rsid w:val="00784157"/>
    <w:rsid w:val="007841A2"/>
    <w:rsid w:val="007862AC"/>
    <w:rsid w:val="00786B97"/>
    <w:rsid w:val="00787A2B"/>
    <w:rsid w:val="00790ED3"/>
    <w:rsid w:val="00791285"/>
    <w:rsid w:val="0079251F"/>
    <w:rsid w:val="00793153"/>
    <w:rsid w:val="007932A8"/>
    <w:rsid w:val="007A218D"/>
    <w:rsid w:val="007A29F5"/>
    <w:rsid w:val="007A4FF9"/>
    <w:rsid w:val="007B0FD8"/>
    <w:rsid w:val="007B1936"/>
    <w:rsid w:val="007B19BC"/>
    <w:rsid w:val="007B240C"/>
    <w:rsid w:val="007B33D8"/>
    <w:rsid w:val="007C090F"/>
    <w:rsid w:val="007C10CE"/>
    <w:rsid w:val="007C489C"/>
    <w:rsid w:val="007C646C"/>
    <w:rsid w:val="007C6E59"/>
    <w:rsid w:val="007D0CD3"/>
    <w:rsid w:val="007D160B"/>
    <w:rsid w:val="007D2513"/>
    <w:rsid w:val="007D458B"/>
    <w:rsid w:val="007D78AC"/>
    <w:rsid w:val="007D7C52"/>
    <w:rsid w:val="007E13E5"/>
    <w:rsid w:val="007E2BBE"/>
    <w:rsid w:val="007E4B47"/>
    <w:rsid w:val="007E6B66"/>
    <w:rsid w:val="007E75A9"/>
    <w:rsid w:val="007F0051"/>
    <w:rsid w:val="007F0755"/>
    <w:rsid w:val="007F1BB6"/>
    <w:rsid w:val="007F2493"/>
    <w:rsid w:val="007F2A98"/>
    <w:rsid w:val="007F669F"/>
    <w:rsid w:val="007F780D"/>
    <w:rsid w:val="00802C8F"/>
    <w:rsid w:val="00802ED8"/>
    <w:rsid w:val="00813570"/>
    <w:rsid w:val="008137DA"/>
    <w:rsid w:val="008146B9"/>
    <w:rsid w:val="0082174A"/>
    <w:rsid w:val="00821F6C"/>
    <w:rsid w:val="0082546B"/>
    <w:rsid w:val="008262E8"/>
    <w:rsid w:val="00834587"/>
    <w:rsid w:val="0083541E"/>
    <w:rsid w:val="00840C66"/>
    <w:rsid w:val="008439E9"/>
    <w:rsid w:val="00843B67"/>
    <w:rsid w:val="008455E9"/>
    <w:rsid w:val="008504B5"/>
    <w:rsid w:val="00851C27"/>
    <w:rsid w:val="00852573"/>
    <w:rsid w:val="00852F92"/>
    <w:rsid w:val="0085358D"/>
    <w:rsid w:val="00863821"/>
    <w:rsid w:val="0086646A"/>
    <w:rsid w:val="0087037F"/>
    <w:rsid w:val="00872BBE"/>
    <w:rsid w:val="008756D4"/>
    <w:rsid w:val="0087715D"/>
    <w:rsid w:val="00881081"/>
    <w:rsid w:val="00884257"/>
    <w:rsid w:val="00887A0E"/>
    <w:rsid w:val="00891B1C"/>
    <w:rsid w:val="00895ED1"/>
    <w:rsid w:val="00897147"/>
    <w:rsid w:val="008A120A"/>
    <w:rsid w:val="008A2662"/>
    <w:rsid w:val="008A2BA6"/>
    <w:rsid w:val="008A5FCF"/>
    <w:rsid w:val="008A7177"/>
    <w:rsid w:val="008B2035"/>
    <w:rsid w:val="008B3007"/>
    <w:rsid w:val="008B4EEC"/>
    <w:rsid w:val="008C5025"/>
    <w:rsid w:val="008C64BA"/>
    <w:rsid w:val="008D20AB"/>
    <w:rsid w:val="008D2952"/>
    <w:rsid w:val="008D4E7A"/>
    <w:rsid w:val="008D748E"/>
    <w:rsid w:val="008D7AF2"/>
    <w:rsid w:val="008E29B1"/>
    <w:rsid w:val="008E2F97"/>
    <w:rsid w:val="008E3CB5"/>
    <w:rsid w:val="008E3F5E"/>
    <w:rsid w:val="008E3F99"/>
    <w:rsid w:val="008E5D60"/>
    <w:rsid w:val="008E63DC"/>
    <w:rsid w:val="008E6E47"/>
    <w:rsid w:val="008F19EA"/>
    <w:rsid w:val="008F1D77"/>
    <w:rsid w:val="008F49F0"/>
    <w:rsid w:val="008F6ED2"/>
    <w:rsid w:val="00904A2D"/>
    <w:rsid w:val="00907BC9"/>
    <w:rsid w:val="00917E6C"/>
    <w:rsid w:val="00920F01"/>
    <w:rsid w:val="00922A98"/>
    <w:rsid w:val="00924ECD"/>
    <w:rsid w:val="009271B6"/>
    <w:rsid w:val="00930178"/>
    <w:rsid w:val="0093075F"/>
    <w:rsid w:val="00931BB9"/>
    <w:rsid w:val="00935B94"/>
    <w:rsid w:val="00940537"/>
    <w:rsid w:val="0094151C"/>
    <w:rsid w:val="009415B8"/>
    <w:rsid w:val="009444EB"/>
    <w:rsid w:val="00944825"/>
    <w:rsid w:val="0094787E"/>
    <w:rsid w:val="009512C7"/>
    <w:rsid w:val="00951AED"/>
    <w:rsid w:val="00957DA0"/>
    <w:rsid w:val="009606CC"/>
    <w:rsid w:val="009617A6"/>
    <w:rsid w:val="009708F3"/>
    <w:rsid w:val="0097267D"/>
    <w:rsid w:val="00973E5D"/>
    <w:rsid w:val="00974D3A"/>
    <w:rsid w:val="00977171"/>
    <w:rsid w:val="00982B23"/>
    <w:rsid w:val="00982B3E"/>
    <w:rsid w:val="009866E5"/>
    <w:rsid w:val="00986849"/>
    <w:rsid w:val="00993A5D"/>
    <w:rsid w:val="0099453E"/>
    <w:rsid w:val="00995A6F"/>
    <w:rsid w:val="009A1F37"/>
    <w:rsid w:val="009A37EF"/>
    <w:rsid w:val="009A78DA"/>
    <w:rsid w:val="009B0E94"/>
    <w:rsid w:val="009B635F"/>
    <w:rsid w:val="009B71B7"/>
    <w:rsid w:val="009C0424"/>
    <w:rsid w:val="009C0EF1"/>
    <w:rsid w:val="009C292F"/>
    <w:rsid w:val="009C3DCC"/>
    <w:rsid w:val="009D24DC"/>
    <w:rsid w:val="009D3B4A"/>
    <w:rsid w:val="009D4754"/>
    <w:rsid w:val="009D63BC"/>
    <w:rsid w:val="009D6FBD"/>
    <w:rsid w:val="009D7A65"/>
    <w:rsid w:val="009D7CBC"/>
    <w:rsid w:val="009E3A19"/>
    <w:rsid w:val="009E66F1"/>
    <w:rsid w:val="009E6A41"/>
    <w:rsid w:val="009E6F03"/>
    <w:rsid w:val="009E7AC0"/>
    <w:rsid w:val="009F01CE"/>
    <w:rsid w:val="009F640A"/>
    <w:rsid w:val="00A00BC7"/>
    <w:rsid w:val="00A010FD"/>
    <w:rsid w:val="00A01D24"/>
    <w:rsid w:val="00A044E1"/>
    <w:rsid w:val="00A05448"/>
    <w:rsid w:val="00A071C0"/>
    <w:rsid w:val="00A10434"/>
    <w:rsid w:val="00A10B52"/>
    <w:rsid w:val="00A12CD3"/>
    <w:rsid w:val="00A15429"/>
    <w:rsid w:val="00A161F8"/>
    <w:rsid w:val="00A16CCC"/>
    <w:rsid w:val="00A17807"/>
    <w:rsid w:val="00A22709"/>
    <w:rsid w:val="00A22BFA"/>
    <w:rsid w:val="00A25FC5"/>
    <w:rsid w:val="00A32AE2"/>
    <w:rsid w:val="00A34D42"/>
    <w:rsid w:val="00A36C07"/>
    <w:rsid w:val="00A41CBF"/>
    <w:rsid w:val="00A4788C"/>
    <w:rsid w:val="00A47F00"/>
    <w:rsid w:val="00A50EF5"/>
    <w:rsid w:val="00A53061"/>
    <w:rsid w:val="00A5399D"/>
    <w:rsid w:val="00A56490"/>
    <w:rsid w:val="00A5786E"/>
    <w:rsid w:val="00A6219B"/>
    <w:rsid w:val="00A650B2"/>
    <w:rsid w:val="00A65B29"/>
    <w:rsid w:val="00A67A43"/>
    <w:rsid w:val="00A7077B"/>
    <w:rsid w:val="00A72116"/>
    <w:rsid w:val="00A7253B"/>
    <w:rsid w:val="00A755F5"/>
    <w:rsid w:val="00A758E7"/>
    <w:rsid w:val="00A77071"/>
    <w:rsid w:val="00A772A1"/>
    <w:rsid w:val="00A811FD"/>
    <w:rsid w:val="00A85E93"/>
    <w:rsid w:val="00A86F5E"/>
    <w:rsid w:val="00A967E3"/>
    <w:rsid w:val="00AA294F"/>
    <w:rsid w:val="00AB089B"/>
    <w:rsid w:val="00AB18C2"/>
    <w:rsid w:val="00AB23D4"/>
    <w:rsid w:val="00AB25F8"/>
    <w:rsid w:val="00AB3660"/>
    <w:rsid w:val="00AB3D2F"/>
    <w:rsid w:val="00AB4966"/>
    <w:rsid w:val="00AB609D"/>
    <w:rsid w:val="00AB7A7B"/>
    <w:rsid w:val="00AB7CC7"/>
    <w:rsid w:val="00AC1D51"/>
    <w:rsid w:val="00AC39A2"/>
    <w:rsid w:val="00AC5BF2"/>
    <w:rsid w:val="00AC5E65"/>
    <w:rsid w:val="00AC6B48"/>
    <w:rsid w:val="00AD1747"/>
    <w:rsid w:val="00AD70EB"/>
    <w:rsid w:val="00AE215E"/>
    <w:rsid w:val="00AE2FF6"/>
    <w:rsid w:val="00AE303C"/>
    <w:rsid w:val="00AE5AEE"/>
    <w:rsid w:val="00AE6C8A"/>
    <w:rsid w:val="00AE78FB"/>
    <w:rsid w:val="00AE7C3E"/>
    <w:rsid w:val="00AF5903"/>
    <w:rsid w:val="00AF6108"/>
    <w:rsid w:val="00AF6292"/>
    <w:rsid w:val="00AF738C"/>
    <w:rsid w:val="00B0180D"/>
    <w:rsid w:val="00B04962"/>
    <w:rsid w:val="00B144B2"/>
    <w:rsid w:val="00B149CC"/>
    <w:rsid w:val="00B259B8"/>
    <w:rsid w:val="00B2661F"/>
    <w:rsid w:val="00B31948"/>
    <w:rsid w:val="00B332CC"/>
    <w:rsid w:val="00B33EF1"/>
    <w:rsid w:val="00B361FB"/>
    <w:rsid w:val="00B406DA"/>
    <w:rsid w:val="00B41140"/>
    <w:rsid w:val="00B460DF"/>
    <w:rsid w:val="00B46990"/>
    <w:rsid w:val="00B52756"/>
    <w:rsid w:val="00B55A51"/>
    <w:rsid w:val="00B56241"/>
    <w:rsid w:val="00B61EE5"/>
    <w:rsid w:val="00B626EA"/>
    <w:rsid w:val="00B6415E"/>
    <w:rsid w:val="00B6514B"/>
    <w:rsid w:val="00B678E8"/>
    <w:rsid w:val="00B71A43"/>
    <w:rsid w:val="00B71C84"/>
    <w:rsid w:val="00B72162"/>
    <w:rsid w:val="00B721B4"/>
    <w:rsid w:val="00B72882"/>
    <w:rsid w:val="00B72AA9"/>
    <w:rsid w:val="00B7351D"/>
    <w:rsid w:val="00B73FC2"/>
    <w:rsid w:val="00B742C6"/>
    <w:rsid w:val="00B75B0F"/>
    <w:rsid w:val="00B7791E"/>
    <w:rsid w:val="00B80C6E"/>
    <w:rsid w:val="00B84599"/>
    <w:rsid w:val="00B856E3"/>
    <w:rsid w:val="00B857DB"/>
    <w:rsid w:val="00B9158A"/>
    <w:rsid w:val="00B91BD0"/>
    <w:rsid w:val="00B95B03"/>
    <w:rsid w:val="00BA0166"/>
    <w:rsid w:val="00BA13F2"/>
    <w:rsid w:val="00BA7BE7"/>
    <w:rsid w:val="00BB0A8D"/>
    <w:rsid w:val="00BB1B36"/>
    <w:rsid w:val="00BB58DE"/>
    <w:rsid w:val="00BB5CDE"/>
    <w:rsid w:val="00BC1D37"/>
    <w:rsid w:val="00BC74DD"/>
    <w:rsid w:val="00BD0A2F"/>
    <w:rsid w:val="00BD2CE7"/>
    <w:rsid w:val="00BD5978"/>
    <w:rsid w:val="00BD5EBA"/>
    <w:rsid w:val="00BD616A"/>
    <w:rsid w:val="00BE6B19"/>
    <w:rsid w:val="00BF3EDB"/>
    <w:rsid w:val="00BF5080"/>
    <w:rsid w:val="00BF5193"/>
    <w:rsid w:val="00BF6D29"/>
    <w:rsid w:val="00C0158C"/>
    <w:rsid w:val="00C01BA6"/>
    <w:rsid w:val="00C03CDA"/>
    <w:rsid w:val="00C06607"/>
    <w:rsid w:val="00C07683"/>
    <w:rsid w:val="00C12A14"/>
    <w:rsid w:val="00C154FA"/>
    <w:rsid w:val="00C17E11"/>
    <w:rsid w:val="00C23A41"/>
    <w:rsid w:val="00C23D2E"/>
    <w:rsid w:val="00C240A7"/>
    <w:rsid w:val="00C31D5E"/>
    <w:rsid w:val="00C3383E"/>
    <w:rsid w:val="00C354EC"/>
    <w:rsid w:val="00C35A3B"/>
    <w:rsid w:val="00C362A8"/>
    <w:rsid w:val="00C42317"/>
    <w:rsid w:val="00C42423"/>
    <w:rsid w:val="00C42F26"/>
    <w:rsid w:val="00C44D04"/>
    <w:rsid w:val="00C503A9"/>
    <w:rsid w:val="00C5238B"/>
    <w:rsid w:val="00C52539"/>
    <w:rsid w:val="00C54EE9"/>
    <w:rsid w:val="00C5794A"/>
    <w:rsid w:val="00C61432"/>
    <w:rsid w:val="00C61684"/>
    <w:rsid w:val="00C63413"/>
    <w:rsid w:val="00C64A0E"/>
    <w:rsid w:val="00C651FC"/>
    <w:rsid w:val="00C66170"/>
    <w:rsid w:val="00C71861"/>
    <w:rsid w:val="00C752D4"/>
    <w:rsid w:val="00C76461"/>
    <w:rsid w:val="00C826DE"/>
    <w:rsid w:val="00C83B68"/>
    <w:rsid w:val="00C83E60"/>
    <w:rsid w:val="00C84D10"/>
    <w:rsid w:val="00C854B3"/>
    <w:rsid w:val="00C857AA"/>
    <w:rsid w:val="00C96D35"/>
    <w:rsid w:val="00CA14F7"/>
    <w:rsid w:val="00CA3414"/>
    <w:rsid w:val="00CA3FBF"/>
    <w:rsid w:val="00CB0061"/>
    <w:rsid w:val="00CB099F"/>
    <w:rsid w:val="00CB56D9"/>
    <w:rsid w:val="00CB57C4"/>
    <w:rsid w:val="00CB64C6"/>
    <w:rsid w:val="00CB795A"/>
    <w:rsid w:val="00CC2CEA"/>
    <w:rsid w:val="00CC3C85"/>
    <w:rsid w:val="00CC5DE2"/>
    <w:rsid w:val="00CD0C1E"/>
    <w:rsid w:val="00CD271E"/>
    <w:rsid w:val="00CD2FD7"/>
    <w:rsid w:val="00CD355B"/>
    <w:rsid w:val="00CD7D6A"/>
    <w:rsid w:val="00CE0615"/>
    <w:rsid w:val="00CE1786"/>
    <w:rsid w:val="00CF76AC"/>
    <w:rsid w:val="00D01158"/>
    <w:rsid w:val="00D03FB7"/>
    <w:rsid w:val="00D04CCF"/>
    <w:rsid w:val="00D11FC9"/>
    <w:rsid w:val="00D1297D"/>
    <w:rsid w:val="00D12D70"/>
    <w:rsid w:val="00D14815"/>
    <w:rsid w:val="00D16900"/>
    <w:rsid w:val="00D20F94"/>
    <w:rsid w:val="00D213D8"/>
    <w:rsid w:val="00D217F9"/>
    <w:rsid w:val="00D2693A"/>
    <w:rsid w:val="00D27F8B"/>
    <w:rsid w:val="00D33C22"/>
    <w:rsid w:val="00D342E2"/>
    <w:rsid w:val="00D40E45"/>
    <w:rsid w:val="00D41530"/>
    <w:rsid w:val="00D43763"/>
    <w:rsid w:val="00D468D2"/>
    <w:rsid w:val="00D57006"/>
    <w:rsid w:val="00D573B0"/>
    <w:rsid w:val="00D71050"/>
    <w:rsid w:val="00D7126E"/>
    <w:rsid w:val="00D720DF"/>
    <w:rsid w:val="00D728DE"/>
    <w:rsid w:val="00D7409B"/>
    <w:rsid w:val="00D75391"/>
    <w:rsid w:val="00D8041D"/>
    <w:rsid w:val="00D809D8"/>
    <w:rsid w:val="00D82742"/>
    <w:rsid w:val="00D83AD0"/>
    <w:rsid w:val="00D84038"/>
    <w:rsid w:val="00D86820"/>
    <w:rsid w:val="00D869E0"/>
    <w:rsid w:val="00D90E9B"/>
    <w:rsid w:val="00D91428"/>
    <w:rsid w:val="00D92774"/>
    <w:rsid w:val="00D92EAA"/>
    <w:rsid w:val="00D974B6"/>
    <w:rsid w:val="00D97C41"/>
    <w:rsid w:val="00DA0A33"/>
    <w:rsid w:val="00DA42F0"/>
    <w:rsid w:val="00DA6B5D"/>
    <w:rsid w:val="00DA7D9C"/>
    <w:rsid w:val="00DB2BDD"/>
    <w:rsid w:val="00DB4590"/>
    <w:rsid w:val="00DB5BF3"/>
    <w:rsid w:val="00DB6286"/>
    <w:rsid w:val="00DB7F39"/>
    <w:rsid w:val="00DC166A"/>
    <w:rsid w:val="00DC42F8"/>
    <w:rsid w:val="00DC4624"/>
    <w:rsid w:val="00DC4B0B"/>
    <w:rsid w:val="00DC520C"/>
    <w:rsid w:val="00DC62EE"/>
    <w:rsid w:val="00DC7D03"/>
    <w:rsid w:val="00DD19FB"/>
    <w:rsid w:val="00DD39D4"/>
    <w:rsid w:val="00DD43B6"/>
    <w:rsid w:val="00DD549E"/>
    <w:rsid w:val="00DD6E4A"/>
    <w:rsid w:val="00DE1F2F"/>
    <w:rsid w:val="00DE2475"/>
    <w:rsid w:val="00DE4F55"/>
    <w:rsid w:val="00DE5573"/>
    <w:rsid w:val="00DE5BA9"/>
    <w:rsid w:val="00DE6003"/>
    <w:rsid w:val="00DE62B3"/>
    <w:rsid w:val="00DE677B"/>
    <w:rsid w:val="00DE75FD"/>
    <w:rsid w:val="00DE7CE1"/>
    <w:rsid w:val="00DF1E97"/>
    <w:rsid w:val="00DF4F76"/>
    <w:rsid w:val="00DF5011"/>
    <w:rsid w:val="00DF743F"/>
    <w:rsid w:val="00DF7D93"/>
    <w:rsid w:val="00E00B11"/>
    <w:rsid w:val="00E023D1"/>
    <w:rsid w:val="00E0376F"/>
    <w:rsid w:val="00E04C27"/>
    <w:rsid w:val="00E1174E"/>
    <w:rsid w:val="00E12474"/>
    <w:rsid w:val="00E13794"/>
    <w:rsid w:val="00E14335"/>
    <w:rsid w:val="00E14346"/>
    <w:rsid w:val="00E17514"/>
    <w:rsid w:val="00E205BF"/>
    <w:rsid w:val="00E212FD"/>
    <w:rsid w:val="00E22C64"/>
    <w:rsid w:val="00E22E84"/>
    <w:rsid w:val="00E22FC6"/>
    <w:rsid w:val="00E24348"/>
    <w:rsid w:val="00E2493B"/>
    <w:rsid w:val="00E24E46"/>
    <w:rsid w:val="00E25454"/>
    <w:rsid w:val="00E25F31"/>
    <w:rsid w:val="00E30D79"/>
    <w:rsid w:val="00E32A32"/>
    <w:rsid w:val="00E3311F"/>
    <w:rsid w:val="00E3421E"/>
    <w:rsid w:val="00E374F9"/>
    <w:rsid w:val="00E37614"/>
    <w:rsid w:val="00E40FFC"/>
    <w:rsid w:val="00E41616"/>
    <w:rsid w:val="00E423F8"/>
    <w:rsid w:val="00E437A5"/>
    <w:rsid w:val="00E438B5"/>
    <w:rsid w:val="00E43ADF"/>
    <w:rsid w:val="00E4605C"/>
    <w:rsid w:val="00E515F5"/>
    <w:rsid w:val="00E53812"/>
    <w:rsid w:val="00E54B47"/>
    <w:rsid w:val="00E5627B"/>
    <w:rsid w:val="00E56419"/>
    <w:rsid w:val="00E5716E"/>
    <w:rsid w:val="00E61423"/>
    <w:rsid w:val="00E61DC1"/>
    <w:rsid w:val="00E62F01"/>
    <w:rsid w:val="00E65E26"/>
    <w:rsid w:val="00E6729A"/>
    <w:rsid w:val="00E72C1A"/>
    <w:rsid w:val="00E73115"/>
    <w:rsid w:val="00E7576F"/>
    <w:rsid w:val="00E8030C"/>
    <w:rsid w:val="00E84E12"/>
    <w:rsid w:val="00E8571E"/>
    <w:rsid w:val="00E87D87"/>
    <w:rsid w:val="00E90266"/>
    <w:rsid w:val="00E91BEF"/>
    <w:rsid w:val="00E95306"/>
    <w:rsid w:val="00E95AD2"/>
    <w:rsid w:val="00E96041"/>
    <w:rsid w:val="00EA1C4D"/>
    <w:rsid w:val="00EA78B3"/>
    <w:rsid w:val="00EB163E"/>
    <w:rsid w:val="00EB16CE"/>
    <w:rsid w:val="00EB2A92"/>
    <w:rsid w:val="00EB3EA4"/>
    <w:rsid w:val="00EB4157"/>
    <w:rsid w:val="00EB4FB1"/>
    <w:rsid w:val="00EB501C"/>
    <w:rsid w:val="00EC2814"/>
    <w:rsid w:val="00EC6362"/>
    <w:rsid w:val="00ED164C"/>
    <w:rsid w:val="00ED2CAD"/>
    <w:rsid w:val="00ED72F0"/>
    <w:rsid w:val="00ED7E29"/>
    <w:rsid w:val="00EE02DF"/>
    <w:rsid w:val="00EE1E82"/>
    <w:rsid w:val="00EE1F8E"/>
    <w:rsid w:val="00EE71B9"/>
    <w:rsid w:val="00EF1DA5"/>
    <w:rsid w:val="00EF5914"/>
    <w:rsid w:val="00F0141D"/>
    <w:rsid w:val="00F03C0B"/>
    <w:rsid w:val="00F06CA5"/>
    <w:rsid w:val="00F07889"/>
    <w:rsid w:val="00F1113E"/>
    <w:rsid w:val="00F11667"/>
    <w:rsid w:val="00F13480"/>
    <w:rsid w:val="00F14D6C"/>
    <w:rsid w:val="00F15104"/>
    <w:rsid w:val="00F23FC3"/>
    <w:rsid w:val="00F25970"/>
    <w:rsid w:val="00F274A0"/>
    <w:rsid w:val="00F31807"/>
    <w:rsid w:val="00F35D71"/>
    <w:rsid w:val="00F37674"/>
    <w:rsid w:val="00F43EF0"/>
    <w:rsid w:val="00F45319"/>
    <w:rsid w:val="00F47A67"/>
    <w:rsid w:val="00F47D59"/>
    <w:rsid w:val="00F528C7"/>
    <w:rsid w:val="00F55AF4"/>
    <w:rsid w:val="00F56596"/>
    <w:rsid w:val="00F5785B"/>
    <w:rsid w:val="00F63C5A"/>
    <w:rsid w:val="00F66454"/>
    <w:rsid w:val="00F665D0"/>
    <w:rsid w:val="00F82007"/>
    <w:rsid w:val="00F83EA1"/>
    <w:rsid w:val="00F84C53"/>
    <w:rsid w:val="00F86478"/>
    <w:rsid w:val="00F92016"/>
    <w:rsid w:val="00F9458A"/>
    <w:rsid w:val="00FA0D49"/>
    <w:rsid w:val="00FA3D93"/>
    <w:rsid w:val="00FA5B96"/>
    <w:rsid w:val="00FA63F7"/>
    <w:rsid w:val="00FA6B58"/>
    <w:rsid w:val="00FA7421"/>
    <w:rsid w:val="00FB0BB8"/>
    <w:rsid w:val="00FB1284"/>
    <w:rsid w:val="00FB1683"/>
    <w:rsid w:val="00FB283C"/>
    <w:rsid w:val="00FB4047"/>
    <w:rsid w:val="00FB45FD"/>
    <w:rsid w:val="00FB7EEE"/>
    <w:rsid w:val="00FC421A"/>
    <w:rsid w:val="00FC4477"/>
    <w:rsid w:val="00FC46D8"/>
    <w:rsid w:val="00FC70E5"/>
    <w:rsid w:val="00FC73BF"/>
    <w:rsid w:val="00FD0B18"/>
    <w:rsid w:val="00FD21D8"/>
    <w:rsid w:val="00FD7379"/>
    <w:rsid w:val="00FE0CE9"/>
    <w:rsid w:val="00FE1554"/>
    <w:rsid w:val="00FE179C"/>
    <w:rsid w:val="00FE19B3"/>
    <w:rsid w:val="00FE27BC"/>
    <w:rsid w:val="00FE3B2A"/>
    <w:rsid w:val="00FE5936"/>
    <w:rsid w:val="00FE6417"/>
    <w:rsid w:val="00FF12BB"/>
    <w:rsid w:val="00FF2CF9"/>
    <w:rsid w:val="00FF2EAE"/>
    <w:rsid w:val="0190CA17"/>
    <w:rsid w:val="01A12526"/>
    <w:rsid w:val="0323D30F"/>
    <w:rsid w:val="03319DDF"/>
    <w:rsid w:val="05084596"/>
    <w:rsid w:val="068EA65D"/>
    <w:rsid w:val="087A0EE0"/>
    <w:rsid w:val="08A76D3C"/>
    <w:rsid w:val="08EF2E18"/>
    <w:rsid w:val="09BBAFB8"/>
    <w:rsid w:val="0A0F3405"/>
    <w:rsid w:val="0A5A479F"/>
    <w:rsid w:val="0B3F5CD5"/>
    <w:rsid w:val="0B4150C9"/>
    <w:rsid w:val="0B51118D"/>
    <w:rsid w:val="0C0C7786"/>
    <w:rsid w:val="0C30256B"/>
    <w:rsid w:val="0C60EF20"/>
    <w:rsid w:val="0C6176FC"/>
    <w:rsid w:val="0C9A2081"/>
    <w:rsid w:val="0D8B8860"/>
    <w:rsid w:val="0EA90824"/>
    <w:rsid w:val="0FD48EBF"/>
    <w:rsid w:val="10465F97"/>
    <w:rsid w:val="10660B1C"/>
    <w:rsid w:val="10752A3A"/>
    <w:rsid w:val="10CB989E"/>
    <w:rsid w:val="11133CAA"/>
    <w:rsid w:val="12FF0F3E"/>
    <w:rsid w:val="13137B28"/>
    <w:rsid w:val="1532CE6E"/>
    <w:rsid w:val="15F17B64"/>
    <w:rsid w:val="1658A1E7"/>
    <w:rsid w:val="188204E5"/>
    <w:rsid w:val="18C6CDF8"/>
    <w:rsid w:val="1952E681"/>
    <w:rsid w:val="199A190A"/>
    <w:rsid w:val="1A101E62"/>
    <w:rsid w:val="1A5F23B6"/>
    <w:rsid w:val="1BF66009"/>
    <w:rsid w:val="1EA68CCE"/>
    <w:rsid w:val="1F807A62"/>
    <w:rsid w:val="1FCA8C6D"/>
    <w:rsid w:val="20BB5266"/>
    <w:rsid w:val="20DDEF48"/>
    <w:rsid w:val="20E81E65"/>
    <w:rsid w:val="20F765BA"/>
    <w:rsid w:val="215D0BF0"/>
    <w:rsid w:val="22E9568E"/>
    <w:rsid w:val="250AD3E7"/>
    <w:rsid w:val="254EC048"/>
    <w:rsid w:val="2577BF29"/>
    <w:rsid w:val="25C61D46"/>
    <w:rsid w:val="264AE238"/>
    <w:rsid w:val="2861D011"/>
    <w:rsid w:val="288EA844"/>
    <w:rsid w:val="2891FC95"/>
    <w:rsid w:val="28FDD3E7"/>
    <w:rsid w:val="2B2F7863"/>
    <w:rsid w:val="2BA783DA"/>
    <w:rsid w:val="2D9D23A6"/>
    <w:rsid w:val="2DCBE433"/>
    <w:rsid w:val="2E54894B"/>
    <w:rsid w:val="2EE31501"/>
    <w:rsid w:val="2F5F538E"/>
    <w:rsid w:val="308028AE"/>
    <w:rsid w:val="31D2827B"/>
    <w:rsid w:val="31FFF043"/>
    <w:rsid w:val="32EE8B10"/>
    <w:rsid w:val="33DDCB84"/>
    <w:rsid w:val="33E8DA3E"/>
    <w:rsid w:val="3434B571"/>
    <w:rsid w:val="34A15FAB"/>
    <w:rsid w:val="34B8CAEE"/>
    <w:rsid w:val="3520EAC0"/>
    <w:rsid w:val="3609753C"/>
    <w:rsid w:val="36693747"/>
    <w:rsid w:val="37296D3D"/>
    <w:rsid w:val="37583037"/>
    <w:rsid w:val="37DA3261"/>
    <w:rsid w:val="38357833"/>
    <w:rsid w:val="3906D8BE"/>
    <w:rsid w:val="396934EC"/>
    <w:rsid w:val="3ABB4F65"/>
    <w:rsid w:val="3B45B956"/>
    <w:rsid w:val="3C077F6E"/>
    <w:rsid w:val="3C840DB7"/>
    <w:rsid w:val="3D241CD7"/>
    <w:rsid w:val="3D9BF7E6"/>
    <w:rsid w:val="3D9E9A82"/>
    <w:rsid w:val="3DF4F405"/>
    <w:rsid w:val="3F093BA1"/>
    <w:rsid w:val="421499DE"/>
    <w:rsid w:val="42B4A61E"/>
    <w:rsid w:val="4327DC9B"/>
    <w:rsid w:val="439BA58D"/>
    <w:rsid w:val="43E99FEF"/>
    <w:rsid w:val="442C7171"/>
    <w:rsid w:val="453A5005"/>
    <w:rsid w:val="46D06097"/>
    <w:rsid w:val="47F5D694"/>
    <w:rsid w:val="483DA738"/>
    <w:rsid w:val="48BFCFCA"/>
    <w:rsid w:val="49621B95"/>
    <w:rsid w:val="49DFA493"/>
    <w:rsid w:val="49F9072F"/>
    <w:rsid w:val="4AA85A82"/>
    <w:rsid w:val="4B73DBF1"/>
    <w:rsid w:val="4E007A3D"/>
    <w:rsid w:val="4EDFC48C"/>
    <w:rsid w:val="4F8264C8"/>
    <w:rsid w:val="4FDD39E9"/>
    <w:rsid w:val="505DF5CD"/>
    <w:rsid w:val="515CC19C"/>
    <w:rsid w:val="5220C570"/>
    <w:rsid w:val="52E12627"/>
    <w:rsid w:val="53100B56"/>
    <w:rsid w:val="53670B2F"/>
    <w:rsid w:val="55AF588F"/>
    <w:rsid w:val="5777F038"/>
    <w:rsid w:val="578FDB6B"/>
    <w:rsid w:val="581813E3"/>
    <w:rsid w:val="5878D2D4"/>
    <w:rsid w:val="58E21593"/>
    <w:rsid w:val="5AD64DE6"/>
    <w:rsid w:val="5B75A825"/>
    <w:rsid w:val="5B8C5952"/>
    <w:rsid w:val="5D4776BA"/>
    <w:rsid w:val="5DA9933E"/>
    <w:rsid w:val="5E96FD63"/>
    <w:rsid w:val="5EA1E47C"/>
    <w:rsid w:val="5FAA0E19"/>
    <w:rsid w:val="60CC25A4"/>
    <w:rsid w:val="6146AE73"/>
    <w:rsid w:val="61D90A60"/>
    <w:rsid w:val="635F4579"/>
    <w:rsid w:val="644828F9"/>
    <w:rsid w:val="64698E5C"/>
    <w:rsid w:val="64A219C2"/>
    <w:rsid w:val="67638881"/>
    <w:rsid w:val="683DB6DB"/>
    <w:rsid w:val="68896504"/>
    <w:rsid w:val="6C12C0AA"/>
    <w:rsid w:val="6CC6D677"/>
    <w:rsid w:val="703A9188"/>
    <w:rsid w:val="70CF4016"/>
    <w:rsid w:val="71239889"/>
    <w:rsid w:val="716413BC"/>
    <w:rsid w:val="719470AD"/>
    <w:rsid w:val="7458DFB2"/>
    <w:rsid w:val="74D7B2D4"/>
    <w:rsid w:val="753FB985"/>
    <w:rsid w:val="75D36633"/>
    <w:rsid w:val="76F0D8A1"/>
    <w:rsid w:val="777FF15F"/>
    <w:rsid w:val="7790008C"/>
    <w:rsid w:val="7987749A"/>
    <w:rsid w:val="79D5E1C1"/>
    <w:rsid w:val="7A2A44E6"/>
    <w:rsid w:val="7D1139AB"/>
    <w:rsid w:val="7DD495B1"/>
    <w:rsid w:val="7DFA4089"/>
    <w:rsid w:val="7F172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C3CB9"/>
  <w15:chartTrackingRefBased/>
  <w15:docId w15:val="{72167B3E-E456-4B44-9BB5-FF5B5CE4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5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735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735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735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735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735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351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351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351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5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735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735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rsid w:val="00B735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rsid w:val="00B735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rsid w:val="00B735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35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35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35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3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51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5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351D"/>
    <w:pPr>
      <w:spacing w:before="160"/>
      <w:jc w:val="center"/>
    </w:pPr>
    <w:rPr>
      <w:i/>
      <w:iCs/>
      <w:color w:val="404040" w:themeColor="text1" w:themeTint="BF"/>
    </w:rPr>
  </w:style>
  <w:style w:type="character" w:customStyle="1" w:styleId="QuoteChar">
    <w:name w:val="Quote Char"/>
    <w:basedOn w:val="DefaultParagraphFont"/>
    <w:link w:val="Quote"/>
    <w:uiPriority w:val="29"/>
    <w:rsid w:val="00B7351D"/>
    <w:rPr>
      <w:i/>
      <w:iCs/>
      <w:color w:val="404040" w:themeColor="text1" w:themeTint="BF"/>
    </w:rPr>
  </w:style>
  <w:style w:type="paragraph" w:styleId="ListParagraph">
    <w:name w:val="List Paragraph"/>
    <w:basedOn w:val="Normal"/>
    <w:uiPriority w:val="34"/>
    <w:qFormat/>
    <w:rsid w:val="00B7351D"/>
    <w:pPr>
      <w:ind w:left="720"/>
      <w:contextualSpacing/>
    </w:pPr>
  </w:style>
  <w:style w:type="character" w:styleId="IntenseEmphasis">
    <w:name w:val="Intense Emphasis"/>
    <w:basedOn w:val="DefaultParagraphFont"/>
    <w:uiPriority w:val="21"/>
    <w:qFormat/>
    <w:rsid w:val="00B7351D"/>
    <w:rPr>
      <w:i/>
      <w:iCs/>
      <w:color w:val="2F5496" w:themeColor="accent1" w:themeShade="BF"/>
    </w:rPr>
  </w:style>
  <w:style w:type="paragraph" w:styleId="IntenseQuote">
    <w:name w:val="Intense Quote"/>
    <w:basedOn w:val="Normal"/>
    <w:next w:val="Normal"/>
    <w:link w:val="IntenseQuoteChar"/>
    <w:uiPriority w:val="30"/>
    <w:qFormat/>
    <w:rsid w:val="00B735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351D"/>
    <w:rPr>
      <w:i/>
      <w:iCs/>
      <w:color w:val="2F5496" w:themeColor="accent1" w:themeShade="BF"/>
    </w:rPr>
  </w:style>
  <w:style w:type="character" w:styleId="IntenseReference">
    <w:name w:val="Intense Reference"/>
    <w:basedOn w:val="DefaultParagraphFont"/>
    <w:uiPriority w:val="32"/>
    <w:qFormat/>
    <w:rsid w:val="00B7351D"/>
    <w:rPr>
      <w:b/>
      <w:bCs/>
      <w:smallCaps/>
      <w:color w:val="2F5496" w:themeColor="accent1" w:themeShade="BF"/>
      <w:spacing w:val="5"/>
    </w:rPr>
  </w:style>
  <w:style w:type="table" w:styleId="TableGrid">
    <w:name w:val="Table Grid"/>
    <w:basedOn w:val="TableNormal"/>
    <w:uiPriority w:val="39"/>
    <w:rsid w:val="00ED16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3B61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1E9"/>
    <w:rPr>
      <w:sz w:val="20"/>
      <w:szCs w:val="20"/>
    </w:rPr>
  </w:style>
  <w:style w:type="character" w:styleId="FootnoteReference">
    <w:name w:val="footnote reference"/>
    <w:basedOn w:val="DefaultParagraphFont"/>
    <w:uiPriority w:val="99"/>
    <w:semiHidden/>
    <w:unhideWhenUsed/>
    <w:rsid w:val="003B61E9"/>
    <w:rPr>
      <w:vertAlign w:val="superscript"/>
    </w:rPr>
  </w:style>
  <w:style w:type="paragraph" w:styleId="Header">
    <w:name w:val="header"/>
    <w:basedOn w:val="Normal"/>
    <w:link w:val="HeaderChar"/>
    <w:uiPriority w:val="99"/>
    <w:unhideWhenUsed/>
    <w:rsid w:val="003D5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24D"/>
  </w:style>
  <w:style w:type="paragraph" w:styleId="Footer">
    <w:name w:val="footer"/>
    <w:basedOn w:val="Normal"/>
    <w:link w:val="FooterChar"/>
    <w:uiPriority w:val="99"/>
    <w:unhideWhenUsed/>
    <w:rsid w:val="003D5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24D"/>
  </w:style>
  <w:style w:type="character" w:styleId="CommentReference">
    <w:name w:val="annotation reference"/>
    <w:basedOn w:val="DefaultParagraphFont"/>
    <w:uiPriority w:val="99"/>
    <w:semiHidden/>
    <w:unhideWhenUsed/>
    <w:rsid w:val="007C646C"/>
    <w:rPr>
      <w:sz w:val="16"/>
      <w:szCs w:val="16"/>
    </w:rPr>
  </w:style>
  <w:style w:type="paragraph" w:styleId="CommentText">
    <w:name w:val="annotation text"/>
    <w:basedOn w:val="Normal"/>
    <w:link w:val="CommentTextChar"/>
    <w:uiPriority w:val="99"/>
    <w:unhideWhenUsed/>
    <w:rsid w:val="007C646C"/>
    <w:pPr>
      <w:spacing w:line="240" w:lineRule="auto"/>
    </w:pPr>
    <w:rPr>
      <w:sz w:val="20"/>
      <w:szCs w:val="20"/>
    </w:rPr>
  </w:style>
  <w:style w:type="character" w:customStyle="1" w:styleId="CommentTextChar">
    <w:name w:val="Comment Text Char"/>
    <w:basedOn w:val="DefaultParagraphFont"/>
    <w:link w:val="CommentText"/>
    <w:uiPriority w:val="99"/>
    <w:rsid w:val="007C646C"/>
    <w:rPr>
      <w:sz w:val="20"/>
      <w:szCs w:val="20"/>
    </w:rPr>
  </w:style>
  <w:style w:type="paragraph" w:styleId="CommentSubject">
    <w:name w:val="annotation subject"/>
    <w:basedOn w:val="CommentText"/>
    <w:next w:val="CommentText"/>
    <w:link w:val="CommentSubjectChar"/>
    <w:uiPriority w:val="99"/>
    <w:semiHidden/>
    <w:unhideWhenUsed/>
    <w:rsid w:val="007C646C"/>
    <w:rPr>
      <w:b/>
      <w:bCs/>
    </w:rPr>
  </w:style>
  <w:style w:type="character" w:customStyle="1" w:styleId="CommentSubjectChar">
    <w:name w:val="Comment Subject Char"/>
    <w:basedOn w:val="CommentTextChar"/>
    <w:link w:val="CommentSubject"/>
    <w:uiPriority w:val="99"/>
    <w:semiHidden/>
    <w:rsid w:val="007C646C"/>
    <w:rPr>
      <w:b/>
      <w:bCs/>
      <w:sz w:val="20"/>
      <w:szCs w:val="20"/>
    </w:rPr>
  </w:style>
  <w:style w:type="paragraph" w:styleId="Revision">
    <w:name w:val="Revision"/>
    <w:hidden/>
    <w:uiPriority w:val="99"/>
    <w:semiHidden/>
    <w:rsid w:val="00393DDF"/>
    <w:pPr>
      <w:spacing w:after="0" w:line="240" w:lineRule="auto"/>
    </w:pPr>
  </w:style>
  <w:style w:type="character" w:styleId="Hyperlink">
    <w:name w:val="Hyperlink"/>
    <w:basedOn w:val="DefaultParagraphFont"/>
    <w:uiPriority w:val="99"/>
    <w:unhideWhenUsed/>
    <w:rsid w:val="001F7BF0"/>
    <w:rPr>
      <w:color w:val="0563C1" w:themeColor="hyperlink"/>
      <w:u w:val="single"/>
    </w:rPr>
  </w:style>
  <w:style w:type="character" w:styleId="UnresolvedMention">
    <w:name w:val="Unresolved Mention"/>
    <w:basedOn w:val="DefaultParagraphFont"/>
    <w:uiPriority w:val="99"/>
    <w:semiHidden/>
    <w:unhideWhenUsed/>
    <w:rsid w:val="001F7BF0"/>
    <w:rPr>
      <w:color w:val="605E5C"/>
      <w:shd w:val="clear" w:color="auto" w:fill="E1DFDD"/>
    </w:rPr>
  </w:style>
  <w:style w:type="paragraph" w:customStyle="1" w:styleId="pf0">
    <w:name w:val="pf0"/>
    <w:basedOn w:val="Normal"/>
    <w:rsid w:val="008146B9"/>
    <w:pPr>
      <w:spacing w:before="100" w:beforeAutospacing="1" w:after="100" w:afterAutospacing="1" w:line="240" w:lineRule="auto"/>
    </w:pPr>
    <w:rPr>
      <w:rFonts w:ascii="Times New Roman" w:eastAsia="Times New Roman" w:hAnsi="Times New Roman"/>
      <w:kern w:val="0"/>
      <w:lang w:eastAsia="en-AU"/>
      <w14:ligatures w14:val="none"/>
    </w:rPr>
  </w:style>
  <w:style w:type="table" w:customStyle="1" w:styleId="TableGrid3">
    <w:name w:val="Table Grid3"/>
    <w:basedOn w:val="TableNormal"/>
    <w:next w:val="TableGrid"/>
    <w:uiPriority w:val="59"/>
    <w:rsid w:val="00D03FB7"/>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4ACB"/>
  </w:style>
  <w:style w:type="paragraph" w:customStyle="1" w:styleId="paragraph">
    <w:name w:val="paragraph"/>
    <w:basedOn w:val="Normal"/>
    <w:rsid w:val="00AB23D4"/>
    <w:pPr>
      <w:spacing w:before="100" w:beforeAutospacing="1" w:after="100" w:afterAutospacing="1" w:line="240" w:lineRule="auto"/>
    </w:pPr>
    <w:rPr>
      <w:rFonts w:ascii="Times New Roman" w:eastAsia="Times New Roman" w:hAnsi="Times New Roman"/>
      <w:kern w:val="0"/>
      <w:lang w:eastAsia="en-AU"/>
      <w14:ligatures w14:val="none"/>
    </w:rPr>
  </w:style>
  <w:style w:type="character" w:customStyle="1" w:styleId="eop">
    <w:name w:val="eop"/>
    <w:basedOn w:val="DefaultParagraphFont"/>
    <w:rsid w:val="00AB23D4"/>
  </w:style>
  <w:style w:type="character" w:customStyle="1" w:styleId="cf01">
    <w:name w:val="cf01"/>
    <w:basedOn w:val="DefaultParagraphFont"/>
    <w:rsid w:val="00B6514B"/>
    <w:rPr>
      <w:rFonts w:ascii="Segoe UI" w:hAnsi="Segoe UI" w:cs="Segoe UI" w:hint="default"/>
      <w:sz w:val="18"/>
      <w:szCs w:val="18"/>
    </w:rPr>
  </w:style>
  <w:style w:type="paragraph" w:styleId="NoSpacing">
    <w:name w:val="No Spacing"/>
    <w:link w:val="NoSpacingChar"/>
    <w:uiPriority w:val="1"/>
    <w:qFormat/>
    <w:rsid w:val="00C84D10"/>
    <w:pPr>
      <w:spacing w:after="0" w:line="240" w:lineRule="auto"/>
    </w:pPr>
    <w:rPr>
      <w:rFonts w:asciiTheme="minorHAnsi" w:eastAsiaTheme="minorEastAsia" w:hAnsiTheme="minorHAnsi" w:cstheme="minorBidi"/>
      <w:kern w:val="0"/>
      <w:sz w:val="22"/>
      <w:szCs w:val="22"/>
      <w:lang w:eastAsia="en-AU"/>
      <w14:ligatures w14:val="none"/>
    </w:rPr>
  </w:style>
  <w:style w:type="character" w:customStyle="1" w:styleId="NoSpacingChar">
    <w:name w:val="No Spacing Char"/>
    <w:basedOn w:val="DefaultParagraphFont"/>
    <w:link w:val="NoSpacing"/>
    <w:uiPriority w:val="1"/>
    <w:rsid w:val="00C84D10"/>
    <w:rPr>
      <w:rFonts w:asciiTheme="minorHAnsi" w:eastAsiaTheme="minorEastAsia" w:hAnsiTheme="minorHAnsi" w:cstheme="minorBidi"/>
      <w:kern w:val="0"/>
      <w:sz w:val="22"/>
      <w:szCs w:val="22"/>
      <w:lang w:eastAsia="en-AU"/>
      <w14:ligatures w14:val="none"/>
    </w:rPr>
  </w:style>
  <w:style w:type="paragraph" w:customStyle="1" w:styleId="Default">
    <w:name w:val="Default"/>
    <w:rsid w:val="003703ED"/>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DD43B6"/>
    <w:rPr>
      <w:color w:val="954F72" w:themeColor="followedHyperlink"/>
      <w:u w:val="single"/>
    </w:rPr>
  </w:style>
  <w:style w:type="paragraph" w:styleId="TOCHeading">
    <w:name w:val="TOC Heading"/>
    <w:basedOn w:val="Heading1"/>
    <w:next w:val="Normal"/>
    <w:uiPriority w:val="39"/>
    <w:unhideWhenUsed/>
    <w:qFormat/>
    <w:rsid w:val="00FA6B58"/>
    <w:pPr>
      <w:spacing w:before="240" w:after="0"/>
      <w:outlineLvl w:val="9"/>
    </w:pPr>
    <w:rPr>
      <w:kern w:val="0"/>
      <w:sz w:val="32"/>
      <w:szCs w:val="32"/>
      <w:lang w:eastAsia="en-AU"/>
      <w14:ligatures w14:val="none"/>
    </w:rPr>
  </w:style>
  <w:style w:type="paragraph" w:styleId="TOC2">
    <w:name w:val="toc 2"/>
    <w:basedOn w:val="Normal"/>
    <w:next w:val="Normal"/>
    <w:autoRedefine/>
    <w:uiPriority w:val="39"/>
    <w:unhideWhenUsed/>
    <w:rsid w:val="00FA6B58"/>
    <w:pPr>
      <w:spacing w:after="100"/>
      <w:ind w:left="240"/>
    </w:pPr>
  </w:style>
  <w:style w:type="paragraph" w:styleId="TOC3">
    <w:name w:val="toc 3"/>
    <w:basedOn w:val="Normal"/>
    <w:next w:val="Normal"/>
    <w:autoRedefine/>
    <w:uiPriority w:val="39"/>
    <w:unhideWhenUsed/>
    <w:rsid w:val="00FA6B5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8622">
      <w:bodyDiv w:val="1"/>
      <w:marLeft w:val="0"/>
      <w:marRight w:val="0"/>
      <w:marTop w:val="0"/>
      <w:marBottom w:val="0"/>
      <w:divBdr>
        <w:top w:val="none" w:sz="0" w:space="0" w:color="auto"/>
        <w:left w:val="none" w:sz="0" w:space="0" w:color="auto"/>
        <w:bottom w:val="none" w:sz="0" w:space="0" w:color="auto"/>
        <w:right w:val="none" w:sz="0" w:space="0" w:color="auto"/>
      </w:divBdr>
    </w:div>
    <w:div w:id="118839529">
      <w:bodyDiv w:val="1"/>
      <w:marLeft w:val="0"/>
      <w:marRight w:val="0"/>
      <w:marTop w:val="0"/>
      <w:marBottom w:val="0"/>
      <w:divBdr>
        <w:top w:val="none" w:sz="0" w:space="0" w:color="auto"/>
        <w:left w:val="none" w:sz="0" w:space="0" w:color="auto"/>
        <w:bottom w:val="none" w:sz="0" w:space="0" w:color="auto"/>
        <w:right w:val="none" w:sz="0" w:space="0" w:color="auto"/>
      </w:divBdr>
    </w:div>
    <w:div w:id="169568198">
      <w:bodyDiv w:val="1"/>
      <w:marLeft w:val="0"/>
      <w:marRight w:val="0"/>
      <w:marTop w:val="0"/>
      <w:marBottom w:val="0"/>
      <w:divBdr>
        <w:top w:val="none" w:sz="0" w:space="0" w:color="auto"/>
        <w:left w:val="none" w:sz="0" w:space="0" w:color="auto"/>
        <w:bottom w:val="none" w:sz="0" w:space="0" w:color="auto"/>
        <w:right w:val="none" w:sz="0" w:space="0" w:color="auto"/>
      </w:divBdr>
    </w:div>
    <w:div w:id="230315661">
      <w:bodyDiv w:val="1"/>
      <w:marLeft w:val="0"/>
      <w:marRight w:val="0"/>
      <w:marTop w:val="0"/>
      <w:marBottom w:val="0"/>
      <w:divBdr>
        <w:top w:val="none" w:sz="0" w:space="0" w:color="auto"/>
        <w:left w:val="none" w:sz="0" w:space="0" w:color="auto"/>
        <w:bottom w:val="none" w:sz="0" w:space="0" w:color="auto"/>
        <w:right w:val="none" w:sz="0" w:space="0" w:color="auto"/>
      </w:divBdr>
    </w:div>
    <w:div w:id="297760402">
      <w:bodyDiv w:val="1"/>
      <w:marLeft w:val="0"/>
      <w:marRight w:val="0"/>
      <w:marTop w:val="0"/>
      <w:marBottom w:val="0"/>
      <w:divBdr>
        <w:top w:val="none" w:sz="0" w:space="0" w:color="auto"/>
        <w:left w:val="none" w:sz="0" w:space="0" w:color="auto"/>
        <w:bottom w:val="none" w:sz="0" w:space="0" w:color="auto"/>
        <w:right w:val="none" w:sz="0" w:space="0" w:color="auto"/>
      </w:divBdr>
    </w:div>
    <w:div w:id="321932764">
      <w:bodyDiv w:val="1"/>
      <w:marLeft w:val="0"/>
      <w:marRight w:val="0"/>
      <w:marTop w:val="0"/>
      <w:marBottom w:val="0"/>
      <w:divBdr>
        <w:top w:val="none" w:sz="0" w:space="0" w:color="auto"/>
        <w:left w:val="none" w:sz="0" w:space="0" w:color="auto"/>
        <w:bottom w:val="none" w:sz="0" w:space="0" w:color="auto"/>
        <w:right w:val="none" w:sz="0" w:space="0" w:color="auto"/>
      </w:divBdr>
    </w:div>
    <w:div w:id="355228717">
      <w:bodyDiv w:val="1"/>
      <w:marLeft w:val="0"/>
      <w:marRight w:val="0"/>
      <w:marTop w:val="0"/>
      <w:marBottom w:val="0"/>
      <w:divBdr>
        <w:top w:val="none" w:sz="0" w:space="0" w:color="auto"/>
        <w:left w:val="none" w:sz="0" w:space="0" w:color="auto"/>
        <w:bottom w:val="none" w:sz="0" w:space="0" w:color="auto"/>
        <w:right w:val="none" w:sz="0" w:space="0" w:color="auto"/>
      </w:divBdr>
    </w:div>
    <w:div w:id="361636429">
      <w:bodyDiv w:val="1"/>
      <w:marLeft w:val="0"/>
      <w:marRight w:val="0"/>
      <w:marTop w:val="0"/>
      <w:marBottom w:val="0"/>
      <w:divBdr>
        <w:top w:val="none" w:sz="0" w:space="0" w:color="auto"/>
        <w:left w:val="none" w:sz="0" w:space="0" w:color="auto"/>
        <w:bottom w:val="none" w:sz="0" w:space="0" w:color="auto"/>
        <w:right w:val="none" w:sz="0" w:space="0" w:color="auto"/>
      </w:divBdr>
    </w:div>
    <w:div w:id="372534167">
      <w:bodyDiv w:val="1"/>
      <w:marLeft w:val="0"/>
      <w:marRight w:val="0"/>
      <w:marTop w:val="0"/>
      <w:marBottom w:val="0"/>
      <w:divBdr>
        <w:top w:val="none" w:sz="0" w:space="0" w:color="auto"/>
        <w:left w:val="none" w:sz="0" w:space="0" w:color="auto"/>
        <w:bottom w:val="none" w:sz="0" w:space="0" w:color="auto"/>
        <w:right w:val="none" w:sz="0" w:space="0" w:color="auto"/>
      </w:divBdr>
    </w:div>
    <w:div w:id="394554030">
      <w:bodyDiv w:val="1"/>
      <w:marLeft w:val="0"/>
      <w:marRight w:val="0"/>
      <w:marTop w:val="0"/>
      <w:marBottom w:val="0"/>
      <w:divBdr>
        <w:top w:val="none" w:sz="0" w:space="0" w:color="auto"/>
        <w:left w:val="none" w:sz="0" w:space="0" w:color="auto"/>
        <w:bottom w:val="none" w:sz="0" w:space="0" w:color="auto"/>
        <w:right w:val="none" w:sz="0" w:space="0" w:color="auto"/>
      </w:divBdr>
    </w:div>
    <w:div w:id="505050563">
      <w:bodyDiv w:val="1"/>
      <w:marLeft w:val="0"/>
      <w:marRight w:val="0"/>
      <w:marTop w:val="0"/>
      <w:marBottom w:val="0"/>
      <w:divBdr>
        <w:top w:val="none" w:sz="0" w:space="0" w:color="auto"/>
        <w:left w:val="none" w:sz="0" w:space="0" w:color="auto"/>
        <w:bottom w:val="none" w:sz="0" w:space="0" w:color="auto"/>
        <w:right w:val="none" w:sz="0" w:space="0" w:color="auto"/>
      </w:divBdr>
    </w:div>
    <w:div w:id="516579569">
      <w:bodyDiv w:val="1"/>
      <w:marLeft w:val="0"/>
      <w:marRight w:val="0"/>
      <w:marTop w:val="0"/>
      <w:marBottom w:val="0"/>
      <w:divBdr>
        <w:top w:val="none" w:sz="0" w:space="0" w:color="auto"/>
        <w:left w:val="none" w:sz="0" w:space="0" w:color="auto"/>
        <w:bottom w:val="none" w:sz="0" w:space="0" w:color="auto"/>
        <w:right w:val="none" w:sz="0" w:space="0" w:color="auto"/>
      </w:divBdr>
    </w:div>
    <w:div w:id="557088025">
      <w:bodyDiv w:val="1"/>
      <w:marLeft w:val="0"/>
      <w:marRight w:val="0"/>
      <w:marTop w:val="0"/>
      <w:marBottom w:val="0"/>
      <w:divBdr>
        <w:top w:val="none" w:sz="0" w:space="0" w:color="auto"/>
        <w:left w:val="none" w:sz="0" w:space="0" w:color="auto"/>
        <w:bottom w:val="none" w:sz="0" w:space="0" w:color="auto"/>
        <w:right w:val="none" w:sz="0" w:space="0" w:color="auto"/>
      </w:divBdr>
    </w:div>
    <w:div w:id="842089504">
      <w:bodyDiv w:val="1"/>
      <w:marLeft w:val="0"/>
      <w:marRight w:val="0"/>
      <w:marTop w:val="0"/>
      <w:marBottom w:val="0"/>
      <w:divBdr>
        <w:top w:val="none" w:sz="0" w:space="0" w:color="auto"/>
        <w:left w:val="none" w:sz="0" w:space="0" w:color="auto"/>
        <w:bottom w:val="none" w:sz="0" w:space="0" w:color="auto"/>
        <w:right w:val="none" w:sz="0" w:space="0" w:color="auto"/>
      </w:divBdr>
    </w:div>
    <w:div w:id="860977681">
      <w:bodyDiv w:val="1"/>
      <w:marLeft w:val="0"/>
      <w:marRight w:val="0"/>
      <w:marTop w:val="0"/>
      <w:marBottom w:val="0"/>
      <w:divBdr>
        <w:top w:val="none" w:sz="0" w:space="0" w:color="auto"/>
        <w:left w:val="none" w:sz="0" w:space="0" w:color="auto"/>
        <w:bottom w:val="none" w:sz="0" w:space="0" w:color="auto"/>
        <w:right w:val="none" w:sz="0" w:space="0" w:color="auto"/>
      </w:divBdr>
    </w:div>
    <w:div w:id="1112746752">
      <w:bodyDiv w:val="1"/>
      <w:marLeft w:val="0"/>
      <w:marRight w:val="0"/>
      <w:marTop w:val="0"/>
      <w:marBottom w:val="0"/>
      <w:divBdr>
        <w:top w:val="none" w:sz="0" w:space="0" w:color="auto"/>
        <w:left w:val="none" w:sz="0" w:space="0" w:color="auto"/>
        <w:bottom w:val="none" w:sz="0" w:space="0" w:color="auto"/>
        <w:right w:val="none" w:sz="0" w:space="0" w:color="auto"/>
      </w:divBdr>
    </w:div>
    <w:div w:id="1209797487">
      <w:bodyDiv w:val="1"/>
      <w:marLeft w:val="0"/>
      <w:marRight w:val="0"/>
      <w:marTop w:val="0"/>
      <w:marBottom w:val="0"/>
      <w:divBdr>
        <w:top w:val="none" w:sz="0" w:space="0" w:color="auto"/>
        <w:left w:val="none" w:sz="0" w:space="0" w:color="auto"/>
        <w:bottom w:val="none" w:sz="0" w:space="0" w:color="auto"/>
        <w:right w:val="none" w:sz="0" w:space="0" w:color="auto"/>
      </w:divBdr>
    </w:div>
    <w:div w:id="1237009166">
      <w:bodyDiv w:val="1"/>
      <w:marLeft w:val="0"/>
      <w:marRight w:val="0"/>
      <w:marTop w:val="0"/>
      <w:marBottom w:val="0"/>
      <w:divBdr>
        <w:top w:val="none" w:sz="0" w:space="0" w:color="auto"/>
        <w:left w:val="none" w:sz="0" w:space="0" w:color="auto"/>
        <w:bottom w:val="none" w:sz="0" w:space="0" w:color="auto"/>
        <w:right w:val="none" w:sz="0" w:space="0" w:color="auto"/>
      </w:divBdr>
    </w:div>
    <w:div w:id="1333680164">
      <w:bodyDiv w:val="1"/>
      <w:marLeft w:val="0"/>
      <w:marRight w:val="0"/>
      <w:marTop w:val="0"/>
      <w:marBottom w:val="0"/>
      <w:divBdr>
        <w:top w:val="none" w:sz="0" w:space="0" w:color="auto"/>
        <w:left w:val="none" w:sz="0" w:space="0" w:color="auto"/>
        <w:bottom w:val="none" w:sz="0" w:space="0" w:color="auto"/>
        <w:right w:val="none" w:sz="0" w:space="0" w:color="auto"/>
      </w:divBdr>
    </w:div>
    <w:div w:id="1399550381">
      <w:bodyDiv w:val="1"/>
      <w:marLeft w:val="0"/>
      <w:marRight w:val="0"/>
      <w:marTop w:val="0"/>
      <w:marBottom w:val="0"/>
      <w:divBdr>
        <w:top w:val="none" w:sz="0" w:space="0" w:color="auto"/>
        <w:left w:val="none" w:sz="0" w:space="0" w:color="auto"/>
        <w:bottom w:val="none" w:sz="0" w:space="0" w:color="auto"/>
        <w:right w:val="none" w:sz="0" w:space="0" w:color="auto"/>
      </w:divBdr>
    </w:div>
    <w:div w:id="1430351763">
      <w:bodyDiv w:val="1"/>
      <w:marLeft w:val="0"/>
      <w:marRight w:val="0"/>
      <w:marTop w:val="0"/>
      <w:marBottom w:val="0"/>
      <w:divBdr>
        <w:top w:val="none" w:sz="0" w:space="0" w:color="auto"/>
        <w:left w:val="none" w:sz="0" w:space="0" w:color="auto"/>
        <w:bottom w:val="none" w:sz="0" w:space="0" w:color="auto"/>
        <w:right w:val="none" w:sz="0" w:space="0" w:color="auto"/>
      </w:divBdr>
    </w:div>
    <w:div w:id="1491672784">
      <w:bodyDiv w:val="1"/>
      <w:marLeft w:val="0"/>
      <w:marRight w:val="0"/>
      <w:marTop w:val="0"/>
      <w:marBottom w:val="0"/>
      <w:divBdr>
        <w:top w:val="none" w:sz="0" w:space="0" w:color="auto"/>
        <w:left w:val="none" w:sz="0" w:space="0" w:color="auto"/>
        <w:bottom w:val="none" w:sz="0" w:space="0" w:color="auto"/>
        <w:right w:val="none" w:sz="0" w:space="0" w:color="auto"/>
      </w:divBdr>
    </w:div>
    <w:div w:id="1539513366">
      <w:bodyDiv w:val="1"/>
      <w:marLeft w:val="0"/>
      <w:marRight w:val="0"/>
      <w:marTop w:val="0"/>
      <w:marBottom w:val="0"/>
      <w:divBdr>
        <w:top w:val="none" w:sz="0" w:space="0" w:color="auto"/>
        <w:left w:val="none" w:sz="0" w:space="0" w:color="auto"/>
        <w:bottom w:val="none" w:sz="0" w:space="0" w:color="auto"/>
        <w:right w:val="none" w:sz="0" w:space="0" w:color="auto"/>
      </w:divBdr>
    </w:div>
    <w:div w:id="1551914781">
      <w:bodyDiv w:val="1"/>
      <w:marLeft w:val="0"/>
      <w:marRight w:val="0"/>
      <w:marTop w:val="0"/>
      <w:marBottom w:val="0"/>
      <w:divBdr>
        <w:top w:val="none" w:sz="0" w:space="0" w:color="auto"/>
        <w:left w:val="none" w:sz="0" w:space="0" w:color="auto"/>
        <w:bottom w:val="none" w:sz="0" w:space="0" w:color="auto"/>
        <w:right w:val="none" w:sz="0" w:space="0" w:color="auto"/>
      </w:divBdr>
    </w:div>
    <w:div w:id="1565556520">
      <w:bodyDiv w:val="1"/>
      <w:marLeft w:val="0"/>
      <w:marRight w:val="0"/>
      <w:marTop w:val="0"/>
      <w:marBottom w:val="0"/>
      <w:divBdr>
        <w:top w:val="none" w:sz="0" w:space="0" w:color="auto"/>
        <w:left w:val="none" w:sz="0" w:space="0" w:color="auto"/>
        <w:bottom w:val="none" w:sz="0" w:space="0" w:color="auto"/>
        <w:right w:val="none" w:sz="0" w:space="0" w:color="auto"/>
      </w:divBdr>
    </w:div>
    <w:div w:id="1574658602">
      <w:bodyDiv w:val="1"/>
      <w:marLeft w:val="0"/>
      <w:marRight w:val="0"/>
      <w:marTop w:val="0"/>
      <w:marBottom w:val="0"/>
      <w:divBdr>
        <w:top w:val="none" w:sz="0" w:space="0" w:color="auto"/>
        <w:left w:val="none" w:sz="0" w:space="0" w:color="auto"/>
        <w:bottom w:val="none" w:sz="0" w:space="0" w:color="auto"/>
        <w:right w:val="none" w:sz="0" w:space="0" w:color="auto"/>
      </w:divBdr>
    </w:div>
    <w:div w:id="1717584875">
      <w:bodyDiv w:val="1"/>
      <w:marLeft w:val="0"/>
      <w:marRight w:val="0"/>
      <w:marTop w:val="0"/>
      <w:marBottom w:val="0"/>
      <w:divBdr>
        <w:top w:val="none" w:sz="0" w:space="0" w:color="auto"/>
        <w:left w:val="none" w:sz="0" w:space="0" w:color="auto"/>
        <w:bottom w:val="none" w:sz="0" w:space="0" w:color="auto"/>
        <w:right w:val="none" w:sz="0" w:space="0" w:color="auto"/>
      </w:divBdr>
    </w:div>
    <w:div w:id="1829519957">
      <w:bodyDiv w:val="1"/>
      <w:marLeft w:val="0"/>
      <w:marRight w:val="0"/>
      <w:marTop w:val="0"/>
      <w:marBottom w:val="0"/>
      <w:divBdr>
        <w:top w:val="none" w:sz="0" w:space="0" w:color="auto"/>
        <w:left w:val="none" w:sz="0" w:space="0" w:color="auto"/>
        <w:bottom w:val="none" w:sz="0" w:space="0" w:color="auto"/>
        <w:right w:val="none" w:sz="0" w:space="0" w:color="auto"/>
      </w:divBdr>
    </w:div>
    <w:div w:id="1878930115">
      <w:bodyDiv w:val="1"/>
      <w:marLeft w:val="0"/>
      <w:marRight w:val="0"/>
      <w:marTop w:val="0"/>
      <w:marBottom w:val="0"/>
      <w:divBdr>
        <w:top w:val="none" w:sz="0" w:space="0" w:color="auto"/>
        <w:left w:val="none" w:sz="0" w:space="0" w:color="auto"/>
        <w:bottom w:val="none" w:sz="0" w:space="0" w:color="auto"/>
        <w:right w:val="none" w:sz="0" w:space="0" w:color="auto"/>
      </w:divBdr>
    </w:div>
    <w:div w:id="1933510246">
      <w:bodyDiv w:val="1"/>
      <w:marLeft w:val="0"/>
      <w:marRight w:val="0"/>
      <w:marTop w:val="0"/>
      <w:marBottom w:val="0"/>
      <w:divBdr>
        <w:top w:val="none" w:sz="0" w:space="0" w:color="auto"/>
        <w:left w:val="none" w:sz="0" w:space="0" w:color="auto"/>
        <w:bottom w:val="none" w:sz="0" w:space="0" w:color="auto"/>
        <w:right w:val="none" w:sz="0" w:space="0" w:color="auto"/>
      </w:divBdr>
    </w:div>
    <w:div w:id="210556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png"/><Relationship Id="rId68" Type="http://schemas.openxmlformats.org/officeDocument/2006/relationships/customXml" Target="ink/ink2.xml"/><Relationship Id="rId84" Type="http://schemas.openxmlformats.org/officeDocument/2006/relationships/chart" Target="charts/chart4.xml"/><Relationship Id="rId89" Type="http://schemas.openxmlformats.org/officeDocument/2006/relationships/chart" Target="charts/chart9.xml"/><Relationship Id="rId112" Type="http://schemas.openxmlformats.org/officeDocument/2006/relationships/image" Target="media/image14.png"/><Relationship Id="rId133" Type="http://schemas.openxmlformats.org/officeDocument/2006/relationships/customXml" Target="ink/ink28.xml"/><Relationship Id="rId138" Type="http://schemas.openxmlformats.org/officeDocument/2006/relationships/image" Target="media/image36.png"/><Relationship Id="rId154" Type="http://schemas.openxmlformats.org/officeDocument/2006/relationships/customXml" Target="ink/ink38.xml"/><Relationship Id="rId159" Type="http://schemas.openxmlformats.org/officeDocument/2006/relationships/chart" Target="charts/chart18.xml"/><Relationship Id="rId170"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customXml" Target="ink/ink17.xml"/><Relationship Id="rId11" Type="http://schemas.openxmlformats.org/officeDocument/2006/relationships/hyperlink" Target="http://www.health.gov.au/healthyfoodpartnership" TargetMode="External"/><Relationship Id="rId74" Type="http://schemas.openxmlformats.org/officeDocument/2006/relationships/customXml" Target="ink/ink4.xml"/><Relationship Id="rId79" Type="http://schemas.openxmlformats.org/officeDocument/2006/relationships/customXml" Target="ink/ink6.xml"/><Relationship Id="rId102" Type="http://schemas.openxmlformats.org/officeDocument/2006/relationships/image" Target="media/image9.png"/><Relationship Id="rId123" Type="http://schemas.openxmlformats.org/officeDocument/2006/relationships/image" Target="media/image40.png"/><Relationship Id="rId128" Type="http://schemas.openxmlformats.org/officeDocument/2006/relationships/image" Target="media/image19.png"/><Relationship Id="rId144" Type="http://schemas.openxmlformats.org/officeDocument/2006/relationships/customXml" Target="ink/ink33.xml"/><Relationship Id="rId149" Type="http://schemas.openxmlformats.org/officeDocument/2006/relationships/image" Target="media/image140.png"/><Relationship Id="rId5" Type="http://schemas.openxmlformats.org/officeDocument/2006/relationships/numbering" Target="numbering.xml"/><Relationship Id="rId90" Type="http://schemas.openxmlformats.org/officeDocument/2006/relationships/chart" Target="charts/chart10.xml"/><Relationship Id="rId95" Type="http://schemas.openxmlformats.org/officeDocument/2006/relationships/image" Target="media/image6.png"/><Relationship Id="rId160" Type="http://schemas.openxmlformats.org/officeDocument/2006/relationships/customXml" Target="ink/ink40.xml"/><Relationship Id="rId165" Type="http://schemas.openxmlformats.org/officeDocument/2006/relationships/header" Target="header3.xml"/><Relationship Id="rId69" Type="http://schemas.openxmlformats.org/officeDocument/2006/relationships/image" Target="media/image21.png"/><Relationship Id="rId113" Type="http://schemas.openxmlformats.org/officeDocument/2006/relationships/chart" Target="charts/chart13.xml"/><Relationship Id="rId118" Type="http://schemas.openxmlformats.org/officeDocument/2006/relationships/chart" Target="charts/chart14.xml"/><Relationship Id="rId134" Type="http://schemas.openxmlformats.org/officeDocument/2006/relationships/image" Target="media/image34.png"/><Relationship Id="rId139" Type="http://schemas.openxmlformats.org/officeDocument/2006/relationships/customXml" Target="ink/ink30.xml"/><Relationship Id="rId80" Type="http://schemas.openxmlformats.org/officeDocument/2006/relationships/image" Target="media/image26.png"/><Relationship Id="rId85" Type="http://schemas.openxmlformats.org/officeDocument/2006/relationships/chart" Target="charts/chart5.xml"/><Relationship Id="rId150" Type="http://schemas.openxmlformats.org/officeDocument/2006/relationships/customXml" Target="ink/ink36.xml"/><Relationship Id="rId155" Type="http://schemas.openxmlformats.org/officeDocument/2006/relationships/image" Target="media/image170.png"/><Relationship Id="rId171" Type="http://schemas.openxmlformats.org/officeDocument/2006/relationships/theme" Target="theme/theme1.xml"/><Relationship Id="rId12" Type="http://schemas.openxmlformats.org/officeDocument/2006/relationships/image" Target="media/image1.jpg"/><Relationship Id="rId17" Type="http://schemas.openxmlformats.org/officeDocument/2006/relationships/customXml" Target="ink/ink1.xml"/><Relationship Id="rId103" Type="http://schemas.openxmlformats.org/officeDocument/2006/relationships/customXml" Target="ink/ink16.xml"/><Relationship Id="rId108" Type="http://schemas.openxmlformats.org/officeDocument/2006/relationships/image" Target="media/image12.png"/><Relationship Id="rId124" Type="http://schemas.openxmlformats.org/officeDocument/2006/relationships/customXml" Target="ink/ink24.xml"/><Relationship Id="rId129" Type="http://schemas.openxmlformats.org/officeDocument/2006/relationships/customXml" Target="ink/ink26.xml"/><Relationship Id="rId70" Type="http://schemas.openxmlformats.org/officeDocument/2006/relationships/chart" Target="charts/chart2.xml"/><Relationship Id="rId75" Type="http://schemas.openxmlformats.org/officeDocument/2006/relationships/image" Target="media/image23.png"/><Relationship Id="rId91" Type="http://schemas.openxmlformats.org/officeDocument/2006/relationships/customXml" Target="ink/ink11.xml"/><Relationship Id="rId96" Type="http://schemas.openxmlformats.org/officeDocument/2006/relationships/customXml" Target="ink/ink13.xml"/><Relationship Id="rId140" Type="http://schemas.openxmlformats.org/officeDocument/2006/relationships/image" Target="media/image37.png"/><Relationship Id="rId145" Type="http://schemas.openxmlformats.org/officeDocument/2006/relationships/image" Target="media/image120.png"/><Relationship Id="rId161" Type="http://schemas.openxmlformats.org/officeDocument/2006/relationships/image" Target="media/image29.png"/><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4" Type="http://schemas.openxmlformats.org/officeDocument/2006/relationships/customXml" Target="ink/ink20.xml"/><Relationship Id="rId119" Type="http://schemas.openxmlformats.org/officeDocument/2006/relationships/customXml" Target="ink/ink22.xml"/><Relationship Id="rId81" Type="http://schemas.openxmlformats.org/officeDocument/2006/relationships/customXml" Target="ink/ink7.xml"/><Relationship Id="rId86" Type="http://schemas.openxmlformats.org/officeDocument/2006/relationships/chart" Target="charts/chart6.xml"/><Relationship Id="rId130" Type="http://schemas.openxmlformats.org/officeDocument/2006/relationships/image" Target="media/image32.png"/><Relationship Id="rId135" Type="http://schemas.openxmlformats.org/officeDocument/2006/relationships/image" Target="media/image24.png"/><Relationship Id="rId151" Type="http://schemas.openxmlformats.org/officeDocument/2006/relationships/image" Target="media/image150.png"/><Relationship Id="rId156" Type="http://schemas.openxmlformats.org/officeDocument/2006/relationships/customXml" Target="ink/ink3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09" Type="http://schemas.openxmlformats.org/officeDocument/2006/relationships/customXml" Target="ink/ink18.xml"/><Relationship Id="rId76" Type="http://schemas.openxmlformats.org/officeDocument/2006/relationships/image" Target="media/image2.png"/><Relationship Id="rId97" Type="http://schemas.openxmlformats.org/officeDocument/2006/relationships/image" Target="media/image7.png"/><Relationship Id="rId104" Type="http://schemas.openxmlformats.org/officeDocument/2006/relationships/image" Target="media/image10.png"/><Relationship Id="rId120" Type="http://schemas.openxmlformats.org/officeDocument/2006/relationships/image" Target="media/image17.png"/><Relationship Id="rId125" Type="http://schemas.openxmlformats.org/officeDocument/2006/relationships/image" Target="media/image50.png"/><Relationship Id="rId141" Type="http://schemas.openxmlformats.org/officeDocument/2006/relationships/image" Target="media/image28.png"/><Relationship Id="rId146" Type="http://schemas.openxmlformats.org/officeDocument/2006/relationships/customXml" Target="ink/ink34.xml"/><Relationship Id="rId167"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chart" Target="charts/chart3.xml"/><Relationship Id="rId92" Type="http://schemas.openxmlformats.org/officeDocument/2006/relationships/image" Target="media/image4.png"/><Relationship Id="rId162" Type="http://schemas.openxmlformats.org/officeDocument/2006/relationships/chart" Target="charts/chart19.xml"/><Relationship Id="rId2" Type="http://schemas.openxmlformats.org/officeDocument/2006/relationships/customXml" Target="../customXml/item2.xml"/><Relationship Id="rId87" Type="http://schemas.openxmlformats.org/officeDocument/2006/relationships/chart" Target="charts/chart7.xml"/><Relationship Id="rId110" Type="http://schemas.openxmlformats.org/officeDocument/2006/relationships/image" Target="media/image13.png"/><Relationship Id="rId115" Type="http://schemas.openxmlformats.org/officeDocument/2006/relationships/image" Target="media/image15.png"/><Relationship Id="rId131" Type="http://schemas.openxmlformats.org/officeDocument/2006/relationships/customXml" Target="ink/ink27.xml"/><Relationship Id="rId136" Type="http://schemas.openxmlformats.org/officeDocument/2006/relationships/chart" Target="charts/chart15.xml"/><Relationship Id="rId157" Type="http://schemas.openxmlformats.org/officeDocument/2006/relationships/image" Target="media/image180.png"/><Relationship Id="rId82" Type="http://schemas.openxmlformats.org/officeDocument/2006/relationships/image" Target="media/image27.png"/><Relationship Id="rId152" Type="http://schemas.openxmlformats.org/officeDocument/2006/relationships/customXml" Target="ink/ink37.xml"/><Relationship Id="rId14" Type="http://schemas.openxmlformats.org/officeDocument/2006/relationships/header" Target="header1.xml"/><Relationship Id="rId77" Type="http://schemas.openxmlformats.org/officeDocument/2006/relationships/customXml" Target="ink/ink5.xml"/><Relationship Id="rId100" Type="http://schemas.openxmlformats.org/officeDocument/2006/relationships/image" Target="media/image8.png"/><Relationship Id="rId105" Type="http://schemas.openxmlformats.org/officeDocument/2006/relationships/image" Target="media/image11.png"/><Relationship Id="rId126" Type="http://schemas.openxmlformats.org/officeDocument/2006/relationships/customXml" Target="ink/ink25.xml"/><Relationship Id="rId147" Type="http://schemas.openxmlformats.org/officeDocument/2006/relationships/image" Target="media/image130.png"/><Relationship Id="rId168" Type="http://schemas.openxmlformats.org/officeDocument/2006/relationships/header" Target="header4.xml"/><Relationship Id="rId8" Type="http://schemas.openxmlformats.org/officeDocument/2006/relationships/webSettings" Target="webSettings.xml"/><Relationship Id="rId72" Type="http://schemas.openxmlformats.org/officeDocument/2006/relationships/customXml" Target="ink/ink3.xml"/><Relationship Id="rId93" Type="http://schemas.openxmlformats.org/officeDocument/2006/relationships/image" Target="media/image5.png"/><Relationship Id="rId98" Type="http://schemas.openxmlformats.org/officeDocument/2006/relationships/chart" Target="charts/chart11.xml"/><Relationship Id="rId121" Type="http://schemas.openxmlformats.org/officeDocument/2006/relationships/image" Target="media/image18.png"/><Relationship Id="rId142" Type="http://schemas.openxmlformats.org/officeDocument/2006/relationships/customXml" Target="ink/ink31.xml"/><Relationship Id="rId163" Type="http://schemas.openxmlformats.org/officeDocument/2006/relationships/chart" Target="charts/chart20.xml"/><Relationship Id="rId3" Type="http://schemas.openxmlformats.org/officeDocument/2006/relationships/customXml" Target="../customXml/item3.xml"/><Relationship Id="rId67" Type="http://schemas.openxmlformats.org/officeDocument/2006/relationships/image" Target="media/image20.png"/><Relationship Id="rId116" Type="http://schemas.openxmlformats.org/officeDocument/2006/relationships/customXml" Target="ink/ink21.xml"/><Relationship Id="rId137" Type="http://schemas.openxmlformats.org/officeDocument/2006/relationships/customXml" Target="ink/ink29.xml"/><Relationship Id="rId158" Type="http://schemas.openxmlformats.org/officeDocument/2006/relationships/chart" Target="charts/chart17.xml"/><Relationship Id="rId83" Type="http://schemas.openxmlformats.org/officeDocument/2006/relationships/image" Target="media/image3.png"/><Relationship Id="rId88" Type="http://schemas.openxmlformats.org/officeDocument/2006/relationships/chart" Target="charts/chart8.xml"/><Relationship Id="rId111" Type="http://schemas.openxmlformats.org/officeDocument/2006/relationships/customXml" Target="ink/ink19.xml"/><Relationship Id="rId132" Type="http://schemas.openxmlformats.org/officeDocument/2006/relationships/image" Target="media/image33.png"/><Relationship Id="rId153" Type="http://schemas.openxmlformats.org/officeDocument/2006/relationships/image" Target="media/image160.png"/><Relationship Id="rId15" Type="http://schemas.openxmlformats.org/officeDocument/2006/relationships/footer" Target="footer1.xml"/><Relationship Id="rId106" Type="http://schemas.openxmlformats.org/officeDocument/2006/relationships/chart" Target="charts/chart12.xml"/><Relationship Id="rId127" Type="http://schemas.openxmlformats.org/officeDocument/2006/relationships/image" Target="media/image60.png"/><Relationship Id="rId10" Type="http://schemas.openxmlformats.org/officeDocument/2006/relationships/endnotes" Target="endnotes.xml"/><Relationship Id="rId73" Type="http://schemas.openxmlformats.org/officeDocument/2006/relationships/image" Target="media/image22.png"/><Relationship Id="rId78" Type="http://schemas.openxmlformats.org/officeDocument/2006/relationships/image" Target="media/image25.png"/><Relationship Id="rId94" Type="http://schemas.openxmlformats.org/officeDocument/2006/relationships/customXml" Target="ink/ink12.xml"/><Relationship Id="rId99" Type="http://schemas.openxmlformats.org/officeDocument/2006/relationships/customXml" Target="ink/ink14.xml"/><Relationship Id="rId101" Type="http://schemas.openxmlformats.org/officeDocument/2006/relationships/customXml" Target="ink/ink15.xml"/><Relationship Id="rId122" Type="http://schemas.openxmlformats.org/officeDocument/2006/relationships/customXml" Target="ink/ink23.xml"/><Relationship Id="rId52" Type="http://schemas.openxmlformats.org/officeDocument/2006/relationships/image" Target="../clipboard/media/image10.png"/><Relationship Id="rId143" Type="http://schemas.openxmlformats.org/officeDocument/2006/relationships/chart" Target="charts/chart16.xml"/><Relationship Id="rId148" Type="http://schemas.openxmlformats.org/officeDocument/2006/relationships/customXml" Target="ink/ink35.xml"/><Relationship Id="rId164" Type="http://schemas.openxmlformats.org/officeDocument/2006/relationships/header" Target="header2.xml"/><Relationship Id="rId169"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using%20TGI%20~%20mapped%20to%20Wave%201%20and%202%20categories%20WORKING%20COP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HEALTH%20PROTECTION%20-%20Evaluation\Review%20of%20Wave%201%20-%20using%20TGI%20~%20mapped%20to%20Wave%201%20categories%20WORKING%20COPY.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20Data%20analysis%20~%20mapped%20to%20Wave%201%20and%202%20categories%20WORKING%20COP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HEALTH%20PROTECTION%20-%20Evaluation\Review%20of%20Wave%201%20-%20using%20TGI%20~%20mapped%20to%20Wave%201%20categories%20WORKING%20COP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2)\Review%20of%20PRP%20-%20Data%20analysis%20~%20mapped%20to%20Wave%201%20and%202%20categories%20WORKING%20COPY.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3)\Review%20of%20Wave%202%20-%20using%20TGI%20~%20mapped%20to%20Wave%202%20categories%20WORKING%20COPY.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HEALTH%20PROTECTION%20-%20Evaluation\Review%20of%20Wave%201%20-%20using%20TGI%20~%20mapped%20to%20Wave%201%20categories%20WORKING%20COPY.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4.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7)\Review%20of%20Wave%201%20-%20using%20TGI%20~%20mapped%20to%20Wave%201%20categories%20WORKING%20COPY.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20Data%20analysis%20~%20mapped%20to%20Wave%201%20and%202%20categories%20WORKING%20COP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20Data%20analysis%20~%20mapped%20to%20Wave%201%20and%202%20categories%20WORKING%20COPY.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HEALTH%20PROTECTION%20-%20Evaluation\Review%20of%20Wave%201%20-%20using%20TGI%20~%20mapped%20to%20Wave%201%20categories%20WORKING%20COP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20Data%20analysis%20~%20mapped%20to%20Wave%201%20and%202%20categories%20WORKING%20COPY.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OTECTION%20-%20Evaluation(11)\Review%20of%20PRP%20-%20Data%20analysis%20~%20mapped%20to%20Wave%201%20and%202%20categories%20WORKING%20COP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ATTLA\AppData\Roaming\Micro%20Focus\Offline%20Records\Offline%20Records%20(A7)\Partnership%20~%20PREVENTION%20-%20Evaluation(2)\Review%20of%20Wave%202%20-%20using%20TGI%20~%20mapped%20to%20Wave%202%20categories%20WORKING%20COP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All targets - </a:t>
            </a:r>
          </a:p>
          <a:p>
            <a:pPr>
              <a:defRPr/>
            </a:pPr>
            <a:r>
              <a:rPr lang="en-US" sz="1400" b="0" i="0" u="none" strike="noStrike" kern="1200" spc="0" baseline="0">
                <a:solidFill>
                  <a:sysClr val="windowText" lastClr="000000">
                    <a:lumMod val="65000"/>
                    <a:lumOff val="35000"/>
                  </a:sysClr>
                </a:solidFill>
              </a:rPr>
              <a:t>Relaxed, Strengthened, Maintained and New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'Net effect'!$B$1</c:f>
              <c:strCache>
                <c:ptCount val="1"/>
                <c:pt idx="0">
                  <c:v>Target increased, tightened, maintained or new</c:v>
                </c:pt>
              </c:strCache>
            </c:strRef>
          </c:tx>
          <c:spPr>
            <a:solidFill>
              <a:schemeClr val="accent1"/>
            </a:solidFill>
            <a:ln>
              <a:noFill/>
            </a:ln>
            <a:effectLst/>
          </c:spPr>
          <c:invertIfNegative val="0"/>
          <c:cat>
            <c:strRef>
              <c:f>'Net effect'!$A$2:$A$5</c:f>
              <c:strCache>
                <c:ptCount val="4"/>
                <c:pt idx="0">
                  <c:v>Relaxed</c:v>
                </c:pt>
                <c:pt idx="1">
                  <c:v>Strengthened</c:v>
                </c:pt>
                <c:pt idx="2">
                  <c:v>Maintained</c:v>
                </c:pt>
                <c:pt idx="3">
                  <c:v>New</c:v>
                </c:pt>
              </c:strCache>
            </c:strRef>
          </c:cat>
          <c:val>
            <c:numRef>
              <c:f>'Net effect'!$B$2:$B$5</c:f>
              <c:numCache>
                <c:formatCode>General</c:formatCode>
                <c:ptCount val="4"/>
                <c:pt idx="0">
                  <c:v>3</c:v>
                </c:pt>
                <c:pt idx="1">
                  <c:v>3</c:v>
                </c:pt>
                <c:pt idx="2">
                  <c:v>30</c:v>
                </c:pt>
                <c:pt idx="3">
                  <c:v>10</c:v>
                </c:pt>
              </c:numCache>
            </c:numRef>
          </c:val>
          <c:extLst>
            <c:ext xmlns:c16="http://schemas.microsoft.com/office/drawing/2014/chart" uri="{C3380CC4-5D6E-409C-BE32-E72D297353CC}">
              <c16:uniqueId val="{00000000-2010-45BA-AE08-8D4E15A120C8}"/>
            </c:ext>
          </c:extLst>
        </c:ser>
        <c:dLbls>
          <c:showLegendKey val="0"/>
          <c:showVal val="0"/>
          <c:showCatName val="0"/>
          <c:showSerName val="0"/>
          <c:showPercent val="0"/>
          <c:showBubbleSize val="0"/>
        </c:dLbls>
        <c:gapWidth val="219"/>
        <c:overlap val="-27"/>
        <c:axId val="870609248"/>
        <c:axId val="870611048"/>
      </c:barChart>
      <c:catAx>
        <c:axId val="87060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611048"/>
        <c:crosses val="autoZero"/>
        <c:auto val="1"/>
        <c:lblAlgn val="ctr"/>
        <c:lblOffset val="100"/>
        <c:noMultiLvlLbl val="0"/>
      </c:catAx>
      <c:valAx>
        <c:axId val="870611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60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Pizza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Histograms'!$A$19</c:f>
              <c:strCache>
                <c:ptCount val="1"/>
                <c:pt idx="0">
                  <c:v>Pizza - with cured meat</c:v>
                </c:pt>
              </c:strCache>
            </c:strRef>
          </c:tx>
          <c:spPr>
            <a:solidFill>
              <a:schemeClr val="accent1"/>
            </a:solidFill>
            <a:ln>
              <a:noFill/>
            </a:ln>
            <a:effectLst/>
          </c:spPr>
          <c:invertIfNegative val="0"/>
          <c:cat>
            <c:strRef>
              <c:f>'Data for Histograms'!$B$18:$M$18</c:f>
              <c:strCache>
                <c:ptCount val="12"/>
                <c:pt idx="0">
                  <c:v>300-350</c:v>
                </c:pt>
                <c:pt idx="1">
                  <c:v>350-400</c:v>
                </c:pt>
                <c:pt idx="2">
                  <c:v>400-450</c:v>
                </c:pt>
                <c:pt idx="3">
                  <c:v>450-500</c:v>
                </c:pt>
                <c:pt idx="4">
                  <c:v>500-550</c:v>
                </c:pt>
                <c:pt idx="5">
                  <c:v>550-600</c:v>
                </c:pt>
                <c:pt idx="6">
                  <c:v>600-650</c:v>
                </c:pt>
                <c:pt idx="7">
                  <c:v>650-700</c:v>
                </c:pt>
                <c:pt idx="8">
                  <c:v>700-750</c:v>
                </c:pt>
                <c:pt idx="9">
                  <c:v>750-800</c:v>
                </c:pt>
                <c:pt idx="10">
                  <c:v>800-850</c:v>
                </c:pt>
                <c:pt idx="11">
                  <c:v>850-900</c:v>
                </c:pt>
              </c:strCache>
            </c:strRef>
          </c:cat>
          <c:val>
            <c:numRef>
              <c:f>'Data for Histograms'!$B$19:$M$19</c:f>
              <c:numCache>
                <c:formatCode>General</c:formatCode>
                <c:ptCount val="12"/>
                <c:pt idx="0">
                  <c:v>7</c:v>
                </c:pt>
                <c:pt idx="1">
                  <c:v>10</c:v>
                </c:pt>
                <c:pt idx="2">
                  <c:v>4</c:v>
                </c:pt>
                <c:pt idx="3">
                  <c:v>7</c:v>
                </c:pt>
                <c:pt idx="4">
                  <c:v>0</c:v>
                </c:pt>
                <c:pt idx="5">
                  <c:v>7</c:v>
                </c:pt>
                <c:pt idx="6">
                  <c:v>8</c:v>
                </c:pt>
                <c:pt idx="7">
                  <c:v>7</c:v>
                </c:pt>
                <c:pt idx="8">
                  <c:v>2</c:v>
                </c:pt>
                <c:pt idx="9">
                  <c:v>2</c:v>
                </c:pt>
                <c:pt idx="10">
                  <c:v>1</c:v>
                </c:pt>
                <c:pt idx="11">
                  <c:v>0</c:v>
                </c:pt>
              </c:numCache>
            </c:numRef>
          </c:val>
          <c:extLst>
            <c:ext xmlns:c16="http://schemas.microsoft.com/office/drawing/2014/chart" uri="{C3380CC4-5D6E-409C-BE32-E72D297353CC}">
              <c16:uniqueId val="{00000000-2FF9-4A08-ACFA-01E5FC5D5C8C}"/>
            </c:ext>
          </c:extLst>
        </c:ser>
        <c:ser>
          <c:idx val="1"/>
          <c:order val="1"/>
          <c:tx>
            <c:strRef>
              <c:f>'Data for Histograms'!$A$20</c:f>
              <c:strCache>
                <c:ptCount val="1"/>
                <c:pt idx="0">
                  <c:v>Pizza - without cured meat</c:v>
                </c:pt>
              </c:strCache>
            </c:strRef>
          </c:tx>
          <c:spPr>
            <a:solidFill>
              <a:schemeClr val="accent2"/>
            </a:solidFill>
            <a:ln>
              <a:noFill/>
            </a:ln>
            <a:effectLst/>
          </c:spPr>
          <c:invertIfNegative val="0"/>
          <c:cat>
            <c:strRef>
              <c:f>'Data for Histograms'!$B$18:$M$18</c:f>
              <c:strCache>
                <c:ptCount val="12"/>
                <c:pt idx="0">
                  <c:v>300-350</c:v>
                </c:pt>
                <c:pt idx="1">
                  <c:v>350-400</c:v>
                </c:pt>
                <c:pt idx="2">
                  <c:v>400-450</c:v>
                </c:pt>
                <c:pt idx="3">
                  <c:v>450-500</c:v>
                </c:pt>
                <c:pt idx="4">
                  <c:v>500-550</c:v>
                </c:pt>
                <c:pt idx="5">
                  <c:v>550-600</c:v>
                </c:pt>
                <c:pt idx="6">
                  <c:v>600-650</c:v>
                </c:pt>
                <c:pt idx="7">
                  <c:v>650-700</c:v>
                </c:pt>
                <c:pt idx="8">
                  <c:v>700-750</c:v>
                </c:pt>
                <c:pt idx="9">
                  <c:v>750-800</c:v>
                </c:pt>
                <c:pt idx="10">
                  <c:v>800-850</c:v>
                </c:pt>
                <c:pt idx="11">
                  <c:v>850-900</c:v>
                </c:pt>
              </c:strCache>
            </c:strRef>
          </c:cat>
          <c:val>
            <c:numRef>
              <c:f>'Data for Histograms'!$B$20:$M$20</c:f>
              <c:numCache>
                <c:formatCode>General</c:formatCode>
                <c:ptCount val="12"/>
                <c:pt idx="0">
                  <c:v>6</c:v>
                </c:pt>
                <c:pt idx="1">
                  <c:v>10</c:v>
                </c:pt>
                <c:pt idx="2">
                  <c:v>9</c:v>
                </c:pt>
                <c:pt idx="3">
                  <c:v>7</c:v>
                </c:pt>
                <c:pt idx="4">
                  <c:v>3</c:v>
                </c:pt>
                <c:pt idx="5">
                  <c:v>5</c:v>
                </c:pt>
                <c:pt idx="6">
                  <c:v>0</c:v>
                </c:pt>
                <c:pt idx="7">
                  <c:v>1</c:v>
                </c:pt>
                <c:pt idx="8">
                  <c:v>1</c:v>
                </c:pt>
                <c:pt idx="9">
                  <c:v>2</c:v>
                </c:pt>
                <c:pt idx="10">
                  <c:v>1</c:v>
                </c:pt>
                <c:pt idx="11">
                  <c:v>1</c:v>
                </c:pt>
              </c:numCache>
            </c:numRef>
          </c:val>
          <c:extLst>
            <c:ext xmlns:c16="http://schemas.microsoft.com/office/drawing/2014/chart" uri="{C3380CC4-5D6E-409C-BE32-E72D297353CC}">
              <c16:uniqueId val="{00000001-2FF9-4A08-ACFA-01E5FC5D5C8C}"/>
            </c:ext>
          </c:extLst>
        </c:ser>
        <c:dLbls>
          <c:showLegendKey val="0"/>
          <c:showVal val="0"/>
          <c:showCatName val="0"/>
          <c:showSerName val="0"/>
          <c:showPercent val="0"/>
          <c:showBubbleSize val="0"/>
        </c:dLbls>
        <c:gapWidth val="219"/>
        <c:overlap val="-27"/>
        <c:axId val="1810988600"/>
        <c:axId val="1810979600"/>
      </c:barChart>
      <c:catAx>
        <c:axId val="18109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979600"/>
        <c:crosses val="autoZero"/>
        <c:auto val="1"/>
        <c:lblAlgn val="ctr"/>
        <c:lblOffset val="100"/>
        <c:noMultiLvlLbl val="0"/>
      </c:catAx>
      <c:valAx>
        <c:axId val="181097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98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Processed deli meats - sodium</a:t>
            </a:r>
            <a:r>
              <a:rPr lang="en-AU" baseline="0"/>
              <a:t> mg/100g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6.3002279453946389E-2"/>
          <c:y val="0.15123343527013253"/>
          <c:w val="0.9086289262198125"/>
          <c:h val="0.64783869906169989"/>
        </c:manualLayout>
      </c:layout>
      <c:barChart>
        <c:barDir val="col"/>
        <c:grouping val="clustered"/>
        <c:varyColors val="0"/>
        <c:ser>
          <c:idx val="0"/>
          <c:order val="0"/>
          <c:tx>
            <c:strRef>
              <c:f>'Data for Histograms'!$A$74</c:f>
              <c:strCache>
                <c:ptCount val="1"/>
                <c:pt idx="0">
                  <c:v>Processed deli meats</c:v>
                </c:pt>
              </c:strCache>
            </c:strRef>
          </c:tx>
          <c:spPr>
            <a:solidFill>
              <a:schemeClr val="accent1"/>
            </a:solidFill>
            <a:ln>
              <a:noFill/>
            </a:ln>
            <a:effectLst/>
          </c:spPr>
          <c:invertIfNegative val="0"/>
          <c:cat>
            <c:strRef>
              <c:f>'Data for Histograms'!$B$73:$M$73</c:f>
              <c:strCache>
                <c:ptCount val="12"/>
                <c:pt idx="0">
                  <c:v>400-500</c:v>
                </c:pt>
                <c:pt idx="1">
                  <c:v>500-600</c:v>
                </c:pt>
                <c:pt idx="2">
                  <c:v>600-700</c:v>
                </c:pt>
                <c:pt idx="3">
                  <c:v>700-800</c:v>
                </c:pt>
                <c:pt idx="4">
                  <c:v>800-900</c:v>
                </c:pt>
                <c:pt idx="5">
                  <c:v>900-1000</c:v>
                </c:pt>
                <c:pt idx="6">
                  <c:v>1000-1100</c:v>
                </c:pt>
                <c:pt idx="7">
                  <c:v>1100-1200</c:v>
                </c:pt>
                <c:pt idx="8">
                  <c:v>1200-1300</c:v>
                </c:pt>
                <c:pt idx="9">
                  <c:v>1300-1400</c:v>
                </c:pt>
                <c:pt idx="10">
                  <c:v>1400-1500</c:v>
                </c:pt>
                <c:pt idx="11">
                  <c:v>1500-1600</c:v>
                </c:pt>
              </c:strCache>
            </c:strRef>
          </c:cat>
          <c:val>
            <c:numRef>
              <c:f>'Data for Histograms'!$B$74:$M$74</c:f>
              <c:numCache>
                <c:formatCode>General</c:formatCode>
                <c:ptCount val="12"/>
                <c:pt idx="0">
                  <c:v>3</c:v>
                </c:pt>
                <c:pt idx="1">
                  <c:v>4</c:v>
                </c:pt>
                <c:pt idx="2">
                  <c:v>5</c:v>
                </c:pt>
                <c:pt idx="3">
                  <c:v>7</c:v>
                </c:pt>
                <c:pt idx="4">
                  <c:v>11</c:v>
                </c:pt>
                <c:pt idx="5">
                  <c:v>9</c:v>
                </c:pt>
                <c:pt idx="6">
                  <c:v>8</c:v>
                </c:pt>
                <c:pt idx="7">
                  <c:v>4</c:v>
                </c:pt>
                <c:pt idx="8">
                  <c:v>1</c:v>
                </c:pt>
                <c:pt idx="9">
                  <c:v>0</c:v>
                </c:pt>
                <c:pt idx="10">
                  <c:v>0</c:v>
                </c:pt>
                <c:pt idx="11">
                  <c:v>1</c:v>
                </c:pt>
              </c:numCache>
            </c:numRef>
          </c:val>
          <c:extLst>
            <c:ext xmlns:c16="http://schemas.microsoft.com/office/drawing/2014/chart" uri="{C3380CC4-5D6E-409C-BE32-E72D297353CC}">
              <c16:uniqueId val="{00000000-F1CD-44EB-AAEE-D91AB2BE1F7F}"/>
            </c:ext>
          </c:extLst>
        </c:ser>
        <c:dLbls>
          <c:showLegendKey val="0"/>
          <c:showVal val="0"/>
          <c:showCatName val="0"/>
          <c:showSerName val="0"/>
          <c:showPercent val="0"/>
          <c:showBubbleSize val="0"/>
        </c:dLbls>
        <c:gapWidth val="219"/>
        <c:overlap val="-27"/>
        <c:axId val="870211888"/>
        <c:axId val="870210088"/>
      </c:barChart>
      <c:catAx>
        <c:axId val="87021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10088"/>
        <c:crosses val="autoZero"/>
        <c:auto val="1"/>
        <c:lblAlgn val="ctr"/>
        <c:lblOffset val="100"/>
        <c:noMultiLvlLbl val="0"/>
      </c:catAx>
      <c:valAx>
        <c:axId val="870210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11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Ready Meals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Histograms'!$A$22</c:f>
              <c:strCache>
                <c:ptCount val="1"/>
                <c:pt idx="0">
                  <c:v>Ready Meals</c:v>
                </c:pt>
              </c:strCache>
            </c:strRef>
          </c:tx>
          <c:spPr>
            <a:solidFill>
              <a:schemeClr val="accent1"/>
            </a:solidFill>
            <a:ln>
              <a:noFill/>
            </a:ln>
            <a:effectLst/>
          </c:spPr>
          <c:invertIfNegative val="0"/>
          <c:cat>
            <c:strRef>
              <c:f>'Data for Histograms'!$C$21:$O$21</c:f>
              <c:strCache>
                <c:ptCount val="13"/>
                <c:pt idx="0">
                  <c:v>50-100</c:v>
                </c:pt>
                <c:pt idx="1">
                  <c:v>100-150</c:v>
                </c:pt>
                <c:pt idx="2">
                  <c:v>150-200</c:v>
                </c:pt>
                <c:pt idx="3">
                  <c:v>200-250</c:v>
                </c:pt>
                <c:pt idx="4">
                  <c:v>250-300</c:v>
                </c:pt>
                <c:pt idx="5">
                  <c:v>300-350</c:v>
                </c:pt>
                <c:pt idx="6">
                  <c:v>350-400</c:v>
                </c:pt>
                <c:pt idx="7">
                  <c:v>400-450</c:v>
                </c:pt>
                <c:pt idx="8">
                  <c:v>450-500</c:v>
                </c:pt>
                <c:pt idx="9">
                  <c:v>500-550</c:v>
                </c:pt>
                <c:pt idx="10">
                  <c:v>550-600</c:v>
                </c:pt>
                <c:pt idx="11">
                  <c:v>600-650</c:v>
                </c:pt>
                <c:pt idx="12">
                  <c:v>650-700</c:v>
                </c:pt>
              </c:strCache>
            </c:strRef>
          </c:cat>
          <c:val>
            <c:numRef>
              <c:f>'Data for Histograms'!$C$22:$O$22</c:f>
              <c:numCache>
                <c:formatCode>General</c:formatCode>
                <c:ptCount val="13"/>
                <c:pt idx="0">
                  <c:v>12</c:v>
                </c:pt>
                <c:pt idx="1">
                  <c:v>42</c:v>
                </c:pt>
                <c:pt idx="2">
                  <c:v>123</c:v>
                </c:pt>
                <c:pt idx="3">
                  <c:v>192</c:v>
                </c:pt>
                <c:pt idx="4">
                  <c:v>140</c:v>
                </c:pt>
                <c:pt idx="5">
                  <c:v>88</c:v>
                </c:pt>
                <c:pt idx="6">
                  <c:v>69</c:v>
                </c:pt>
                <c:pt idx="7">
                  <c:v>45</c:v>
                </c:pt>
                <c:pt idx="8">
                  <c:v>34</c:v>
                </c:pt>
                <c:pt idx="9">
                  <c:v>18</c:v>
                </c:pt>
                <c:pt idx="10">
                  <c:v>5</c:v>
                </c:pt>
                <c:pt idx="11">
                  <c:v>2</c:v>
                </c:pt>
                <c:pt idx="12">
                  <c:v>1</c:v>
                </c:pt>
              </c:numCache>
            </c:numRef>
          </c:val>
          <c:extLst>
            <c:ext xmlns:c16="http://schemas.microsoft.com/office/drawing/2014/chart" uri="{C3380CC4-5D6E-409C-BE32-E72D297353CC}">
              <c16:uniqueId val="{00000000-C079-4031-AD92-9A48C589B435}"/>
            </c:ext>
          </c:extLst>
        </c:ser>
        <c:dLbls>
          <c:showLegendKey val="0"/>
          <c:showVal val="0"/>
          <c:showCatName val="0"/>
          <c:showSerName val="0"/>
          <c:showPercent val="0"/>
          <c:showBubbleSize val="0"/>
        </c:dLbls>
        <c:gapWidth val="219"/>
        <c:overlap val="-27"/>
        <c:axId val="1080874168"/>
        <c:axId val="1080869488"/>
      </c:barChart>
      <c:catAx>
        <c:axId val="1080874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869488"/>
        <c:crosses val="autoZero"/>
        <c:auto val="1"/>
        <c:lblAlgn val="ctr"/>
        <c:lblOffset val="100"/>
        <c:noMultiLvlLbl val="0"/>
      </c:catAx>
      <c:valAx>
        <c:axId val="108086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874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Gravies and Sauces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942091346388393E-2"/>
          <c:y val="0.14092369477911645"/>
          <c:w val="0.90027476119388428"/>
          <c:h val="0.66633178382822633"/>
        </c:manualLayout>
      </c:layout>
      <c:barChart>
        <c:barDir val="col"/>
        <c:grouping val="clustered"/>
        <c:varyColors val="0"/>
        <c:ser>
          <c:idx val="0"/>
          <c:order val="0"/>
          <c:tx>
            <c:strRef>
              <c:f>'Data for Histograms'!$A$90</c:f>
              <c:strCache>
                <c:ptCount val="1"/>
                <c:pt idx="0">
                  <c:v>Gravies and finishing sauces</c:v>
                </c:pt>
              </c:strCache>
            </c:strRef>
          </c:tx>
          <c:spPr>
            <a:solidFill>
              <a:schemeClr val="accent2"/>
            </a:solidFill>
            <a:ln>
              <a:noFill/>
            </a:ln>
            <a:effectLst/>
          </c:spPr>
          <c:invertIfNegative val="0"/>
          <c:cat>
            <c:strRef>
              <c:f>'Data for Histograms'!$B$89:$H$89</c:f>
              <c:strCache>
                <c:ptCount val="7"/>
                <c:pt idx="0">
                  <c:v>0-200</c:v>
                </c:pt>
                <c:pt idx="1">
                  <c:v>200-400</c:v>
                </c:pt>
                <c:pt idx="2">
                  <c:v>400-600</c:v>
                </c:pt>
                <c:pt idx="3">
                  <c:v>600-800</c:v>
                </c:pt>
                <c:pt idx="4">
                  <c:v>800-1000</c:v>
                </c:pt>
                <c:pt idx="5">
                  <c:v>1000-1200</c:v>
                </c:pt>
                <c:pt idx="6">
                  <c:v>1200-1400</c:v>
                </c:pt>
              </c:strCache>
            </c:strRef>
          </c:cat>
          <c:val>
            <c:numRef>
              <c:f>'Data for Histograms'!$B$90:$H$90</c:f>
              <c:numCache>
                <c:formatCode>General</c:formatCode>
                <c:ptCount val="7"/>
                <c:pt idx="0">
                  <c:v>2</c:v>
                </c:pt>
                <c:pt idx="1">
                  <c:v>30</c:v>
                </c:pt>
                <c:pt idx="2">
                  <c:v>37</c:v>
                </c:pt>
                <c:pt idx="3">
                  <c:v>11</c:v>
                </c:pt>
                <c:pt idx="4">
                  <c:v>0</c:v>
                </c:pt>
                <c:pt idx="5">
                  <c:v>0</c:v>
                </c:pt>
                <c:pt idx="6">
                  <c:v>0</c:v>
                </c:pt>
              </c:numCache>
            </c:numRef>
          </c:val>
          <c:extLst>
            <c:ext xmlns:c16="http://schemas.microsoft.com/office/drawing/2014/chart" uri="{C3380CC4-5D6E-409C-BE32-E72D297353CC}">
              <c16:uniqueId val="{00000000-3356-4D36-9AF9-B37BE4E8B6C0}"/>
            </c:ext>
          </c:extLst>
        </c:ser>
        <c:ser>
          <c:idx val="1"/>
          <c:order val="1"/>
          <c:tx>
            <c:strRef>
              <c:f>'Data for Histograms'!$A$91</c:f>
              <c:strCache>
                <c:ptCount val="1"/>
                <c:pt idx="0">
                  <c:v>Pesto</c:v>
                </c:pt>
              </c:strCache>
            </c:strRef>
          </c:tx>
          <c:spPr>
            <a:solidFill>
              <a:schemeClr val="accent4"/>
            </a:solidFill>
            <a:ln>
              <a:noFill/>
            </a:ln>
            <a:effectLst/>
          </c:spPr>
          <c:invertIfNegative val="0"/>
          <c:cat>
            <c:strRef>
              <c:f>'Data for Histograms'!$B$89:$H$89</c:f>
              <c:strCache>
                <c:ptCount val="7"/>
                <c:pt idx="0">
                  <c:v>0-200</c:v>
                </c:pt>
                <c:pt idx="1">
                  <c:v>200-400</c:v>
                </c:pt>
                <c:pt idx="2">
                  <c:v>400-600</c:v>
                </c:pt>
                <c:pt idx="3">
                  <c:v>600-800</c:v>
                </c:pt>
                <c:pt idx="4">
                  <c:v>800-1000</c:v>
                </c:pt>
                <c:pt idx="5">
                  <c:v>1000-1200</c:v>
                </c:pt>
                <c:pt idx="6">
                  <c:v>1200-1400</c:v>
                </c:pt>
              </c:strCache>
            </c:strRef>
          </c:cat>
          <c:val>
            <c:numRef>
              <c:f>'Data for Histograms'!$B$91:$H$91</c:f>
              <c:numCache>
                <c:formatCode>General</c:formatCode>
                <c:ptCount val="7"/>
                <c:pt idx="0">
                  <c:v>0</c:v>
                </c:pt>
                <c:pt idx="1">
                  <c:v>4</c:v>
                </c:pt>
                <c:pt idx="2">
                  <c:v>8</c:v>
                </c:pt>
                <c:pt idx="3">
                  <c:v>8</c:v>
                </c:pt>
                <c:pt idx="4">
                  <c:v>5</c:v>
                </c:pt>
                <c:pt idx="5">
                  <c:v>2</c:v>
                </c:pt>
                <c:pt idx="6">
                  <c:v>5</c:v>
                </c:pt>
              </c:numCache>
            </c:numRef>
          </c:val>
          <c:extLst>
            <c:ext xmlns:c16="http://schemas.microsoft.com/office/drawing/2014/chart" uri="{C3380CC4-5D6E-409C-BE32-E72D297353CC}">
              <c16:uniqueId val="{00000001-3356-4D36-9AF9-B37BE4E8B6C0}"/>
            </c:ext>
          </c:extLst>
        </c:ser>
        <c:ser>
          <c:idx val="2"/>
          <c:order val="2"/>
          <c:tx>
            <c:strRef>
              <c:f>'Data for Histograms'!$A$92</c:f>
              <c:strCache>
                <c:ptCount val="1"/>
                <c:pt idx="0">
                  <c:v>Pasta, Indian and other cook-in style sauces</c:v>
                </c:pt>
              </c:strCache>
            </c:strRef>
          </c:tx>
          <c:spPr>
            <a:solidFill>
              <a:schemeClr val="accent6"/>
            </a:solidFill>
            <a:ln>
              <a:noFill/>
            </a:ln>
            <a:effectLst/>
          </c:spPr>
          <c:invertIfNegative val="0"/>
          <c:cat>
            <c:strRef>
              <c:f>'Data for Histograms'!$B$89:$H$89</c:f>
              <c:strCache>
                <c:ptCount val="7"/>
                <c:pt idx="0">
                  <c:v>0-200</c:v>
                </c:pt>
                <c:pt idx="1">
                  <c:v>200-400</c:v>
                </c:pt>
                <c:pt idx="2">
                  <c:v>400-600</c:v>
                </c:pt>
                <c:pt idx="3">
                  <c:v>600-800</c:v>
                </c:pt>
                <c:pt idx="4">
                  <c:v>800-1000</c:v>
                </c:pt>
                <c:pt idx="5">
                  <c:v>1000-1200</c:v>
                </c:pt>
                <c:pt idx="6">
                  <c:v>1200-1400</c:v>
                </c:pt>
              </c:strCache>
            </c:strRef>
          </c:cat>
          <c:val>
            <c:numRef>
              <c:f>'Data for Histograms'!$B$92:$H$92</c:f>
              <c:numCache>
                <c:formatCode>General</c:formatCode>
                <c:ptCount val="7"/>
                <c:pt idx="0">
                  <c:v>37</c:v>
                </c:pt>
                <c:pt idx="1">
                  <c:v>219</c:v>
                </c:pt>
                <c:pt idx="2">
                  <c:v>76</c:v>
                </c:pt>
                <c:pt idx="3">
                  <c:v>19</c:v>
                </c:pt>
                <c:pt idx="4">
                  <c:v>8</c:v>
                </c:pt>
                <c:pt idx="5">
                  <c:v>1</c:v>
                </c:pt>
                <c:pt idx="6">
                  <c:v>1</c:v>
                </c:pt>
              </c:numCache>
            </c:numRef>
          </c:val>
          <c:extLst>
            <c:ext xmlns:c16="http://schemas.microsoft.com/office/drawing/2014/chart" uri="{C3380CC4-5D6E-409C-BE32-E72D297353CC}">
              <c16:uniqueId val="{00000002-3356-4D36-9AF9-B37BE4E8B6C0}"/>
            </c:ext>
          </c:extLst>
        </c:ser>
        <c:dLbls>
          <c:showLegendKey val="0"/>
          <c:showVal val="0"/>
          <c:showCatName val="0"/>
          <c:showSerName val="0"/>
          <c:showPercent val="0"/>
          <c:showBubbleSize val="0"/>
        </c:dLbls>
        <c:gapWidth val="219"/>
        <c:overlap val="-27"/>
        <c:axId val="870607808"/>
        <c:axId val="870608528"/>
      </c:barChart>
      <c:catAx>
        <c:axId val="87060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608528"/>
        <c:crosses val="autoZero"/>
        <c:auto val="1"/>
        <c:lblAlgn val="ctr"/>
        <c:lblOffset val="100"/>
        <c:noMultiLvlLbl val="0"/>
      </c:catAx>
      <c:valAx>
        <c:axId val="87060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60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Asian-style simmer sauces and Thick pastes and sauces - sodium mg/100g</a:t>
            </a:r>
          </a:p>
        </c:rich>
      </c:tx>
      <c:layout>
        <c:manualLayout>
          <c:xMode val="edge"/>
          <c:yMode val="edge"/>
          <c:x val="0.12152183548286485"/>
          <c:y val="4.17149478563151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Histograms'!$A$153</c:f>
              <c:strCache>
                <c:ptCount val="1"/>
                <c:pt idx="0">
                  <c:v>Asian-style simmer sauces</c:v>
                </c:pt>
              </c:strCache>
            </c:strRef>
          </c:tx>
          <c:spPr>
            <a:solidFill>
              <a:schemeClr val="accent1"/>
            </a:solidFill>
            <a:ln>
              <a:noFill/>
            </a:ln>
            <a:effectLst/>
          </c:spPr>
          <c:invertIfNegative val="0"/>
          <c:cat>
            <c:strRef>
              <c:f>'Data for Histograms'!$B$152:$J$152</c:f>
              <c:strCache>
                <c:ptCount val="9"/>
                <c:pt idx="0">
                  <c:v>0-400</c:v>
                </c:pt>
                <c:pt idx="1">
                  <c:v>400-800</c:v>
                </c:pt>
                <c:pt idx="2">
                  <c:v>800-1200</c:v>
                </c:pt>
                <c:pt idx="3">
                  <c:v>1200-1600</c:v>
                </c:pt>
                <c:pt idx="4">
                  <c:v>1600-2000</c:v>
                </c:pt>
                <c:pt idx="5">
                  <c:v>2000-2400</c:v>
                </c:pt>
                <c:pt idx="6">
                  <c:v>2400-2800</c:v>
                </c:pt>
                <c:pt idx="7">
                  <c:v>3200-3600</c:v>
                </c:pt>
                <c:pt idx="8">
                  <c:v>3600-4000</c:v>
                </c:pt>
              </c:strCache>
            </c:strRef>
          </c:cat>
          <c:val>
            <c:numRef>
              <c:f>'Data for Histograms'!$B$153:$J$153</c:f>
              <c:numCache>
                <c:formatCode>General</c:formatCode>
                <c:ptCount val="9"/>
                <c:pt idx="0">
                  <c:v>1</c:v>
                </c:pt>
                <c:pt idx="1">
                  <c:v>6</c:v>
                </c:pt>
                <c:pt idx="2">
                  <c:v>4</c:v>
                </c:pt>
                <c:pt idx="3">
                  <c:v>4</c:v>
                </c:pt>
                <c:pt idx="4">
                  <c:v>1</c:v>
                </c:pt>
                <c:pt idx="5">
                  <c:v>3</c:v>
                </c:pt>
                <c:pt idx="6">
                  <c:v>1</c:v>
                </c:pt>
                <c:pt idx="7">
                  <c:v>0</c:v>
                </c:pt>
                <c:pt idx="8">
                  <c:v>0</c:v>
                </c:pt>
              </c:numCache>
            </c:numRef>
          </c:val>
          <c:extLst>
            <c:ext xmlns:c16="http://schemas.microsoft.com/office/drawing/2014/chart" uri="{C3380CC4-5D6E-409C-BE32-E72D297353CC}">
              <c16:uniqueId val="{00000000-216C-4F65-89E1-C07FE15AF0AC}"/>
            </c:ext>
          </c:extLst>
        </c:ser>
        <c:ser>
          <c:idx val="1"/>
          <c:order val="1"/>
          <c:tx>
            <c:strRef>
              <c:f>'Data for Histograms'!$A$154</c:f>
              <c:strCache>
                <c:ptCount val="1"/>
                <c:pt idx="0">
                  <c:v>Thick pastes and sauces</c:v>
                </c:pt>
              </c:strCache>
            </c:strRef>
          </c:tx>
          <c:spPr>
            <a:solidFill>
              <a:schemeClr val="accent2"/>
            </a:solidFill>
            <a:ln>
              <a:noFill/>
            </a:ln>
            <a:effectLst/>
          </c:spPr>
          <c:invertIfNegative val="0"/>
          <c:cat>
            <c:strRef>
              <c:f>'Data for Histograms'!$B$152:$J$152</c:f>
              <c:strCache>
                <c:ptCount val="9"/>
                <c:pt idx="0">
                  <c:v>0-400</c:v>
                </c:pt>
                <c:pt idx="1">
                  <c:v>400-800</c:v>
                </c:pt>
                <c:pt idx="2">
                  <c:v>800-1200</c:v>
                </c:pt>
                <c:pt idx="3">
                  <c:v>1200-1600</c:v>
                </c:pt>
                <c:pt idx="4">
                  <c:v>1600-2000</c:v>
                </c:pt>
                <c:pt idx="5">
                  <c:v>2000-2400</c:v>
                </c:pt>
                <c:pt idx="6">
                  <c:v>2400-2800</c:v>
                </c:pt>
                <c:pt idx="7">
                  <c:v>3200-3600</c:v>
                </c:pt>
                <c:pt idx="8">
                  <c:v>3600-4000</c:v>
                </c:pt>
              </c:strCache>
            </c:strRef>
          </c:cat>
          <c:val>
            <c:numRef>
              <c:f>'Data for Histograms'!$B$154:$J$154</c:f>
              <c:numCache>
                <c:formatCode>General</c:formatCode>
                <c:ptCount val="9"/>
                <c:pt idx="0">
                  <c:v>3</c:v>
                </c:pt>
                <c:pt idx="1">
                  <c:v>8</c:v>
                </c:pt>
                <c:pt idx="2">
                  <c:v>10</c:v>
                </c:pt>
                <c:pt idx="3">
                  <c:v>6</c:v>
                </c:pt>
                <c:pt idx="4">
                  <c:v>10</c:v>
                </c:pt>
                <c:pt idx="5">
                  <c:v>8</c:v>
                </c:pt>
                <c:pt idx="6">
                  <c:v>9</c:v>
                </c:pt>
                <c:pt idx="7">
                  <c:v>4</c:v>
                </c:pt>
                <c:pt idx="8">
                  <c:v>3</c:v>
                </c:pt>
              </c:numCache>
            </c:numRef>
          </c:val>
          <c:extLst>
            <c:ext xmlns:c16="http://schemas.microsoft.com/office/drawing/2014/chart" uri="{C3380CC4-5D6E-409C-BE32-E72D297353CC}">
              <c16:uniqueId val="{00000001-216C-4F65-89E1-C07FE15AF0AC}"/>
            </c:ext>
          </c:extLst>
        </c:ser>
        <c:dLbls>
          <c:showLegendKey val="0"/>
          <c:showVal val="0"/>
          <c:showCatName val="0"/>
          <c:showSerName val="0"/>
          <c:showPercent val="0"/>
          <c:showBubbleSize val="0"/>
        </c:dLbls>
        <c:gapWidth val="219"/>
        <c:overlap val="-27"/>
        <c:axId val="2079714064"/>
        <c:axId val="2065333552"/>
      </c:barChart>
      <c:catAx>
        <c:axId val="207971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5333552"/>
        <c:crosses val="autoZero"/>
        <c:auto val="1"/>
        <c:lblAlgn val="ctr"/>
        <c:lblOffset val="100"/>
        <c:noMultiLvlLbl val="0"/>
      </c:catAx>
      <c:valAx>
        <c:axId val="206533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71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Sweet biscuits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Histograms'!$A$27</c:f>
              <c:strCache>
                <c:ptCount val="1"/>
                <c:pt idx="0">
                  <c:v>Sweet biscuits</c:v>
                </c:pt>
              </c:strCache>
            </c:strRef>
          </c:tx>
          <c:spPr>
            <a:solidFill>
              <a:schemeClr val="accent1"/>
            </a:solidFill>
            <a:ln>
              <a:noFill/>
            </a:ln>
            <a:effectLst/>
          </c:spPr>
          <c:invertIfNegative val="0"/>
          <c:cat>
            <c:strRef>
              <c:f>'Data for Histograms'!$B$26:$N$26</c:f>
              <c:strCache>
                <c:ptCount val="13"/>
                <c:pt idx="0">
                  <c:v>0-40</c:v>
                </c:pt>
                <c:pt idx="1">
                  <c:v>40-100</c:v>
                </c:pt>
                <c:pt idx="2">
                  <c:v>100-160</c:v>
                </c:pt>
                <c:pt idx="3">
                  <c:v>160-220</c:v>
                </c:pt>
                <c:pt idx="4">
                  <c:v>220-280</c:v>
                </c:pt>
                <c:pt idx="5">
                  <c:v>280-340</c:v>
                </c:pt>
                <c:pt idx="6">
                  <c:v>340-400</c:v>
                </c:pt>
                <c:pt idx="7">
                  <c:v>400-460</c:v>
                </c:pt>
                <c:pt idx="8">
                  <c:v>460-520</c:v>
                </c:pt>
                <c:pt idx="9">
                  <c:v>520-580</c:v>
                </c:pt>
                <c:pt idx="10">
                  <c:v>580-640</c:v>
                </c:pt>
                <c:pt idx="11">
                  <c:v>640-700</c:v>
                </c:pt>
                <c:pt idx="12">
                  <c:v>&gt;700</c:v>
                </c:pt>
              </c:strCache>
            </c:strRef>
          </c:cat>
          <c:val>
            <c:numRef>
              <c:f>'Data for Histograms'!$B$27:$N$27</c:f>
              <c:numCache>
                <c:formatCode>General</c:formatCode>
                <c:ptCount val="13"/>
                <c:pt idx="0">
                  <c:v>22</c:v>
                </c:pt>
                <c:pt idx="1">
                  <c:v>71</c:v>
                </c:pt>
                <c:pt idx="2">
                  <c:v>92</c:v>
                </c:pt>
                <c:pt idx="3">
                  <c:v>102</c:v>
                </c:pt>
                <c:pt idx="4">
                  <c:v>111</c:v>
                </c:pt>
                <c:pt idx="5">
                  <c:v>85</c:v>
                </c:pt>
                <c:pt idx="6">
                  <c:v>62</c:v>
                </c:pt>
                <c:pt idx="7">
                  <c:v>24</c:v>
                </c:pt>
                <c:pt idx="8">
                  <c:v>25</c:v>
                </c:pt>
                <c:pt idx="9">
                  <c:v>14</c:v>
                </c:pt>
                <c:pt idx="10">
                  <c:v>6</c:v>
                </c:pt>
                <c:pt idx="11">
                  <c:v>1</c:v>
                </c:pt>
                <c:pt idx="12">
                  <c:v>2</c:v>
                </c:pt>
              </c:numCache>
            </c:numRef>
          </c:val>
          <c:extLst>
            <c:ext xmlns:c16="http://schemas.microsoft.com/office/drawing/2014/chart" uri="{C3380CC4-5D6E-409C-BE32-E72D297353CC}">
              <c16:uniqueId val="{00000000-82D5-4AE8-B4A4-EAD61F77A140}"/>
            </c:ext>
          </c:extLst>
        </c:ser>
        <c:dLbls>
          <c:showLegendKey val="0"/>
          <c:showVal val="0"/>
          <c:showCatName val="0"/>
          <c:showSerName val="0"/>
          <c:showPercent val="0"/>
          <c:showBubbleSize val="0"/>
        </c:dLbls>
        <c:gapWidth val="219"/>
        <c:overlap val="-27"/>
        <c:axId val="2020182096"/>
        <c:axId val="2020182576"/>
      </c:barChart>
      <c:catAx>
        <c:axId val="202018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182576"/>
        <c:crosses val="autoZero"/>
        <c:auto val="1"/>
        <c:lblAlgn val="ctr"/>
        <c:lblOffset val="100"/>
        <c:noMultiLvlLbl val="0"/>
      </c:catAx>
      <c:valAx>
        <c:axId val="202018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18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Savoury pastries</a:t>
            </a:r>
            <a:r>
              <a:rPr lang="en-AU" baseline="0"/>
              <a:t> - saturated fat g/100g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5.7548018511820287E-2"/>
          <c:y val="0.1509247311827957"/>
          <c:w val="0.91653914285449301"/>
          <c:h val="0.54376394886123103"/>
        </c:manualLayout>
      </c:layout>
      <c:barChart>
        <c:barDir val="col"/>
        <c:grouping val="clustered"/>
        <c:varyColors val="0"/>
        <c:ser>
          <c:idx val="0"/>
          <c:order val="0"/>
          <c:tx>
            <c:strRef>
              <c:f>'Data for Histograms'!$A$102</c:f>
              <c:strCache>
                <c:ptCount val="1"/>
                <c:pt idx="0">
                  <c:v>Dry pastries</c:v>
                </c:pt>
              </c:strCache>
            </c:strRef>
          </c:tx>
          <c:spPr>
            <a:solidFill>
              <a:schemeClr val="accent1"/>
            </a:solidFill>
            <a:ln>
              <a:noFill/>
            </a:ln>
            <a:effectLst/>
          </c:spPr>
          <c:invertIfNegative val="0"/>
          <c:cat>
            <c:strRef>
              <c:f>'Data for Histograms'!$B$101:$V$101</c:f>
              <c:strCache>
                <c:ptCount val="21"/>
                <c:pt idx="0">
                  <c:v>1.0-3.0</c:v>
                </c:pt>
                <c:pt idx="1">
                  <c:v>3.0-3.5</c:v>
                </c:pt>
                <c:pt idx="2">
                  <c:v>3.5-4.0</c:v>
                </c:pt>
                <c:pt idx="3">
                  <c:v>4.0-4.5</c:v>
                </c:pt>
                <c:pt idx="4">
                  <c:v>4.5-5.0</c:v>
                </c:pt>
                <c:pt idx="5">
                  <c:v>5.0-5.5</c:v>
                </c:pt>
                <c:pt idx="6">
                  <c:v>5.5-6.0</c:v>
                </c:pt>
                <c:pt idx="7">
                  <c:v>6.0-6.5</c:v>
                </c:pt>
                <c:pt idx="8">
                  <c:v>6.5-7.0</c:v>
                </c:pt>
                <c:pt idx="9">
                  <c:v>7.0-7.5</c:v>
                </c:pt>
                <c:pt idx="10">
                  <c:v>7.5-8.0</c:v>
                </c:pt>
                <c:pt idx="11">
                  <c:v>8.0-8.5</c:v>
                </c:pt>
                <c:pt idx="12">
                  <c:v>8.5-9.0</c:v>
                </c:pt>
                <c:pt idx="13">
                  <c:v>9.0-9.5</c:v>
                </c:pt>
                <c:pt idx="14">
                  <c:v>9.5-10.0</c:v>
                </c:pt>
                <c:pt idx="15">
                  <c:v>10.0-10.5</c:v>
                </c:pt>
                <c:pt idx="16">
                  <c:v>10.5-11.0</c:v>
                </c:pt>
                <c:pt idx="17">
                  <c:v>11.0-11.5</c:v>
                </c:pt>
                <c:pt idx="18">
                  <c:v>11.5-12.0</c:v>
                </c:pt>
                <c:pt idx="19">
                  <c:v>12.0-12.5</c:v>
                </c:pt>
                <c:pt idx="20">
                  <c:v>12.5-13.0</c:v>
                </c:pt>
              </c:strCache>
            </c:strRef>
          </c:cat>
          <c:val>
            <c:numRef>
              <c:f>'Data for Histograms'!$B$102:$V$102</c:f>
              <c:numCache>
                <c:formatCode>General</c:formatCode>
                <c:ptCount val="21"/>
                <c:pt idx="0">
                  <c:v>1</c:v>
                </c:pt>
                <c:pt idx="1">
                  <c:v>1</c:v>
                </c:pt>
                <c:pt idx="2">
                  <c:v>3</c:v>
                </c:pt>
                <c:pt idx="3">
                  <c:v>5</c:v>
                </c:pt>
                <c:pt idx="4">
                  <c:v>3</c:v>
                </c:pt>
                <c:pt idx="5">
                  <c:v>12</c:v>
                </c:pt>
                <c:pt idx="6">
                  <c:v>5</c:v>
                </c:pt>
                <c:pt idx="7">
                  <c:v>3</c:v>
                </c:pt>
                <c:pt idx="8">
                  <c:v>9</c:v>
                </c:pt>
                <c:pt idx="9">
                  <c:v>2</c:v>
                </c:pt>
                <c:pt idx="10">
                  <c:v>7</c:v>
                </c:pt>
                <c:pt idx="11">
                  <c:v>14</c:v>
                </c:pt>
                <c:pt idx="12">
                  <c:v>9</c:v>
                </c:pt>
                <c:pt idx="13">
                  <c:v>5</c:v>
                </c:pt>
                <c:pt idx="14">
                  <c:v>2</c:v>
                </c:pt>
                <c:pt idx="15">
                  <c:v>4</c:v>
                </c:pt>
                <c:pt idx="16">
                  <c:v>2</c:v>
                </c:pt>
                <c:pt idx="17">
                  <c:v>2</c:v>
                </c:pt>
                <c:pt idx="18">
                  <c:v>1</c:v>
                </c:pt>
                <c:pt idx="19">
                  <c:v>1</c:v>
                </c:pt>
                <c:pt idx="20">
                  <c:v>0</c:v>
                </c:pt>
              </c:numCache>
            </c:numRef>
          </c:val>
          <c:extLst>
            <c:ext xmlns:c16="http://schemas.microsoft.com/office/drawing/2014/chart" uri="{C3380CC4-5D6E-409C-BE32-E72D297353CC}">
              <c16:uniqueId val="{00000000-802F-41E3-861A-FF62ECB05213}"/>
            </c:ext>
          </c:extLst>
        </c:ser>
        <c:ser>
          <c:idx val="1"/>
          <c:order val="1"/>
          <c:tx>
            <c:strRef>
              <c:f>'Data for Histograms'!$A$103</c:f>
              <c:strCache>
                <c:ptCount val="1"/>
                <c:pt idx="0">
                  <c:v>Wet pastries</c:v>
                </c:pt>
              </c:strCache>
            </c:strRef>
          </c:tx>
          <c:spPr>
            <a:solidFill>
              <a:schemeClr val="accent2"/>
            </a:solidFill>
            <a:ln>
              <a:noFill/>
            </a:ln>
            <a:effectLst/>
          </c:spPr>
          <c:invertIfNegative val="0"/>
          <c:cat>
            <c:strRef>
              <c:f>'Data for Histograms'!$B$101:$V$101</c:f>
              <c:strCache>
                <c:ptCount val="21"/>
                <c:pt idx="0">
                  <c:v>1.0-3.0</c:v>
                </c:pt>
                <c:pt idx="1">
                  <c:v>3.0-3.5</c:v>
                </c:pt>
                <c:pt idx="2">
                  <c:v>3.5-4.0</c:v>
                </c:pt>
                <c:pt idx="3">
                  <c:v>4.0-4.5</c:v>
                </c:pt>
                <c:pt idx="4">
                  <c:v>4.5-5.0</c:v>
                </c:pt>
                <c:pt idx="5">
                  <c:v>5.0-5.5</c:v>
                </c:pt>
                <c:pt idx="6">
                  <c:v>5.5-6.0</c:v>
                </c:pt>
                <c:pt idx="7">
                  <c:v>6.0-6.5</c:v>
                </c:pt>
                <c:pt idx="8">
                  <c:v>6.5-7.0</c:v>
                </c:pt>
                <c:pt idx="9">
                  <c:v>7.0-7.5</c:v>
                </c:pt>
                <c:pt idx="10">
                  <c:v>7.5-8.0</c:v>
                </c:pt>
                <c:pt idx="11">
                  <c:v>8.0-8.5</c:v>
                </c:pt>
                <c:pt idx="12">
                  <c:v>8.5-9.0</c:v>
                </c:pt>
                <c:pt idx="13">
                  <c:v>9.0-9.5</c:v>
                </c:pt>
                <c:pt idx="14">
                  <c:v>9.5-10.0</c:v>
                </c:pt>
                <c:pt idx="15">
                  <c:v>10.0-10.5</c:v>
                </c:pt>
                <c:pt idx="16">
                  <c:v>10.5-11.0</c:v>
                </c:pt>
                <c:pt idx="17">
                  <c:v>11.0-11.5</c:v>
                </c:pt>
                <c:pt idx="18">
                  <c:v>11.5-12.0</c:v>
                </c:pt>
                <c:pt idx="19">
                  <c:v>12.0-12.5</c:v>
                </c:pt>
                <c:pt idx="20">
                  <c:v>12.5-13.0</c:v>
                </c:pt>
              </c:strCache>
            </c:strRef>
          </c:cat>
          <c:val>
            <c:numRef>
              <c:f>'Data for Histograms'!$B$103:$V$103</c:f>
              <c:numCache>
                <c:formatCode>General</c:formatCode>
                <c:ptCount val="21"/>
                <c:pt idx="0">
                  <c:v>1</c:v>
                </c:pt>
                <c:pt idx="1">
                  <c:v>1</c:v>
                </c:pt>
                <c:pt idx="2">
                  <c:v>2</c:v>
                </c:pt>
                <c:pt idx="3">
                  <c:v>6</c:v>
                </c:pt>
                <c:pt idx="4">
                  <c:v>13</c:v>
                </c:pt>
                <c:pt idx="5">
                  <c:v>13</c:v>
                </c:pt>
                <c:pt idx="6">
                  <c:v>21</c:v>
                </c:pt>
                <c:pt idx="7">
                  <c:v>14</c:v>
                </c:pt>
                <c:pt idx="8">
                  <c:v>14</c:v>
                </c:pt>
                <c:pt idx="9">
                  <c:v>0</c:v>
                </c:pt>
                <c:pt idx="10">
                  <c:v>3</c:v>
                </c:pt>
                <c:pt idx="11">
                  <c:v>3</c:v>
                </c:pt>
                <c:pt idx="12">
                  <c:v>1</c:v>
                </c:pt>
                <c:pt idx="13">
                  <c:v>0</c:v>
                </c:pt>
                <c:pt idx="14">
                  <c:v>1</c:v>
                </c:pt>
                <c:pt idx="15">
                  <c:v>0</c:v>
                </c:pt>
                <c:pt idx="16">
                  <c:v>0</c:v>
                </c:pt>
                <c:pt idx="17">
                  <c:v>0</c:v>
                </c:pt>
                <c:pt idx="18">
                  <c:v>0</c:v>
                </c:pt>
                <c:pt idx="19">
                  <c:v>0</c:v>
                </c:pt>
                <c:pt idx="20">
                  <c:v>1</c:v>
                </c:pt>
              </c:numCache>
            </c:numRef>
          </c:val>
          <c:extLst>
            <c:ext xmlns:c16="http://schemas.microsoft.com/office/drawing/2014/chart" uri="{C3380CC4-5D6E-409C-BE32-E72D297353CC}">
              <c16:uniqueId val="{00000001-802F-41E3-861A-FF62ECB05213}"/>
            </c:ext>
          </c:extLst>
        </c:ser>
        <c:dLbls>
          <c:showLegendKey val="0"/>
          <c:showVal val="0"/>
          <c:showCatName val="0"/>
          <c:showSerName val="0"/>
          <c:showPercent val="0"/>
          <c:showBubbleSize val="0"/>
        </c:dLbls>
        <c:gapWidth val="219"/>
        <c:overlap val="-27"/>
        <c:axId val="1139287888"/>
        <c:axId val="1139289328"/>
      </c:barChart>
      <c:catAx>
        <c:axId val="113928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289328"/>
        <c:crosses val="autoZero"/>
        <c:auto val="1"/>
        <c:lblAlgn val="ctr"/>
        <c:lblOffset val="100"/>
        <c:noMultiLvlLbl val="0"/>
      </c:catAx>
      <c:valAx>
        <c:axId val="113928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28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Savoury Snacks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Histograms'!$A$78</c:f>
              <c:strCache>
                <c:ptCount val="1"/>
                <c:pt idx="0">
                  <c:v>Potato and other vegtable chips</c:v>
                </c:pt>
              </c:strCache>
            </c:strRef>
          </c:tx>
          <c:spPr>
            <a:solidFill>
              <a:schemeClr val="accent1"/>
            </a:solidFill>
            <a:ln>
              <a:noFill/>
            </a:ln>
            <a:effectLst/>
          </c:spPr>
          <c:invertIfNegative val="0"/>
          <c:cat>
            <c:strRef>
              <c:f>'Data for Histograms'!$B$77:$S$77</c:f>
              <c:strCache>
                <c:ptCount val="18"/>
                <c:pt idx="0">
                  <c:v>0-100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1200-1300</c:v>
                </c:pt>
                <c:pt idx="13">
                  <c:v>1300-1400</c:v>
                </c:pt>
                <c:pt idx="14">
                  <c:v>1400-1500</c:v>
                </c:pt>
                <c:pt idx="15">
                  <c:v>1500-1600</c:v>
                </c:pt>
                <c:pt idx="16">
                  <c:v>1600-1700</c:v>
                </c:pt>
                <c:pt idx="17">
                  <c:v>&gt;1700</c:v>
                </c:pt>
              </c:strCache>
            </c:strRef>
          </c:cat>
          <c:val>
            <c:numRef>
              <c:f>'Data for Histograms'!$B$78:$M$78</c:f>
              <c:numCache>
                <c:formatCode>General</c:formatCode>
                <c:ptCount val="12"/>
                <c:pt idx="0">
                  <c:v>2</c:v>
                </c:pt>
                <c:pt idx="1">
                  <c:v>3</c:v>
                </c:pt>
                <c:pt idx="2">
                  <c:v>10</c:v>
                </c:pt>
                <c:pt idx="3">
                  <c:v>18</c:v>
                </c:pt>
                <c:pt idx="4">
                  <c:v>71</c:v>
                </c:pt>
                <c:pt idx="5">
                  <c:v>26</c:v>
                </c:pt>
                <c:pt idx="6">
                  <c:v>14</c:v>
                </c:pt>
                <c:pt idx="7">
                  <c:v>5</c:v>
                </c:pt>
                <c:pt idx="8">
                  <c:v>2</c:v>
                </c:pt>
                <c:pt idx="9">
                  <c:v>0</c:v>
                </c:pt>
                <c:pt idx="10">
                  <c:v>1</c:v>
                </c:pt>
                <c:pt idx="11">
                  <c:v>0</c:v>
                </c:pt>
              </c:numCache>
            </c:numRef>
          </c:val>
          <c:extLst>
            <c:ext xmlns:c16="http://schemas.microsoft.com/office/drawing/2014/chart" uri="{C3380CC4-5D6E-409C-BE32-E72D297353CC}">
              <c16:uniqueId val="{00000000-3D28-4599-8BB2-0FA5C12BE6CF}"/>
            </c:ext>
          </c:extLst>
        </c:ser>
        <c:ser>
          <c:idx val="1"/>
          <c:order val="1"/>
          <c:tx>
            <c:strRef>
              <c:f>'Data for Histograms'!$A$79</c:f>
              <c:strCache>
                <c:ptCount val="1"/>
                <c:pt idx="0">
                  <c:v>Extruded and pelleted snacks</c:v>
                </c:pt>
              </c:strCache>
            </c:strRef>
          </c:tx>
          <c:spPr>
            <a:solidFill>
              <a:schemeClr val="accent2"/>
            </a:solidFill>
            <a:ln>
              <a:noFill/>
            </a:ln>
            <a:effectLst/>
          </c:spPr>
          <c:invertIfNegative val="0"/>
          <c:cat>
            <c:strRef>
              <c:f>'Data for Histograms'!$B$77:$S$77</c:f>
              <c:strCache>
                <c:ptCount val="18"/>
                <c:pt idx="0">
                  <c:v>0-100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1200-1300</c:v>
                </c:pt>
                <c:pt idx="13">
                  <c:v>1300-1400</c:v>
                </c:pt>
                <c:pt idx="14">
                  <c:v>1400-1500</c:v>
                </c:pt>
                <c:pt idx="15">
                  <c:v>1500-1600</c:v>
                </c:pt>
                <c:pt idx="16">
                  <c:v>1600-1700</c:v>
                </c:pt>
                <c:pt idx="17">
                  <c:v>&gt;1700</c:v>
                </c:pt>
              </c:strCache>
            </c:strRef>
          </c:cat>
          <c:val>
            <c:numRef>
              <c:f>'Data for Histograms'!$B$79:$M$79</c:f>
              <c:numCache>
                <c:formatCode>General</c:formatCode>
                <c:ptCount val="12"/>
                <c:pt idx="0">
                  <c:v>0</c:v>
                </c:pt>
                <c:pt idx="1">
                  <c:v>0</c:v>
                </c:pt>
                <c:pt idx="2">
                  <c:v>7</c:v>
                </c:pt>
                <c:pt idx="3">
                  <c:v>10</c:v>
                </c:pt>
                <c:pt idx="4">
                  <c:v>12</c:v>
                </c:pt>
                <c:pt idx="5">
                  <c:v>15</c:v>
                </c:pt>
                <c:pt idx="6">
                  <c:v>18</c:v>
                </c:pt>
                <c:pt idx="7">
                  <c:v>10</c:v>
                </c:pt>
                <c:pt idx="8">
                  <c:v>9</c:v>
                </c:pt>
                <c:pt idx="9">
                  <c:v>7</c:v>
                </c:pt>
                <c:pt idx="10">
                  <c:v>11</c:v>
                </c:pt>
                <c:pt idx="11">
                  <c:v>2</c:v>
                </c:pt>
              </c:numCache>
            </c:numRef>
          </c:val>
          <c:extLst>
            <c:ext xmlns:c16="http://schemas.microsoft.com/office/drawing/2014/chart" uri="{C3380CC4-5D6E-409C-BE32-E72D297353CC}">
              <c16:uniqueId val="{00000001-3D28-4599-8BB2-0FA5C12BE6CF}"/>
            </c:ext>
          </c:extLst>
        </c:ser>
        <c:ser>
          <c:idx val="2"/>
          <c:order val="2"/>
          <c:tx>
            <c:strRef>
              <c:f>'Data for Histograms'!$A$80</c:f>
              <c:strCache>
                <c:ptCount val="1"/>
                <c:pt idx="0">
                  <c:v>Sheeted and reformed snacks</c:v>
                </c:pt>
              </c:strCache>
            </c:strRef>
          </c:tx>
          <c:spPr>
            <a:solidFill>
              <a:schemeClr val="accent3"/>
            </a:solidFill>
            <a:ln>
              <a:noFill/>
            </a:ln>
            <a:effectLst/>
          </c:spPr>
          <c:invertIfNegative val="0"/>
          <c:cat>
            <c:strRef>
              <c:f>'Data for Histograms'!$B$77:$S$77</c:f>
              <c:strCache>
                <c:ptCount val="18"/>
                <c:pt idx="0">
                  <c:v>0-100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1200-1300</c:v>
                </c:pt>
                <c:pt idx="13">
                  <c:v>1300-1400</c:v>
                </c:pt>
                <c:pt idx="14">
                  <c:v>1400-1500</c:v>
                </c:pt>
                <c:pt idx="15">
                  <c:v>1500-1600</c:v>
                </c:pt>
                <c:pt idx="16">
                  <c:v>1600-1700</c:v>
                </c:pt>
                <c:pt idx="17">
                  <c:v>&gt;1700</c:v>
                </c:pt>
              </c:strCache>
            </c:strRef>
          </c:cat>
          <c:val>
            <c:numRef>
              <c:f>'Data for Histograms'!$B$80:$M$80</c:f>
              <c:numCache>
                <c:formatCode>General</c:formatCode>
                <c:ptCount val="12"/>
                <c:pt idx="0">
                  <c:v>4</c:v>
                </c:pt>
                <c:pt idx="1">
                  <c:v>8</c:v>
                </c:pt>
                <c:pt idx="2">
                  <c:v>9</c:v>
                </c:pt>
                <c:pt idx="3">
                  <c:v>26</c:v>
                </c:pt>
                <c:pt idx="4">
                  <c:v>30</c:v>
                </c:pt>
                <c:pt idx="5">
                  <c:v>23</c:v>
                </c:pt>
                <c:pt idx="6">
                  <c:v>15</c:v>
                </c:pt>
                <c:pt idx="7">
                  <c:v>6</c:v>
                </c:pt>
                <c:pt idx="8">
                  <c:v>3</c:v>
                </c:pt>
                <c:pt idx="9">
                  <c:v>2</c:v>
                </c:pt>
                <c:pt idx="10">
                  <c:v>7</c:v>
                </c:pt>
                <c:pt idx="11">
                  <c:v>3</c:v>
                </c:pt>
              </c:numCache>
            </c:numRef>
          </c:val>
          <c:extLst>
            <c:ext xmlns:c16="http://schemas.microsoft.com/office/drawing/2014/chart" uri="{C3380CC4-5D6E-409C-BE32-E72D297353CC}">
              <c16:uniqueId val="{00000002-3D28-4599-8BB2-0FA5C12BE6CF}"/>
            </c:ext>
          </c:extLst>
        </c:ser>
        <c:ser>
          <c:idx val="3"/>
          <c:order val="3"/>
          <c:tx>
            <c:strRef>
              <c:f>'Data for Histograms'!$A$81</c:f>
              <c:strCache>
                <c:ptCount val="1"/>
                <c:pt idx="0">
                  <c:v>Salt and vinegar snacks</c:v>
                </c:pt>
              </c:strCache>
            </c:strRef>
          </c:tx>
          <c:spPr>
            <a:solidFill>
              <a:schemeClr val="accent4"/>
            </a:solidFill>
            <a:ln>
              <a:noFill/>
            </a:ln>
            <a:effectLst/>
          </c:spPr>
          <c:invertIfNegative val="0"/>
          <c:cat>
            <c:strRef>
              <c:f>'Data for Histograms'!$B$77:$S$77</c:f>
              <c:strCache>
                <c:ptCount val="18"/>
                <c:pt idx="0">
                  <c:v>0-100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1200-1300</c:v>
                </c:pt>
                <c:pt idx="13">
                  <c:v>1300-1400</c:v>
                </c:pt>
                <c:pt idx="14">
                  <c:v>1400-1500</c:v>
                </c:pt>
                <c:pt idx="15">
                  <c:v>1500-1600</c:v>
                </c:pt>
                <c:pt idx="16">
                  <c:v>1600-1700</c:v>
                </c:pt>
                <c:pt idx="17">
                  <c:v>&gt;1700</c:v>
                </c:pt>
              </c:strCache>
            </c:strRef>
          </c:cat>
          <c:val>
            <c:numRef>
              <c:f>'Data for Histograms'!$B$81:$M$81</c:f>
              <c:numCache>
                <c:formatCode>General</c:formatCode>
                <c:ptCount val="12"/>
                <c:pt idx="0">
                  <c:v>0</c:v>
                </c:pt>
                <c:pt idx="1">
                  <c:v>0</c:v>
                </c:pt>
                <c:pt idx="2">
                  <c:v>0</c:v>
                </c:pt>
                <c:pt idx="3">
                  <c:v>2</c:v>
                </c:pt>
                <c:pt idx="4">
                  <c:v>2</c:v>
                </c:pt>
                <c:pt idx="5">
                  <c:v>2</c:v>
                </c:pt>
                <c:pt idx="6">
                  <c:v>2</c:v>
                </c:pt>
                <c:pt idx="7">
                  <c:v>9</c:v>
                </c:pt>
                <c:pt idx="8">
                  <c:v>4</c:v>
                </c:pt>
                <c:pt idx="9">
                  <c:v>0</c:v>
                </c:pt>
                <c:pt idx="10">
                  <c:v>1</c:v>
                </c:pt>
                <c:pt idx="11">
                  <c:v>0</c:v>
                </c:pt>
              </c:numCache>
            </c:numRef>
          </c:val>
          <c:extLst>
            <c:ext xmlns:c16="http://schemas.microsoft.com/office/drawing/2014/chart" uri="{C3380CC4-5D6E-409C-BE32-E72D297353CC}">
              <c16:uniqueId val="{00000003-3D28-4599-8BB2-0FA5C12BE6CF}"/>
            </c:ext>
          </c:extLst>
        </c:ser>
        <c:ser>
          <c:idx val="4"/>
          <c:order val="4"/>
          <c:tx>
            <c:v>Popcorn</c:v>
          </c:tx>
          <c:spPr>
            <a:solidFill>
              <a:schemeClr val="accent5"/>
            </a:solidFill>
            <a:ln>
              <a:noFill/>
            </a:ln>
            <a:effectLst/>
          </c:spPr>
          <c:invertIfNegative val="0"/>
          <c:val>
            <c:numRef>
              <c:f>'Data for Histograms'!$B$82:$S$82</c:f>
              <c:numCache>
                <c:formatCode>General</c:formatCode>
                <c:ptCount val="18"/>
                <c:pt idx="0">
                  <c:v>0</c:v>
                </c:pt>
                <c:pt idx="1">
                  <c:v>3</c:v>
                </c:pt>
                <c:pt idx="2">
                  <c:v>13</c:v>
                </c:pt>
                <c:pt idx="3">
                  <c:v>14</c:v>
                </c:pt>
                <c:pt idx="4">
                  <c:v>4</c:v>
                </c:pt>
                <c:pt idx="5">
                  <c:v>9</c:v>
                </c:pt>
                <c:pt idx="6">
                  <c:v>4</c:v>
                </c:pt>
                <c:pt idx="7">
                  <c:v>5</c:v>
                </c:pt>
                <c:pt idx="8">
                  <c:v>3</c:v>
                </c:pt>
                <c:pt idx="9">
                  <c:v>2</c:v>
                </c:pt>
                <c:pt idx="10">
                  <c:v>2</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4-3D28-4599-8BB2-0FA5C12BE6CF}"/>
            </c:ext>
          </c:extLst>
        </c:ser>
        <c:dLbls>
          <c:showLegendKey val="0"/>
          <c:showVal val="0"/>
          <c:showCatName val="0"/>
          <c:showSerName val="0"/>
          <c:showPercent val="0"/>
          <c:showBubbleSize val="0"/>
        </c:dLbls>
        <c:gapWidth val="219"/>
        <c:overlap val="-27"/>
        <c:axId val="804271848"/>
        <c:axId val="804270768"/>
      </c:barChart>
      <c:catAx>
        <c:axId val="804271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270768"/>
        <c:crosses val="autoZero"/>
        <c:auto val="1"/>
        <c:lblAlgn val="ctr"/>
        <c:lblOffset val="100"/>
        <c:noMultiLvlLbl val="0"/>
      </c:catAx>
      <c:valAx>
        <c:axId val="80427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271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AU" b="0" cap="none" spc="0" baseline="0">
                <a:latin typeface="Calibri" panose="020F0502020204030204" pitchFamily="34" charset="0"/>
                <a:ea typeface="Calibri" panose="020F0502020204030204" pitchFamily="34" charset="0"/>
                <a:cs typeface="Calibri" panose="020F0502020204030204" pitchFamily="34" charset="0"/>
              </a:rPr>
              <a:t>Soups - sodium mg/100g</a:t>
            </a:r>
          </a:p>
        </c:rich>
      </c:tx>
      <c:layout>
        <c:manualLayout>
          <c:xMode val="edge"/>
          <c:yMode val="edge"/>
          <c:x val="0.2633077432381411"/>
          <c:y val="1.8539976825028968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268429207433719E-2"/>
          <c:y val="0.15369738339021619"/>
          <c:w val="0.92874549530704043"/>
          <c:h val="0.68166342688392623"/>
        </c:manualLayout>
      </c:layout>
      <c:barChart>
        <c:barDir val="col"/>
        <c:grouping val="clustered"/>
        <c:varyColors val="0"/>
        <c:ser>
          <c:idx val="0"/>
          <c:order val="0"/>
          <c:tx>
            <c:strRef>
              <c:f>'Data for Histograms'!$A$100</c:f>
              <c:strCache>
                <c:ptCount val="1"/>
                <c:pt idx="0">
                  <c:v>Soups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for Histograms'!$B$99:$S$99</c:f>
              <c:strCache>
                <c:ptCount val="18"/>
                <c:pt idx="0">
                  <c:v>&gt;=380</c:v>
                </c:pt>
                <c:pt idx="1">
                  <c:v>&lt;400</c:v>
                </c:pt>
                <c:pt idx="2">
                  <c:v>&gt;=400</c:v>
                </c:pt>
                <c:pt idx="3">
                  <c:v>&lt;420</c:v>
                </c:pt>
                <c:pt idx="4">
                  <c:v>&gt;=420</c:v>
                </c:pt>
                <c:pt idx="5">
                  <c:v>&lt;440</c:v>
                </c:pt>
                <c:pt idx="6">
                  <c:v>&gt;=440</c:v>
                </c:pt>
                <c:pt idx="7">
                  <c:v>&lt;460</c:v>
                </c:pt>
                <c:pt idx="8">
                  <c:v>&gt;=460</c:v>
                </c:pt>
                <c:pt idx="9">
                  <c:v>&lt;480</c:v>
                </c:pt>
                <c:pt idx="10">
                  <c:v>&gt;=480</c:v>
                </c:pt>
                <c:pt idx="11">
                  <c:v>&lt;500</c:v>
                </c:pt>
                <c:pt idx="12">
                  <c:v>&gt;=500</c:v>
                </c:pt>
                <c:pt idx="13">
                  <c:v>&lt;520</c:v>
                </c:pt>
                <c:pt idx="14">
                  <c:v>&gt;=520</c:v>
                </c:pt>
                <c:pt idx="15">
                  <c:v>&lt;540</c:v>
                </c:pt>
                <c:pt idx="16">
                  <c:v>&gt;=540</c:v>
                </c:pt>
                <c:pt idx="17">
                  <c:v>&lt;560</c:v>
                </c:pt>
              </c:strCache>
            </c:strRef>
          </c:cat>
          <c:val>
            <c:numRef>
              <c:f>'Data for Histograms'!$B$100:$S$100</c:f>
              <c:numCache>
                <c:formatCode>General</c:formatCode>
                <c:ptCount val="18"/>
                <c:pt idx="0">
                  <c:v>147</c:v>
                </c:pt>
                <c:pt idx="1">
                  <c:v>135</c:v>
                </c:pt>
                <c:pt idx="2">
                  <c:v>46</c:v>
                </c:pt>
                <c:pt idx="3">
                  <c:v>10</c:v>
                </c:pt>
                <c:pt idx="4">
                  <c:v>9</c:v>
                </c:pt>
                <c:pt idx="5">
                  <c:v>6</c:v>
                </c:pt>
                <c:pt idx="6">
                  <c:v>3</c:v>
                </c:pt>
                <c:pt idx="7">
                  <c:v>1</c:v>
                </c:pt>
                <c:pt idx="8">
                  <c:v>1</c:v>
                </c:pt>
                <c:pt idx="9">
                  <c:v>1</c:v>
                </c:pt>
                <c:pt idx="10">
                  <c:v>1</c:v>
                </c:pt>
                <c:pt idx="11">
                  <c:v>0</c:v>
                </c:pt>
                <c:pt idx="12">
                  <c:v>1</c:v>
                </c:pt>
                <c:pt idx="13">
                  <c:v>0</c:v>
                </c:pt>
                <c:pt idx="14">
                  <c:v>0</c:v>
                </c:pt>
                <c:pt idx="15">
                  <c:v>0</c:v>
                </c:pt>
                <c:pt idx="16">
                  <c:v>0</c:v>
                </c:pt>
                <c:pt idx="17">
                  <c:v>1</c:v>
                </c:pt>
              </c:numCache>
            </c:numRef>
          </c:val>
          <c:extLst>
            <c:ext xmlns:c16="http://schemas.microsoft.com/office/drawing/2014/chart" uri="{C3380CC4-5D6E-409C-BE32-E72D297353CC}">
              <c16:uniqueId val="{00000000-A25A-4448-80F9-B8D924D06DA4}"/>
            </c:ext>
          </c:extLst>
        </c:ser>
        <c:dLbls>
          <c:dLblPos val="outEnd"/>
          <c:showLegendKey val="0"/>
          <c:showVal val="1"/>
          <c:showCatName val="0"/>
          <c:showSerName val="0"/>
          <c:showPercent val="0"/>
          <c:showBubbleSize val="0"/>
        </c:dLbls>
        <c:gapWidth val="444"/>
        <c:overlap val="-90"/>
        <c:axId val="332467807"/>
        <c:axId val="332475007"/>
      </c:barChart>
      <c:catAx>
        <c:axId val="3324678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32475007"/>
        <c:crosses val="autoZero"/>
        <c:auto val="1"/>
        <c:lblAlgn val="ctr"/>
        <c:lblOffset val="100"/>
        <c:noMultiLvlLbl val="0"/>
      </c:catAx>
      <c:valAx>
        <c:axId val="332475007"/>
        <c:scaling>
          <c:orientation val="minMax"/>
        </c:scaling>
        <c:delete val="1"/>
        <c:axPos val="l"/>
        <c:numFmt formatCode="General" sourceLinked="1"/>
        <c:majorTickMark val="none"/>
        <c:minorTickMark val="none"/>
        <c:tickLblPos val="nextTo"/>
        <c:crossAx val="33246780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AU" sz="1400" b="0"/>
              <a:t>Sweetened yoghurt: Mammalian - sugar g/100g</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Histograms'!$A$140</c:f>
              <c:strCache>
                <c:ptCount val="1"/>
                <c:pt idx="0">
                  <c:v>Sweetened yoghurt: Mammalian</c:v>
                </c:pt>
              </c:strCache>
            </c:strRef>
          </c:tx>
          <c:spPr>
            <a:solidFill>
              <a:schemeClr val="accent1"/>
            </a:solidFill>
            <a:ln>
              <a:noFill/>
            </a:ln>
            <a:effectLst>
              <a:outerShdw blurRad="57150" dist="19050" dir="5400000" algn="ctr" rotWithShape="0">
                <a:srgbClr val="000000">
                  <a:alpha val="63000"/>
                </a:srgbClr>
              </a:outerShdw>
            </a:effectLst>
          </c:spPr>
          <c:invertIfNegative val="0"/>
          <c:dLbls>
            <c:delete val="1"/>
          </c:dLbls>
          <c:cat>
            <c:strRef>
              <c:f>'Data for Histograms'!$B$139:$J$139</c:f>
              <c:strCache>
                <c:ptCount val="9"/>
                <c:pt idx="0">
                  <c:v>&lt;5.5</c:v>
                </c:pt>
                <c:pt idx="1">
                  <c:v>5.5-7.5</c:v>
                </c:pt>
                <c:pt idx="2">
                  <c:v>7.5-9.5</c:v>
                </c:pt>
                <c:pt idx="3">
                  <c:v>9.5-11.5</c:v>
                </c:pt>
                <c:pt idx="4">
                  <c:v>11.5-13.5</c:v>
                </c:pt>
                <c:pt idx="5">
                  <c:v>13.5-15.5</c:v>
                </c:pt>
                <c:pt idx="6">
                  <c:v>15.5-17.5</c:v>
                </c:pt>
                <c:pt idx="7">
                  <c:v>17.5-19.5</c:v>
                </c:pt>
                <c:pt idx="8">
                  <c:v>&gt;19.5</c:v>
                </c:pt>
              </c:strCache>
            </c:strRef>
          </c:cat>
          <c:val>
            <c:numRef>
              <c:f>'Data for Histograms'!$B$140:$J$140</c:f>
              <c:numCache>
                <c:formatCode>General</c:formatCode>
                <c:ptCount val="9"/>
                <c:pt idx="0">
                  <c:v>1</c:v>
                </c:pt>
                <c:pt idx="1">
                  <c:v>19</c:v>
                </c:pt>
                <c:pt idx="2">
                  <c:v>54</c:v>
                </c:pt>
                <c:pt idx="3">
                  <c:v>47</c:v>
                </c:pt>
                <c:pt idx="4">
                  <c:v>55</c:v>
                </c:pt>
                <c:pt idx="5">
                  <c:v>30</c:v>
                </c:pt>
                <c:pt idx="6">
                  <c:v>18</c:v>
                </c:pt>
                <c:pt idx="7">
                  <c:v>9</c:v>
                </c:pt>
                <c:pt idx="8">
                  <c:v>4</c:v>
                </c:pt>
              </c:numCache>
            </c:numRef>
          </c:val>
          <c:extLst>
            <c:ext xmlns:c16="http://schemas.microsoft.com/office/drawing/2014/chart" uri="{C3380CC4-5D6E-409C-BE32-E72D297353CC}">
              <c16:uniqueId val="{00000000-3DA8-4974-AF2D-56B934C6D37B}"/>
            </c:ext>
          </c:extLst>
        </c:ser>
        <c:dLbls>
          <c:dLblPos val="inEnd"/>
          <c:showLegendKey val="0"/>
          <c:showVal val="1"/>
          <c:showCatName val="0"/>
          <c:showSerName val="0"/>
          <c:showPercent val="0"/>
          <c:showBubbleSize val="0"/>
        </c:dLbls>
        <c:gapWidth val="100"/>
        <c:overlap val="-24"/>
        <c:axId val="985824000"/>
        <c:axId val="985840800"/>
      </c:barChart>
      <c:catAx>
        <c:axId val="985824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16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840800"/>
        <c:crosses val="autoZero"/>
        <c:auto val="1"/>
        <c:lblAlgn val="ctr"/>
        <c:lblOffset val="100"/>
        <c:noMultiLvlLbl val="0"/>
      </c:catAx>
      <c:valAx>
        <c:axId val="98584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824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Breads</a:t>
            </a:r>
            <a:r>
              <a:rPr lang="en-AU" baseline="0"/>
              <a:t> - sodium mg/100g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'Data for Histograms'!$A$84</c:f>
              <c:strCache>
                <c:ptCount val="1"/>
                <c:pt idx="0">
                  <c:v>Leavened Bread</c:v>
                </c:pt>
              </c:strCache>
            </c:strRef>
          </c:tx>
          <c:spPr>
            <a:solidFill>
              <a:schemeClr val="accent1"/>
            </a:solidFill>
            <a:ln w="25400">
              <a:solidFill>
                <a:schemeClr val="accent1"/>
              </a:solidFill>
            </a:ln>
            <a:effectLst/>
          </c:spPr>
          <c:invertIfNegative val="0"/>
          <c:cat>
            <c:strRef>
              <c:f>'Data for Histograms'!$B$83:$AI$83</c:f>
              <c:strCache>
                <c:ptCount val="34"/>
                <c:pt idx="0">
                  <c:v>0-200</c:v>
                </c:pt>
                <c:pt idx="1">
                  <c:v>200-225</c:v>
                </c:pt>
                <c:pt idx="2">
                  <c:v>225-250</c:v>
                </c:pt>
                <c:pt idx="3">
                  <c:v>250-275</c:v>
                </c:pt>
                <c:pt idx="4">
                  <c:v>275-300</c:v>
                </c:pt>
                <c:pt idx="5">
                  <c:v>300-325</c:v>
                </c:pt>
                <c:pt idx="6">
                  <c:v>325-350</c:v>
                </c:pt>
                <c:pt idx="7">
                  <c:v>350-375</c:v>
                </c:pt>
                <c:pt idx="8">
                  <c:v>375-400</c:v>
                </c:pt>
                <c:pt idx="9">
                  <c:v>400-425</c:v>
                </c:pt>
                <c:pt idx="10">
                  <c:v>425-450</c:v>
                </c:pt>
                <c:pt idx="11">
                  <c:v>450-475</c:v>
                </c:pt>
                <c:pt idx="12">
                  <c:v>475-500</c:v>
                </c:pt>
                <c:pt idx="13">
                  <c:v>500-525</c:v>
                </c:pt>
                <c:pt idx="14">
                  <c:v>525-550</c:v>
                </c:pt>
                <c:pt idx="15">
                  <c:v>550-575</c:v>
                </c:pt>
                <c:pt idx="16">
                  <c:v>575-600</c:v>
                </c:pt>
                <c:pt idx="17">
                  <c:v>600-625</c:v>
                </c:pt>
                <c:pt idx="18">
                  <c:v>625-650</c:v>
                </c:pt>
                <c:pt idx="19">
                  <c:v>650-675</c:v>
                </c:pt>
                <c:pt idx="20">
                  <c:v>675-700</c:v>
                </c:pt>
                <c:pt idx="21">
                  <c:v>700-725</c:v>
                </c:pt>
                <c:pt idx="22">
                  <c:v>725-750</c:v>
                </c:pt>
                <c:pt idx="23">
                  <c:v>750-775</c:v>
                </c:pt>
                <c:pt idx="24">
                  <c:v>775-800</c:v>
                </c:pt>
                <c:pt idx="25">
                  <c:v>800-825</c:v>
                </c:pt>
                <c:pt idx="26">
                  <c:v>825-850</c:v>
                </c:pt>
                <c:pt idx="27">
                  <c:v>850-875</c:v>
                </c:pt>
                <c:pt idx="28">
                  <c:v>875-900</c:v>
                </c:pt>
                <c:pt idx="29">
                  <c:v>900-925</c:v>
                </c:pt>
                <c:pt idx="30">
                  <c:v>925-950</c:v>
                </c:pt>
                <c:pt idx="31">
                  <c:v>950-975</c:v>
                </c:pt>
                <c:pt idx="32">
                  <c:v>975-1000</c:v>
                </c:pt>
                <c:pt idx="33">
                  <c:v>&gt;1000</c:v>
                </c:pt>
              </c:strCache>
            </c:strRef>
          </c:cat>
          <c:val>
            <c:numRef>
              <c:f>'Data for Histograms'!$B$84:$AI$84</c:f>
              <c:numCache>
                <c:formatCode>General</c:formatCode>
                <c:ptCount val="34"/>
                <c:pt idx="0">
                  <c:v>5</c:v>
                </c:pt>
                <c:pt idx="1">
                  <c:v>2</c:v>
                </c:pt>
                <c:pt idx="2">
                  <c:v>12</c:v>
                </c:pt>
                <c:pt idx="3">
                  <c:v>19</c:v>
                </c:pt>
                <c:pt idx="4">
                  <c:v>44</c:v>
                </c:pt>
                <c:pt idx="5">
                  <c:v>31</c:v>
                </c:pt>
                <c:pt idx="6">
                  <c:v>49</c:v>
                </c:pt>
                <c:pt idx="7">
                  <c:v>88</c:v>
                </c:pt>
                <c:pt idx="8">
                  <c:v>100</c:v>
                </c:pt>
                <c:pt idx="9">
                  <c:v>54</c:v>
                </c:pt>
                <c:pt idx="10">
                  <c:v>18</c:v>
                </c:pt>
                <c:pt idx="11">
                  <c:v>17</c:v>
                </c:pt>
                <c:pt idx="12">
                  <c:v>19</c:v>
                </c:pt>
                <c:pt idx="13">
                  <c:v>8</c:v>
                </c:pt>
                <c:pt idx="14">
                  <c:v>21</c:v>
                </c:pt>
                <c:pt idx="15">
                  <c:v>10</c:v>
                </c:pt>
                <c:pt idx="16">
                  <c:v>9</c:v>
                </c:pt>
                <c:pt idx="17">
                  <c:v>7</c:v>
                </c:pt>
                <c:pt idx="18">
                  <c:v>4</c:v>
                </c:pt>
                <c:pt idx="19">
                  <c:v>5</c:v>
                </c:pt>
                <c:pt idx="20">
                  <c:v>0</c:v>
                </c:pt>
                <c:pt idx="21">
                  <c:v>0</c:v>
                </c:pt>
                <c:pt idx="22">
                  <c:v>0</c:v>
                </c:pt>
                <c:pt idx="23">
                  <c:v>0</c:v>
                </c:pt>
                <c:pt idx="24">
                  <c:v>0</c:v>
                </c:pt>
                <c:pt idx="25">
                  <c:v>1</c:v>
                </c:pt>
                <c:pt idx="26">
                  <c:v>2</c:v>
                </c:pt>
                <c:pt idx="27">
                  <c:v>1</c:v>
                </c:pt>
                <c:pt idx="28">
                  <c:v>0</c:v>
                </c:pt>
                <c:pt idx="29">
                  <c:v>0</c:v>
                </c:pt>
                <c:pt idx="30">
                  <c:v>0</c:v>
                </c:pt>
                <c:pt idx="31">
                  <c:v>0</c:v>
                </c:pt>
                <c:pt idx="32">
                  <c:v>1</c:v>
                </c:pt>
                <c:pt idx="33">
                  <c:v>0</c:v>
                </c:pt>
              </c:numCache>
            </c:numRef>
          </c:val>
          <c:extLst>
            <c:ext xmlns:c16="http://schemas.microsoft.com/office/drawing/2014/chart" uri="{C3380CC4-5D6E-409C-BE32-E72D297353CC}">
              <c16:uniqueId val="{00000000-9B57-4378-8D7E-DDA2A5612795}"/>
            </c:ext>
          </c:extLst>
        </c:ser>
        <c:ser>
          <c:idx val="1"/>
          <c:order val="1"/>
          <c:tx>
            <c:strRef>
              <c:f>'Data for Histograms'!$A$85</c:f>
              <c:strCache>
                <c:ptCount val="1"/>
                <c:pt idx="0">
                  <c:v>Flat breads</c:v>
                </c:pt>
              </c:strCache>
            </c:strRef>
          </c:tx>
          <c:spPr>
            <a:solidFill>
              <a:schemeClr val="accent2"/>
            </a:solidFill>
            <a:ln w="12700">
              <a:solidFill>
                <a:schemeClr val="accent2"/>
              </a:solidFill>
            </a:ln>
            <a:effectLst/>
          </c:spPr>
          <c:invertIfNegative val="0"/>
          <c:cat>
            <c:strRef>
              <c:f>'Data for Histograms'!$B$83:$AI$83</c:f>
              <c:strCache>
                <c:ptCount val="34"/>
                <c:pt idx="0">
                  <c:v>0-200</c:v>
                </c:pt>
                <c:pt idx="1">
                  <c:v>200-225</c:v>
                </c:pt>
                <c:pt idx="2">
                  <c:v>225-250</c:v>
                </c:pt>
                <c:pt idx="3">
                  <c:v>250-275</c:v>
                </c:pt>
                <c:pt idx="4">
                  <c:v>275-300</c:v>
                </c:pt>
                <c:pt idx="5">
                  <c:v>300-325</c:v>
                </c:pt>
                <c:pt idx="6">
                  <c:v>325-350</c:v>
                </c:pt>
                <c:pt idx="7">
                  <c:v>350-375</c:v>
                </c:pt>
                <c:pt idx="8">
                  <c:v>375-400</c:v>
                </c:pt>
                <c:pt idx="9">
                  <c:v>400-425</c:v>
                </c:pt>
                <c:pt idx="10">
                  <c:v>425-450</c:v>
                </c:pt>
                <c:pt idx="11">
                  <c:v>450-475</c:v>
                </c:pt>
                <c:pt idx="12">
                  <c:v>475-500</c:v>
                </c:pt>
                <c:pt idx="13">
                  <c:v>500-525</c:v>
                </c:pt>
                <c:pt idx="14">
                  <c:v>525-550</c:v>
                </c:pt>
                <c:pt idx="15">
                  <c:v>550-575</c:v>
                </c:pt>
                <c:pt idx="16">
                  <c:v>575-600</c:v>
                </c:pt>
                <c:pt idx="17">
                  <c:v>600-625</c:v>
                </c:pt>
                <c:pt idx="18">
                  <c:v>625-650</c:v>
                </c:pt>
                <c:pt idx="19">
                  <c:v>650-675</c:v>
                </c:pt>
                <c:pt idx="20">
                  <c:v>675-700</c:v>
                </c:pt>
                <c:pt idx="21">
                  <c:v>700-725</c:v>
                </c:pt>
                <c:pt idx="22">
                  <c:v>725-750</c:v>
                </c:pt>
                <c:pt idx="23">
                  <c:v>750-775</c:v>
                </c:pt>
                <c:pt idx="24">
                  <c:v>775-800</c:v>
                </c:pt>
                <c:pt idx="25">
                  <c:v>800-825</c:v>
                </c:pt>
                <c:pt idx="26">
                  <c:v>825-850</c:v>
                </c:pt>
                <c:pt idx="27">
                  <c:v>850-875</c:v>
                </c:pt>
                <c:pt idx="28">
                  <c:v>875-900</c:v>
                </c:pt>
                <c:pt idx="29">
                  <c:v>900-925</c:v>
                </c:pt>
                <c:pt idx="30">
                  <c:v>925-950</c:v>
                </c:pt>
                <c:pt idx="31">
                  <c:v>950-975</c:v>
                </c:pt>
                <c:pt idx="32">
                  <c:v>975-1000</c:v>
                </c:pt>
                <c:pt idx="33">
                  <c:v>&gt;1000</c:v>
                </c:pt>
              </c:strCache>
            </c:strRef>
          </c:cat>
          <c:val>
            <c:numRef>
              <c:f>'Data for Histograms'!$B$85:$AI$85</c:f>
              <c:numCache>
                <c:formatCode>General</c:formatCode>
                <c:ptCount val="34"/>
                <c:pt idx="0">
                  <c:v>10</c:v>
                </c:pt>
                <c:pt idx="1">
                  <c:v>6</c:v>
                </c:pt>
                <c:pt idx="2">
                  <c:v>4</c:v>
                </c:pt>
                <c:pt idx="3">
                  <c:v>8</c:v>
                </c:pt>
                <c:pt idx="4">
                  <c:v>10</c:v>
                </c:pt>
                <c:pt idx="5">
                  <c:v>4</c:v>
                </c:pt>
                <c:pt idx="6">
                  <c:v>14</c:v>
                </c:pt>
                <c:pt idx="7">
                  <c:v>16</c:v>
                </c:pt>
                <c:pt idx="8">
                  <c:v>29</c:v>
                </c:pt>
                <c:pt idx="9">
                  <c:v>22</c:v>
                </c:pt>
                <c:pt idx="10">
                  <c:v>13</c:v>
                </c:pt>
                <c:pt idx="11">
                  <c:v>9</c:v>
                </c:pt>
                <c:pt idx="12">
                  <c:v>13</c:v>
                </c:pt>
                <c:pt idx="13">
                  <c:v>8</c:v>
                </c:pt>
                <c:pt idx="14">
                  <c:v>10</c:v>
                </c:pt>
                <c:pt idx="15">
                  <c:v>3</c:v>
                </c:pt>
                <c:pt idx="16">
                  <c:v>3</c:v>
                </c:pt>
                <c:pt idx="17">
                  <c:v>1</c:v>
                </c:pt>
                <c:pt idx="18">
                  <c:v>3</c:v>
                </c:pt>
                <c:pt idx="19">
                  <c:v>5</c:v>
                </c:pt>
                <c:pt idx="20">
                  <c:v>0</c:v>
                </c:pt>
                <c:pt idx="21">
                  <c:v>7</c:v>
                </c:pt>
                <c:pt idx="22">
                  <c:v>2</c:v>
                </c:pt>
                <c:pt idx="23">
                  <c:v>2</c:v>
                </c:pt>
                <c:pt idx="24">
                  <c:v>1</c:v>
                </c:pt>
                <c:pt idx="25">
                  <c:v>3</c:v>
                </c:pt>
                <c:pt idx="26">
                  <c:v>7</c:v>
                </c:pt>
                <c:pt idx="27">
                  <c:v>8</c:v>
                </c:pt>
                <c:pt idx="28">
                  <c:v>1</c:v>
                </c:pt>
                <c:pt idx="29">
                  <c:v>5</c:v>
                </c:pt>
                <c:pt idx="30">
                  <c:v>1</c:v>
                </c:pt>
                <c:pt idx="31">
                  <c:v>0</c:v>
                </c:pt>
                <c:pt idx="32">
                  <c:v>0</c:v>
                </c:pt>
                <c:pt idx="33">
                  <c:v>3</c:v>
                </c:pt>
              </c:numCache>
            </c:numRef>
          </c:val>
          <c:extLst>
            <c:ext xmlns:c16="http://schemas.microsoft.com/office/drawing/2014/chart" uri="{C3380CC4-5D6E-409C-BE32-E72D297353CC}">
              <c16:uniqueId val="{00000001-9B57-4378-8D7E-DDA2A5612795}"/>
            </c:ext>
          </c:extLst>
        </c:ser>
        <c:dLbls>
          <c:showLegendKey val="0"/>
          <c:showVal val="0"/>
          <c:showCatName val="0"/>
          <c:showSerName val="0"/>
          <c:showPercent val="0"/>
          <c:showBubbleSize val="0"/>
        </c:dLbls>
        <c:gapWidth val="219"/>
        <c:overlap val="-27"/>
        <c:axId val="412600008"/>
        <c:axId val="412599288"/>
      </c:barChart>
      <c:catAx>
        <c:axId val="41260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599288"/>
        <c:crosses val="autoZero"/>
        <c:auto val="1"/>
        <c:lblAlgn val="ctr"/>
        <c:lblOffset val="100"/>
        <c:noMultiLvlLbl val="0"/>
      </c:catAx>
      <c:valAx>
        <c:axId val="412599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00008"/>
        <c:crosses val="autoZero"/>
        <c:crossBetween val="between"/>
      </c:valAx>
      <c:spPr>
        <a:noFill/>
        <a:ln w="0">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50"/>
              <a:t>Sweetened yoghurt: Dairy Alternatives - sugar g/100g</a:t>
            </a:r>
          </a:p>
        </c:rich>
      </c:tx>
      <c:layout>
        <c:manualLayout>
          <c:xMode val="edge"/>
          <c:yMode val="edge"/>
          <c:x val="0.15243044619422572"/>
          <c:y val="3.70799536500579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Histograms'!$A$142</c:f>
              <c:strCache>
                <c:ptCount val="1"/>
                <c:pt idx="0">
                  <c:v>Sweetened yoghurt: Dairy Alternatives</c:v>
                </c:pt>
              </c:strCache>
            </c:strRef>
          </c:tx>
          <c:spPr>
            <a:solidFill>
              <a:schemeClr val="accent1"/>
            </a:solidFill>
            <a:ln>
              <a:noFill/>
            </a:ln>
            <a:effectLst/>
          </c:spPr>
          <c:invertIfNegative val="0"/>
          <c:cat>
            <c:strRef>
              <c:f>'Data for Histograms'!$B$141:$K$141</c:f>
              <c:strCache>
                <c:ptCount val="10"/>
                <c:pt idx="0">
                  <c:v>1.0-2.0</c:v>
                </c:pt>
                <c:pt idx="1">
                  <c:v>2.0-3.0</c:v>
                </c:pt>
                <c:pt idx="2">
                  <c:v>3.0-4.0</c:v>
                </c:pt>
                <c:pt idx="3">
                  <c:v>4.0-5.0</c:v>
                </c:pt>
                <c:pt idx="4">
                  <c:v>5.0-6.0</c:v>
                </c:pt>
                <c:pt idx="5">
                  <c:v>6.0-7.0</c:v>
                </c:pt>
                <c:pt idx="6">
                  <c:v>7.0-8.0</c:v>
                </c:pt>
                <c:pt idx="7">
                  <c:v>8.0-9.0</c:v>
                </c:pt>
                <c:pt idx="8">
                  <c:v>9.0-10.0</c:v>
                </c:pt>
                <c:pt idx="9">
                  <c:v>10.0-11.0</c:v>
                </c:pt>
              </c:strCache>
            </c:strRef>
          </c:cat>
          <c:val>
            <c:numRef>
              <c:f>'Data for Histograms'!$B$142:$K$142</c:f>
              <c:numCache>
                <c:formatCode>General</c:formatCode>
                <c:ptCount val="10"/>
                <c:pt idx="0">
                  <c:v>7</c:v>
                </c:pt>
                <c:pt idx="1">
                  <c:v>4</c:v>
                </c:pt>
                <c:pt idx="2">
                  <c:v>5</c:v>
                </c:pt>
                <c:pt idx="3">
                  <c:v>10</c:v>
                </c:pt>
                <c:pt idx="4">
                  <c:v>15</c:v>
                </c:pt>
                <c:pt idx="5">
                  <c:v>12</c:v>
                </c:pt>
                <c:pt idx="6">
                  <c:v>7</c:v>
                </c:pt>
                <c:pt idx="7">
                  <c:v>3</c:v>
                </c:pt>
                <c:pt idx="8">
                  <c:v>2</c:v>
                </c:pt>
                <c:pt idx="9">
                  <c:v>1</c:v>
                </c:pt>
              </c:numCache>
            </c:numRef>
          </c:val>
          <c:extLst>
            <c:ext xmlns:c16="http://schemas.microsoft.com/office/drawing/2014/chart" uri="{C3380CC4-5D6E-409C-BE32-E72D297353CC}">
              <c16:uniqueId val="{00000000-E7F9-4CC8-A860-7B992364BC5E}"/>
            </c:ext>
          </c:extLst>
        </c:ser>
        <c:dLbls>
          <c:showLegendKey val="0"/>
          <c:showVal val="0"/>
          <c:showCatName val="0"/>
          <c:showSerName val="0"/>
          <c:showPercent val="0"/>
          <c:showBubbleSize val="0"/>
        </c:dLbls>
        <c:gapWidth val="219"/>
        <c:overlap val="-27"/>
        <c:axId val="830129551"/>
        <c:axId val="830113711"/>
      </c:barChart>
      <c:catAx>
        <c:axId val="830129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13711"/>
        <c:crosses val="autoZero"/>
        <c:auto val="1"/>
        <c:lblAlgn val="ctr"/>
        <c:lblOffset val="100"/>
        <c:noMultiLvlLbl val="0"/>
      </c:catAx>
      <c:valAx>
        <c:axId val="830113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29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a:t>Leavened Breads with additions - sodium mg/100g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for Histograms'!$A$98</c:f>
              <c:strCache>
                <c:ptCount val="1"/>
                <c:pt idx="0">
                  <c:v>Leavened Bread with additions</c:v>
                </c:pt>
              </c:strCache>
            </c:strRef>
          </c:tx>
          <c:spPr>
            <a:solidFill>
              <a:schemeClr val="accent1"/>
            </a:solidFill>
            <a:ln>
              <a:noFill/>
            </a:ln>
            <a:effectLst/>
          </c:spPr>
          <c:invertIfNegative val="0"/>
          <c:cat>
            <c:strRef>
              <c:f>'Data for Histograms'!$B$97:$W$97</c:f>
              <c:strCache>
                <c:ptCount val="22"/>
                <c:pt idx="0">
                  <c:v>350-375</c:v>
                </c:pt>
                <c:pt idx="1">
                  <c:v>375-400</c:v>
                </c:pt>
                <c:pt idx="2">
                  <c:v>400-425</c:v>
                </c:pt>
                <c:pt idx="3">
                  <c:v>425-450</c:v>
                </c:pt>
                <c:pt idx="4">
                  <c:v>450-475</c:v>
                </c:pt>
                <c:pt idx="5">
                  <c:v>475-500</c:v>
                </c:pt>
                <c:pt idx="6">
                  <c:v>500-525</c:v>
                </c:pt>
                <c:pt idx="7">
                  <c:v>525-550</c:v>
                </c:pt>
                <c:pt idx="8">
                  <c:v>550-575</c:v>
                </c:pt>
                <c:pt idx="9">
                  <c:v>575-600</c:v>
                </c:pt>
                <c:pt idx="10">
                  <c:v>600-625</c:v>
                </c:pt>
                <c:pt idx="11">
                  <c:v>625-650</c:v>
                </c:pt>
                <c:pt idx="12">
                  <c:v>650-675</c:v>
                </c:pt>
                <c:pt idx="13">
                  <c:v>675-700</c:v>
                </c:pt>
                <c:pt idx="14">
                  <c:v>700-725</c:v>
                </c:pt>
                <c:pt idx="15">
                  <c:v>725-750</c:v>
                </c:pt>
                <c:pt idx="16">
                  <c:v>750-775</c:v>
                </c:pt>
                <c:pt idx="17">
                  <c:v>775-800</c:v>
                </c:pt>
                <c:pt idx="18">
                  <c:v>800-825</c:v>
                </c:pt>
                <c:pt idx="19">
                  <c:v>825-850</c:v>
                </c:pt>
                <c:pt idx="20">
                  <c:v>850-875</c:v>
                </c:pt>
                <c:pt idx="21">
                  <c:v>875-900</c:v>
                </c:pt>
              </c:strCache>
            </c:strRef>
          </c:cat>
          <c:val>
            <c:numRef>
              <c:f>'Data for Histograms'!$B$98:$W$98</c:f>
              <c:numCache>
                <c:formatCode>General</c:formatCode>
                <c:ptCount val="22"/>
                <c:pt idx="0">
                  <c:v>5</c:v>
                </c:pt>
                <c:pt idx="1">
                  <c:v>2</c:v>
                </c:pt>
                <c:pt idx="2">
                  <c:v>4</c:v>
                </c:pt>
                <c:pt idx="3">
                  <c:v>2</c:v>
                </c:pt>
                <c:pt idx="4">
                  <c:v>0</c:v>
                </c:pt>
                <c:pt idx="5">
                  <c:v>3</c:v>
                </c:pt>
                <c:pt idx="6">
                  <c:v>2</c:v>
                </c:pt>
                <c:pt idx="7">
                  <c:v>3</c:v>
                </c:pt>
                <c:pt idx="8">
                  <c:v>2</c:v>
                </c:pt>
                <c:pt idx="9">
                  <c:v>1</c:v>
                </c:pt>
                <c:pt idx="10">
                  <c:v>1</c:v>
                </c:pt>
                <c:pt idx="11">
                  <c:v>4</c:v>
                </c:pt>
                <c:pt idx="12">
                  <c:v>1</c:v>
                </c:pt>
                <c:pt idx="13">
                  <c:v>2</c:v>
                </c:pt>
                <c:pt idx="14">
                  <c:v>1</c:v>
                </c:pt>
                <c:pt idx="15">
                  <c:v>2</c:v>
                </c:pt>
                <c:pt idx="16">
                  <c:v>0</c:v>
                </c:pt>
                <c:pt idx="17">
                  <c:v>0</c:v>
                </c:pt>
                <c:pt idx="18">
                  <c:v>2</c:v>
                </c:pt>
                <c:pt idx="19">
                  <c:v>0</c:v>
                </c:pt>
                <c:pt idx="20">
                  <c:v>1</c:v>
                </c:pt>
                <c:pt idx="21">
                  <c:v>1</c:v>
                </c:pt>
              </c:numCache>
            </c:numRef>
          </c:val>
          <c:extLst>
            <c:ext xmlns:c16="http://schemas.microsoft.com/office/drawing/2014/chart" uri="{C3380CC4-5D6E-409C-BE32-E72D297353CC}">
              <c16:uniqueId val="{00000000-1191-408F-9041-99C324833342}"/>
            </c:ext>
          </c:extLst>
        </c:ser>
        <c:dLbls>
          <c:showLegendKey val="0"/>
          <c:showVal val="0"/>
          <c:showCatName val="0"/>
          <c:showSerName val="0"/>
          <c:showPercent val="0"/>
          <c:showBubbleSize val="0"/>
        </c:dLbls>
        <c:gapWidth val="219"/>
        <c:overlap val="-27"/>
        <c:axId val="934659312"/>
        <c:axId val="934660752"/>
      </c:barChart>
      <c:catAx>
        <c:axId val="93465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660752"/>
        <c:crosses val="autoZero"/>
        <c:auto val="1"/>
        <c:lblAlgn val="ctr"/>
        <c:lblOffset val="100"/>
        <c:noMultiLvlLbl val="0"/>
      </c:catAx>
      <c:valAx>
        <c:axId val="93466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65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Flavoured Milk: Mammalian -</a:t>
            </a:r>
            <a:r>
              <a:rPr lang="en-AU" baseline="0"/>
              <a:t> sugar g/100g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Histograms'!$C$24:$K$24</c:f>
              <c:strCache>
                <c:ptCount val="9"/>
                <c:pt idx="0">
                  <c:v>3.0-4.0</c:v>
                </c:pt>
                <c:pt idx="1">
                  <c:v>4.0-5.0</c:v>
                </c:pt>
                <c:pt idx="2">
                  <c:v>5.0-6.0</c:v>
                </c:pt>
                <c:pt idx="3">
                  <c:v>6.0-7.0</c:v>
                </c:pt>
                <c:pt idx="4">
                  <c:v>7.0-8.0</c:v>
                </c:pt>
                <c:pt idx="5">
                  <c:v>8.0-9.0</c:v>
                </c:pt>
                <c:pt idx="6">
                  <c:v>9.0-10.0</c:v>
                </c:pt>
                <c:pt idx="7">
                  <c:v>10.0-11.0</c:v>
                </c:pt>
                <c:pt idx="8">
                  <c:v>11.0-12.0</c:v>
                </c:pt>
              </c:strCache>
            </c:strRef>
          </c:cat>
          <c:val>
            <c:numRef>
              <c:f>'Data for Histograms'!$C$25:$K$25</c:f>
              <c:numCache>
                <c:formatCode>General</c:formatCode>
                <c:ptCount val="9"/>
                <c:pt idx="0">
                  <c:v>0</c:v>
                </c:pt>
                <c:pt idx="1">
                  <c:v>13</c:v>
                </c:pt>
                <c:pt idx="2">
                  <c:v>1</c:v>
                </c:pt>
                <c:pt idx="3">
                  <c:v>3</c:v>
                </c:pt>
                <c:pt idx="4">
                  <c:v>8</c:v>
                </c:pt>
                <c:pt idx="5">
                  <c:v>21</c:v>
                </c:pt>
                <c:pt idx="6">
                  <c:v>22</c:v>
                </c:pt>
                <c:pt idx="7">
                  <c:v>13</c:v>
                </c:pt>
                <c:pt idx="8">
                  <c:v>2</c:v>
                </c:pt>
              </c:numCache>
            </c:numRef>
          </c:val>
          <c:extLst>
            <c:ext xmlns:c16="http://schemas.microsoft.com/office/drawing/2014/chart" uri="{C3380CC4-5D6E-409C-BE32-E72D297353CC}">
              <c16:uniqueId val="{00000000-5A08-49B1-88B4-8D8849D9D092}"/>
            </c:ext>
          </c:extLst>
        </c:ser>
        <c:dLbls>
          <c:showLegendKey val="0"/>
          <c:showVal val="0"/>
          <c:showCatName val="0"/>
          <c:showSerName val="0"/>
          <c:showPercent val="0"/>
          <c:showBubbleSize val="0"/>
        </c:dLbls>
        <c:gapWidth val="219"/>
        <c:overlap val="-27"/>
        <c:axId val="1522763232"/>
        <c:axId val="1522762752"/>
      </c:barChart>
      <c:catAx>
        <c:axId val="152276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762752"/>
        <c:crosses val="autoZero"/>
        <c:auto val="1"/>
        <c:lblAlgn val="ctr"/>
        <c:lblOffset val="100"/>
        <c:noMultiLvlLbl val="0"/>
      </c:catAx>
      <c:valAx>
        <c:axId val="152276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76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Flavoured</a:t>
            </a:r>
            <a:r>
              <a:rPr lang="en-AU" baseline="0"/>
              <a:t> milk: Dairy alternatives - sugar g/100g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Histograms'!$C$24:$G$24</c:f>
              <c:strCache>
                <c:ptCount val="5"/>
                <c:pt idx="0">
                  <c:v>3.0-4.0</c:v>
                </c:pt>
                <c:pt idx="1">
                  <c:v>4.0-5.0</c:v>
                </c:pt>
                <c:pt idx="2">
                  <c:v>5.0-6.0</c:v>
                </c:pt>
                <c:pt idx="3">
                  <c:v>6.0-7.0</c:v>
                </c:pt>
                <c:pt idx="4">
                  <c:v>7.0-8.0</c:v>
                </c:pt>
              </c:strCache>
            </c:strRef>
          </c:cat>
          <c:val>
            <c:numRef>
              <c:f>'Data for Histograms'!$C$26:$G$26</c:f>
              <c:numCache>
                <c:formatCode>General</c:formatCode>
                <c:ptCount val="5"/>
                <c:pt idx="0">
                  <c:v>4</c:v>
                </c:pt>
                <c:pt idx="1">
                  <c:v>6</c:v>
                </c:pt>
                <c:pt idx="2">
                  <c:v>2</c:v>
                </c:pt>
                <c:pt idx="3">
                  <c:v>2</c:v>
                </c:pt>
                <c:pt idx="4">
                  <c:v>3</c:v>
                </c:pt>
              </c:numCache>
            </c:numRef>
          </c:val>
          <c:extLst>
            <c:ext xmlns:c16="http://schemas.microsoft.com/office/drawing/2014/chart" uri="{C3380CC4-5D6E-409C-BE32-E72D297353CC}">
              <c16:uniqueId val="{00000000-44B0-499A-81D3-1836399E1E53}"/>
            </c:ext>
          </c:extLst>
        </c:ser>
        <c:dLbls>
          <c:showLegendKey val="0"/>
          <c:showVal val="0"/>
          <c:showCatName val="0"/>
          <c:showSerName val="0"/>
          <c:showPercent val="0"/>
          <c:showBubbleSize val="0"/>
        </c:dLbls>
        <c:gapWidth val="219"/>
        <c:overlap val="-27"/>
        <c:axId val="1510702320"/>
        <c:axId val="1510695600"/>
      </c:barChart>
      <c:catAx>
        <c:axId val="151070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695600"/>
        <c:crosses val="autoZero"/>
        <c:auto val="1"/>
        <c:lblAlgn val="ctr"/>
        <c:lblOffset val="100"/>
        <c:noMultiLvlLbl val="0"/>
      </c:catAx>
      <c:valAx>
        <c:axId val="151069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702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Muesli</a:t>
            </a:r>
            <a:r>
              <a:rPr lang="en-AU" baseline="0"/>
              <a:t> and snack bars - sugar 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Histograms'!$B$27:$I$27</c:f>
              <c:strCache>
                <c:ptCount val="8"/>
                <c:pt idx="0">
                  <c:v>&lt;5</c:v>
                </c:pt>
                <c:pt idx="1">
                  <c:v>5.0- 5.0</c:v>
                </c:pt>
                <c:pt idx="2">
                  <c:v>15.0-25.0</c:v>
                </c:pt>
                <c:pt idx="3">
                  <c:v>25.0-35.0</c:v>
                </c:pt>
                <c:pt idx="4">
                  <c:v>35.0-45.0</c:v>
                </c:pt>
                <c:pt idx="5">
                  <c:v>45.0-55.0</c:v>
                </c:pt>
                <c:pt idx="6">
                  <c:v>55.0-65.0</c:v>
                </c:pt>
                <c:pt idx="7">
                  <c:v>65.0-75.0</c:v>
                </c:pt>
              </c:strCache>
            </c:strRef>
          </c:cat>
          <c:val>
            <c:numRef>
              <c:f>'Data for Histograms'!$B$28:$I$28</c:f>
              <c:numCache>
                <c:formatCode>General</c:formatCode>
                <c:ptCount val="8"/>
                <c:pt idx="0">
                  <c:v>7</c:v>
                </c:pt>
                <c:pt idx="1">
                  <c:v>57</c:v>
                </c:pt>
                <c:pt idx="2">
                  <c:v>156</c:v>
                </c:pt>
                <c:pt idx="3">
                  <c:v>85</c:v>
                </c:pt>
                <c:pt idx="4">
                  <c:v>19</c:v>
                </c:pt>
                <c:pt idx="5">
                  <c:v>1</c:v>
                </c:pt>
                <c:pt idx="6">
                  <c:v>0</c:v>
                </c:pt>
                <c:pt idx="7">
                  <c:v>2</c:v>
                </c:pt>
              </c:numCache>
            </c:numRef>
          </c:val>
          <c:extLst>
            <c:ext xmlns:c16="http://schemas.microsoft.com/office/drawing/2014/chart" uri="{C3380CC4-5D6E-409C-BE32-E72D297353CC}">
              <c16:uniqueId val="{00000000-2164-4152-95B6-30AE6881EC77}"/>
            </c:ext>
          </c:extLst>
        </c:ser>
        <c:dLbls>
          <c:showLegendKey val="0"/>
          <c:showVal val="0"/>
          <c:showCatName val="0"/>
          <c:showSerName val="0"/>
          <c:showPercent val="0"/>
          <c:showBubbleSize val="0"/>
        </c:dLbls>
        <c:gapWidth val="219"/>
        <c:overlap val="-27"/>
        <c:axId val="1277586656"/>
        <c:axId val="1277583776"/>
      </c:barChart>
      <c:catAx>
        <c:axId val="127758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583776"/>
        <c:crosses val="autoZero"/>
        <c:auto val="1"/>
        <c:lblAlgn val="ctr"/>
        <c:lblOffset val="100"/>
        <c:noMultiLvlLbl val="0"/>
      </c:catAx>
      <c:valAx>
        <c:axId val="127758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58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Flavoured water, flavoured mineral water, soda water and iced tea - sugar 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Histograms'!$C$29:$H$29</c:f>
              <c:strCache>
                <c:ptCount val="6"/>
                <c:pt idx="0">
                  <c:v>1.0-2.0</c:v>
                </c:pt>
                <c:pt idx="1">
                  <c:v>2.0-3.0</c:v>
                </c:pt>
                <c:pt idx="2">
                  <c:v>3.0-4.0</c:v>
                </c:pt>
                <c:pt idx="3">
                  <c:v>4.0-5.0</c:v>
                </c:pt>
                <c:pt idx="4">
                  <c:v>5.0-6.0</c:v>
                </c:pt>
                <c:pt idx="5">
                  <c:v>6.0-7.0</c:v>
                </c:pt>
              </c:strCache>
            </c:strRef>
          </c:cat>
          <c:val>
            <c:numRef>
              <c:f>'Data for Histograms'!$C$30:$H$30</c:f>
              <c:numCache>
                <c:formatCode>General</c:formatCode>
                <c:ptCount val="6"/>
                <c:pt idx="0">
                  <c:v>1</c:v>
                </c:pt>
                <c:pt idx="1">
                  <c:v>4</c:v>
                </c:pt>
                <c:pt idx="2">
                  <c:v>4</c:v>
                </c:pt>
                <c:pt idx="3">
                  <c:v>20</c:v>
                </c:pt>
                <c:pt idx="4">
                  <c:v>15</c:v>
                </c:pt>
                <c:pt idx="5">
                  <c:v>6</c:v>
                </c:pt>
              </c:numCache>
            </c:numRef>
          </c:val>
          <c:extLst>
            <c:ext xmlns:c16="http://schemas.microsoft.com/office/drawing/2014/chart" uri="{C3380CC4-5D6E-409C-BE32-E72D297353CC}">
              <c16:uniqueId val="{00000000-D758-4EA3-B1B7-BBCBFECAE953}"/>
            </c:ext>
          </c:extLst>
        </c:ser>
        <c:dLbls>
          <c:showLegendKey val="0"/>
          <c:showVal val="0"/>
          <c:showCatName val="0"/>
          <c:showSerName val="0"/>
          <c:showPercent val="0"/>
          <c:showBubbleSize val="0"/>
        </c:dLbls>
        <c:gapWidth val="219"/>
        <c:overlap val="-27"/>
        <c:axId val="888138672"/>
        <c:axId val="888140112"/>
      </c:barChart>
      <c:catAx>
        <c:axId val="88813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140112"/>
        <c:crosses val="autoZero"/>
        <c:auto val="1"/>
        <c:lblAlgn val="ctr"/>
        <c:lblOffset val="100"/>
        <c:noMultiLvlLbl val="0"/>
      </c:catAx>
      <c:valAx>
        <c:axId val="88814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13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Carbonated Soft drinks and Energy Drinks </a:t>
            </a:r>
          </a:p>
          <a:p>
            <a:pPr>
              <a:defRPr/>
            </a:pPr>
            <a:r>
              <a:rPr lang="en-AU"/>
              <a:t>- sugar 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Histograms'!$C$31:$J$31</c:f>
              <c:strCache>
                <c:ptCount val="8"/>
                <c:pt idx="0">
                  <c:v>2.0-4.0</c:v>
                </c:pt>
                <c:pt idx="1">
                  <c:v>4.0-6.0</c:v>
                </c:pt>
                <c:pt idx="2">
                  <c:v>6.0-8.0</c:v>
                </c:pt>
                <c:pt idx="3">
                  <c:v>8.0-10.0</c:v>
                </c:pt>
                <c:pt idx="4">
                  <c:v>10.0-12.0</c:v>
                </c:pt>
                <c:pt idx="5">
                  <c:v>12.0-14.0</c:v>
                </c:pt>
                <c:pt idx="6">
                  <c:v>14.0-16.0</c:v>
                </c:pt>
                <c:pt idx="7">
                  <c:v>16.0-18.0</c:v>
                </c:pt>
              </c:strCache>
            </c:strRef>
          </c:cat>
          <c:val>
            <c:numRef>
              <c:f>'Data for Histograms'!$C$32:$J$32</c:f>
              <c:numCache>
                <c:formatCode>General</c:formatCode>
                <c:ptCount val="8"/>
                <c:pt idx="0">
                  <c:v>1</c:v>
                </c:pt>
                <c:pt idx="1">
                  <c:v>10</c:v>
                </c:pt>
                <c:pt idx="2">
                  <c:v>48</c:v>
                </c:pt>
                <c:pt idx="3">
                  <c:v>48</c:v>
                </c:pt>
                <c:pt idx="4">
                  <c:v>120</c:v>
                </c:pt>
                <c:pt idx="5">
                  <c:v>23</c:v>
                </c:pt>
                <c:pt idx="6">
                  <c:v>5</c:v>
                </c:pt>
                <c:pt idx="7">
                  <c:v>1</c:v>
                </c:pt>
              </c:numCache>
            </c:numRef>
          </c:val>
          <c:extLst>
            <c:ext xmlns:c16="http://schemas.microsoft.com/office/drawing/2014/chart" uri="{C3380CC4-5D6E-409C-BE32-E72D297353CC}">
              <c16:uniqueId val="{00000000-F2EA-415E-94BC-4039C7D28DA6}"/>
            </c:ext>
          </c:extLst>
        </c:ser>
        <c:dLbls>
          <c:showLegendKey val="0"/>
          <c:showVal val="0"/>
          <c:showCatName val="0"/>
          <c:showSerName val="0"/>
          <c:showPercent val="0"/>
          <c:showBubbleSize val="0"/>
        </c:dLbls>
        <c:gapWidth val="219"/>
        <c:overlap val="-27"/>
        <c:axId val="1510698480"/>
        <c:axId val="1510698960"/>
      </c:barChart>
      <c:catAx>
        <c:axId val="151069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698960"/>
        <c:crosses val="autoZero"/>
        <c:auto val="1"/>
        <c:lblAlgn val="ctr"/>
        <c:lblOffset val="100"/>
        <c:noMultiLvlLbl val="0"/>
      </c:catAx>
      <c:valAx>
        <c:axId val="151069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69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Fruit drinks - sugar g/100g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for Histograms'!$B$33:$I$33</c:f>
              <c:strCache>
                <c:ptCount val="8"/>
                <c:pt idx="0">
                  <c:v>&lt;4</c:v>
                </c:pt>
                <c:pt idx="1">
                  <c:v>4.0-5.5</c:v>
                </c:pt>
                <c:pt idx="2">
                  <c:v>5.5-7.0</c:v>
                </c:pt>
                <c:pt idx="3">
                  <c:v>7.0-9.5</c:v>
                </c:pt>
                <c:pt idx="4">
                  <c:v>9.5-11.0</c:v>
                </c:pt>
                <c:pt idx="5">
                  <c:v>11.0-13.5</c:v>
                </c:pt>
                <c:pt idx="6">
                  <c:v>13.5-15.0</c:v>
                </c:pt>
                <c:pt idx="7">
                  <c:v>15.0-17.5</c:v>
                </c:pt>
              </c:strCache>
            </c:strRef>
          </c:cat>
          <c:val>
            <c:numRef>
              <c:f>'Data for Histograms'!$B$34:$I$34</c:f>
              <c:numCache>
                <c:formatCode>General</c:formatCode>
                <c:ptCount val="8"/>
                <c:pt idx="0">
                  <c:v>1</c:v>
                </c:pt>
                <c:pt idx="1">
                  <c:v>6</c:v>
                </c:pt>
                <c:pt idx="2">
                  <c:v>2</c:v>
                </c:pt>
                <c:pt idx="3">
                  <c:v>49</c:v>
                </c:pt>
                <c:pt idx="4">
                  <c:v>28</c:v>
                </c:pt>
                <c:pt idx="5">
                  <c:v>17</c:v>
                </c:pt>
                <c:pt idx="6">
                  <c:v>4</c:v>
                </c:pt>
                <c:pt idx="7">
                  <c:v>3</c:v>
                </c:pt>
              </c:numCache>
            </c:numRef>
          </c:val>
          <c:extLst>
            <c:ext xmlns:c16="http://schemas.microsoft.com/office/drawing/2014/chart" uri="{C3380CC4-5D6E-409C-BE32-E72D297353CC}">
              <c16:uniqueId val="{00000000-FE29-44C6-8466-7360AB014212}"/>
            </c:ext>
          </c:extLst>
        </c:ser>
        <c:dLbls>
          <c:showLegendKey val="0"/>
          <c:showVal val="0"/>
          <c:showCatName val="0"/>
          <c:showSerName val="0"/>
          <c:showPercent val="0"/>
          <c:showBubbleSize val="0"/>
        </c:dLbls>
        <c:gapWidth val="219"/>
        <c:overlap val="-27"/>
        <c:axId val="1510700880"/>
        <c:axId val="1510695600"/>
      </c:barChart>
      <c:catAx>
        <c:axId val="151070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695600"/>
        <c:crosses val="autoZero"/>
        <c:auto val="1"/>
        <c:lblAlgn val="ctr"/>
        <c:lblOffset val="100"/>
        <c:noMultiLvlLbl val="0"/>
      </c:catAx>
      <c:valAx>
        <c:axId val="151069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70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3" Type="http://schemas.openxmlformats.org/officeDocument/2006/relationships/customXml" Target="../ink/ink9.xml"/><Relationship Id="rId2" Type="http://schemas.openxmlformats.org/officeDocument/2006/relationships/image" Target="NULL"/><Relationship Id="rId1" Type="http://schemas.openxmlformats.org/officeDocument/2006/relationships/customXml" Target="../ink/ink8.xml"/><Relationship Id="rId4" Type="http://schemas.openxmlformats.org/officeDocument/2006/relationships/customXml" Target="../ink/ink10.xml"/></Relationships>
</file>

<file path=word/drawings/_rels/drawing4.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customXml" Target="../ink/ink32.xml"/></Relationships>
</file>

<file path=word/drawings/drawing1.xml><?xml version="1.0" encoding="utf-8"?>
<c:userShapes xmlns:c="http://schemas.openxmlformats.org/drawingml/2006/chart">
  <cdr:relSizeAnchor xmlns:cdr="http://schemas.openxmlformats.org/drawingml/2006/chartDrawing">
    <cdr:from>
      <cdr:x>0.32538</cdr:x>
      <cdr:y>0.27616</cdr:y>
    </cdr:from>
    <cdr:to>
      <cdr:x>0.32552</cdr:x>
      <cdr:y>0.73588</cdr:y>
    </cdr:to>
    <mc:AlternateContent xmlns:mc="http://schemas.openxmlformats.org/markup-compatibility/2006" xmlns:cdr14="http://schemas.microsoft.com/office/drawing/2010/chartDrawing">
      <mc:Choice Requires="cdr14">
        <cdr14:contentPart xmlns:r="http://schemas.openxmlformats.org/officeDocument/2006/relationships" r:id="rId1">
          <cdr14:nvContentPartPr>
            <cdr14:cNvPr id="2" name="Ink 1"/>
            <cdr14:cNvContentPartPr/>
          </cdr14:nvContentPartPr>
          <cdr14:nvPr macro=""/>
          <cdr14:xfrm>
            <a:off xmlns:a="http://schemas.openxmlformats.org/drawingml/2006/main" x="1723202" y="878562"/>
            <a:ext xmlns:a="http://schemas.openxmlformats.org/drawingml/2006/main" cx="742" cy="1462530"/>
          </cdr14:xfrm>
        </cdr14:contentPart>
      </mc:Choice>
      <mc:Fallback xmlns="">
        <cdr:pic>
          <cdr:nvPicPr>
            <cdr:cNvPr id="2" name="Ink 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454785" y="634365"/>
              <a:ext cx="635" cy="1261110"/>
            </a:xfrm>
            <a:prstGeom xmlns:a="http://schemas.openxmlformats.org/drawingml/2006/main" prst="rect">
              <a:avLst/>
            </a:prstGeom>
          </cdr:spPr>
        </cdr:pic>
      </mc:Fallback>
    </mc:AlternateContent>
  </cdr:relSizeAnchor>
  <cdr:relSizeAnchor xmlns:cdr="http://schemas.openxmlformats.org/drawingml/2006/chartDrawing">
    <cdr:from>
      <cdr:x>0.48669</cdr:x>
      <cdr:y>0.27635</cdr:y>
    </cdr:from>
    <cdr:to>
      <cdr:x>0.48683</cdr:x>
      <cdr:y>0.73608</cdr:y>
    </cdr:to>
    <mc:AlternateContent xmlns:mc="http://schemas.openxmlformats.org/markup-compatibility/2006" xmlns:cdr14="http://schemas.microsoft.com/office/drawing/2010/chartDrawing">
      <mc:Choice Requires="cdr14">
        <cdr14:contentPart xmlns:r="http://schemas.openxmlformats.org/officeDocument/2006/relationships" r:id="rId3">
          <cdr14:nvContentPartPr>
            <cdr14:cNvPr id="3" name="Ink 2"/>
            <cdr14:cNvContentPartPr/>
          </cdr14:nvContentPartPr>
          <cdr14:nvPr macro=""/>
          <cdr14:xfrm>
            <a:off xmlns:a="http://schemas.openxmlformats.org/drawingml/2006/main" x="2577459" y="879179"/>
            <a:ext xmlns:a="http://schemas.openxmlformats.org/drawingml/2006/main" cx="742" cy="1462562"/>
          </cdr14:xfrm>
        </cdr14:contentPart>
      </mc:Choice>
      <mc:Fallback xmlns="">
        <cdr:pic>
          <cdr:nvPicPr>
            <cdr:cNvPr id="3" name="Ink 2"/>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915160" y="618490"/>
              <a:ext cx="635" cy="1261110"/>
            </a:xfrm>
            <a:prstGeom xmlns:a="http://schemas.openxmlformats.org/drawingml/2006/main" prst="rect">
              <a:avLst/>
            </a:prstGeom>
          </cdr:spPr>
        </cdr:pic>
      </mc:Fallback>
    </mc:AlternateContent>
  </cdr:relSizeAnchor>
  <cdr:relSizeAnchor xmlns:cdr="http://schemas.openxmlformats.org/drawingml/2006/chartDrawing">
    <cdr:from>
      <cdr:x>0.33187</cdr:x>
      <cdr:y>0.27317</cdr:y>
    </cdr:from>
    <cdr:to>
      <cdr:x>0.33201</cdr:x>
      <cdr:y>0.73289</cdr:y>
    </cdr:to>
    <mc:AlternateContent xmlns:mc="http://schemas.openxmlformats.org/markup-compatibility/2006" xmlns:cdr14="http://schemas.microsoft.com/office/drawing/2010/chartDrawing">
      <mc:Choice Requires="cdr14">
        <cdr14:contentPart xmlns:r="http://schemas.openxmlformats.org/officeDocument/2006/relationships" r:id="rId4">
          <cdr14:nvContentPartPr>
            <cdr14:cNvPr id="4" name="Ink 3"/>
            <cdr14:cNvContentPartPr/>
          </cdr14:nvContentPartPr>
          <cdr14:nvPr macro=""/>
          <cdr14:xfrm>
            <a:off xmlns:a="http://schemas.openxmlformats.org/drawingml/2006/main" x="1757573" y="869037"/>
            <a:ext xmlns:a="http://schemas.openxmlformats.org/drawingml/2006/main" cx="742" cy="1462530"/>
          </cdr14:xfrm>
        </cdr14:contentPart>
      </mc:Choice>
      <mc:Fallback xmlns="">
        <cdr:pic>
          <cdr:nvPicPr>
            <cdr:cNvPr id="4" name="Ink 3"/>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492885" y="634365"/>
              <a:ext cx="635" cy="1261110"/>
            </a:xfrm>
            <a:prstGeom xmlns:a="http://schemas.openxmlformats.org/drawingml/2006/main" prst="rect">
              <a:avLst/>
            </a:prstGeom>
          </cdr:spPr>
        </cdr:pic>
      </mc:Fallback>
    </mc:AlternateContent>
  </cdr:relSizeAnchor>
</c:userShapes>
</file>

<file path=word/drawings/drawing2.xml><?xml version="1.0" encoding="utf-8"?>
<c:userShapes xmlns:c="http://schemas.openxmlformats.org/drawingml/2006/chart">
  <cdr:relSizeAnchor xmlns:cdr="http://schemas.openxmlformats.org/drawingml/2006/chartDrawing">
    <cdr:from>
      <cdr:x>0.32444</cdr:x>
      <cdr:y>0.25</cdr:y>
    </cdr:from>
    <cdr:to>
      <cdr:x>0.32444</cdr:x>
      <cdr:y>0.80208</cdr:y>
    </cdr:to>
    <cdr:cxnSp macro="">
      <cdr:nvCxnSpPr>
        <cdr:cNvPr id="2" name="Straight Connector 1">
          <a:extLst xmlns:a="http://schemas.openxmlformats.org/drawingml/2006/main">
            <a:ext uri="{FF2B5EF4-FFF2-40B4-BE49-F238E27FC236}">
              <a16:creationId xmlns:a16="http://schemas.microsoft.com/office/drawing/2014/main" id="{36B03CA6-CA53-40A8-876A-6CCEF085604A}"/>
            </a:ext>
          </a:extLst>
        </cdr:cNvPr>
        <cdr:cNvCxnSpPr/>
      </cdr:nvCxnSpPr>
      <cdr:spPr>
        <a:xfrm xmlns:a="http://schemas.openxmlformats.org/drawingml/2006/main">
          <a:off x="1504950" y="685800"/>
          <a:ext cx="0" cy="1514475"/>
        </a:xfrm>
        <a:prstGeom xmlns:a="http://schemas.openxmlformats.org/drawingml/2006/main" prst="line">
          <a:avLst/>
        </a:prstGeom>
        <a:ln xmlns:a="http://schemas.openxmlformats.org/drawingml/2006/main">
          <a:solidFill>
            <a:schemeClr val="tx2"/>
          </a:solidFill>
        </a:ln>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0.5194</cdr:x>
      <cdr:y>0.16248</cdr:y>
    </cdr:from>
    <cdr:to>
      <cdr:x>0.52079</cdr:x>
      <cdr:y>0.81294</cdr:y>
    </cdr:to>
    <cdr:cxnSp macro="">
      <cdr:nvCxnSpPr>
        <cdr:cNvPr id="2" name="Straight Connector 1">
          <a:extLst xmlns:a="http://schemas.openxmlformats.org/drawingml/2006/main">
            <a:ext uri="{FF2B5EF4-FFF2-40B4-BE49-F238E27FC236}">
              <a16:creationId xmlns:a16="http://schemas.microsoft.com/office/drawing/2014/main" id="{67593B6D-C226-B74D-9C29-BA2A91138CD9}"/>
            </a:ext>
          </a:extLst>
        </cdr:cNvPr>
        <cdr:cNvCxnSpPr/>
      </cdr:nvCxnSpPr>
      <cdr:spPr>
        <a:xfrm xmlns:a="http://schemas.openxmlformats.org/drawingml/2006/main" flipH="1">
          <a:off x="2617131" y="496788"/>
          <a:ext cx="7003" cy="1988798"/>
        </a:xfrm>
        <a:prstGeom xmlns:a="http://schemas.openxmlformats.org/drawingml/2006/main" prst="line">
          <a:avLst/>
        </a:prstGeom>
        <a:ln xmlns:a="http://schemas.openxmlformats.org/drawingml/2006/main">
          <a:solidFill>
            <a:schemeClr val="accent1"/>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0.4728</cdr:x>
      <cdr:y>0.23596</cdr:y>
    </cdr:from>
    <cdr:to>
      <cdr:x>0.47294</cdr:x>
      <cdr:y>0.69615</cdr:y>
    </cdr:to>
    <mc:AlternateContent xmlns:mc="http://schemas.openxmlformats.org/markup-compatibility/2006" xmlns:cdr14="http://schemas.microsoft.com/office/drawing/2010/chartDrawing">
      <mc:Choice Requires="cdr14">
        <cdr14:contentPart xmlns:r="http://schemas.openxmlformats.org/officeDocument/2006/relationships" r:id="rId1">
          <cdr14:nvContentPartPr>
            <cdr14:cNvPr id="2" name="Ink 1"/>
            <cdr14:cNvContentPartPr/>
          </cdr14:nvContentPartPr>
          <cdr14:nvPr macro=""/>
          <cdr14:xfrm>
            <a:off xmlns:a="http://schemas.openxmlformats.org/drawingml/2006/main" x="2548919" y="696736"/>
            <a:ext xmlns:a="http://schemas.openxmlformats.org/drawingml/2006/main" cx="749" cy="1358812"/>
          </cdr14:xfrm>
        </cdr14:contentPart>
      </mc:Choice>
      <mc:Fallback xmlns="">
        <cdr:pic>
          <cdr:nvPicPr>
            <cdr:cNvPr id="2" name="Ink 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548919" y="696736"/>
              <a:ext cx="749" cy="1358812"/>
            </a:xfrm>
            <a:prstGeom xmlns:a="http://schemas.openxmlformats.org/drawingml/2006/main" prst="rect">
              <a:avLst/>
            </a:prstGeom>
          </cdr:spPr>
        </cdr:pic>
      </mc:Fallback>
    </mc:AlternateContent>
  </cdr:relSizeAnchor>
</c:userShapes>
</file>

<file path=word/drawings/drawing5.xml><?xml version="1.0" encoding="utf-8"?>
<c:userShapes xmlns:c="http://schemas.openxmlformats.org/drawingml/2006/chart">
  <cdr:relSizeAnchor xmlns:cdr="http://schemas.openxmlformats.org/drawingml/2006/chartDrawing">
    <cdr:from>
      <cdr:x>0.48699</cdr:x>
      <cdr:y>0.12576</cdr:y>
    </cdr:from>
    <cdr:to>
      <cdr:x>0.48699</cdr:x>
      <cdr:y>0.91626</cdr:y>
    </cdr:to>
    <cdr:cxnSp macro="">
      <cdr:nvCxnSpPr>
        <cdr:cNvPr id="3" name="Straight Connector 2"/>
        <cdr:cNvCxnSpPr/>
      </cdr:nvCxnSpPr>
      <cdr:spPr>
        <a:xfrm xmlns:a="http://schemas.openxmlformats.org/drawingml/2006/main">
          <a:off x="2583711" y="446567"/>
          <a:ext cx="0" cy="2806996"/>
        </a:xfrm>
        <a:prstGeom xmlns:a="http://schemas.openxmlformats.org/drawingml/2006/main" prst="line">
          <a:avLst/>
        </a:prstGeom>
        <a:ln xmlns:a="http://schemas.openxmlformats.org/drawingml/2006/main" w="28575"/>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0T06:23:53.078"/>
    </inkml:context>
    <inkml:brush xml:id="br0">
      <inkml:brushProperty name="width" value="0.035" units="cm"/>
      <inkml:brushProperty name="height" value="0.035" units="cm"/>
      <inkml:brushProperty name="color" value="#0E2841"/>
    </inkml:brush>
  </inkml:definitions>
  <inkml:trace contextRef="#ctx0" brushRef="#br0">0 0 24455,'0'5053'0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0T06:16:36.484"/>
    </inkml:context>
    <inkml:brush xml:id="br0">
      <inkml:brushProperty name="width" value="0.035" units="cm"/>
      <inkml:brushProperty name="height" value="0.035" units="cm"/>
      <inkml:brushProperty name="color" value="#FF0000"/>
    </inkml:brush>
  </inkml:definitions>
  <inkml:trace contextRef="#ctx0" brushRef="#br0">0 0 24207,'0'4038'0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27:56.648"/>
    </inkml:context>
    <inkml:brush xml:id="br0">
      <inkml:brushProperty name="width" value="0.035" units="cm"/>
      <inkml:brushProperty name="height" value="0.035" units="cm"/>
      <inkml:brushProperty name="color" value="#156082"/>
    </inkml:brush>
  </inkml:definitions>
  <inkml:trace contextRef="#ctx0" brushRef="#br0">0 0 24455,'0'4307'0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4:46:57.565"/>
    </inkml:context>
    <inkml:brush xml:id="br0">
      <inkml:brushProperty name="width" value="0.035" units="cm"/>
      <inkml:brushProperty name="height" value="0.035" units="cm"/>
      <inkml:brushProperty name="color" value="#4EA72E"/>
    </inkml:brush>
  </inkml:definitions>
  <inkml:trace contextRef="#ctx0" brushRef="#br0">0 0 24207,'0'5621'0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4:46:25.410"/>
    </inkml:context>
    <inkml:brush xml:id="br0">
      <inkml:brushProperty name="width" value="0.035" units="cm"/>
      <inkml:brushProperty name="height" value="0.035" units="cm"/>
      <inkml:brushProperty name="color" value="#FF0000"/>
    </inkml:brush>
  </inkml:definitions>
  <inkml:trace contextRef="#ctx0" brushRef="#br0">0 0 24207,'0'5621'0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16:27.548"/>
    </inkml:context>
    <inkml:brush xml:id="br0">
      <inkml:brushProperty name="width" value="0.035" units="cm"/>
      <inkml:brushProperty name="height" value="0.035" units="cm"/>
      <inkml:brushProperty name="color" value="#A6A6A6"/>
    </inkml:brush>
  </inkml:definitions>
  <inkml:trace contextRef="#ctx0" brushRef="#br0">0 0 24455,'0'4100'0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16:29.614"/>
    </inkml:context>
    <inkml:brush xml:id="br0">
      <inkml:brushProperty name="width" value="0.035" units="cm"/>
      <inkml:brushProperty name="height" value="0.035" units="cm"/>
      <inkml:brushProperty name="color" value="#E97132"/>
    </inkml:brush>
  </inkml:definitions>
  <inkml:trace contextRef="#ctx0" brushRef="#br0">0 0 24455,'0'4100'0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16:33.431"/>
    </inkml:context>
    <inkml:brush xml:id="br0">
      <inkml:brushProperty name="width" value="0.035" units="cm"/>
      <inkml:brushProperty name="height" value="0.035" units="cm"/>
      <inkml:brushProperty name="color" value="#156082"/>
    </inkml:brush>
  </inkml:definitions>
  <inkml:trace contextRef="#ctx0" brushRef="#br0">0 0 24455,'0'4100'0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6:14:12.214"/>
    </inkml:context>
    <inkml:brush xml:id="br0">
      <inkml:brushProperty name="width" value="0.035" units="cm"/>
      <inkml:brushProperty name="height" value="0.035" units="cm"/>
      <inkml:brushProperty name="color" value="#4EA72E"/>
    </inkml:brush>
  </inkml:definitions>
  <inkml:trace contextRef="#ctx0" brushRef="#br0">0 0 24455,'0'5608'0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6:13:09.705"/>
    </inkml:context>
    <inkml:brush xml:id="br0">
      <inkml:brushProperty name="width" value="0.035" units="cm"/>
      <inkml:brushProperty name="height" value="0.035" units="cm"/>
      <inkml:brushProperty name="color" value="#E97132"/>
    </inkml:brush>
  </inkml:definitions>
  <inkml:trace contextRef="#ctx0" brushRef="#br0">0 0 24455,'0'5608'0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6:13:27.968"/>
    </inkml:context>
    <inkml:brush xml:id="br0">
      <inkml:brushProperty name="width" value="0.035" units="cm"/>
      <inkml:brushProperty name="height" value="0.035" units="cm"/>
      <inkml:brushProperty name="color" value="#0F9ED5"/>
    </inkml:brush>
  </inkml:definitions>
  <inkml:trace contextRef="#ctx0" brushRef="#br0">0 0 24455,'0'5608'0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20:56.062"/>
    </inkml:context>
    <inkml:brush xml:id="br0">
      <inkml:brushProperty name="width" value="0.035" units="cm"/>
      <inkml:brushProperty name="height" value="0.035" units="cm"/>
      <inkml:brushProperty name="color" value="#E97132"/>
    </inkml:brush>
  </inkml:definitions>
  <inkml:trace contextRef="#ctx0" brushRef="#br0">0 0 24455,'0'5053'0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3:41:17.757"/>
    </inkml:context>
    <inkml:brush xml:id="br0">
      <inkml:brushProperty name="width" value="0.035" units="cm"/>
      <inkml:brushProperty name="height" value="0.035" units="cm"/>
      <inkml:brushProperty name="color" value="#4472C4"/>
    </inkml:brush>
  </inkml:definitions>
  <inkml:trace contextRef="#ctx0" brushRef="#br0">0 0 24207,'0'4346'0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1T01:12:39.156"/>
    </inkml:context>
    <inkml:brush xml:id="br0">
      <inkml:brushProperty name="width" value="0.035" units="cm"/>
      <inkml:brushProperty name="height" value="0.035" units="cm"/>
      <inkml:brushProperty name="color" value="#ED7D31"/>
    </inkml:brush>
  </inkml:definitions>
  <inkml:trace contextRef="#ctx0" brushRef="#br0">0 0 24207,'0'4346'0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22:29.103"/>
    </inkml:context>
    <inkml:brush xml:id="br0">
      <inkml:brushProperty name="width" value="0.035" units="cm"/>
      <inkml:brushProperty name="height" value="0.035" units="cm"/>
      <inkml:brushProperty name="color" value="#156082"/>
    </inkml:brush>
  </inkml:definitions>
  <inkml:trace contextRef="#ctx0" brushRef="#br0">0 0 24455,'0'5111'0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3:48:50.322"/>
    </inkml:context>
    <inkml:brush xml:id="br0">
      <inkml:brushProperty name="width" value="0.035" units="cm"/>
      <inkml:brushProperty name="height" value="0.035" units="cm"/>
      <inkml:brushProperty name="color" value="#FF0000"/>
    </inkml:brush>
  </inkml:definitions>
  <inkml:trace contextRef="#ctx0" brushRef="#br0">0 0 24207,'0'3506'0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3:47:59.354"/>
    </inkml:context>
    <inkml:brush xml:id="br0">
      <inkml:brushProperty name="width" value="0.035" units="cm"/>
      <inkml:brushProperty name="height" value="0.035" units="cm"/>
      <inkml:brushProperty name="color" value="#E97132"/>
    </inkml:brush>
  </inkml:definitions>
  <inkml:trace contextRef="#ctx0" brushRef="#br0">0 0 24207,'0'3388'0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3:47:57.063"/>
    </inkml:context>
    <inkml:brush xml:id="br0">
      <inkml:brushProperty name="width" value="0.035" units="cm"/>
      <inkml:brushProperty name="height" value="0.035" units="cm"/>
      <inkml:brushProperty name="color" value="#215F9A"/>
    </inkml:brush>
  </inkml:definitions>
  <inkml:trace contextRef="#ctx0" brushRef="#br0">0 0 24207,'0'3506'0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04:52.110"/>
    </inkml:context>
    <inkml:brush xml:id="br0">
      <inkml:brushProperty name="width" value="0.035" units="cm"/>
      <inkml:brushProperty name="height" value="0.035" units="cm"/>
      <inkml:brushProperty name="color" value="#A6A6A6"/>
    </inkml:brush>
  </inkml:definitions>
  <inkml:trace contextRef="#ctx0" brushRef="#br0">0 0 24455,'0'3019'0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04:31.743"/>
    </inkml:context>
    <inkml:brush xml:id="br0">
      <inkml:brushProperty name="width" value="0.035" units="cm"/>
      <inkml:brushProperty name="height" value="0.035" units="cm"/>
      <inkml:brushProperty name="color" value="#0E2841"/>
    </inkml:brush>
  </inkml:definitions>
  <inkml:trace contextRef="#ctx0" brushRef="#br0">0 0 24455,'0'3019'0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04:01.112"/>
    </inkml:context>
    <inkml:brush xml:id="br0">
      <inkml:brushProperty name="width" value="0.035" units="cm"/>
      <inkml:brushProperty name="height" value="0.035" units="cm"/>
      <inkml:brushProperty name="color" value="#E97132"/>
    </inkml:brush>
  </inkml:definitions>
  <inkml:trace contextRef="#ctx0" brushRef="#br0">0 0 24455,'0'3176'0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08:11.540"/>
    </inkml:context>
    <inkml:brush xml:id="br0">
      <inkml:brushProperty name="width" value="0.035" units="cm"/>
      <inkml:brushProperty name="height" value="0.035" units="cm"/>
      <inkml:brushProperty name="color" value="#156082"/>
    </inkml:brush>
  </inkml:definitions>
  <inkml:trace contextRef="#ctx0" brushRef="#br0">0 0 24455,'0'5113'0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44:58.431"/>
    </inkml:context>
    <inkml:brush xml:id="br0">
      <inkml:brushProperty name="width" value="0.035" units="cm"/>
      <inkml:brushProperty name="height" value="0.035" units="cm"/>
      <inkml:brushProperty name="color" value="#E97132"/>
    </inkml:brush>
  </inkml:definitions>
  <inkml:trace contextRef="#ctx0" brushRef="#br0">0 0 24455,'0'3959'0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08:12.669"/>
    </inkml:context>
    <inkml:brush xml:id="br0">
      <inkml:brushProperty name="width" value="0.035" units="cm"/>
      <inkml:brushProperty name="height" value="0.035" units="cm"/>
      <inkml:brushProperty name="color" value="#E97132"/>
    </inkml:brush>
  </inkml:definitions>
  <inkml:trace contextRef="#ctx0" brushRef="#br0">0 0 24455,'0'5113'0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10:04.443"/>
    </inkml:context>
    <inkml:brush xml:id="br0">
      <inkml:brushProperty name="width" value="0.035" units="cm"/>
      <inkml:brushProperty name="height" value="0.035" units="cm"/>
      <inkml:brushProperty name="color" value="#215F9A"/>
    </inkml:brush>
  </inkml:definitions>
  <inkml:trace contextRef="#ctx0" brushRef="#br0">0 0 24207,'0'3506'0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10:04.443"/>
    </inkml:context>
    <inkml:brush xml:id="br0">
      <inkml:brushProperty name="width" value="0.035" units="cm"/>
      <inkml:brushProperty name="height" value="0.035" units="cm"/>
      <inkml:brushProperty name="color" value="#E97132"/>
    </inkml:brush>
  </inkml:definitions>
  <inkml:trace contextRef="#ctx0" brushRef="#br0">0 0 24207,'0'3762'0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3:03:51.207"/>
    </inkml:context>
    <inkml:brush xml:id="br0">
      <inkml:brushProperty name="width" value="0.035" units="cm"/>
      <inkml:brushProperty name="height" value="0.035" units="cm"/>
      <inkml:brushProperty name="color" value="#156082"/>
    </inkml:brush>
  </inkml:definitions>
  <inkml:trace contextRef="#ctx0" brushRef="#br0">0 0 24207,'0'3934'0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23T05:04:42.335"/>
    </inkml:context>
    <inkml:brush xml:id="br0">
      <inkml:brushProperty name="width" value="0.035" units="cm"/>
      <inkml:brushProperty name="height" value="0.035" units="cm"/>
      <inkml:brushProperty name="color" value="#A02B93"/>
    </inkml:brush>
  </inkml:definitions>
  <inkml:trace contextRef="#ctx0" brushRef="#br0">0 0 24207,'0'3934'0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3:15:45.126"/>
    </inkml:context>
    <inkml:brush xml:id="br0">
      <inkml:brushProperty name="width" value="0.035" units="cm"/>
      <inkml:brushProperty name="height" value="0.035" units="cm"/>
      <inkml:brushProperty name="color" value="#96DCF8"/>
    </inkml:brush>
  </inkml:definitions>
  <inkml:trace contextRef="#ctx0" brushRef="#br0">0 0 24207,'0'3503'0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3:13:26.219"/>
    </inkml:context>
    <inkml:brush xml:id="br0">
      <inkml:brushProperty name="width" value="0.035" units="cm"/>
      <inkml:brushProperty name="height" value="0.035" units="cm"/>
      <inkml:brushProperty name="color" value="#E97132"/>
    </inkml:brush>
  </inkml:definitions>
  <inkml:trace contextRef="#ctx0" brushRef="#br0">0 0 24207,'0'3503'0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3:15:35.487"/>
    </inkml:context>
    <inkml:brush xml:id="br0">
      <inkml:brushProperty name="width" value="0.035" units="cm"/>
      <inkml:brushProperty name="height" value="0.035" units="cm"/>
      <inkml:brushProperty name="color" value="#00B0F0"/>
    </inkml:brush>
  </inkml:definitions>
  <inkml:trace contextRef="#ctx0" brushRef="#br0">0 0 24207,'0'3503'0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0T06:16:36.484"/>
    </inkml:context>
    <inkml:brush xml:id="br0">
      <inkml:brushProperty name="width" value="0.035" units="cm"/>
      <inkml:brushProperty name="height" value="0.035" units="cm"/>
      <inkml:brushProperty name="color" value="#F2AA84"/>
    </inkml:brush>
  </inkml:definitions>
  <inkml:trace contextRef="#ctx0" brushRef="#br0">0 0 24207,'0'3503'0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3:10:04.272"/>
    </inkml:context>
    <inkml:brush xml:id="br0">
      <inkml:brushProperty name="width" value="0.035" units="cm"/>
      <inkml:brushProperty name="height" value="0.035" units="cm"/>
      <inkml:brushProperty name="color" value="#196B24"/>
    </inkml:brush>
  </inkml:definitions>
  <inkml:trace contextRef="#ctx0" brushRef="#br0">0 0 24207,'0'3503'0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42:55.647"/>
    </inkml:context>
    <inkml:brush xml:id="br0">
      <inkml:brushProperty name="width" value="0.035" units="cm"/>
      <inkml:brushProperty name="height" value="0.035" units="cm"/>
      <inkml:brushProperty name="color" value="#0E2841"/>
    </inkml:brush>
  </inkml:definitions>
  <inkml:trace contextRef="#ctx0" brushRef="#br0">0 0 24455,'0'3959'0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5:23:08.995"/>
    </inkml:context>
    <inkml:brush xml:id="br0">
      <inkml:brushProperty name="width" value="0.035" units="cm"/>
      <inkml:brushProperty name="height" value="0.035" units="cm"/>
      <inkml:brushProperty name="color" value="#156082"/>
    </inkml:brush>
  </inkml:definitions>
  <inkml:trace contextRef="#ctx0" brushRef="#br0">0 0 24455,'0'4100'0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56:50.300"/>
    </inkml:context>
    <inkml:brush xml:id="br0">
      <inkml:brushProperty name="width" value="0.035" units="cm"/>
      <inkml:brushProperty name="height" value="0.035" units="cm"/>
      <inkml:brushProperty name="color" value="#E97132"/>
    </inkml:brush>
  </inkml:definitions>
  <inkml:trace contextRef="#ctx0" brushRef="#br0">0 0 24455,'0'4109'0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57:40.054"/>
    </inkml:context>
    <inkml:brush xml:id="br0">
      <inkml:brushProperty name="width" value="0.035" units="cm"/>
      <inkml:brushProperty name="height" value="0.035" units="cm"/>
      <inkml:brushProperty name="color" value="#156082"/>
    </inkml:brush>
  </inkml:definitions>
  <inkml:trace contextRef="#ctx0" brushRef="#br0">0 0 24455,'0'4109'0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9T04:57:07.293"/>
    </inkml:context>
    <inkml:brush xml:id="br0">
      <inkml:brushProperty name="width" value="0.035" units="cm"/>
      <inkml:brushProperty name="height" value="0.035" units="cm"/>
      <inkml:brushProperty name="color" value="#A6A6A6"/>
    </inkml:brush>
  </inkml:definitions>
  <inkml:trace contextRef="#ctx0" brushRef="#br0">0 0 24455,'0'3959'0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0T06:16:36.484"/>
    </inkml:context>
    <inkml:brush xml:id="br0">
      <inkml:brushProperty name="width" value="0.035" units="cm"/>
      <inkml:brushProperty name="height" value="0.035" units="cm"/>
      <inkml:brushProperty name="color" value="#156082"/>
    </inkml:brush>
  </inkml:definitions>
  <inkml:trace contextRef="#ctx0" brushRef="#br0">0 0 24207,'0'4038'0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7T22:52:02.073"/>
    </inkml:context>
    <inkml:brush xml:id="br0">
      <inkml:brushProperty name="width" value="0.035" units="cm"/>
      <inkml:brushProperty name="height" value="0.035" units="cm"/>
      <inkml:brushProperty name="color" value="#E97132"/>
    </inkml:brush>
  </inkml:definitions>
  <inkml:trace contextRef="#ctx0" brushRef="#br0">0 0 24207,'0'4038'0</inkml:trace>
</inkml:ink>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3840F4E9447E47AE8D084F01321CF9" ma:contentTypeVersion="4" ma:contentTypeDescription="Create a new document." ma:contentTypeScope="" ma:versionID="619c26b7e5de49ffa0e46806d11d5f6c">
  <xsd:schema xmlns:xsd="http://www.w3.org/2001/XMLSchema" xmlns:xs="http://www.w3.org/2001/XMLSchema" xmlns:p="http://schemas.microsoft.com/office/2006/metadata/properties" xmlns:ns2="dd814703-2c16-4d0b-927c-cefd65990ef4" targetNamespace="http://schemas.microsoft.com/office/2006/metadata/properties" ma:root="true" ma:fieldsID="1d50815af586991ffae099fdc930c436" ns2:_="">
    <xsd:import namespace="dd814703-2c16-4d0b-927c-cefd65990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4703-2c16-4d0b-927c-cefd65990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4F6B-D662-4010-946D-417254521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14703-2c16-4d0b-927c-cefd65990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D81C0-834A-43BB-8112-5506F1E99C44}">
  <ds:schemaRefs>
    <ds:schemaRef ds:uri="http://schemas.microsoft.com/sharepoint/v3/contenttype/forms"/>
  </ds:schemaRefs>
</ds:datastoreItem>
</file>

<file path=customXml/itemProps3.xml><?xml version="1.0" encoding="utf-8"?>
<ds:datastoreItem xmlns:ds="http://schemas.openxmlformats.org/officeDocument/2006/customXml" ds:itemID="{C0D76FEE-2654-4461-B0B2-4F4F18BE58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575B1A-FC9E-47C6-A9D4-2AF7BE31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21147</Words>
  <Characters>125408</Characters>
  <Application>Microsoft Office Word</Application>
  <DocSecurity>0</DocSecurity>
  <Lines>4180</Lines>
  <Paragraphs>1980</Paragraphs>
  <ScaleCrop>false</ScaleCrop>
  <HeadingPairs>
    <vt:vector size="2" baseType="variant">
      <vt:variant>
        <vt:lpstr>Title</vt:lpstr>
      </vt:variant>
      <vt:variant>
        <vt:i4>1</vt:i4>
      </vt:variant>
    </vt:vector>
  </HeadingPairs>
  <TitlesOfParts>
    <vt:vector size="1" baseType="lpstr">
      <vt:lpstr>Healthy Food Partnership Reformulation Program: Review and Recommendations</vt:lpstr>
    </vt:vector>
  </TitlesOfParts>
  <Company>Department of Health</Company>
  <LinksUpToDate>false</LinksUpToDate>
  <CharactersWithSpaces>144575</CharactersWithSpaces>
  <SharedDoc>false</SharedDoc>
  <HLinks>
    <vt:vector size="6" baseType="variant">
      <vt:variant>
        <vt:i4>2818055</vt:i4>
      </vt:variant>
      <vt:variant>
        <vt:i4>0</vt:i4>
      </vt:variant>
      <vt:variant>
        <vt:i4>0</vt:i4>
      </vt:variant>
      <vt:variant>
        <vt:i4>5</vt:i4>
      </vt:variant>
      <vt:variant>
        <vt:lpwstr/>
      </vt:variant>
      <vt:variant>
        <vt:lpwstr>_Processed_Deli_Meats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Food Partnership Reformulation Program: Review and Recommendations</dc:title>
  <dc:subject/>
  <dc:creator>Australian Government Department of Health Disability and Ageing</dc:creator>
  <cp:keywords>Healthy Food Partnership, Reformulation</cp:keywords>
  <dc:description/>
  <cp:lastModifiedBy>HATT, Laura</cp:lastModifiedBy>
  <cp:revision>3</cp:revision>
  <dcterms:created xsi:type="dcterms:W3CDTF">2026-09-03T01:14:00Z</dcterms:created>
  <dcterms:modified xsi:type="dcterms:W3CDTF">2026-09-03T03:52:00Z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0x010100193840F4E9447E47AE8D084F01321CF9</vt:lpwstr>
  </property>
  <property fmtid="{D5CDD505-2E9C-101B-9397-08002B2CF9AE}" pid="3" name="ClassificationContentMarkingHeaderShapeIds">
    <vt:lpwstr>10cd401e,7b338feb,38738b31</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d9ee7af,40de40e3,34be5371</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2025-08-28T05:32:25Z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db64c690-8c8e-4740-b546-756d27c5fd9d</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docLang">
    <vt:lpwstr>en</vt:lpwstr>
  </property>
</Properties>
</file>