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Y="-7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us Gov and ATAGI header"/>
      </w:tblPr>
      <w:tblGrid>
        <w:gridCol w:w="3144"/>
        <w:gridCol w:w="6494"/>
      </w:tblGrid>
      <w:tr w:rsidR="0024014B" w:rsidRPr="0024014B" w14:paraId="765B007D" w14:textId="77777777" w:rsidTr="005E46F9">
        <w:trPr>
          <w:trHeight w:val="1831"/>
          <w:tblHeader/>
        </w:trPr>
        <w:tc>
          <w:tcPr>
            <w:tcW w:w="3144" w:type="dxa"/>
            <w:shd w:val="clear" w:color="auto" w:fill="55259E"/>
            <w:vAlign w:val="center"/>
          </w:tcPr>
          <w:p w14:paraId="513E562D" w14:textId="7306783A" w:rsidR="0024014B" w:rsidRPr="0024014B" w:rsidRDefault="00B80BD2" w:rsidP="005E46F9">
            <w:pPr>
              <w:rPr>
                <w:rFonts w:eastAsia="Times New Roman"/>
                <w:szCs w:val="20"/>
              </w:rPr>
            </w:pPr>
            <w:r>
              <w:rPr>
                <w:noProof/>
              </w:rPr>
              <w:drawing>
                <wp:inline distT="0" distB="0" distL="0" distR="0" wp14:anchorId="5A3F4E84" wp14:editId="2E2C2D4D">
                  <wp:extent cx="1390650" cy="1085850"/>
                  <wp:effectExtent l="0" t="0" r="0" b="0"/>
                  <wp:docPr id="1102705505" name="drawing" descr="Logo of Australian Government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705505" name="drawing" descr="Logo of Australian Government Department of Health, Disability and Ageing."/>
                          <pic:cNvPicPr/>
                        </pic:nvPicPr>
                        <pic:blipFill>
                          <a:blip r:embed="rId11">
                            <a:extLst>
                              <a:ext uri="{28A0092B-C50C-407E-A947-70E740481C1C}">
                                <a14:useLocalDpi xmlns:a14="http://schemas.microsoft.com/office/drawing/2010/main"/>
                              </a:ext>
                            </a:extLst>
                          </a:blip>
                          <a:stretch>
                            <a:fillRect/>
                          </a:stretch>
                        </pic:blipFill>
                        <pic:spPr>
                          <a:xfrm>
                            <a:off x="0" y="0"/>
                            <a:ext cx="1390650" cy="1085850"/>
                          </a:xfrm>
                          <a:prstGeom prst="rect">
                            <a:avLst/>
                          </a:prstGeom>
                        </pic:spPr>
                      </pic:pic>
                    </a:graphicData>
                  </a:graphic>
                </wp:inline>
              </w:drawing>
            </w:r>
          </w:p>
        </w:tc>
        <w:tc>
          <w:tcPr>
            <w:tcW w:w="6494" w:type="dxa"/>
            <w:shd w:val="clear" w:color="auto" w:fill="55259E"/>
            <w:vAlign w:val="center"/>
          </w:tcPr>
          <w:p w14:paraId="5F7CF009" w14:textId="77777777" w:rsidR="0024014B" w:rsidRPr="0024014B" w:rsidRDefault="0024014B" w:rsidP="005E46F9">
            <w:pPr>
              <w:keepNext/>
              <w:keepLines/>
              <w:spacing w:before="120"/>
              <w:jc w:val="right"/>
              <w:rPr>
                <w:rFonts w:eastAsia="Times New Roman"/>
                <w:caps/>
                <w:color w:val="FFFFFF"/>
                <w:kern w:val="20"/>
                <w:sz w:val="28"/>
                <w:szCs w:val="48"/>
              </w:rPr>
            </w:pPr>
            <w:r w:rsidRPr="0024014B">
              <w:rPr>
                <w:rFonts w:eastAsia="Times New Roman"/>
                <w:caps/>
                <w:color w:val="FFFFFF"/>
                <w:kern w:val="20"/>
                <w:sz w:val="28"/>
                <w:szCs w:val="48"/>
              </w:rPr>
              <w:t xml:space="preserve">AUSTRALIAN TECHNICAL ADVISORY </w:t>
            </w:r>
          </w:p>
          <w:p w14:paraId="5711747E" w14:textId="77777777" w:rsidR="0024014B" w:rsidRPr="0024014B" w:rsidRDefault="0024014B" w:rsidP="005E46F9">
            <w:pPr>
              <w:keepNext/>
              <w:keepLines/>
              <w:spacing w:before="120"/>
              <w:jc w:val="right"/>
              <w:rPr>
                <w:rFonts w:eastAsia="Times New Roman"/>
                <w:b/>
                <w:caps/>
                <w:color w:val="FFFFFF"/>
                <w:kern w:val="20"/>
                <w:sz w:val="28"/>
                <w:szCs w:val="48"/>
              </w:rPr>
            </w:pPr>
            <w:r w:rsidRPr="0024014B">
              <w:rPr>
                <w:rFonts w:eastAsia="Times New Roman"/>
                <w:caps/>
                <w:color w:val="FFFFFF"/>
                <w:kern w:val="20"/>
                <w:sz w:val="28"/>
                <w:szCs w:val="48"/>
              </w:rPr>
              <w:t>GROUP ON IMMUNISATION (ATAGI)</w:t>
            </w:r>
          </w:p>
          <w:p w14:paraId="53AEDCD7" w14:textId="77777777" w:rsidR="0024014B" w:rsidRPr="0024014B" w:rsidRDefault="0024014B" w:rsidP="005E46F9">
            <w:pPr>
              <w:keepNext/>
              <w:keepLines/>
              <w:spacing w:before="120"/>
              <w:jc w:val="right"/>
              <w:rPr>
                <w:rFonts w:eastAsia="Times New Roman"/>
                <w:caps/>
                <w:color w:val="FFFFFF"/>
                <w:kern w:val="20"/>
                <w:sz w:val="28"/>
                <w:szCs w:val="48"/>
              </w:rPr>
            </w:pPr>
            <w:r w:rsidRPr="0024014B">
              <w:rPr>
                <w:rFonts w:eastAsia="Times New Roman"/>
                <w:caps/>
                <w:color w:val="FFFFFF"/>
                <w:kern w:val="20"/>
                <w:sz w:val="28"/>
                <w:szCs w:val="48"/>
              </w:rPr>
              <w:t>CLINICAL ADVICE</w:t>
            </w:r>
          </w:p>
        </w:tc>
      </w:tr>
      <w:tr w:rsidR="0024014B" w:rsidRPr="0024014B" w14:paraId="52F1E838" w14:textId="77777777" w:rsidTr="005E46F9">
        <w:trPr>
          <w:trHeight w:val="295"/>
        </w:trPr>
        <w:tc>
          <w:tcPr>
            <w:tcW w:w="3144" w:type="dxa"/>
            <w:shd w:val="clear" w:color="auto" w:fill="55259E"/>
          </w:tcPr>
          <w:p w14:paraId="1C2EBA31" w14:textId="77777777" w:rsidR="0024014B" w:rsidRPr="0024014B" w:rsidRDefault="0024014B" w:rsidP="005E46F9">
            <w:pPr>
              <w:rPr>
                <w:rFonts w:eastAsia="Times New Roman"/>
                <w:szCs w:val="20"/>
              </w:rPr>
            </w:pPr>
          </w:p>
        </w:tc>
        <w:tc>
          <w:tcPr>
            <w:tcW w:w="6494" w:type="dxa"/>
            <w:shd w:val="clear" w:color="auto" w:fill="55259E"/>
            <w:vAlign w:val="center"/>
          </w:tcPr>
          <w:p w14:paraId="47A9AA2A" w14:textId="5099D0C4" w:rsidR="0024014B" w:rsidRPr="0024014B" w:rsidRDefault="23816B4A" w:rsidP="005E46F9">
            <w:pPr>
              <w:spacing w:after="120"/>
              <w:jc w:val="right"/>
              <w:rPr>
                <w:rFonts w:eastAsia="Times New Roman"/>
                <w:b/>
                <w:bCs/>
                <w:color w:val="FFFFFF"/>
              </w:rPr>
            </w:pPr>
            <w:r w:rsidRPr="0185CFF6">
              <w:rPr>
                <w:rFonts w:eastAsia="Times New Roman"/>
                <w:b/>
                <w:bCs/>
                <w:color w:val="FFFFFF" w:themeColor="background1"/>
              </w:rPr>
              <w:t xml:space="preserve">Issue date:  </w:t>
            </w:r>
            <w:r w:rsidR="007C0811" w:rsidRPr="00154F0B">
              <w:rPr>
                <w:rFonts w:eastAsia="Times New Roman"/>
                <w:b/>
                <w:bCs/>
                <w:color w:val="FFFFFF" w:themeColor="background1"/>
              </w:rPr>
              <w:t>07</w:t>
            </w:r>
            <w:r w:rsidRPr="00154F0B">
              <w:rPr>
                <w:rFonts w:eastAsia="Times New Roman"/>
                <w:b/>
                <w:bCs/>
                <w:color w:val="FFFFFF" w:themeColor="background1"/>
              </w:rPr>
              <w:t xml:space="preserve"> September 2026</w:t>
            </w:r>
          </w:p>
        </w:tc>
      </w:tr>
    </w:tbl>
    <w:p w14:paraId="256699D1" w14:textId="4670C9B6" w:rsidR="0024014B" w:rsidRPr="0024014B" w:rsidRDefault="0F00C52D" w:rsidP="5C0006EF">
      <w:pPr>
        <w:pBdr>
          <w:left w:val="single" w:sz="48" w:space="8" w:color="57259F"/>
        </w:pBdr>
        <w:spacing w:before="120" w:after="120" w:line="240" w:lineRule="auto"/>
        <w:ind w:left="284"/>
        <w:outlineLvl w:val="0"/>
        <w:rPr>
          <w:rFonts w:eastAsia="Times New Roman" w:cs="Arial"/>
          <w:caps/>
          <w:color w:val="000000"/>
          <w:kern w:val="0"/>
          <w:sz w:val="28"/>
          <w:szCs w:val="28"/>
          <w14:ligatures w14:val="none"/>
        </w:rPr>
      </w:pPr>
      <w:r w:rsidRPr="5C0006EF">
        <w:rPr>
          <w:rFonts w:eastAsia="Times New Roman" w:cs="Arial"/>
          <w:caps/>
          <w:color w:val="000000"/>
          <w:kern w:val="0"/>
          <w:sz w:val="28"/>
          <w:szCs w:val="28"/>
          <w14:ligatures w14:val="none"/>
        </w:rPr>
        <w:t xml:space="preserve">STATEMENT ON </w:t>
      </w:r>
      <w:r w:rsidR="4B02F15F" w:rsidRPr="5C0006EF">
        <w:rPr>
          <w:rFonts w:eastAsia="Times New Roman" w:cs="Arial"/>
          <w:caps/>
          <w:color w:val="000000"/>
          <w:kern w:val="0"/>
          <w:sz w:val="28"/>
          <w:szCs w:val="28"/>
          <w14:ligatures w14:val="none"/>
        </w:rPr>
        <w:t>TRANSITION OF COVID-19 VACCINES TO THE NATIONAL IMMUNI</w:t>
      </w:r>
      <w:r w:rsidR="1F6474DA" w:rsidRPr="5C0006EF">
        <w:rPr>
          <w:rFonts w:eastAsia="Times New Roman" w:cs="Arial"/>
          <w:caps/>
          <w:color w:val="000000"/>
          <w:kern w:val="0"/>
          <w:sz w:val="28"/>
          <w:szCs w:val="28"/>
          <w14:ligatures w14:val="none"/>
        </w:rPr>
        <w:t>S</w:t>
      </w:r>
      <w:r w:rsidR="4B02F15F" w:rsidRPr="5C0006EF">
        <w:rPr>
          <w:rFonts w:eastAsia="Times New Roman" w:cs="Arial"/>
          <w:caps/>
          <w:color w:val="000000" w:themeColor="text1"/>
          <w:sz w:val="28"/>
          <w:szCs w:val="28"/>
        </w:rPr>
        <w:t>ATION PROGRAM</w:t>
      </w:r>
    </w:p>
    <w:p w14:paraId="75338245" w14:textId="0E8E0BFF" w:rsidR="00FA7FDC" w:rsidRPr="00FA7FDC" w:rsidRDefault="00FA7FDC" w:rsidP="00FA7FDC">
      <w:pPr>
        <w:spacing w:before="120" w:after="100" w:line="271" w:lineRule="auto"/>
        <w:outlineLvl w:val="1"/>
        <w:rPr>
          <w:rFonts w:eastAsia="Times New Roman" w:cs="Arial"/>
          <w:b/>
          <w:color w:val="57259F"/>
          <w:kern w:val="0"/>
          <w:sz w:val="25"/>
          <w:szCs w:val="28"/>
          <w14:ligatures w14:val="none"/>
        </w:rPr>
      </w:pPr>
      <w:r w:rsidRPr="00FA7FDC">
        <w:rPr>
          <w:rFonts w:eastAsia="Times New Roman" w:cs="Arial"/>
          <w:b/>
          <w:color w:val="57259F"/>
          <w:kern w:val="0"/>
          <w:sz w:val="25"/>
          <w:szCs w:val="28"/>
          <w14:ligatures w14:val="none"/>
        </w:rPr>
        <w:t xml:space="preserve">Key </w:t>
      </w:r>
      <w:r w:rsidR="00EC1178">
        <w:rPr>
          <w:rFonts w:eastAsia="Times New Roman" w:cs="Arial"/>
          <w:b/>
          <w:color w:val="57259F"/>
          <w:kern w:val="0"/>
          <w:sz w:val="25"/>
          <w:szCs w:val="28"/>
          <w14:ligatures w14:val="none"/>
        </w:rPr>
        <w:t>P</w:t>
      </w:r>
      <w:r w:rsidRPr="00FA7FDC">
        <w:rPr>
          <w:rFonts w:eastAsia="Times New Roman" w:cs="Arial"/>
          <w:b/>
          <w:color w:val="57259F"/>
          <w:kern w:val="0"/>
          <w:sz w:val="25"/>
          <w:szCs w:val="28"/>
          <w14:ligatures w14:val="none"/>
        </w:rPr>
        <w:t>oints for 2026</w:t>
      </w:r>
    </w:p>
    <w:p w14:paraId="65ED5136" w14:textId="27739980" w:rsidR="00FA7FDC" w:rsidRPr="007A41C3" w:rsidRDefault="3F44354E" w:rsidP="6F0989AA">
      <w:pPr>
        <w:pStyle w:val="BulletedList"/>
        <w:rPr>
          <w:strike/>
          <w:lang w:val="en-US"/>
        </w:rPr>
      </w:pPr>
      <w:r w:rsidRPr="6F0989AA">
        <w:rPr>
          <w:lang w:val="en-US"/>
        </w:rPr>
        <w:t>From 1 October 2026, COVID-19 vaccines will be provided via the National Immunisation Program (NIP). This will replace the stand-alone National COVID-19 Vaccine Program (NCVP</w:t>
      </w:r>
      <w:r w:rsidR="7EF3EA98" w:rsidRPr="6F0989AA">
        <w:rPr>
          <w:lang w:val="en-US"/>
        </w:rPr>
        <w:t>).</w:t>
      </w:r>
    </w:p>
    <w:p w14:paraId="76C167A7" w14:textId="67A410C1" w:rsidR="52D70FB0" w:rsidRPr="00BE7F25" w:rsidRDefault="52D70FB0" w:rsidP="79ECFF3A">
      <w:pPr>
        <w:pStyle w:val="BulletedList"/>
        <w:spacing w:after="0"/>
        <w:ind w:hanging="357"/>
        <w:rPr>
          <w:rFonts w:eastAsia="Arial"/>
          <w:lang w:val="en-US"/>
        </w:rPr>
      </w:pPr>
      <w:r w:rsidRPr="00BE7F25">
        <w:rPr>
          <w:rFonts w:eastAsia="Arial"/>
          <w:lang w:val="en-US"/>
        </w:rPr>
        <w:t xml:space="preserve">The NCVP was established under emergency arrangements to support broad access to COVID-19 vaccines during the pandemic response when most people had little or no immunity against the disease. </w:t>
      </w:r>
    </w:p>
    <w:p w14:paraId="0FC34FB6" w14:textId="3A8919C3" w:rsidR="52D70FB0" w:rsidRPr="00BE7F25" w:rsidRDefault="52D70FB0" w:rsidP="79ECFF3A">
      <w:pPr>
        <w:pStyle w:val="BulletedList"/>
        <w:spacing w:after="0"/>
        <w:ind w:hanging="357"/>
        <w:rPr>
          <w:rFonts w:eastAsia="Arial"/>
          <w:lang w:val="en-US"/>
        </w:rPr>
      </w:pPr>
      <w:r w:rsidRPr="00BE7F25">
        <w:rPr>
          <w:rFonts w:eastAsia="Arial"/>
          <w:lang w:val="en-US"/>
        </w:rPr>
        <w:t>COVID-19 is now endemic in Australia and continues to disproportionately affect certain populations.</w:t>
      </w:r>
    </w:p>
    <w:p w14:paraId="3B67803C" w14:textId="0680AC54" w:rsidR="00FA7FDC" w:rsidRPr="00FA7FDC" w:rsidRDefault="00FA7FDC" w:rsidP="00FA7FDC">
      <w:pPr>
        <w:pStyle w:val="BulletedList"/>
        <w:spacing w:after="0"/>
        <w:ind w:hanging="357"/>
      </w:pPr>
      <w:r w:rsidRPr="00D01A86">
        <w:rPr>
          <w:lang w:val="en-US"/>
        </w:rPr>
        <w:t xml:space="preserve">Vaccination remains </w:t>
      </w:r>
      <w:r w:rsidRPr="004221B1">
        <w:rPr>
          <w:lang w:val="en-US"/>
        </w:rPr>
        <w:t>an</w:t>
      </w:r>
      <w:r w:rsidRPr="00D01A86">
        <w:rPr>
          <w:lang w:val="en-US"/>
        </w:rPr>
        <w:t xml:space="preserve"> important measure to protect those at risk of severe disease from COVID-19. </w:t>
      </w:r>
      <w:r w:rsidRPr="00FA7FDC">
        <w:rPr>
          <w:color w:val="FF0000"/>
          <w:lang w:val="en-US"/>
        </w:rPr>
        <w:t xml:space="preserve"> </w:t>
      </w:r>
    </w:p>
    <w:p w14:paraId="56B24A62" w14:textId="02B256A5" w:rsidR="00185A34" w:rsidRPr="00185A34" w:rsidRDefault="00230789" w:rsidP="00FA7FDC">
      <w:pPr>
        <w:pStyle w:val="BulletedList"/>
        <w:spacing w:after="0"/>
        <w:ind w:hanging="357"/>
        <w:rPr>
          <w:lang w:val="en-US"/>
        </w:rPr>
      </w:pPr>
      <w:r w:rsidRPr="4573B4AD">
        <w:rPr>
          <w:color w:val="000000" w:themeColor="text1"/>
          <w:lang w:val="en-AU"/>
        </w:rPr>
        <w:t>COVID-19 affects people of all ages</w:t>
      </w:r>
      <w:r w:rsidRPr="00602FA0">
        <w:rPr>
          <w:color w:val="000000" w:themeColor="text1"/>
          <w:lang w:val="en-AU"/>
        </w:rPr>
        <w:t>,</w:t>
      </w:r>
      <w:r w:rsidRPr="4573B4AD">
        <w:rPr>
          <w:color w:val="000000" w:themeColor="text1"/>
          <w:lang w:val="en-AU"/>
        </w:rPr>
        <w:t> </w:t>
      </w:r>
      <w:r w:rsidRPr="00115B53">
        <w:rPr>
          <w:color w:val="000000" w:themeColor="text1"/>
          <w:lang w:val="en-AU"/>
        </w:rPr>
        <w:t>but</w:t>
      </w:r>
      <w:r w:rsidRPr="4573B4AD">
        <w:rPr>
          <w:color w:val="000000" w:themeColor="text1"/>
          <w:lang w:val="en-AU"/>
        </w:rPr>
        <w:t> older adults, older Aboriginal and Torres Strait Islander people, and people with severe immunocompromise or certain medical conditions</w:t>
      </w:r>
      <w:r w:rsidR="00E33B12">
        <w:rPr>
          <w:color w:val="000000" w:themeColor="text1"/>
          <w:lang w:val="en-AU"/>
        </w:rPr>
        <w:t xml:space="preserve"> </w:t>
      </w:r>
      <w:r w:rsidR="00DC3758" w:rsidRPr="4573B4AD">
        <w:rPr>
          <w:color w:val="000000" w:themeColor="text1"/>
          <w:lang w:val="en-AU"/>
        </w:rPr>
        <w:t xml:space="preserve">have </w:t>
      </w:r>
      <w:r w:rsidRPr="4573B4AD">
        <w:rPr>
          <w:color w:val="000000" w:themeColor="text1"/>
          <w:lang w:val="en-AU"/>
        </w:rPr>
        <w:t>the highest risk of severe disease or death.</w:t>
      </w:r>
      <w:r w:rsidR="00E146B1">
        <w:rPr>
          <w:color w:val="000000" w:themeColor="text1"/>
          <w:lang w:val="en-AU"/>
        </w:rPr>
        <w:t xml:space="preserve"> </w:t>
      </w:r>
      <w:bookmarkStart w:id="0" w:name="_Hlk189466681"/>
    </w:p>
    <w:p w14:paraId="3A9FDDF8" w14:textId="4EACCFF2" w:rsidR="00FA7FDC" w:rsidRPr="004221B1" w:rsidRDefault="47116B05" w:rsidP="003E0D0C">
      <w:pPr>
        <w:pStyle w:val="BulletedList"/>
      </w:pPr>
      <w:r w:rsidRPr="79ECFF3A">
        <w:t xml:space="preserve">The current COVID-19 vaccine available for use is </w:t>
      </w:r>
      <w:r w:rsidRPr="79ECFF3A">
        <w:rPr>
          <w:color w:val="000000" w:themeColor="text1"/>
        </w:rPr>
        <w:t>Comirnaty LP.8.1</w:t>
      </w:r>
      <w:r w:rsidR="5D74A94D" w:rsidRPr="79ECFF3A">
        <w:rPr>
          <w:color w:val="000000" w:themeColor="text1"/>
        </w:rPr>
        <w:t>.</w:t>
      </w:r>
      <w:r w:rsidRPr="79ECFF3A">
        <w:rPr>
          <w:color w:val="000000" w:themeColor="text1"/>
        </w:rPr>
        <w:t xml:space="preserve"> </w:t>
      </w:r>
    </w:p>
    <w:bookmarkEnd w:id="0"/>
    <w:p w14:paraId="22134B5D" w14:textId="77777777" w:rsidR="00FA7FDC" w:rsidRPr="00D01A86" w:rsidRDefault="00FA7FDC" w:rsidP="00FA7FDC">
      <w:pPr>
        <w:pStyle w:val="BulletedList"/>
        <w:spacing w:after="0"/>
        <w:ind w:hanging="357"/>
      </w:pPr>
      <w:r w:rsidRPr="00D01A86">
        <w:t>COVID-19 vaccines can be co-administered with any other vaccine for people aged ≥5 years.</w:t>
      </w:r>
    </w:p>
    <w:p w14:paraId="593EE136" w14:textId="77777777" w:rsidR="00FA7FDC" w:rsidRDefault="47116B05" w:rsidP="79ECFF3A">
      <w:pPr>
        <w:pStyle w:val="BulletedList"/>
        <w:spacing w:after="0"/>
        <w:ind w:hanging="357"/>
        <w:rPr>
          <w:lang w:val="en-US"/>
        </w:rPr>
      </w:pPr>
      <w:r w:rsidRPr="79ECFF3A">
        <w:rPr>
          <w:lang w:val="en-US"/>
        </w:rPr>
        <w:t>All vaccinations must be recorded on the Australian Immunisation Register (AIR).</w:t>
      </w:r>
    </w:p>
    <w:p w14:paraId="6B18AFA5" w14:textId="1BF0F08F" w:rsidR="00FA7FDC" w:rsidRPr="00696BC9" w:rsidRDefault="4AD6C5D3" w:rsidP="00921162">
      <w:pPr>
        <w:pStyle w:val="BulletedList"/>
        <w:spacing w:after="0"/>
        <w:ind w:hanging="357"/>
        <w:rPr>
          <w:color w:val="000000" w:themeColor="text1"/>
          <w:lang w:val="en-AU"/>
        </w:rPr>
      </w:pPr>
      <w:r w:rsidRPr="00696BC9">
        <w:rPr>
          <w:color w:val="000000" w:themeColor="text1"/>
          <w:lang w:val="en-AU"/>
        </w:rPr>
        <w:t xml:space="preserve">All ‘recommended’ doses of COVID-19 vaccine are funded under the NIP. </w:t>
      </w:r>
      <w:r w:rsidRPr="00696BC9">
        <w:rPr>
          <w:color w:val="000000" w:themeColor="text1"/>
        </w:rPr>
        <w:t>All ‘consider’ doses of COVID-19 vaccine</w:t>
      </w:r>
      <w:r w:rsidR="6A4BAD70" w:rsidRPr="00696BC9">
        <w:rPr>
          <w:color w:val="000000" w:themeColor="text1"/>
        </w:rPr>
        <w:t xml:space="preserve"> are not funded under the NIP.</w:t>
      </w:r>
      <w:r w:rsidRPr="00696BC9">
        <w:rPr>
          <w:color w:val="000000" w:themeColor="text1"/>
        </w:rPr>
        <w:t xml:space="preserve"> </w:t>
      </w:r>
      <w:r w:rsidR="6EC8AF99" w:rsidRPr="00696BC9">
        <w:rPr>
          <w:rFonts w:eastAsia="Arial"/>
          <w:color w:val="000000" w:themeColor="text1"/>
        </w:rPr>
        <w:t>People who are not eligible for a funded COVID-19 vaccine may choose to purchase the vaccine privately</w:t>
      </w:r>
      <w:r w:rsidR="6A4BAD70" w:rsidRPr="00696BC9">
        <w:rPr>
          <w:rFonts w:eastAsia="Arial"/>
          <w:color w:val="000000" w:themeColor="text1"/>
        </w:rPr>
        <w:t xml:space="preserve"> </w:t>
      </w:r>
      <w:r w:rsidR="6EC8AF99" w:rsidRPr="00696BC9">
        <w:rPr>
          <w:rFonts w:eastAsia="Arial"/>
          <w:color w:val="000000" w:themeColor="text1"/>
        </w:rPr>
        <w:t>based on a risk-benefit discussion with their healthcare provider.</w:t>
      </w:r>
    </w:p>
    <w:p w14:paraId="0E0D3AC6" w14:textId="4A869CD6" w:rsidR="00FA7FDC" w:rsidRDefault="40033C45" w:rsidP="0185CFF6">
      <w:pPr>
        <w:spacing w:before="120" w:after="100" w:line="271" w:lineRule="auto"/>
        <w:outlineLvl w:val="1"/>
        <w:rPr>
          <w:rFonts w:eastAsia="Times New Roman" w:cs="Arial"/>
          <w:b/>
          <w:bCs/>
          <w:color w:val="57259F"/>
          <w:kern w:val="0"/>
          <w:sz w:val="25"/>
          <w:szCs w:val="25"/>
          <w14:ligatures w14:val="none"/>
        </w:rPr>
      </w:pPr>
      <w:r>
        <w:rPr>
          <w:rFonts w:eastAsia="Times New Roman" w:cs="Arial"/>
          <w:b/>
          <w:bCs/>
          <w:color w:val="57259F"/>
          <w:kern w:val="0"/>
          <w:sz w:val="25"/>
          <w:szCs w:val="25"/>
          <w14:ligatures w14:val="none"/>
        </w:rPr>
        <w:t xml:space="preserve">NIP </w:t>
      </w:r>
      <w:r w:rsidR="071BBEB4">
        <w:rPr>
          <w:rFonts w:eastAsia="Times New Roman" w:cs="Arial"/>
          <w:b/>
          <w:bCs/>
          <w:color w:val="57259F"/>
          <w:kern w:val="0"/>
          <w:sz w:val="25"/>
          <w:szCs w:val="25"/>
          <w14:ligatures w14:val="none"/>
        </w:rPr>
        <w:t>Eligibility</w:t>
      </w:r>
      <w:r w:rsidR="4ED19D99" w:rsidRPr="5C0006EF">
        <w:rPr>
          <w:rFonts w:eastAsia="Times New Roman" w:cs="Arial"/>
          <w:b/>
          <w:bCs/>
          <w:color w:val="57259F"/>
          <w:sz w:val="25"/>
          <w:szCs w:val="25"/>
        </w:rPr>
        <w:t xml:space="preserve"> </w:t>
      </w:r>
    </w:p>
    <w:p w14:paraId="3671BDC9" w14:textId="6DCAE296" w:rsidR="006E1D22" w:rsidRDefault="6072519D" w:rsidP="00D17E29">
      <w:pPr>
        <w:pStyle w:val="BulletedList"/>
        <w:numPr>
          <w:ilvl w:val="0"/>
          <w:numId w:val="0"/>
        </w:numPr>
        <w:spacing w:after="0"/>
        <w:outlineLvl w:val="1"/>
        <w:rPr>
          <w:i/>
          <w:iCs/>
          <w:lang w:val="en-US"/>
        </w:rPr>
      </w:pPr>
      <w:r w:rsidRPr="5F857D0E">
        <w:rPr>
          <w:i/>
          <w:iCs/>
          <w:lang w:val="en-US"/>
        </w:rPr>
        <w:t>A</w:t>
      </w:r>
      <w:r w:rsidR="2747DA63" w:rsidRPr="5F857D0E">
        <w:rPr>
          <w:i/>
          <w:iCs/>
          <w:lang w:val="en-US"/>
        </w:rPr>
        <w:t>dvice is</w:t>
      </w:r>
      <w:r w:rsidRPr="5F857D0E">
        <w:rPr>
          <w:i/>
          <w:iCs/>
          <w:lang w:val="en-US"/>
        </w:rPr>
        <w:t xml:space="preserve"> </w:t>
      </w:r>
      <w:proofErr w:type="spellStart"/>
      <w:r w:rsidRPr="5F857D0E">
        <w:rPr>
          <w:i/>
          <w:iCs/>
          <w:lang w:val="en-US"/>
        </w:rPr>
        <w:t>summar</w:t>
      </w:r>
      <w:r w:rsidR="025205F1" w:rsidRPr="5F857D0E">
        <w:rPr>
          <w:i/>
          <w:iCs/>
          <w:lang w:val="en-US"/>
        </w:rPr>
        <w:t>ised</w:t>
      </w:r>
      <w:proofErr w:type="spellEnd"/>
      <w:r w:rsidR="025205F1" w:rsidRPr="5F857D0E">
        <w:rPr>
          <w:i/>
          <w:iCs/>
          <w:lang w:val="en-US"/>
        </w:rPr>
        <w:t xml:space="preserve"> in</w:t>
      </w:r>
      <w:r w:rsidRPr="5F857D0E">
        <w:rPr>
          <w:i/>
          <w:iCs/>
          <w:lang w:val="en-US"/>
        </w:rPr>
        <w:t xml:space="preserve"> </w:t>
      </w:r>
      <w:r w:rsidRPr="5F857D0E">
        <w:rPr>
          <w:b/>
          <w:bCs/>
          <w:i/>
          <w:iCs/>
          <w:lang w:val="en-US"/>
        </w:rPr>
        <w:t>Table 1</w:t>
      </w:r>
      <w:r w:rsidRPr="5F857D0E">
        <w:rPr>
          <w:i/>
          <w:iCs/>
          <w:lang w:val="en-US"/>
        </w:rPr>
        <w:t xml:space="preserve">. </w:t>
      </w:r>
      <w:r w:rsidR="638BE238" w:rsidRPr="5F857D0E">
        <w:rPr>
          <w:i/>
          <w:iCs/>
          <w:lang w:val="en-US"/>
        </w:rPr>
        <w:t>U</w:t>
      </w:r>
      <w:r w:rsidR="48E98FB4" w:rsidRPr="5F857D0E">
        <w:rPr>
          <w:i/>
          <w:iCs/>
          <w:lang w:val="en-US"/>
        </w:rPr>
        <w:t>pdated</w:t>
      </w:r>
      <w:r w:rsidR="3378D8F7" w:rsidRPr="5F857D0E">
        <w:rPr>
          <w:i/>
          <w:iCs/>
          <w:lang w:val="en-US"/>
        </w:rPr>
        <w:t xml:space="preserve"> details in the Australian Immunisation Handbook COVID-19 chapter will be available on 1 October 2026</w:t>
      </w:r>
      <w:r w:rsidR="11F98FC8" w:rsidRPr="5F857D0E">
        <w:rPr>
          <w:i/>
          <w:iCs/>
          <w:lang w:val="en-US"/>
        </w:rPr>
        <w:t>.</w:t>
      </w:r>
    </w:p>
    <w:p w14:paraId="19EA3D95" w14:textId="77777777" w:rsidR="005900A6" w:rsidRDefault="005900A6" w:rsidP="005900A6">
      <w:pPr>
        <w:rPr>
          <w:lang w:eastAsia="en-GB"/>
        </w:rPr>
      </w:pPr>
    </w:p>
    <w:p w14:paraId="4252BDBD" w14:textId="58463EF6" w:rsidR="00642D5B" w:rsidRPr="00113E61" w:rsidRDefault="00B91960" w:rsidP="00107EDB">
      <w:pPr>
        <w:pStyle w:val="BulletedList"/>
        <w:numPr>
          <w:ilvl w:val="0"/>
          <w:numId w:val="0"/>
        </w:numPr>
        <w:spacing w:after="0"/>
        <w:outlineLvl w:val="1"/>
        <w:rPr>
          <w:lang w:eastAsia="en-GB"/>
        </w:rPr>
      </w:pPr>
      <w:r w:rsidRPr="515F3DEB">
        <w:rPr>
          <w:lang w:eastAsia="en-GB"/>
        </w:rPr>
        <w:t xml:space="preserve">From 1 October 2026, </w:t>
      </w:r>
      <w:r w:rsidR="00FA7FDC" w:rsidRPr="515F3DEB">
        <w:rPr>
          <w:lang w:eastAsia="en-GB"/>
        </w:rPr>
        <w:t>COVID-19 vaccines will be </w:t>
      </w:r>
      <w:r w:rsidR="00594EB5" w:rsidRPr="515F3DEB">
        <w:rPr>
          <w:b/>
          <w:bCs/>
          <w:lang w:eastAsia="en-GB"/>
        </w:rPr>
        <w:t>f</w:t>
      </w:r>
      <w:r w:rsidR="00594EB5">
        <w:rPr>
          <w:b/>
          <w:bCs/>
          <w:lang w:eastAsia="en-GB"/>
        </w:rPr>
        <w:t xml:space="preserve">unded </w:t>
      </w:r>
      <w:r w:rsidR="00FA7FDC" w:rsidRPr="515F3DEB">
        <w:rPr>
          <w:lang w:eastAsia="en-GB"/>
        </w:rPr>
        <w:t>through the NIP for the following groups: </w:t>
      </w:r>
    </w:p>
    <w:p w14:paraId="1B9D3C1D" w14:textId="06A346C7" w:rsidR="00FA7FDC" w:rsidRPr="00113E61" w:rsidRDefault="4B87A892" w:rsidP="004450D2">
      <w:pPr>
        <w:pStyle w:val="BulletedList"/>
        <w:numPr>
          <w:ilvl w:val="1"/>
          <w:numId w:val="3"/>
        </w:numPr>
        <w:spacing w:after="0"/>
      </w:pPr>
      <w:r w:rsidRPr="5F857D0E">
        <w:rPr>
          <w:lang w:val="en-US"/>
        </w:rPr>
        <w:t>all adults aged 75 years and over (</w:t>
      </w:r>
      <w:r w:rsidR="637E44EC" w:rsidRPr="5F857D0E">
        <w:rPr>
          <w:lang w:val="en-US"/>
        </w:rPr>
        <w:t>two funded doses per year</w:t>
      </w:r>
      <w:r w:rsidRPr="5F857D0E">
        <w:rPr>
          <w:lang w:val="en-US"/>
        </w:rPr>
        <w:t>) </w:t>
      </w:r>
    </w:p>
    <w:p w14:paraId="7A17F574" w14:textId="4052906A" w:rsidR="00FA7FDC" w:rsidRPr="00113E61" w:rsidRDefault="00FA7FDC" w:rsidP="004450D2">
      <w:pPr>
        <w:pStyle w:val="BulletedList"/>
        <w:numPr>
          <w:ilvl w:val="1"/>
          <w:numId w:val="3"/>
        </w:numPr>
        <w:spacing w:after="0"/>
      </w:pPr>
      <w:r>
        <w:t>adults aged 65–74 years (one </w:t>
      </w:r>
      <w:r w:rsidR="009D10BF">
        <w:t>funded dose per year</w:t>
      </w:r>
      <w:r>
        <w:t>) </w:t>
      </w:r>
    </w:p>
    <w:p w14:paraId="043069F1" w14:textId="22F37732" w:rsidR="00FA7FDC" w:rsidRPr="00113E61" w:rsidRDefault="718C5CB0" w:rsidP="004450D2">
      <w:pPr>
        <w:pStyle w:val="BulletedList"/>
        <w:numPr>
          <w:ilvl w:val="1"/>
          <w:numId w:val="3"/>
        </w:numPr>
        <w:spacing w:after="0"/>
      </w:pPr>
      <w:r>
        <w:t xml:space="preserve">Aboriginal and Torres Strait Islander </w:t>
      </w:r>
      <w:r w:rsidR="0653E601">
        <w:t>adults</w:t>
      </w:r>
      <w:r>
        <w:t xml:space="preserve"> aged 50–74 years (</w:t>
      </w:r>
      <w:r w:rsidR="1F3E3D05">
        <w:t>one funded dose per year</w:t>
      </w:r>
      <w:r>
        <w:t>)  </w:t>
      </w:r>
    </w:p>
    <w:p w14:paraId="7657CC0C" w14:textId="2FD4DA8E" w:rsidR="00FA7FDC" w:rsidRDefault="4B87A892" w:rsidP="004450D2">
      <w:pPr>
        <w:pStyle w:val="BulletedList"/>
        <w:numPr>
          <w:ilvl w:val="1"/>
          <w:numId w:val="3"/>
        </w:numPr>
        <w:spacing w:after="0"/>
        <w:rPr>
          <w:lang w:val="en-US"/>
        </w:rPr>
      </w:pPr>
      <w:r w:rsidRPr="5F857D0E">
        <w:rPr>
          <w:lang w:val="en-US"/>
        </w:rPr>
        <w:t>adults aged 18</w:t>
      </w:r>
      <w:r w:rsidR="4C56FA96" w:rsidRPr="5F857D0E">
        <w:rPr>
          <w:lang w:val="en-US"/>
        </w:rPr>
        <w:t>-6</w:t>
      </w:r>
      <w:r w:rsidR="3827BD69" w:rsidRPr="5F857D0E">
        <w:rPr>
          <w:lang w:val="en-US"/>
        </w:rPr>
        <w:t>4</w:t>
      </w:r>
      <w:r w:rsidR="4C56FA96" w:rsidRPr="5F857D0E">
        <w:rPr>
          <w:lang w:val="en-US"/>
        </w:rPr>
        <w:t xml:space="preserve"> years</w:t>
      </w:r>
      <w:r w:rsidRPr="5F857D0E">
        <w:rPr>
          <w:lang w:val="en-US"/>
        </w:rPr>
        <w:t xml:space="preserve"> with severe immunocompromise (</w:t>
      </w:r>
      <w:r w:rsidR="088B1099">
        <w:t>one funded dose per year</w:t>
      </w:r>
      <w:r w:rsidR="25107427">
        <w:t>)</w:t>
      </w:r>
      <w:r w:rsidRPr="5F857D0E">
        <w:rPr>
          <w:lang w:val="en-US"/>
        </w:rPr>
        <w:t> </w:t>
      </w:r>
    </w:p>
    <w:p w14:paraId="7DD3AD9C" w14:textId="77777777" w:rsidR="00B45565" w:rsidRDefault="00B45565" w:rsidP="00B45565">
      <w:pPr>
        <w:pStyle w:val="BulletedList"/>
        <w:numPr>
          <w:ilvl w:val="0"/>
          <w:numId w:val="0"/>
        </w:numPr>
        <w:spacing w:after="0"/>
        <w:ind w:left="360"/>
        <w:rPr>
          <w:lang w:val="en-US"/>
        </w:rPr>
      </w:pPr>
    </w:p>
    <w:p w14:paraId="6BE55170" w14:textId="672F601E" w:rsidR="00D52C25" w:rsidRPr="00B8454A" w:rsidRDefault="6CB2074D" w:rsidP="00B45565">
      <w:pPr>
        <w:pStyle w:val="BulletedList"/>
        <w:numPr>
          <w:ilvl w:val="0"/>
          <w:numId w:val="0"/>
        </w:numPr>
        <w:spacing w:after="0"/>
        <w:rPr>
          <w:lang w:val="en-US"/>
        </w:rPr>
      </w:pPr>
      <w:r w:rsidRPr="5F857D0E">
        <w:rPr>
          <w:lang w:val="en-US"/>
        </w:rPr>
        <w:t>COVID-19 vaccine can be offered once or twice a year to eligible people, with doses spaced approximately 6</w:t>
      </w:r>
      <w:r w:rsidR="32337049" w:rsidRPr="5F857D0E">
        <w:rPr>
          <w:lang w:val="en-US"/>
        </w:rPr>
        <w:t> </w:t>
      </w:r>
      <w:r w:rsidRPr="5F857D0E">
        <w:rPr>
          <w:lang w:val="en-US"/>
        </w:rPr>
        <w:t xml:space="preserve">months apart. </w:t>
      </w:r>
      <w:r w:rsidR="08AA27F6" w:rsidRPr="5F857D0E">
        <w:rPr>
          <w:lang w:val="en-US"/>
        </w:rPr>
        <w:t>Although some seasonal patterns have emerged in the last two years with winter and summ</w:t>
      </w:r>
      <w:r w:rsidR="66ED856E" w:rsidRPr="5F857D0E">
        <w:rPr>
          <w:lang w:val="en-US"/>
        </w:rPr>
        <w:t>er</w:t>
      </w:r>
      <w:r w:rsidR="08AA27F6" w:rsidRPr="5F857D0E">
        <w:rPr>
          <w:lang w:val="en-US"/>
        </w:rPr>
        <w:t xml:space="preserve"> peaks, seasonality of SARS-CoV-2 circulation is not yet well </w:t>
      </w:r>
      <w:r w:rsidR="20B46603" w:rsidRPr="5F857D0E">
        <w:rPr>
          <w:lang w:val="en-US"/>
        </w:rPr>
        <w:t>established,</w:t>
      </w:r>
      <w:r w:rsidR="08AA27F6" w:rsidRPr="5F857D0E">
        <w:rPr>
          <w:lang w:val="en-US"/>
        </w:rPr>
        <w:t xml:space="preserve"> and vaccination should not be deferred solely based on the time of year.</w:t>
      </w:r>
      <w:r w:rsidR="00E16106">
        <w:rPr>
          <w:lang w:val="en-US"/>
        </w:rPr>
        <w:t xml:space="preserve"> </w:t>
      </w:r>
      <w:r w:rsidR="53D277E9">
        <w:t xml:space="preserve">There is no recommended minimum interval between COVID-19 infection and vaccine dose. </w:t>
      </w:r>
    </w:p>
    <w:p w14:paraId="70288B15" w14:textId="3325C412" w:rsidR="00FA7FDC" w:rsidRPr="00CA75BF" w:rsidRDefault="003D5170" w:rsidP="5B90AEB0">
      <w:pPr>
        <w:spacing w:before="120" w:after="100" w:line="271" w:lineRule="auto"/>
        <w:outlineLvl w:val="1"/>
        <w:rPr>
          <w:rFonts w:eastAsia="Times New Roman" w:cs="Arial"/>
          <w:b/>
          <w:bCs/>
          <w:color w:val="57259F"/>
          <w:kern w:val="0"/>
          <w:sz w:val="25"/>
          <w:szCs w:val="25"/>
          <w14:ligatures w14:val="none"/>
        </w:rPr>
      </w:pPr>
      <w:r w:rsidRPr="00B87073">
        <w:rPr>
          <w:rFonts w:eastAsia="Times New Roman" w:cs="Arial"/>
          <w:b/>
          <w:bCs/>
          <w:color w:val="57259F"/>
          <w:kern w:val="0"/>
          <w:sz w:val="25"/>
          <w:szCs w:val="25"/>
          <w14:ligatures w14:val="none"/>
        </w:rPr>
        <w:t xml:space="preserve">Key Program </w:t>
      </w:r>
      <w:r w:rsidR="00FA7FDC" w:rsidRPr="00B87073">
        <w:rPr>
          <w:rFonts w:eastAsia="Times New Roman" w:cs="Arial"/>
          <w:b/>
          <w:bCs/>
          <w:color w:val="57259F"/>
          <w:kern w:val="0"/>
          <w:sz w:val="25"/>
          <w:szCs w:val="25"/>
          <w14:ligatures w14:val="none"/>
        </w:rPr>
        <w:t>Chang</w:t>
      </w:r>
      <w:r w:rsidR="4E64F47E" w:rsidRPr="00B87073">
        <w:rPr>
          <w:rFonts w:eastAsia="Times New Roman" w:cs="Arial"/>
          <w:b/>
          <w:bCs/>
          <w:color w:val="57259F"/>
          <w:sz w:val="25"/>
          <w:szCs w:val="25"/>
        </w:rPr>
        <w:t>es</w:t>
      </w:r>
    </w:p>
    <w:p w14:paraId="72330FAD" w14:textId="18A78D77" w:rsidR="00C769A7" w:rsidRPr="00D91DF3" w:rsidRDefault="00642D5B" w:rsidP="00B45565">
      <w:pPr>
        <w:pStyle w:val="BulletedList"/>
        <w:numPr>
          <w:ilvl w:val="0"/>
          <w:numId w:val="0"/>
        </w:numPr>
        <w:spacing w:after="0"/>
        <w:rPr>
          <w:i/>
          <w:iCs/>
        </w:rPr>
      </w:pPr>
      <w:r w:rsidRPr="0185CFF6">
        <w:rPr>
          <w:i/>
          <w:iCs/>
        </w:rPr>
        <w:t>Recommendations on the administration of COVID-19 vaccines have been updated to reflect the most current</w:t>
      </w:r>
      <w:r w:rsidR="00CD03EF" w:rsidRPr="0185CFF6">
        <w:rPr>
          <w:i/>
          <w:iCs/>
        </w:rPr>
        <w:t xml:space="preserve"> epidemiology and</w:t>
      </w:r>
      <w:r w:rsidRPr="0185CFF6">
        <w:rPr>
          <w:i/>
          <w:iCs/>
        </w:rPr>
        <w:t xml:space="preserve"> available evidence.</w:t>
      </w:r>
      <w:r w:rsidR="0F275FDF" w:rsidRPr="0185CFF6">
        <w:rPr>
          <w:i/>
          <w:iCs/>
        </w:rPr>
        <w:t xml:space="preserve"> All ‘recommended’ dose</w:t>
      </w:r>
      <w:r w:rsidR="3DA309B6" w:rsidRPr="0185CFF6">
        <w:rPr>
          <w:i/>
          <w:iCs/>
        </w:rPr>
        <w:t>s</w:t>
      </w:r>
      <w:r w:rsidR="0F275FDF" w:rsidRPr="0185CFF6">
        <w:rPr>
          <w:i/>
          <w:iCs/>
        </w:rPr>
        <w:t xml:space="preserve"> are funded unde</w:t>
      </w:r>
      <w:r w:rsidR="6682D5C5" w:rsidRPr="0185CFF6">
        <w:rPr>
          <w:i/>
          <w:iCs/>
        </w:rPr>
        <w:t>r the NIP</w:t>
      </w:r>
      <w:r w:rsidR="076DF478" w:rsidRPr="0185CFF6">
        <w:rPr>
          <w:i/>
          <w:iCs/>
        </w:rPr>
        <w:t>. A</w:t>
      </w:r>
      <w:r w:rsidR="6682D5C5" w:rsidRPr="0185CFF6">
        <w:rPr>
          <w:i/>
          <w:iCs/>
        </w:rPr>
        <w:t>ll</w:t>
      </w:r>
      <w:r w:rsidR="00D91DF3">
        <w:rPr>
          <w:i/>
          <w:iCs/>
        </w:rPr>
        <w:t xml:space="preserve"> </w:t>
      </w:r>
      <w:r w:rsidR="6682D5C5" w:rsidRPr="0185CFF6">
        <w:rPr>
          <w:i/>
          <w:iCs/>
        </w:rPr>
        <w:t>‘consider’ doses</w:t>
      </w:r>
      <w:r w:rsidR="5A982390" w:rsidRPr="0185CFF6">
        <w:rPr>
          <w:i/>
          <w:iCs/>
        </w:rPr>
        <w:t xml:space="preserve"> can</w:t>
      </w:r>
      <w:r w:rsidR="7D2B7BF8" w:rsidRPr="0185CFF6">
        <w:rPr>
          <w:i/>
          <w:iCs/>
        </w:rPr>
        <w:t xml:space="preserve"> be purchased</w:t>
      </w:r>
      <w:r w:rsidR="54E5EA96" w:rsidRPr="0185CFF6">
        <w:rPr>
          <w:i/>
          <w:iCs/>
        </w:rPr>
        <w:t xml:space="preserve"> privately </w:t>
      </w:r>
      <w:r w:rsidR="54E5EA96" w:rsidRPr="0185CFF6">
        <w:rPr>
          <w:rFonts w:eastAsia="Arial"/>
          <w:i/>
          <w:iCs/>
          <w:lang w:val="en-US"/>
        </w:rPr>
        <w:t xml:space="preserve">based on a risk-benefit discussion with </w:t>
      </w:r>
      <w:r w:rsidR="004A5C0F">
        <w:rPr>
          <w:rFonts w:eastAsia="Arial"/>
          <w:i/>
          <w:iCs/>
          <w:lang w:val="en-US"/>
        </w:rPr>
        <w:t>a</w:t>
      </w:r>
      <w:r w:rsidR="54E5EA96" w:rsidRPr="0185CFF6">
        <w:rPr>
          <w:rFonts w:eastAsia="Arial"/>
          <w:i/>
          <w:iCs/>
          <w:lang w:val="en-US"/>
        </w:rPr>
        <w:t xml:space="preserve"> healthcare provider.</w:t>
      </w:r>
    </w:p>
    <w:p w14:paraId="7860B3AD" w14:textId="77777777" w:rsidR="00B45565" w:rsidRDefault="00B45565" w:rsidP="00B45565">
      <w:pPr>
        <w:spacing w:after="0"/>
      </w:pPr>
    </w:p>
    <w:p w14:paraId="04CD1BF3" w14:textId="6700A9EF" w:rsidR="00B87073" w:rsidRDefault="47592F7E" w:rsidP="00B45565">
      <w:pPr>
        <w:spacing w:after="0"/>
      </w:pPr>
      <w:r>
        <w:t xml:space="preserve">Key changes to </w:t>
      </w:r>
      <w:r w:rsidR="434C0C9F">
        <w:t xml:space="preserve">previous </w:t>
      </w:r>
      <w:r w:rsidR="6072519D">
        <w:t xml:space="preserve">recommendations </w:t>
      </w:r>
      <w:r w:rsidR="002F6E19">
        <w:t>i</w:t>
      </w:r>
      <w:r w:rsidR="6072519D">
        <w:t>nclude:</w:t>
      </w:r>
    </w:p>
    <w:p w14:paraId="50CBEF79" w14:textId="77777777" w:rsidR="00107EDB" w:rsidRPr="0001424C" w:rsidRDefault="00107EDB" w:rsidP="00B45565">
      <w:pPr>
        <w:spacing w:after="0"/>
      </w:pPr>
    </w:p>
    <w:p w14:paraId="3274486C" w14:textId="765EEF09" w:rsidR="008E7002" w:rsidRPr="00935965" w:rsidRDefault="064BA57A" w:rsidP="00882FF9">
      <w:pPr>
        <w:pStyle w:val="Heading3"/>
        <w:spacing w:before="0" w:after="0" w:line="240" w:lineRule="auto"/>
        <w:rPr>
          <w:rFonts w:ascii="Arial" w:hAnsi="Arial" w:cs="Arial"/>
          <w:color w:val="7030A0"/>
          <w:sz w:val="23"/>
          <w:szCs w:val="23"/>
          <w:u w:val="single"/>
          <w:lang w:val="en-US"/>
        </w:rPr>
      </w:pPr>
      <w:r w:rsidRPr="5C0006EF">
        <w:rPr>
          <w:rFonts w:ascii="Arial" w:hAnsi="Arial" w:cs="Arial"/>
          <w:color w:val="7030A0"/>
          <w:sz w:val="23"/>
          <w:szCs w:val="23"/>
          <w:lang w:val="en-US"/>
        </w:rPr>
        <w:t>Adults</w:t>
      </w:r>
      <w:r w:rsidR="7395BF10" w:rsidRPr="5C0006EF">
        <w:rPr>
          <w:rFonts w:ascii="Arial" w:hAnsi="Arial" w:cs="Arial"/>
          <w:color w:val="7030A0"/>
          <w:sz w:val="23"/>
          <w:szCs w:val="23"/>
          <w:lang w:val="en-US"/>
        </w:rPr>
        <w:t xml:space="preserve"> aged</w:t>
      </w:r>
      <w:r w:rsidR="61B8E693" w:rsidRPr="5C0006EF">
        <w:rPr>
          <w:rFonts w:ascii="Arial" w:hAnsi="Arial" w:cs="Arial"/>
          <w:color w:val="7030A0"/>
          <w:sz w:val="23"/>
          <w:szCs w:val="23"/>
          <w:lang w:val="en-US"/>
        </w:rPr>
        <w:t xml:space="preserve"> </w:t>
      </w:r>
      <w:r w:rsidR="7395BF10" w:rsidRPr="5C0006EF">
        <w:rPr>
          <w:rFonts w:ascii="Arial" w:hAnsi="Arial" w:cs="Arial"/>
          <w:color w:val="7030A0"/>
          <w:sz w:val="23"/>
          <w:szCs w:val="23"/>
          <w:lang w:val="en-US"/>
        </w:rPr>
        <w:t xml:space="preserve">65-74 years </w:t>
      </w:r>
    </w:p>
    <w:p w14:paraId="0075DFBA" w14:textId="427641BD" w:rsidR="008E7002" w:rsidRPr="005B4A74" w:rsidRDefault="4C586F7F" w:rsidP="00B45565">
      <w:pPr>
        <w:pStyle w:val="BulletedList"/>
        <w:spacing w:after="0"/>
        <w:rPr>
          <w:color w:val="000000" w:themeColor="text1"/>
          <w:lang w:val="en-US"/>
        </w:rPr>
      </w:pPr>
      <w:r w:rsidRPr="005B4A74">
        <w:rPr>
          <w:color w:val="000000" w:themeColor="text1"/>
          <w:lang w:val="en-US"/>
        </w:rPr>
        <w:t xml:space="preserve">Adults aged 65-74 years </w:t>
      </w:r>
      <w:r w:rsidR="1738A1F7" w:rsidRPr="005B4A74">
        <w:rPr>
          <w:color w:val="000000" w:themeColor="text1"/>
          <w:lang w:val="en-US"/>
        </w:rPr>
        <w:t xml:space="preserve">with medical risk conditions or severe </w:t>
      </w:r>
      <w:r w:rsidR="79BC2D6A" w:rsidRPr="005B4A74">
        <w:rPr>
          <w:color w:val="000000" w:themeColor="text1"/>
          <w:lang w:val="en-US"/>
        </w:rPr>
        <w:t>immunocompromise</w:t>
      </w:r>
      <w:r w:rsidR="1738A1F7" w:rsidRPr="005B4A74">
        <w:rPr>
          <w:color w:val="000000" w:themeColor="text1"/>
          <w:lang w:val="en-US"/>
        </w:rPr>
        <w:t xml:space="preserve"> </w:t>
      </w:r>
      <w:r w:rsidR="009473AB" w:rsidRPr="005B4A74">
        <w:rPr>
          <w:color w:val="000000" w:themeColor="text1"/>
          <w:lang w:val="en-US"/>
        </w:rPr>
        <w:t xml:space="preserve">are </w:t>
      </w:r>
      <w:r w:rsidR="009473AB" w:rsidRPr="005B4A74">
        <w:rPr>
          <w:b/>
          <w:bCs/>
          <w:color w:val="000000" w:themeColor="text1"/>
          <w:lang w:val="en-US"/>
        </w:rPr>
        <w:t>recommended</w:t>
      </w:r>
      <w:r w:rsidR="009473AB" w:rsidRPr="005B4A74">
        <w:rPr>
          <w:color w:val="000000" w:themeColor="text1"/>
          <w:lang w:val="en-US"/>
        </w:rPr>
        <w:t xml:space="preserve"> </w:t>
      </w:r>
      <w:r w:rsidR="639C6623" w:rsidRPr="005B4A74">
        <w:rPr>
          <w:color w:val="000000" w:themeColor="text1"/>
          <w:lang w:val="en-US"/>
        </w:rPr>
        <w:t xml:space="preserve">to receive </w:t>
      </w:r>
      <w:r w:rsidR="73561AFC" w:rsidRPr="005B4A74">
        <w:rPr>
          <w:color w:val="000000" w:themeColor="text1"/>
          <w:lang w:val="en-US"/>
        </w:rPr>
        <w:t xml:space="preserve">one dose of </w:t>
      </w:r>
      <w:r w:rsidR="009473AB" w:rsidRPr="005B4A74">
        <w:rPr>
          <w:color w:val="000000" w:themeColor="text1"/>
          <w:lang w:val="en-US"/>
        </w:rPr>
        <w:t>COVID-19 vaccine</w:t>
      </w:r>
      <w:r w:rsidR="0388FB26" w:rsidRPr="005B4A74">
        <w:rPr>
          <w:color w:val="000000" w:themeColor="text1"/>
          <w:lang w:val="en-US"/>
        </w:rPr>
        <w:t xml:space="preserve"> a year</w:t>
      </w:r>
      <w:r w:rsidR="009473AB" w:rsidRPr="005B4A74">
        <w:rPr>
          <w:color w:val="000000" w:themeColor="text1"/>
          <w:lang w:val="en-US"/>
        </w:rPr>
        <w:t xml:space="preserve"> and </w:t>
      </w:r>
      <w:r w:rsidR="7C63D6A0" w:rsidRPr="005B4A74">
        <w:rPr>
          <w:color w:val="000000" w:themeColor="text1"/>
          <w:lang w:val="en-US"/>
        </w:rPr>
        <w:t xml:space="preserve">can </w:t>
      </w:r>
      <w:r w:rsidR="7C63D6A0" w:rsidRPr="005B4A74">
        <w:rPr>
          <w:b/>
          <w:bCs/>
          <w:color w:val="000000" w:themeColor="text1"/>
          <w:lang w:val="en-US"/>
        </w:rPr>
        <w:t>consider</w:t>
      </w:r>
      <w:r w:rsidR="7C63D6A0" w:rsidRPr="005B4A74">
        <w:rPr>
          <w:color w:val="000000" w:themeColor="text1"/>
          <w:lang w:val="en-US"/>
        </w:rPr>
        <w:t xml:space="preserve"> a</w:t>
      </w:r>
      <w:r w:rsidR="007E3814" w:rsidRPr="005B4A74">
        <w:rPr>
          <w:color w:val="000000" w:themeColor="text1"/>
          <w:lang w:val="en-US"/>
        </w:rPr>
        <w:t xml:space="preserve"> second annual dose, given approximately</w:t>
      </w:r>
      <w:r w:rsidR="149312FD" w:rsidRPr="005B4A74">
        <w:rPr>
          <w:color w:val="000000" w:themeColor="text1"/>
          <w:lang w:val="en-US"/>
        </w:rPr>
        <w:t xml:space="preserve"> 6 months</w:t>
      </w:r>
      <w:r w:rsidR="00F35F0A" w:rsidRPr="005B4A74">
        <w:rPr>
          <w:color w:val="000000" w:themeColor="text1"/>
          <w:lang w:val="en-US"/>
        </w:rPr>
        <w:t xml:space="preserve"> apart</w:t>
      </w:r>
      <w:r w:rsidR="149312FD" w:rsidRPr="005B4A74">
        <w:rPr>
          <w:color w:val="000000" w:themeColor="text1"/>
          <w:lang w:val="en-US"/>
        </w:rPr>
        <w:t>.</w:t>
      </w:r>
    </w:p>
    <w:p w14:paraId="7CCA4719" w14:textId="262B0F30" w:rsidR="00BF029F" w:rsidRPr="00935965" w:rsidRDefault="0041490E" w:rsidP="00B45565">
      <w:pPr>
        <w:pStyle w:val="BulletedList"/>
        <w:spacing w:after="0"/>
        <w:rPr>
          <w:rStyle w:val="normaltextrun"/>
          <w:lang w:val="en-US"/>
        </w:rPr>
      </w:pPr>
      <w:r w:rsidRPr="00935965">
        <w:rPr>
          <w:lang w:val="en-US"/>
        </w:rPr>
        <w:lastRenderedPageBreak/>
        <w:t xml:space="preserve">Adults aged 65–74 years with no medical risk conditions, who were previously advised to consider a </w:t>
      </w:r>
      <w:r w:rsidR="00554146">
        <w:rPr>
          <w:lang w:val="en-US"/>
        </w:rPr>
        <w:t>second dose each year</w:t>
      </w:r>
      <w:r w:rsidRPr="00935965">
        <w:rPr>
          <w:lang w:val="en-US"/>
        </w:rPr>
        <w:t xml:space="preserve">, are now only </w:t>
      </w:r>
      <w:r w:rsidRPr="000337CF">
        <w:rPr>
          <w:b/>
          <w:bCs/>
          <w:lang w:val="en-US"/>
        </w:rPr>
        <w:t>recommended</w:t>
      </w:r>
      <w:r w:rsidRPr="00935965">
        <w:rPr>
          <w:lang w:val="en-US"/>
        </w:rPr>
        <w:t xml:space="preserve"> </w:t>
      </w:r>
      <w:r w:rsidR="3498C57A" w:rsidRPr="00935965">
        <w:rPr>
          <w:lang w:val="en-US"/>
        </w:rPr>
        <w:t>to receive one dose per year</w:t>
      </w:r>
      <w:r w:rsidRPr="00935965">
        <w:rPr>
          <w:lang w:val="en-US"/>
        </w:rPr>
        <w:t xml:space="preserve">, as the risk of serious illness </w:t>
      </w:r>
      <w:r w:rsidR="133A845C" w:rsidRPr="00935965">
        <w:rPr>
          <w:lang w:val="en-US"/>
        </w:rPr>
        <w:t xml:space="preserve">or </w:t>
      </w:r>
      <w:r w:rsidRPr="00935965">
        <w:rPr>
          <w:lang w:val="en-US"/>
        </w:rPr>
        <w:t>death is significantly lower than for adults aged ≥75 years.</w:t>
      </w:r>
    </w:p>
    <w:p w14:paraId="37048882" w14:textId="066F2CEC" w:rsidR="008A3678" w:rsidRPr="00935965" w:rsidRDefault="1AD4DEB5" w:rsidP="00B45565">
      <w:pPr>
        <w:pStyle w:val="BulletedList"/>
        <w:spacing w:after="0"/>
        <w:rPr>
          <w:rStyle w:val="normaltextrun"/>
        </w:rPr>
      </w:pPr>
      <w:r>
        <w:t xml:space="preserve">Australian </w:t>
      </w:r>
      <w:r w:rsidR="1324225E">
        <w:t>data for the period</w:t>
      </w:r>
      <w:r w:rsidR="6D64498D">
        <w:t xml:space="preserve"> o</w:t>
      </w:r>
      <w:r w:rsidR="1324225E">
        <w:t xml:space="preserve">f December 2024 to May 2025 showed the COVID-19 mortality rate for all adults aged ≥75 years is more than 8 times higher than for adults </w:t>
      </w:r>
      <w:r w:rsidR="278F60C8">
        <w:t>aged 65</w:t>
      </w:r>
      <w:r w:rsidR="1324225E">
        <w:t>–74 years, inclusive of all COVID-19 vaccination status</w:t>
      </w:r>
      <w:r w:rsidR="0B461D7F">
        <w:t>.</w:t>
      </w:r>
    </w:p>
    <w:p w14:paraId="63D06CA5" w14:textId="40D9150F" w:rsidR="0020417F" w:rsidRPr="00882FF9" w:rsidRDefault="16837ABE" w:rsidP="00882FF9">
      <w:pPr>
        <w:pStyle w:val="Heading3"/>
        <w:spacing w:before="0" w:after="0" w:line="240" w:lineRule="auto"/>
        <w:rPr>
          <w:rFonts w:ascii="Arial" w:hAnsi="Arial" w:cs="Arial"/>
          <w:color w:val="7030A0"/>
          <w:sz w:val="23"/>
          <w:szCs w:val="23"/>
          <w:lang w:val="en-US"/>
        </w:rPr>
      </w:pPr>
      <w:r w:rsidRPr="5C0006EF">
        <w:rPr>
          <w:rFonts w:ascii="Arial" w:hAnsi="Arial" w:cs="Arial"/>
          <w:color w:val="7030A0"/>
          <w:sz w:val="23"/>
          <w:szCs w:val="23"/>
          <w:lang w:val="en-US"/>
        </w:rPr>
        <w:t>Aboriginal and Torres Strait Islander adults</w:t>
      </w:r>
      <w:r w:rsidRPr="00882FF9">
        <w:rPr>
          <w:rFonts w:ascii="Arial" w:hAnsi="Arial" w:cs="Arial"/>
          <w:color w:val="7030A0"/>
          <w:sz w:val="23"/>
          <w:szCs w:val="23"/>
          <w:lang w:val="en-US"/>
        </w:rPr>
        <w:t xml:space="preserve"> </w:t>
      </w:r>
    </w:p>
    <w:p w14:paraId="7AEE2E46" w14:textId="558518D2" w:rsidR="0020417F" w:rsidRPr="009E26A0" w:rsidRDefault="16837ABE" w:rsidP="00B45565">
      <w:pPr>
        <w:pStyle w:val="BulletedList"/>
        <w:spacing w:after="0"/>
        <w:rPr>
          <w:lang w:val="en-US"/>
        </w:rPr>
      </w:pPr>
      <w:r w:rsidRPr="5C0006EF">
        <w:rPr>
          <w:lang w:val="en-US"/>
        </w:rPr>
        <w:t xml:space="preserve">Aboriginal and Torres Strait Islander adults aged 50–74 years with medical risk conditions are now </w:t>
      </w:r>
      <w:r w:rsidRPr="5C0006EF">
        <w:rPr>
          <w:b/>
          <w:bCs/>
          <w:lang w:val="en-US"/>
        </w:rPr>
        <w:t xml:space="preserve">recommended </w:t>
      </w:r>
      <w:r w:rsidRPr="5C0006EF">
        <w:rPr>
          <w:lang w:val="en-US"/>
        </w:rPr>
        <w:t xml:space="preserve">to receive one dose every year and can </w:t>
      </w:r>
      <w:r w:rsidRPr="5C0006EF">
        <w:rPr>
          <w:b/>
          <w:bCs/>
          <w:lang w:val="en-US"/>
        </w:rPr>
        <w:t xml:space="preserve">consider </w:t>
      </w:r>
      <w:r w:rsidRPr="5C0006EF">
        <w:rPr>
          <w:lang w:val="en-US"/>
        </w:rPr>
        <w:t>a second annual dose, given approximately 6 months apart.</w:t>
      </w:r>
    </w:p>
    <w:p w14:paraId="56CAF90F" w14:textId="1248028F" w:rsidR="0020417F" w:rsidRPr="009E26A0" w:rsidRDefault="16837ABE" w:rsidP="00B45565">
      <w:pPr>
        <w:pStyle w:val="BulletedList"/>
        <w:spacing w:after="0"/>
        <w:rPr>
          <w:u w:val="single"/>
          <w:lang w:val="en-US"/>
        </w:rPr>
      </w:pPr>
      <w:r>
        <w:t>Data from the Australian Bureau of Statistics (202</w:t>
      </w:r>
      <w:r w:rsidR="52B0033E">
        <w:t>2</w:t>
      </w:r>
      <w:r>
        <w:t>-202</w:t>
      </w:r>
      <w:r w:rsidR="2517DA56">
        <w:t>6</w:t>
      </w:r>
      <w:r>
        <w:t>) showed that Aboriginal and Torres Strait Islander people had 1.5 times higher mortality rate from COVID-19 compared to non-Indigenous populations across all age groups.</w:t>
      </w:r>
    </w:p>
    <w:p w14:paraId="62E8FBDD" w14:textId="58A501E5" w:rsidR="0020417F" w:rsidRPr="00882FF9" w:rsidRDefault="16837ABE" w:rsidP="00882FF9">
      <w:pPr>
        <w:pStyle w:val="Heading3"/>
        <w:spacing w:before="0" w:after="0" w:line="240" w:lineRule="auto"/>
        <w:rPr>
          <w:rFonts w:ascii="Arial" w:hAnsi="Arial" w:cs="Arial"/>
          <w:color w:val="7030A0"/>
          <w:sz w:val="23"/>
          <w:szCs w:val="23"/>
          <w:lang w:val="en-US"/>
        </w:rPr>
      </w:pPr>
      <w:r w:rsidRPr="00882FF9">
        <w:rPr>
          <w:rFonts w:ascii="Arial" w:hAnsi="Arial" w:cs="Arial"/>
          <w:color w:val="7030A0"/>
          <w:sz w:val="23"/>
          <w:szCs w:val="23"/>
          <w:lang w:val="en-US"/>
        </w:rPr>
        <w:t>Pregnancy</w:t>
      </w:r>
    </w:p>
    <w:p w14:paraId="6BB6F0A6" w14:textId="786465F0" w:rsidR="00A547D3" w:rsidRDefault="16837ABE" w:rsidP="00585EA2">
      <w:pPr>
        <w:pStyle w:val="BulletedList"/>
        <w:spacing w:after="0"/>
      </w:pPr>
      <w:r w:rsidRPr="6F0989AA">
        <w:rPr>
          <w:lang w:val="en-US"/>
        </w:rPr>
        <w:t xml:space="preserve">Throughout the COVID-19 pandemic, pregnancy recommendations evolved to align with the best available evidence and epidemiology. A dose of COVID-19 vaccine may now be </w:t>
      </w:r>
      <w:r w:rsidRPr="6F0989AA">
        <w:rPr>
          <w:b/>
          <w:bCs/>
          <w:lang w:val="en-US"/>
        </w:rPr>
        <w:t>considered</w:t>
      </w:r>
      <w:r w:rsidRPr="6F0989AA">
        <w:rPr>
          <w:lang w:val="en-US"/>
        </w:rPr>
        <w:t xml:space="preserve"> from 20 weeks gestation in each pregnancy. </w:t>
      </w:r>
    </w:p>
    <w:p w14:paraId="0822C1E6" w14:textId="754BB95A" w:rsidR="008900D9" w:rsidRDefault="008900D9" w:rsidP="00585EA2">
      <w:pPr>
        <w:pStyle w:val="BulletedList"/>
        <w:spacing w:after="0"/>
      </w:pPr>
      <w:r w:rsidRPr="6F0989AA">
        <w:rPr>
          <w:lang w:val="en-US"/>
        </w:rPr>
        <w:t xml:space="preserve">Maternal vaccination provides passive protection against COVID-19 in infants, with higher estimated vaccine antibody levels transferred to the infant when maternal vaccination occurs from 20 weeks gestation compared with earlier pregnancy, although the optimal timing of vaccination has not been established. </w:t>
      </w:r>
    </w:p>
    <w:p w14:paraId="63017D14" w14:textId="3D3FBA92" w:rsidR="0020417F" w:rsidRPr="009E26A0" w:rsidRDefault="3D498064" w:rsidP="00585EA2">
      <w:pPr>
        <w:pStyle w:val="BulletedList"/>
        <w:spacing w:after="0"/>
      </w:pPr>
      <w:r w:rsidRPr="5F857D0E">
        <w:t xml:space="preserve">For those </w:t>
      </w:r>
      <w:r w:rsidR="005705F8">
        <w:t xml:space="preserve">with risk factors for </w:t>
      </w:r>
      <w:r w:rsidRPr="5F857D0E">
        <w:t>severe COVID-19, it is safe to receive the vaccine dose at any time during pregnancy.</w:t>
      </w:r>
    </w:p>
    <w:p w14:paraId="1AA458A3" w14:textId="1FD0CE5F" w:rsidR="0020417F" w:rsidRPr="009E26A0" w:rsidRDefault="16837ABE" w:rsidP="00585EA2">
      <w:pPr>
        <w:pStyle w:val="BulletedList"/>
        <w:spacing w:after="0"/>
      </w:pPr>
      <w:r w:rsidRPr="6F0989AA">
        <w:rPr>
          <w:lang w:val="en-US"/>
        </w:rPr>
        <w:t>COVID-19 vaccines can be safely given at the same time as pertussis, RSV, Influenza or other vaccines indicated during pregnancy.</w:t>
      </w:r>
    </w:p>
    <w:p w14:paraId="2849F4F2" w14:textId="1DF458A6" w:rsidR="2BC17285" w:rsidRDefault="2BC17285" w:rsidP="6D8CE829">
      <w:pPr>
        <w:pStyle w:val="BulletedList"/>
        <w:numPr>
          <w:ilvl w:val="0"/>
          <w:numId w:val="0"/>
        </w:numPr>
        <w:spacing w:after="0"/>
        <w:ind w:left="357" w:hanging="357"/>
        <w:rPr>
          <w:lang w:val="en-US"/>
        </w:rPr>
      </w:pPr>
    </w:p>
    <w:p w14:paraId="4E55FD71" w14:textId="225825C9" w:rsidR="0020417F" w:rsidRPr="009E26A0" w:rsidRDefault="4D0FF3F2" w:rsidP="00DD1B01">
      <w:pPr>
        <w:spacing w:after="120"/>
        <w:rPr>
          <w:b/>
          <w:bCs/>
          <w:color w:val="7030A0"/>
        </w:rPr>
      </w:pPr>
      <w:r w:rsidRPr="5F857D0E">
        <w:rPr>
          <w:b/>
          <w:bCs/>
          <w:color w:val="7030A0"/>
        </w:rPr>
        <w:t>Table 1. COVID-19 recommendations by cohort and risk in Australia </w:t>
      </w:r>
    </w:p>
    <w:tbl>
      <w:tblPr>
        <w:tblW w:w="5066" w:type="pct"/>
        <w:tblInd w:w="57" w:type="dxa"/>
        <w:tblCellMar>
          <w:left w:w="0" w:type="dxa"/>
          <w:right w:w="0" w:type="dxa"/>
        </w:tblCellMar>
        <w:tblLook w:val="04A0" w:firstRow="1" w:lastRow="0" w:firstColumn="1" w:lastColumn="0" w:noHBand="0" w:noVBand="1"/>
      </w:tblPr>
      <w:tblGrid>
        <w:gridCol w:w="2202"/>
        <w:gridCol w:w="2676"/>
        <w:gridCol w:w="2286"/>
        <w:gridCol w:w="61"/>
        <w:gridCol w:w="2629"/>
      </w:tblGrid>
      <w:tr w:rsidR="00CB5702" w14:paraId="093DFAA4" w14:textId="77777777" w:rsidTr="004A5C0F">
        <w:trPr>
          <w:trHeight w:val="511"/>
        </w:trPr>
        <w:tc>
          <w:tcPr>
            <w:tcW w:w="1117" w:type="pct"/>
            <w:tcBorders>
              <w:top w:val="single" w:sz="8" w:space="0" w:color="auto"/>
              <w:left w:val="single" w:sz="8" w:space="0" w:color="auto"/>
              <w:bottom w:val="single" w:sz="8" w:space="0" w:color="auto"/>
              <w:right w:val="single" w:sz="8" w:space="0" w:color="auto"/>
            </w:tcBorders>
            <w:shd w:val="clear" w:color="auto" w:fill="B2A8D0"/>
            <w:vAlign w:val="center"/>
            <w:hideMark/>
          </w:tcPr>
          <w:p w14:paraId="5192374D" w14:textId="77777777" w:rsidR="00CB5702" w:rsidRDefault="00CB5702" w:rsidP="00E67727">
            <w:pPr>
              <w:spacing w:after="0"/>
              <w:ind w:left="57"/>
              <w:rPr>
                <w:rFonts w:cs="Arial"/>
                <w:b/>
                <w:bCs/>
                <w:szCs w:val="20"/>
              </w:rPr>
            </w:pPr>
            <w:r>
              <w:rPr>
                <w:rFonts w:cs="Arial"/>
                <w:b/>
                <w:bCs/>
                <w:szCs w:val="20"/>
              </w:rPr>
              <w:t>Cohort</w:t>
            </w:r>
          </w:p>
        </w:tc>
        <w:tc>
          <w:tcPr>
            <w:tcW w:w="1358" w:type="pct"/>
            <w:tcBorders>
              <w:top w:val="single" w:sz="8" w:space="0" w:color="auto"/>
              <w:left w:val="nil"/>
              <w:bottom w:val="single" w:sz="8" w:space="0" w:color="auto"/>
              <w:right w:val="single" w:sz="8" w:space="0" w:color="auto"/>
            </w:tcBorders>
            <w:shd w:val="clear" w:color="auto" w:fill="B2A8D0"/>
            <w:vAlign w:val="center"/>
            <w:hideMark/>
          </w:tcPr>
          <w:p w14:paraId="716054EB" w14:textId="77777777" w:rsidR="00CB5702" w:rsidRDefault="00CB5702" w:rsidP="00373D80">
            <w:pPr>
              <w:spacing w:after="0"/>
              <w:ind w:left="57"/>
              <w:rPr>
                <w:rFonts w:cs="Arial"/>
                <w:szCs w:val="20"/>
              </w:rPr>
            </w:pPr>
            <w:r>
              <w:rPr>
                <w:rFonts w:cs="Arial"/>
                <w:b/>
                <w:bCs/>
                <w:color w:val="000000"/>
                <w:szCs w:val="20"/>
              </w:rPr>
              <w:t>No medical risk conditions</w:t>
            </w:r>
            <w:r>
              <w:rPr>
                <w:rFonts w:cs="Arial"/>
                <w:color w:val="000000"/>
                <w:szCs w:val="20"/>
              </w:rPr>
              <w:t> </w:t>
            </w:r>
          </w:p>
        </w:tc>
        <w:tc>
          <w:tcPr>
            <w:tcW w:w="1160" w:type="pct"/>
            <w:tcBorders>
              <w:top w:val="single" w:sz="8" w:space="0" w:color="auto"/>
              <w:left w:val="nil"/>
              <w:bottom w:val="single" w:sz="8" w:space="0" w:color="auto"/>
              <w:right w:val="single" w:sz="8" w:space="0" w:color="auto"/>
            </w:tcBorders>
            <w:shd w:val="clear" w:color="auto" w:fill="B2A8D0"/>
            <w:vAlign w:val="center"/>
            <w:hideMark/>
          </w:tcPr>
          <w:p w14:paraId="17A6B44F" w14:textId="0FB74C8B" w:rsidR="00CB5702" w:rsidRDefault="00CB5702" w:rsidP="00373D80">
            <w:pPr>
              <w:spacing w:after="0"/>
              <w:ind w:left="57"/>
              <w:rPr>
                <w:rFonts w:cs="Arial"/>
                <w:szCs w:val="20"/>
              </w:rPr>
            </w:pPr>
            <w:r>
              <w:rPr>
                <w:rFonts w:cs="Arial"/>
                <w:b/>
                <w:bCs/>
                <w:color w:val="000000"/>
                <w:szCs w:val="20"/>
              </w:rPr>
              <w:t>Medical risk conditions</w:t>
            </w:r>
            <w:r w:rsidR="00455CAF">
              <w:rPr>
                <w:rFonts w:cs="Arial"/>
                <w:b/>
                <w:bCs/>
                <w:color w:val="000000"/>
                <w:szCs w:val="20"/>
              </w:rPr>
              <w:t>*</w:t>
            </w:r>
          </w:p>
        </w:tc>
        <w:tc>
          <w:tcPr>
            <w:tcW w:w="1366" w:type="pct"/>
            <w:gridSpan w:val="2"/>
            <w:tcBorders>
              <w:top w:val="single" w:sz="8" w:space="0" w:color="auto"/>
              <w:left w:val="nil"/>
              <w:bottom w:val="single" w:sz="8" w:space="0" w:color="auto"/>
              <w:right w:val="single" w:sz="8" w:space="0" w:color="auto"/>
            </w:tcBorders>
            <w:shd w:val="clear" w:color="auto" w:fill="B2A8D0"/>
            <w:vAlign w:val="center"/>
            <w:hideMark/>
          </w:tcPr>
          <w:p w14:paraId="715FF4C4" w14:textId="51A13466" w:rsidR="00CB5702" w:rsidRDefault="00CB5702" w:rsidP="00373D80">
            <w:pPr>
              <w:spacing w:after="0"/>
              <w:ind w:left="57"/>
              <w:rPr>
                <w:rFonts w:cs="Arial"/>
                <w:szCs w:val="20"/>
              </w:rPr>
            </w:pPr>
            <w:r>
              <w:rPr>
                <w:rFonts w:cs="Arial"/>
                <w:b/>
                <w:bCs/>
                <w:color w:val="000000"/>
                <w:szCs w:val="20"/>
              </w:rPr>
              <w:t>Severe immunocompromis</w:t>
            </w:r>
            <w:r w:rsidR="00921162">
              <w:rPr>
                <w:rFonts w:cs="Arial"/>
                <w:b/>
                <w:bCs/>
                <w:color w:val="000000"/>
                <w:szCs w:val="20"/>
              </w:rPr>
              <w:t>e</w:t>
            </w:r>
            <w:r w:rsidR="00455CAF">
              <w:rPr>
                <w:rFonts w:cs="Arial"/>
                <w:b/>
                <w:bCs/>
                <w:color w:val="000000"/>
                <w:szCs w:val="20"/>
              </w:rPr>
              <w:t>*</w:t>
            </w:r>
          </w:p>
        </w:tc>
      </w:tr>
      <w:tr w:rsidR="00CB5702" w14:paraId="0070B8B1" w14:textId="77777777" w:rsidTr="004A5C0F">
        <w:trPr>
          <w:trHeight w:val="399"/>
        </w:trPr>
        <w:tc>
          <w:tcPr>
            <w:tcW w:w="1117" w:type="pct"/>
            <w:tcBorders>
              <w:top w:val="nil"/>
              <w:left w:val="single" w:sz="8" w:space="0" w:color="auto"/>
              <w:bottom w:val="single" w:sz="8" w:space="0" w:color="auto"/>
              <w:right w:val="single" w:sz="8" w:space="0" w:color="auto"/>
            </w:tcBorders>
            <w:shd w:val="clear" w:color="auto" w:fill="E6DFED"/>
            <w:vAlign w:val="center"/>
            <w:hideMark/>
          </w:tcPr>
          <w:p w14:paraId="29C52DBC" w14:textId="77777777" w:rsidR="00CB5702" w:rsidRDefault="00CB5702" w:rsidP="00957870">
            <w:pPr>
              <w:spacing w:after="0"/>
              <w:ind w:left="57"/>
              <w:rPr>
                <w:rFonts w:cs="Arial"/>
                <w:b/>
                <w:bCs/>
                <w:szCs w:val="20"/>
              </w:rPr>
            </w:pPr>
            <w:r>
              <w:rPr>
                <w:rFonts w:cs="Arial"/>
                <w:b/>
                <w:bCs/>
                <w:color w:val="000000"/>
                <w:szCs w:val="20"/>
              </w:rPr>
              <w:t>≥75 years </w:t>
            </w:r>
          </w:p>
        </w:tc>
        <w:tc>
          <w:tcPr>
            <w:tcW w:w="3883" w:type="pct"/>
            <w:gridSpan w:val="4"/>
            <w:tcBorders>
              <w:top w:val="nil"/>
              <w:left w:val="nil"/>
              <w:bottom w:val="single" w:sz="8" w:space="0" w:color="auto"/>
              <w:right w:val="single" w:sz="8" w:space="0" w:color="auto"/>
            </w:tcBorders>
            <w:vAlign w:val="center"/>
            <w:hideMark/>
          </w:tcPr>
          <w:p w14:paraId="0C785C11" w14:textId="3783E5AC" w:rsidR="00CB5702" w:rsidRPr="009E26A0" w:rsidRDefault="00CB5702" w:rsidP="00373D80">
            <w:pPr>
              <w:spacing w:after="0"/>
              <w:ind w:left="57"/>
              <w:rPr>
                <w:rFonts w:cs="Arial"/>
                <w:color w:val="000000" w:themeColor="text1"/>
                <w:szCs w:val="20"/>
              </w:rPr>
            </w:pPr>
            <w:r w:rsidRPr="009E26A0">
              <w:rPr>
                <w:rFonts w:cs="Arial"/>
                <w:color w:val="000000" w:themeColor="text1"/>
                <w:szCs w:val="20"/>
              </w:rPr>
              <w:t xml:space="preserve">Recommend 2 doses each year </w:t>
            </w:r>
          </w:p>
        </w:tc>
      </w:tr>
      <w:tr w:rsidR="00CB5702" w14:paraId="44D09133" w14:textId="77777777" w:rsidTr="004A5C0F">
        <w:trPr>
          <w:trHeight w:val="392"/>
        </w:trPr>
        <w:tc>
          <w:tcPr>
            <w:tcW w:w="1117" w:type="pct"/>
            <w:tcBorders>
              <w:top w:val="nil"/>
              <w:left w:val="single" w:sz="8" w:space="0" w:color="auto"/>
              <w:bottom w:val="single" w:sz="8" w:space="0" w:color="auto"/>
              <w:right w:val="single" w:sz="8" w:space="0" w:color="auto"/>
            </w:tcBorders>
            <w:shd w:val="clear" w:color="auto" w:fill="E6DFED"/>
            <w:vAlign w:val="center"/>
            <w:hideMark/>
          </w:tcPr>
          <w:p w14:paraId="7F6A20D5" w14:textId="77777777" w:rsidR="00CB5702" w:rsidRDefault="00CB5702" w:rsidP="00957870">
            <w:pPr>
              <w:spacing w:after="0"/>
              <w:ind w:left="57"/>
              <w:rPr>
                <w:rFonts w:cs="Arial"/>
                <w:b/>
                <w:bCs/>
                <w:szCs w:val="20"/>
              </w:rPr>
            </w:pPr>
            <w:r>
              <w:rPr>
                <w:rFonts w:cs="Arial"/>
                <w:b/>
                <w:bCs/>
                <w:color w:val="000000"/>
                <w:szCs w:val="20"/>
              </w:rPr>
              <w:t>≥65–74 years </w:t>
            </w:r>
          </w:p>
        </w:tc>
        <w:tc>
          <w:tcPr>
            <w:tcW w:w="1358" w:type="pct"/>
            <w:tcBorders>
              <w:top w:val="nil"/>
              <w:left w:val="nil"/>
              <w:bottom w:val="single" w:sz="8" w:space="0" w:color="auto"/>
              <w:right w:val="single" w:sz="8" w:space="0" w:color="auto"/>
            </w:tcBorders>
            <w:vAlign w:val="center"/>
            <w:hideMark/>
          </w:tcPr>
          <w:p w14:paraId="257A96F9" w14:textId="77777777" w:rsidR="00CB5702" w:rsidRPr="009E26A0" w:rsidRDefault="00CB5702" w:rsidP="00373D80">
            <w:pPr>
              <w:spacing w:after="0"/>
              <w:ind w:left="57"/>
              <w:rPr>
                <w:rFonts w:cs="Arial"/>
                <w:color w:val="000000" w:themeColor="text1"/>
                <w:szCs w:val="20"/>
              </w:rPr>
            </w:pPr>
            <w:r w:rsidRPr="009E26A0">
              <w:rPr>
                <w:rFonts w:cs="Arial"/>
                <w:color w:val="000000" w:themeColor="text1"/>
                <w:szCs w:val="20"/>
              </w:rPr>
              <w:t>Recommend 1 dose each year</w:t>
            </w:r>
          </w:p>
        </w:tc>
        <w:tc>
          <w:tcPr>
            <w:tcW w:w="2526" w:type="pct"/>
            <w:gridSpan w:val="3"/>
            <w:tcBorders>
              <w:top w:val="nil"/>
              <w:left w:val="nil"/>
              <w:bottom w:val="single" w:sz="8" w:space="0" w:color="auto"/>
              <w:right w:val="single" w:sz="8" w:space="0" w:color="auto"/>
            </w:tcBorders>
            <w:vAlign w:val="center"/>
            <w:hideMark/>
          </w:tcPr>
          <w:p w14:paraId="6AFE9CC1" w14:textId="0F50FAE9" w:rsidR="00CB5702" w:rsidRPr="009E26A0" w:rsidRDefault="00CB5702" w:rsidP="00373D80">
            <w:pPr>
              <w:spacing w:after="0"/>
              <w:ind w:left="57"/>
              <w:rPr>
                <w:rFonts w:cs="Arial"/>
                <w:color w:val="000000" w:themeColor="text1"/>
                <w:szCs w:val="20"/>
              </w:rPr>
            </w:pPr>
            <w:r w:rsidRPr="009E26A0">
              <w:rPr>
                <w:rFonts w:cs="Arial"/>
                <w:color w:val="000000" w:themeColor="text1"/>
                <w:szCs w:val="20"/>
              </w:rPr>
              <w:t>Recommend</w:t>
            </w:r>
            <w:r w:rsidRPr="009E26A0">
              <w:rPr>
                <w:rFonts w:cs="Arial"/>
                <w:color w:val="000000" w:themeColor="text1"/>
                <w:szCs w:val="20"/>
                <w:vertAlign w:val="superscript"/>
              </w:rPr>
              <w:t xml:space="preserve"> </w:t>
            </w:r>
            <w:r w:rsidRPr="009E26A0">
              <w:rPr>
                <w:rFonts w:cs="Arial"/>
                <w:color w:val="000000" w:themeColor="text1"/>
                <w:szCs w:val="20"/>
              </w:rPr>
              <w:t>1 dose each year and consider a second annual dose</w:t>
            </w:r>
          </w:p>
        </w:tc>
      </w:tr>
      <w:tr w:rsidR="00CB5702" w14:paraId="10D953C6" w14:textId="77777777" w:rsidTr="004A5C0F">
        <w:trPr>
          <w:trHeight w:val="392"/>
        </w:trPr>
        <w:tc>
          <w:tcPr>
            <w:tcW w:w="1117" w:type="pct"/>
            <w:tcBorders>
              <w:top w:val="single" w:sz="8" w:space="0" w:color="auto"/>
              <w:left w:val="single" w:sz="8" w:space="0" w:color="auto"/>
              <w:bottom w:val="single" w:sz="8" w:space="0" w:color="auto"/>
              <w:right w:val="single" w:sz="8" w:space="0" w:color="auto"/>
            </w:tcBorders>
            <w:shd w:val="clear" w:color="auto" w:fill="E6DFED"/>
            <w:vAlign w:val="center"/>
          </w:tcPr>
          <w:p w14:paraId="105F1963" w14:textId="2D3B8509" w:rsidR="00CB5702" w:rsidRDefault="00CB5702" w:rsidP="00957870">
            <w:pPr>
              <w:spacing w:after="0"/>
              <w:ind w:left="57"/>
              <w:rPr>
                <w:rFonts w:cs="Arial"/>
                <w:b/>
                <w:bCs/>
                <w:color w:val="000000"/>
                <w:szCs w:val="20"/>
              </w:rPr>
            </w:pPr>
            <w:r>
              <w:rPr>
                <w:rFonts w:cs="Arial"/>
                <w:b/>
                <w:bCs/>
                <w:color w:val="000000"/>
                <w:szCs w:val="20"/>
              </w:rPr>
              <w:t>Aboriginal and Torres Strait Islander</w:t>
            </w:r>
            <w:r w:rsidR="00246B6E">
              <w:rPr>
                <w:rFonts w:cs="Arial"/>
                <w:b/>
                <w:bCs/>
                <w:color w:val="000000"/>
                <w:szCs w:val="20"/>
              </w:rPr>
              <w:t xml:space="preserve"> people</w:t>
            </w:r>
            <w:r>
              <w:rPr>
                <w:rFonts w:cs="Arial"/>
                <w:b/>
                <w:bCs/>
                <w:color w:val="000000"/>
                <w:szCs w:val="20"/>
              </w:rPr>
              <w:t xml:space="preserve"> aged ≥50–74 years </w:t>
            </w:r>
          </w:p>
        </w:tc>
        <w:tc>
          <w:tcPr>
            <w:tcW w:w="1358" w:type="pct"/>
            <w:tcBorders>
              <w:top w:val="single" w:sz="8" w:space="0" w:color="auto"/>
              <w:left w:val="nil"/>
              <w:bottom w:val="single" w:sz="8" w:space="0" w:color="auto"/>
              <w:right w:val="single" w:sz="8" w:space="0" w:color="auto"/>
            </w:tcBorders>
            <w:vAlign w:val="center"/>
          </w:tcPr>
          <w:p w14:paraId="2B5DA5DC" w14:textId="77777777" w:rsidR="00CB5702" w:rsidRPr="009E26A0" w:rsidRDefault="00CB5702" w:rsidP="00373D80">
            <w:pPr>
              <w:spacing w:after="0"/>
              <w:ind w:left="57"/>
              <w:rPr>
                <w:rFonts w:cs="Arial"/>
                <w:color w:val="000000" w:themeColor="text1"/>
                <w:szCs w:val="20"/>
              </w:rPr>
            </w:pPr>
            <w:r w:rsidRPr="009E26A0">
              <w:rPr>
                <w:rFonts w:cs="Arial"/>
                <w:color w:val="000000" w:themeColor="text1"/>
                <w:szCs w:val="20"/>
              </w:rPr>
              <w:t>Recommend 1 dose each year</w:t>
            </w:r>
          </w:p>
        </w:tc>
        <w:tc>
          <w:tcPr>
            <w:tcW w:w="2526" w:type="pct"/>
            <w:gridSpan w:val="3"/>
            <w:tcBorders>
              <w:top w:val="single" w:sz="8" w:space="0" w:color="auto"/>
              <w:left w:val="nil"/>
              <w:bottom w:val="single" w:sz="8" w:space="0" w:color="auto"/>
              <w:right w:val="single" w:sz="8" w:space="0" w:color="auto"/>
            </w:tcBorders>
            <w:vAlign w:val="center"/>
          </w:tcPr>
          <w:p w14:paraId="42B0B9EB" w14:textId="5A0EBD8B" w:rsidR="00CB5702" w:rsidRPr="009E26A0" w:rsidRDefault="00CB5702" w:rsidP="00373D80">
            <w:pPr>
              <w:spacing w:after="0"/>
              <w:ind w:left="57"/>
              <w:rPr>
                <w:rFonts w:cs="Arial"/>
                <w:color w:val="000000" w:themeColor="text1"/>
                <w:szCs w:val="20"/>
              </w:rPr>
            </w:pPr>
            <w:r w:rsidRPr="009E26A0">
              <w:rPr>
                <w:rFonts w:cs="Arial"/>
                <w:color w:val="000000" w:themeColor="text1"/>
                <w:szCs w:val="20"/>
              </w:rPr>
              <w:t xml:space="preserve">Recommend 1 dose each year and consider a second annual dose </w:t>
            </w:r>
          </w:p>
        </w:tc>
      </w:tr>
      <w:tr w:rsidR="00CB5702" w14:paraId="6E746050" w14:textId="77777777" w:rsidTr="004A5C0F">
        <w:trPr>
          <w:trHeight w:val="392"/>
        </w:trPr>
        <w:tc>
          <w:tcPr>
            <w:tcW w:w="1117" w:type="pct"/>
            <w:tcBorders>
              <w:top w:val="single" w:sz="8" w:space="0" w:color="auto"/>
              <w:left w:val="single" w:sz="8" w:space="0" w:color="auto"/>
              <w:bottom w:val="single" w:sz="8" w:space="0" w:color="auto"/>
              <w:right w:val="single" w:sz="8" w:space="0" w:color="auto"/>
            </w:tcBorders>
            <w:shd w:val="clear" w:color="auto" w:fill="E6DFED"/>
            <w:vAlign w:val="center"/>
          </w:tcPr>
          <w:p w14:paraId="7C6F9FE1" w14:textId="77777777" w:rsidR="00CB5702" w:rsidRDefault="00CB5702" w:rsidP="00957870">
            <w:pPr>
              <w:spacing w:after="0"/>
              <w:ind w:left="57"/>
              <w:rPr>
                <w:rFonts w:cs="Arial"/>
                <w:b/>
                <w:bCs/>
                <w:color w:val="000000"/>
                <w:szCs w:val="20"/>
              </w:rPr>
            </w:pPr>
            <w:r>
              <w:rPr>
                <w:rFonts w:cs="Arial"/>
                <w:b/>
                <w:bCs/>
                <w:color w:val="000000"/>
                <w:szCs w:val="20"/>
              </w:rPr>
              <w:t>≥18–64 years </w:t>
            </w:r>
          </w:p>
        </w:tc>
        <w:tc>
          <w:tcPr>
            <w:tcW w:w="2549" w:type="pct"/>
            <w:gridSpan w:val="3"/>
            <w:tcBorders>
              <w:top w:val="single" w:sz="4" w:space="0" w:color="auto"/>
              <w:left w:val="single" w:sz="8" w:space="0" w:color="auto"/>
              <w:bottom w:val="single" w:sz="4" w:space="0" w:color="auto"/>
              <w:right w:val="single" w:sz="8" w:space="0" w:color="auto"/>
            </w:tcBorders>
            <w:vAlign w:val="center"/>
          </w:tcPr>
          <w:p w14:paraId="6155697B" w14:textId="77777777" w:rsidR="00CB5702" w:rsidRDefault="00CB5702" w:rsidP="00373D80">
            <w:pPr>
              <w:spacing w:after="0"/>
              <w:ind w:left="57"/>
              <w:rPr>
                <w:rFonts w:cs="Arial"/>
                <w:color w:val="A02B93"/>
                <w:szCs w:val="20"/>
              </w:rPr>
            </w:pPr>
            <w:r>
              <w:rPr>
                <w:rFonts w:cs="Arial"/>
                <w:color w:val="000000"/>
                <w:szCs w:val="20"/>
              </w:rPr>
              <w:t>Consider 1 dose each year</w:t>
            </w:r>
          </w:p>
        </w:tc>
        <w:tc>
          <w:tcPr>
            <w:tcW w:w="1334" w:type="pct"/>
            <w:tcBorders>
              <w:top w:val="single" w:sz="8" w:space="0" w:color="auto"/>
              <w:left w:val="single" w:sz="8" w:space="0" w:color="auto"/>
              <w:bottom w:val="single" w:sz="4" w:space="0" w:color="auto"/>
              <w:right w:val="single" w:sz="8" w:space="0" w:color="auto"/>
            </w:tcBorders>
            <w:vAlign w:val="center"/>
          </w:tcPr>
          <w:p w14:paraId="24BC7F82" w14:textId="028A50F8" w:rsidR="00CB5702" w:rsidRDefault="00CB5702" w:rsidP="00373D80">
            <w:pPr>
              <w:spacing w:after="0"/>
              <w:ind w:left="57"/>
              <w:rPr>
                <w:rFonts w:cs="Arial"/>
                <w:color w:val="A02B93"/>
                <w:szCs w:val="20"/>
              </w:rPr>
            </w:pPr>
            <w:r w:rsidRPr="009E26A0">
              <w:rPr>
                <w:rFonts w:cs="Arial"/>
                <w:color w:val="000000" w:themeColor="text1"/>
                <w:szCs w:val="20"/>
              </w:rPr>
              <w:t xml:space="preserve">Recommend 1 dose each year and consider a second annual dose </w:t>
            </w:r>
          </w:p>
        </w:tc>
      </w:tr>
      <w:tr w:rsidR="00CB5702" w14:paraId="0574F0F7" w14:textId="77777777" w:rsidTr="004A5C0F">
        <w:trPr>
          <w:trHeight w:val="392"/>
        </w:trPr>
        <w:tc>
          <w:tcPr>
            <w:tcW w:w="1117" w:type="pct"/>
            <w:tcBorders>
              <w:top w:val="single" w:sz="8" w:space="0" w:color="auto"/>
              <w:left w:val="single" w:sz="8" w:space="0" w:color="auto"/>
              <w:bottom w:val="single" w:sz="8" w:space="0" w:color="auto"/>
              <w:right w:val="single" w:sz="8" w:space="0" w:color="auto"/>
            </w:tcBorders>
            <w:shd w:val="clear" w:color="auto" w:fill="E6DFED"/>
            <w:vAlign w:val="center"/>
          </w:tcPr>
          <w:p w14:paraId="019FBED9" w14:textId="77777777" w:rsidR="00CB5702" w:rsidRPr="006711A2" w:rsidRDefault="00CB5702" w:rsidP="00957870">
            <w:pPr>
              <w:spacing w:after="0"/>
              <w:ind w:left="57"/>
              <w:rPr>
                <w:rFonts w:cs="Arial"/>
                <w:b/>
                <w:bCs/>
                <w:color w:val="000000"/>
                <w:szCs w:val="20"/>
              </w:rPr>
            </w:pPr>
            <w:r>
              <w:rPr>
                <w:rFonts w:cs="Arial"/>
                <w:b/>
                <w:bCs/>
                <w:color w:val="000000"/>
                <w:szCs w:val="20"/>
              </w:rPr>
              <w:t>6 months^–17 years  </w:t>
            </w:r>
          </w:p>
        </w:tc>
        <w:tc>
          <w:tcPr>
            <w:tcW w:w="1358" w:type="pct"/>
            <w:tcBorders>
              <w:top w:val="single" w:sz="8" w:space="0" w:color="auto"/>
              <w:left w:val="single" w:sz="8" w:space="0" w:color="auto"/>
              <w:bottom w:val="single" w:sz="8" w:space="0" w:color="auto"/>
              <w:right w:val="single" w:sz="8" w:space="0" w:color="auto"/>
            </w:tcBorders>
            <w:vAlign w:val="center"/>
          </w:tcPr>
          <w:p w14:paraId="68693FF4" w14:textId="77777777" w:rsidR="00CB5702" w:rsidRPr="00EA489F" w:rsidRDefault="00CB5702" w:rsidP="00373D80">
            <w:pPr>
              <w:spacing w:after="0"/>
              <w:ind w:left="57"/>
              <w:rPr>
                <w:rFonts w:cs="Arial"/>
                <w:color w:val="000000" w:themeColor="text1"/>
                <w:szCs w:val="20"/>
              </w:rPr>
            </w:pPr>
            <w:r w:rsidRPr="00EA489F">
              <w:rPr>
                <w:rFonts w:cs="Arial"/>
                <w:color w:val="000000" w:themeColor="text1"/>
                <w:szCs w:val="20"/>
              </w:rPr>
              <w:t>Not recommended</w:t>
            </w:r>
          </w:p>
        </w:tc>
        <w:tc>
          <w:tcPr>
            <w:tcW w:w="2526" w:type="pct"/>
            <w:gridSpan w:val="3"/>
            <w:tcBorders>
              <w:top w:val="single" w:sz="8" w:space="0" w:color="auto"/>
              <w:left w:val="single" w:sz="8" w:space="0" w:color="auto"/>
              <w:bottom w:val="single" w:sz="8" w:space="0" w:color="auto"/>
              <w:right w:val="single" w:sz="8" w:space="0" w:color="auto"/>
            </w:tcBorders>
            <w:vAlign w:val="center"/>
          </w:tcPr>
          <w:p w14:paraId="28C76B87" w14:textId="77777777" w:rsidR="00CB5702" w:rsidRPr="00EA489F" w:rsidRDefault="00CB5702" w:rsidP="00373D80">
            <w:pPr>
              <w:spacing w:after="0"/>
              <w:ind w:left="57"/>
              <w:rPr>
                <w:rFonts w:cs="Arial"/>
                <w:color w:val="000000" w:themeColor="text1"/>
                <w:szCs w:val="20"/>
              </w:rPr>
            </w:pPr>
            <w:r w:rsidRPr="00EA489F">
              <w:rPr>
                <w:rFonts w:cs="Arial"/>
                <w:color w:val="000000" w:themeColor="text1"/>
                <w:szCs w:val="20"/>
              </w:rPr>
              <w:t xml:space="preserve">Consider 1 dose each year </w:t>
            </w:r>
          </w:p>
        </w:tc>
      </w:tr>
      <w:tr w:rsidR="00CB5702" w14:paraId="6AA45741" w14:textId="77777777" w:rsidTr="004A5C0F">
        <w:trPr>
          <w:trHeight w:val="360"/>
        </w:trPr>
        <w:tc>
          <w:tcPr>
            <w:tcW w:w="1117" w:type="pct"/>
            <w:tcBorders>
              <w:top w:val="single" w:sz="8" w:space="0" w:color="auto"/>
              <w:left w:val="single" w:sz="8" w:space="0" w:color="auto"/>
              <w:bottom w:val="single" w:sz="8" w:space="0" w:color="auto"/>
              <w:right w:val="single" w:sz="8" w:space="0" w:color="auto"/>
            </w:tcBorders>
            <w:shd w:val="clear" w:color="auto" w:fill="E6DFED"/>
            <w:vAlign w:val="center"/>
            <w:hideMark/>
          </w:tcPr>
          <w:p w14:paraId="724CDBD0" w14:textId="3852373C" w:rsidR="00CB5702" w:rsidRDefault="63A93CA1" w:rsidP="00957870">
            <w:pPr>
              <w:spacing w:after="0"/>
              <w:ind w:left="57"/>
              <w:rPr>
                <w:rFonts w:cs="Arial"/>
                <w:b/>
                <w:bCs/>
              </w:rPr>
            </w:pPr>
            <w:r w:rsidRPr="5C0006EF">
              <w:rPr>
                <w:rFonts w:cs="Arial"/>
                <w:b/>
                <w:bCs/>
                <w:color w:val="000000" w:themeColor="text1"/>
              </w:rPr>
              <w:t xml:space="preserve">Pregnant women </w:t>
            </w:r>
          </w:p>
        </w:tc>
        <w:tc>
          <w:tcPr>
            <w:tcW w:w="3883" w:type="pct"/>
            <w:gridSpan w:val="4"/>
            <w:tcBorders>
              <w:top w:val="nil"/>
              <w:left w:val="nil"/>
              <w:bottom w:val="single" w:sz="8" w:space="0" w:color="auto"/>
              <w:right w:val="single" w:sz="8" w:space="0" w:color="auto"/>
            </w:tcBorders>
            <w:vAlign w:val="center"/>
            <w:hideMark/>
          </w:tcPr>
          <w:p w14:paraId="0999C196" w14:textId="77777777" w:rsidR="00CB5702" w:rsidRDefault="00CB5702" w:rsidP="00373D80">
            <w:pPr>
              <w:spacing w:after="0"/>
              <w:ind w:left="57"/>
              <w:rPr>
                <w:rFonts w:cs="Arial"/>
                <w:color w:val="A02B93"/>
                <w:szCs w:val="20"/>
              </w:rPr>
            </w:pPr>
            <w:r>
              <w:rPr>
                <w:rFonts w:cs="Arial"/>
                <w:szCs w:val="20"/>
              </w:rPr>
              <w:t>Consider 1 dose from 20 weeks of gestation in each pregnancy</w:t>
            </w:r>
          </w:p>
        </w:tc>
      </w:tr>
    </w:tbl>
    <w:p w14:paraId="516666D0" w14:textId="3C362706" w:rsidR="006C2ED2" w:rsidRDefault="00455CAF" w:rsidP="00455CAF">
      <w:pPr>
        <w:spacing w:after="20" w:line="240" w:lineRule="auto"/>
        <w:ind w:left="57"/>
        <w:rPr>
          <w:sz w:val="16"/>
          <w:szCs w:val="16"/>
        </w:rPr>
      </w:pPr>
      <w:r>
        <w:rPr>
          <w:b/>
          <w:bCs/>
          <w:sz w:val="16"/>
          <w:szCs w:val="16"/>
        </w:rPr>
        <w:t>*</w:t>
      </w:r>
      <w:r w:rsidR="171945D4" w:rsidRPr="5C0006EF">
        <w:rPr>
          <w:sz w:val="16"/>
          <w:szCs w:val="16"/>
        </w:rPr>
        <w:t> Medical</w:t>
      </w:r>
      <w:r w:rsidR="001A5CE1">
        <w:rPr>
          <w:sz w:val="16"/>
          <w:szCs w:val="16"/>
        </w:rPr>
        <w:t xml:space="preserve"> r</w:t>
      </w:r>
      <w:r w:rsidR="171945D4" w:rsidRPr="5C0006EF">
        <w:rPr>
          <w:sz w:val="16"/>
          <w:szCs w:val="16"/>
        </w:rPr>
        <w:t xml:space="preserve">isk </w:t>
      </w:r>
      <w:r w:rsidR="001A5CE1">
        <w:rPr>
          <w:sz w:val="16"/>
          <w:szCs w:val="16"/>
        </w:rPr>
        <w:t>c</w:t>
      </w:r>
      <w:r w:rsidR="171945D4" w:rsidRPr="5C0006EF">
        <w:rPr>
          <w:sz w:val="16"/>
          <w:szCs w:val="16"/>
        </w:rPr>
        <w:t>onditions</w:t>
      </w:r>
      <w:r w:rsidR="00921162">
        <w:rPr>
          <w:sz w:val="16"/>
          <w:szCs w:val="16"/>
        </w:rPr>
        <w:t xml:space="preserve"> and severe immunocompromise</w:t>
      </w:r>
      <w:r w:rsidR="171945D4" w:rsidRPr="5C0006EF">
        <w:rPr>
          <w:sz w:val="16"/>
          <w:szCs w:val="16"/>
        </w:rPr>
        <w:t xml:space="preserve"> as specified the Australian Immunisation Handbook COVID-19 Chapter</w:t>
      </w:r>
      <w:r w:rsidR="781B0EA0" w:rsidRPr="5C0006EF">
        <w:rPr>
          <w:sz w:val="16"/>
          <w:szCs w:val="16"/>
        </w:rPr>
        <w:t xml:space="preserve"> (Available 1 October 2026)</w:t>
      </w:r>
      <w:r w:rsidR="001A5CE1">
        <w:rPr>
          <w:sz w:val="16"/>
          <w:szCs w:val="16"/>
        </w:rPr>
        <w:t>.</w:t>
      </w:r>
    </w:p>
    <w:p w14:paraId="70772275" w14:textId="2A87CD4E" w:rsidR="007C0811" w:rsidRDefault="1442D507" w:rsidP="00373D80">
      <w:pPr>
        <w:pStyle w:val="NoSpacing"/>
        <w:ind w:left="57"/>
        <w:rPr>
          <w:rFonts w:asciiTheme="minorHAnsi" w:hAnsiTheme="minorHAnsi" w:cs="Helvetica"/>
          <w:sz w:val="16"/>
          <w:szCs w:val="16"/>
          <w:lang w:val="en-GB"/>
        </w:rPr>
      </w:pPr>
      <w:r w:rsidRPr="5F857D0E">
        <w:rPr>
          <w:sz w:val="16"/>
          <w:szCs w:val="16"/>
        </w:rPr>
        <w:t>^</w:t>
      </w:r>
      <w:r w:rsidR="3494FCA9" w:rsidRPr="5F857D0E">
        <w:rPr>
          <w:sz w:val="16"/>
          <w:szCs w:val="16"/>
        </w:rPr>
        <w:t>C</w:t>
      </w:r>
      <w:r w:rsidRPr="5F857D0E">
        <w:rPr>
          <w:sz w:val="16"/>
          <w:szCs w:val="16"/>
        </w:rPr>
        <w:t>hildren aged 6m to &lt;5y with severe immunocompromise receiving COVID-19 vaccine for the first time or people being revaccinated after haematopoietic stem cell transplant or CAR-T cell therapy should receive 2 ‘priming</w:t>
      </w:r>
      <w:r w:rsidR="630D15AA" w:rsidRPr="5F857D0E">
        <w:rPr>
          <w:sz w:val="16"/>
          <w:szCs w:val="16"/>
        </w:rPr>
        <w:t>’</w:t>
      </w:r>
      <w:r w:rsidRPr="5F857D0E">
        <w:rPr>
          <w:sz w:val="16"/>
          <w:szCs w:val="16"/>
        </w:rPr>
        <w:t xml:space="preserve"> doses, 8 weeks apar</w:t>
      </w:r>
      <w:r w:rsidR="4EC9336C" w:rsidRPr="5F857D0E">
        <w:rPr>
          <w:rFonts w:asciiTheme="minorHAnsi" w:hAnsiTheme="minorHAnsi" w:cs="Helvetica"/>
          <w:sz w:val="16"/>
          <w:szCs w:val="16"/>
          <w:lang w:val="en-GB"/>
        </w:rPr>
        <w:t>t</w:t>
      </w:r>
      <w:r w:rsidR="002F4078">
        <w:rPr>
          <w:rFonts w:asciiTheme="minorHAnsi" w:hAnsiTheme="minorHAnsi" w:cs="Helvetica"/>
          <w:sz w:val="16"/>
          <w:szCs w:val="16"/>
          <w:lang w:val="en-GB"/>
        </w:rPr>
        <w:t>.</w:t>
      </w:r>
    </w:p>
    <w:p w14:paraId="2D0BB001" w14:textId="77777777" w:rsidR="007C0811" w:rsidRPr="007C0811" w:rsidRDefault="007C0811" w:rsidP="007C0811">
      <w:pPr>
        <w:pStyle w:val="NoSpacing"/>
        <w:rPr>
          <w:sz w:val="16"/>
          <w:szCs w:val="16"/>
        </w:rPr>
      </w:pPr>
    </w:p>
    <w:p w14:paraId="1E1B91BB" w14:textId="77777777" w:rsidR="00D52C25" w:rsidRPr="0024014B" w:rsidRDefault="00D52C25" w:rsidP="00005CAD">
      <w:pPr>
        <w:spacing w:after="0" w:line="240" w:lineRule="auto"/>
      </w:pPr>
    </w:p>
    <w:sectPr w:rsidR="00D52C25" w:rsidRPr="0024014B" w:rsidSect="00FB1DBF">
      <w:headerReference w:type="even" r:id="rId12"/>
      <w:footerReference w:type="even" r:id="rId13"/>
      <w:footerReference w:type="default" r:id="rId14"/>
      <w:headerReference w:type="first" r:id="rId15"/>
      <w:footerReference w:type="first" r:id="rId16"/>
      <w:pgSz w:w="11906" w:h="16838"/>
      <w:pgMar w:top="1440" w:right="1080" w:bottom="1440" w:left="1080" w:header="45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211BB" w14:textId="77777777" w:rsidR="00580F1F" w:rsidRDefault="00580F1F" w:rsidP="00FA7FDC">
      <w:pPr>
        <w:spacing w:after="0" w:line="240" w:lineRule="auto"/>
      </w:pPr>
      <w:r>
        <w:separator/>
      </w:r>
    </w:p>
  </w:endnote>
  <w:endnote w:type="continuationSeparator" w:id="0">
    <w:p w14:paraId="61C07725" w14:textId="77777777" w:rsidR="00580F1F" w:rsidRDefault="00580F1F" w:rsidP="00FA7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3CA11" w14:textId="63C8A0D8" w:rsidR="00FA7FDC" w:rsidRDefault="00FA7FDC">
    <w:pPr>
      <w:pStyle w:val="Footer"/>
    </w:pPr>
    <w:r>
      <w:rPr>
        <w:noProof/>
      </w:rPr>
      <mc:AlternateContent>
        <mc:Choice Requires="wps">
          <w:drawing>
            <wp:anchor distT="0" distB="0" distL="0" distR="0" simplePos="0" relativeHeight="251658243" behindDoc="0" locked="0" layoutInCell="1" allowOverlap="1" wp14:anchorId="22CF6AF8" wp14:editId="786FD2EB">
              <wp:simplePos x="635" y="635"/>
              <wp:positionH relativeFrom="page">
                <wp:align>center</wp:align>
              </wp:positionH>
              <wp:positionV relativeFrom="page">
                <wp:align>bottom</wp:align>
              </wp:positionV>
              <wp:extent cx="622300" cy="391160"/>
              <wp:effectExtent l="0" t="0" r="6350" b="0"/>
              <wp:wrapNone/>
              <wp:docPr id="204089687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38EAFA2" w14:textId="03F4AB27" w:rsidR="00FA7FDC" w:rsidRPr="00FA7FDC" w:rsidRDefault="00FA7FDC" w:rsidP="00FA7FDC">
                          <w:pPr>
                            <w:spacing w:after="0"/>
                            <w:rPr>
                              <w:rFonts w:ascii="Aptos" w:eastAsia="Aptos" w:hAnsi="Aptos" w:cs="Aptos"/>
                              <w:noProof/>
                              <w:color w:val="FF0000"/>
                              <w:sz w:val="24"/>
                            </w:rPr>
                          </w:pPr>
                          <w:r w:rsidRPr="00FA7FDC">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CF6AF8" id="_x0000_t202" coordsize="21600,21600" o:spt="202" path="m,l,21600r21600,l21600,xe">
              <v:stroke joinstyle="miter"/>
              <v:path gradientshapeok="t" o:connecttype="rect"/>
            </v:shapetype>
            <v:shape id="Text Box 5" o:spid="_x0000_s1027" type="#_x0000_t202" alt="OFFICIAL" style="position:absolute;margin-left:0;margin-top:0;width:49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AVDA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" filled="f" stroked="f">
              <v:textbox style="mso-fit-shape-to-text:t" inset="0,0,0,15pt">
                <w:txbxContent>
                  <w:p w14:paraId="338EAFA2" w14:textId="03F4AB27" w:rsidR="00FA7FDC" w:rsidRPr="00FA7FDC" w:rsidRDefault="00FA7FDC" w:rsidP="00FA7FDC">
                    <w:pPr>
                      <w:spacing w:after="0"/>
                      <w:rPr>
                        <w:rFonts w:ascii="Aptos" w:eastAsia="Aptos" w:hAnsi="Aptos" w:cs="Aptos"/>
                        <w:noProof/>
                        <w:color w:val="FF0000"/>
                        <w:sz w:val="24"/>
                      </w:rPr>
                    </w:pPr>
                    <w:r w:rsidRPr="00FA7FDC">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1072525"/>
      <w:docPartObj>
        <w:docPartGallery w:val="Page Numbers (Bottom of Page)"/>
        <w:docPartUnique/>
      </w:docPartObj>
    </w:sdtPr>
    <w:sdtEndPr/>
    <w:sdtContent>
      <w:sdt>
        <w:sdtPr>
          <w:id w:val="1728636285"/>
          <w:docPartObj>
            <w:docPartGallery w:val="Page Numbers (Top of Page)"/>
            <w:docPartUnique/>
          </w:docPartObj>
        </w:sdtPr>
        <w:sdtEndPr/>
        <w:sdtContent>
          <w:p w14:paraId="57E5C816" w14:textId="44905185" w:rsidR="00FB1DBF" w:rsidRDefault="00FB1DBF">
            <w:pPr>
              <w:pStyle w:val="Footer"/>
              <w:jc w:val="center"/>
            </w:pPr>
            <w:r>
              <w:rPr>
                <w:lang w:val="en-GB"/>
              </w:rPr>
              <w:t xml:space="preserve">Page </w:t>
            </w:r>
            <w:r>
              <w:rPr>
                <w:b/>
                <w:bCs/>
                <w:sz w:val="24"/>
              </w:rPr>
              <w:fldChar w:fldCharType="begin"/>
            </w:r>
            <w:r>
              <w:rPr>
                <w:b/>
                <w:bCs/>
              </w:rPr>
              <w:instrText>PAGE</w:instrText>
            </w:r>
            <w:r>
              <w:rPr>
                <w:b/>
                <w:bCs/>
                <w:sz w:val="24"/>
              </w:rPr>
              <w:fldChar w:fldCharType="separate"/>
            </w:r>
            <w:r>
              <w:rPr>
                <w:b/>
                <w:bCs/>
                <w:lang w:val="en-GB"/>
              </w:rPr>
              <w:t>2</w:t>
            </w:r>
            <w:r>
              <w:rPr>
                <w:b/>
                <w:bCs/>
                <w:sz w:val="24"/>
              </w:rPr>
              <w:fldChar w:fldCharType="end"/>
            </w:r>
            <w:r>
              <w:rPr>
                <w:lang w:val="en-GB"/>
              </w:rPr>
              <w:t xml:space="preserve"> of </w:t>
            </w:r>
            <w:r>
              <w:rPr>
                <w:b/>
                <w:bCs/>
                <w:sz w:val="24"/>
              </w:rPr>
              <w:fldChar w:fldCharType="begin"/>
            </w:r>
            <w:r>
              <w:rPr>
                <w:b/>
                <w:bCs/>
              </w:rPr>
              <w:instrText>NUMPAGES</w:instrText>
            </w:r>
            <w:r>
              <w:rPr>
                <w:b/>
                <w:bCs/>
                <w:sz w:val="24"/>
              </w:rPr>
              <w:fldChar w:fldCharType="separate"/>
            </w:r>
            <w:r>
              <w:rPr>
                <w:b/>
                <w:bCs/>
                <w:lang w:val="en-GB"/>
              </w:rPr>
              <w:t>2</w:t>
            </w:r>
            <w:r>
              <w:rPr>
                <w:b/>
                <w:bCs/>
                <w:sz w:val="24"/>
              </w:rPr>
              <w:fldChar w:fldCharType="end"/>
            </w:r>
          </w:p>
        </w:sdtContent>
      </w:sdt>
    </w:sdtContent>
  </w:sdt>
  <w:p w14:paraId="74F9CDE1" w14:textId="70B7C9EF" w:rsidR="00FA7FDC" w:rsidRDefault="00FA7F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DEE4F" w14:textId="1F787A33" w:rsidR="00FA7FDC" w:rsidRDefault="00FA7FDC">
    <w:pPr>
      <w:pStyle w:val="Footer"/>
    </w:pPr>
    <w:r>
      <w:rPr>
        <w:noProof/>
      </w:rPr>
      <mc:AlternateContent>
        <mc:Choice Requires="wps">
          <w:drawing>
            <wp:anchor distT="0" distB="0" distL="0" distR="0" simplePos="0" relativeHeight="251658242" behindDoc="0" locked="0" layoutInCell="1" allowOverlap="1" wp14:anchorId="6BF4BDB5" wp14:editId="67114ECF">
              <wp:simplePos x="635" y="635"/>
              <wp:positionH relativeFrom="page">
                <wp:align>center</wp:align>
              </wp:positionH>
              <wp:positionV relativeFrom="page">
                <wp:align>bottom</wp:align>
              </wp:positionV>
              <wp:extent cx="622300" cy="391160"/>
              <wp:effectExtent l="0" t="0" r="6350" b="0"/>
              <wp:wrapNone/>
              <wp:docPr id="208757217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5019AD2" w14:textId="499D2C73" w:rsidR="00FA7FDC" w:rsidRPr="00FA7FDC" w:rsidRDefault="00FA7FDC" w:rsidP="00FA7FDC">
                          <w:pPr>
                            <w:spacing w:after="0"/>
                            <w:rPr>
                              <w:rFonts w:ascii="Aptos" w:eastAsia="Aptos" w:hAnsi="Aptos" w:cs="Aptos"/>
                              <w:noProof/>
                              <w:color w:val="FF0000"/>
                              <w:sz w:val="24"/>
                            </w:rPr>
                          </w:pPr>
                          <w:r w:rsidRPr="00FA7FDC">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F4BDB5" id="_x0000_t202" coordsize="21600,21600" o:spt="202" path="m,l,21600r21600,l21600,xe">
              <v:stroke joinstyle="miter"/>
              <v:path gradientshapeok="t" o:connecttype="rect"/>
            </v:shapetype>
            <v:shape id="Text Box 4" o:spid="_x0000_s1029" type="#_x0000_t202" alt="OFFICIAL" style="position:absolute;margin-left:0;margin-top:0;width:49pt;height:30.8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25019AD2" w14:textId="499D2C73" w:rsidR="00FA7FDC" w:rsidRPr="00FA7FDC" w:rsidRDefault="00FA7FDC" w:rsidP="00FA7FDC">
                    <w:pPr>
                      <w:spacing w:after="0"/>
                      <w:rPr>
                        <w:rFonts w:ascii="Aptos" w:eastAsia="Aptos" w:hAnsi="Aptos" w:cs="Aptos"/>
                        <w:noProof/>
                        <w:color w:val="FF0000"/>
                        <w:sz w:val="24"/>
                      </w:rPr>
                    </w:pPr>
                    <w:r w:rsidRPr="00FA7FDC">
                      <w:rPr>
                        <w:rFonts w:ascii="Aptos" w:eastAsia="Aptos" w:hAnsi="Aptos" w:cs="Aptos"/>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72EE1" w14:textId="77777777" w:rsidR="00580F1F" w:rsidRDefault="00580F1F" w:rsidP="00FA7FDC">
      <w:pPr>
        <w:spacing w:after="0" w:line="240" w:lineRule="auto"/>
      </w:pPr>
      <w:r>
        <w:separator/>
      </w:r>
    </w:p>
  </w:footnote>
  <w:footnote w:type="continuationSeparator" w:id="0">
    <w:p w14:paraId="2125D5E0" w14:textId="77777777" w:rsidR="00580F1F" w:rsidRDefault="00580F1F" w:rsidP="00FA7F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5B109" w14:textId="76F041E1" w:rsidR="00FA7FDC" w:rsidRDefault="00FA7FDC">
    <w:pPr>
      <w:pStyle w:val="Header"/>
    </w:pPr>
    <w:r>
      <w:rPr>
        <w:noProof/>
      </w:rPr>
      <mc:AlternateContent>
        <mc:Choice Requires="wps">
          <w:drawing>
            <wp:anchor distT="0" distB="0" distL="0" distR="0" simplePos="0" relativeHeight="251658241" behindDoc="0" locked="0" layoutInCell="1" allowOverlap="1" wp14:anchorId="7A1C3997" wp14:editId="024F4CB5">
              <wp:simplePos x="635" y="635"/>
              <wp:positionH relativeFrom="page">
                <wp:align>center</wp:align>
              </wp:positionH>
              <wp:positionV relativeFrom="page">
                <wp:align>top</wp:align>
              </wp:positionV>
              <wp:extent cx="622300" cy="391160"/>
              <wp:effectExtent l="0" t="0" r="6350" b="8890"/>
              <wp:wrapNone/>
              <wp:docPr id="26960569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27B85F3" w14:textId="67CE9736" w:rsidR="00FA7FDC" w:rsidRPr="00FA7FDC" w:rsidRDefault="00FA7FDC" w:rsidP="00FA7FDC">
                          <w:pPr>
                            <w:spacing w:after="0"/>
                            <w:rPr>
                              <w:rFonts w:ascii="Aptos" w:eastAsia="Aptos" w:hAnsi="Aptos" w:cs="Aptos"/>
                              <w:noProof/>
                              <w:color w:val="FF0000"/>
                              <w:sz w:val="24"/>
                            </w:rPr>
                          </w:pPr>
                          <w:r w:rsidRPr="00FA7FDC">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1C3997"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527B85F3" w14:textId="67CE9736" w:rsidR="00FA7FDC" w:rsidRPr="00FA7FDC" w:rsidRDefault="00FA7FDC" w:rsidP="00FA7FDC">
                    <w:pPr>
                      <w:spacing w:after="0"/>
                      <w:rPr>
                        <w:rFonts w:ascii="Aptos" w:eastAsia="Aptos" w:hAnsi="Aptos" w:cs="Aptos"/>
                        <w:noProof/>
                        <w:color w:val="FF0000"/>
                        <w:sz w:val="24"/>
                      </w:rPr>
                    </w:pPr>
                    <w:r w:rsidRPr="00FA7FDC">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5442F" w14:textId="1548C8D6" w:rsidR="00FA7FDC" w:rsidRDefault="00FA7FDC">
    <w:pPr>
      <w:pStyle w:val="Header"/>
    </w:pPr>
    <w:r>
      <w:rPr>
        <w:noProof/>
      </w:rPr>
      <mc:AlternateContent>
        <mc:Choice Requires="wps">
          <w:drawing>
            <wp:anchor distT="0" distB="0" distL="0" distR="0" simplePos="0" relativeHeight="251658240" behindDoc="0" locked="0" layoutInCell="1" allowOverlap="1" wp14:anchorId="244D6FD8" wp14:editId="7C566A04">
              <wp:simplePos x="635" y="635"/>
              <wp:positionH relativeFrom="page">
                <wp:align>center</wp:align>
              </wp:positionH>
              <wp:positionV relativeFrom="page">
                <wp:align>top</wp:align>
              </wp:positionV>
              <wp:extent cx="622300" cy="391160"/>
              <wp:effectExtent l="0" t="0" r="6350" b="8890"/>
              <wp:wrapNone/>
              <wp:docPr id="175664050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19B14CB" w14:textId="55797355" w:rsidR="00FA7FDC" w:rsidRPr="00FA7FDC" w:rsidRDefault="00FA7FDC" w:rsidP="00FA7FDC">
                          <w:pPr>
                            <w:spacing w:after="0"/>
                            <w:rPr>
                              <w:rFonts w:ascii="Aptos" w:eastAsia="Aptos" w:hAnsi="Aptos" w:cs="Aptos"/>
                              <w:noProof/>
                              <w:color w:val="FF0000"/>
                              <w:sz w:val="24"/>
                            </w:rPr>
                          </w:pPr>
                          <w:r w:rsidRPr="00FA7FDC">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4D6FD8" id="_x0000_t202" coordsize="21600,21600" o:spt="202" path="m,l,21600r21600,l21600,xe">
              <v:stroke joinstyle="miter"/>
              <v:path gradientshapeok="t" o:connecttype="rect"/>
            </v:shapetype>
            <v:shape id="Text Box 1" o:spid="_x0000_s1028" type="#_x0000_t202" alt="OFFICIAL" style="position:absolute;margin-left:0;margin-top:0;width:49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6bnDQIAABw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tXfDpOv4X6SEt5OPEdnFy11HotAj4LTwTTtCRa&#10;fKJDG+grDmeLswb8z7/5Yz7hTlHOehJMxS0pmjPz3RIfUVvJKG7zzxEMP7q3o2H33T2QDAt6EU4m&#10;M+ahGU3toXslOS9jIwoJK6ldxXE07/GkXHoOUi2XKYlk5ASu7cbJWDrCFbF8GV6Fd2fAkZh6hFFN&#10;onyH+yk33gxuuUdCP5ESoT0BeUacJJi4Oj+XqPG3/ynr+qgXvwA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Aky6bnDQIAABwEAAAO&#10;AAAAAAAAAAAAAAAAAC4CAABkcnMvZTJvRG9jLnhtbFBLAQItABQABgAIAAAAIQBhokho2AAAAAMB&#10;AAAPAAAAAAAAAAAAAAAAAGcEAABkcnMvZG93bnJldi54bWxQSwUGAAAAAAQABADzAAAAbAUAAAAA&#10;" filled="f" stroked="f">
              <v:textbox style="mso-fit-shape-to-text:t" inset="0,15pt,0,0">
                <w:txbxContent>
                  <w:p w14:paraId="219B14CB" w14:textId="55797355" w:rsidR="00FA7FDC" w:rsidRPr="00FA7FDC" w:rsidRDefault="00FA7FDC" w:rsidP="00FA7FDC">
                    <w:pPr>
                      <w:spacing w:after="0"/>
                      <w:rPr>
                        <w:rFonts w:ascii="Aptos" w:eastAsia="Aptos" w:hAnsi="Aptos" w:cs="Aptos"/>
                        <w:noProof/>
                        <w:color w:val="FF0000"/>
                        <w:sz w:val="24"/>
                      </w:rPr>
                    </w:pPr>
                    <w:r w:rsidRPr="00FA7FDC">
                      <w:rPr>
                        <w:rFonts w:ascii="Aptos" w:eastAsia="Aptos" w:hAnsi="Aptos" w:cs="Aptos"/>
                        <w:noProof/>
                        <w:color w:val="FF0000"/>
                        <w:sz w:val="24"/>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2A1A7"/>
    <w:multiLevelType w:val="hybridMultilevel"/>
    <w:tmpl w:val="9628E51C"/>
    <w:lvl w:ilvl="0" w:tplc="1984488A">
      <w:start w:val="1"/>
      <w:numFmt w:val="bullet"/>
      <w:lvlText w:val=""/>
      <w:lvlJc w:val="left"/>
      <w:pPr>
        <w:ind w:left="363" w:hanging="360"/>
      </w:pPr>
      <w:rPr>
        <w:rFonts w:ascii="Symbol" w:hAnsi="Symbol" w:hint="default"/>
      </w:rPr>
    </w:lvl>
    <w:lvl w:ilvl="1" w:tplc="54DE5072">
      <w:start w:val="1"/>
      <w:numFmt w:val="bullet"/>
      <w:lvlText w:val="o"/>
      <w:lvlJc w:val="left"/>
      <w:pPr>
        <w:ind w:left="1083" w:hanging="360"/>
      </w:pPr>
      <w:rPr>
        <w:rFonts w:ascii="Courier New" w:hAnsi="Courier New" w:hint="default"/>
      </w:rPr>
    </w:lvl>
    <w:lvl w:ilvl="2" w:tplc="ADB8F100">
      <w:start w:val="1"/>
      <w:numFmt w:val="bullet"/>
      <w:lvlText w:val=""/>
      <w:lvlJc w:val="left"/>
      <w:pPr>
        <w:ind w:left="1803" w:hanging="360"/>
      </w:pPr>
      <w:rPr>
        <w:rFonts w:ascii="Wingdings" w:hAnsi="Wingdings" w:hint="default"/>
      </w:rPr>
    </w:lvl>
    <w:lvl w:ilvl="3" w:tplc="38FEBA50">
      <w:start w:val="1"/>
      <w:numFmt w:val="bullet"/>
      <w:lvlText w:val=""/>
      <w:lvlJc w:val="left"/>
      <w:pPr>
        <w:ind w:left="2523" w:hanging="360"/>
      </w:pPr>
      <w:rPr>
        <w:rFonts w:ascii="Symbol" w:hAnsi="Symbol" w:hint="default"/>
      </w:rPr>
    </w:lvl>
    <w:lvl w:ilvl="4" w:tplc="18C8390A">
      <w:start w:val="1"/>
      <w:numFmt w:val="bullet"/>
      <w:lvlText w:val="o"/>
      <w:lvlJc w:val="left"/>
      <w:pPr>
        <w:ind w:left="3243" w:hanging="360"/>
      </w:pPr>
      <w:rPr>
        <w:rFonts w:ascii="Courier New" w:hAnsi="Courier New" w:hint="default"/>
      </w:rPr>
    </w:lvl>
    <w:lvl w:ilvl="5" w:tplc="959E3B64">
      <w:start w:val="1"/>
      <w:numFmt w:val="bullet"/>
      <w:lvlText w:val=""/>
      <w:lvlJc w:val="left"/>
      <w:pPr>
        <w:ind w:left="3963" w:hanging="360"/>
      </w:pPr>
      <w:rPr>
        <w:rFonts w:ascii="Wingdings" w:hAnsi="Wingdings" w:hint="default"/>
      </w:rPr>
    </w:lvl>
    <w:lvl w:ilvl="6" w:tplc="B5BC881E">
      <w:start w:val="1"/>
      <w:numFmt w:val="bullet"/>
      <w:lvlText w:val=""/>
      <w:lvlJc w:val="left"/>
      <w:pPr>
        <w:ind w:left="4683" w:hanging="360"/>
      </w:pPr>
      <w:rPr>
        <w:rFonts w:ascii="Symbol" w:hAnsi="Symbol" w:hint="default"/>
      </w:rPr>
    </w:lvl>
    <w:lvl w:ilvl="7" w:tplc="722C7E4C">
      <w:start w:val="1"/>
      <w:numFmt w:val="bullet"/>
      <w:lvlText w:val="o"/>
      <w:lvlJc w:val="left"/>
      <w:pPr>
        <w:ind w:left="5403" w:hanging="360"/>
      </w:pPr>
      <w:rPr>
        <w:rFonts w:ascii="Courier New" w:hAnsi="Courier New" w:hint="default"/>
      </w:rPr>
    </w:lvl>
    <w:lvl w:ilvl="8" w:tplc="8E4EF2F0">
      <w:start w:val="1"/>
      <w:numFmt w:val="bullet"/>
      <w:lvlText w:val=""/>
      <w:lvlJc w:val="left"/>
      <w:pPr>
        <w:ind w:left="6123" w:hanging="360"/>
      </w:pPr>
      <w:rPr>
        <w:rFonts w:ascii="Wingdings" w:hAnsi="Wingdings" w:hint="default"/>
      </w:rPr>
    </w:lvl>
  </w:abstractNum>
  <w:abstractNum w:abstractNumId="1" w15:restartNumberingAfterBreak="0">
    <w:nsid w:val="39D155AE"/>
    <w:multiLevelType w:val="hybridMultilevel"/>
    <w:tmpl w:val="81507504"/>
    <w:lvl w:ilvl="0" w:tplc="363E6820">
      <w:start w:val="1"/>
      <w:numFmt w:val="bullet"/>
      <w:lvlText w:val=""/>
      <w:lvlJc w:val="left"/>
      <w:pPr>
        <w:tabs>
          <w:tab w:val="num" w:pos="788"/>
        </w:tabs>
        <w:ind w:left="788" w:hanging="363"/>
      </w:pPr>
      <w:rPr>
        <w:rFonts w:ascii="Symbol" w:hAnsi="Symbol" w:hint="default"/>
        <w:sz w:val="20"/>
      </w:rPr>
    </w:lvl>
    <w:lvl w:ilvl="1" w:tplc="CA06FDCC">
      <w:start w:val="1"/>
      <w:numFmt w:val="bullet"/>
      <w:lvlText w:val=""/>
      <w:lvlJc w:val="left"/>
      <w:pPr>
        <w:tabs>
          <w:tab w:val="num" w:pos="640"/>
        </w:tabs>
        <w:ind w:left="640" w:hanging="360"/>
      </w:pPr>
      <w:rPr>
        <w:rFonts w:ascii="Symbol" w:hAnsi="Symbol" w:hint="default"/>
        <w:sz w:val="20"/>
      </w:rPr>
    </w:lvl>
    <w:lvl w:ilvl="2" w:tplc="49D85C1C">
      <w:numFmt w:val="bullet"/>
      <w:lvlText w:val="-"/>
      <w:lvlJc w:val="left"/>
      <w:pPr>
        <w:ind w:left="2514" w:hanging="360"/>
      </w:pPr>
      <w:rPr>
        <w:rFonts w:ascii="Arial" w:hAnsi="Arial" w:hint="default"/>
      </w:rPr>
    </w:lvl>
    <w:lvl w:ilvl="3" w:tplc="38B00532" w:tentative="1">
      <w:start w:val="1"/>
      <w:numFmt w:val="bullet"/>
      <w:lvlText w:val=""/>
      <w:lvlJc w:val="left"/>
      <w:pPr>
        <w:tabs>
          <w:tab w:val="num" w:pos="3234"/>
        </w:tabs>
        <w:ind w:left="3234" w:hanging="360"/>
      </w:pPr>
      <w:rPr>
        <w:rFonts w:ascii="Symbol" w:hAnsi="Symbol" w:hint="default"/>
        <w:sz w:val="20"/>
      </w:rPr>
    </w:lvl>
    <w:lvl w:ilvl="4" w:tplc="BEBA8C72" w:tentative="1">
      <w:start w:val="1"/>
      <w:numFmt w:val="bullet"/>
      <w:lvlText w:val=""/>
      <w:lvlJc w:val="left"/>
      <w:pPr>
        <w:tabs>
          <w:tab w:val="num" w:pos="3954"/>
        </w:tabs>
        <w:ind w:left="3954" w:hanging="360"/>
      </w:pPr>
      <w:rPr>
        <w:rFonts w:ascii="Symbol" w:hAnsi="Symbol" w:hint="default"/>
        <w:sz w:val="20"/>
      </w:rPr>
    </w:lvl>
    <w:lvl w:ilvl="5" w:tplc="74A43880" w:tentative="1">
      <w:start w:val="1"/>
      <w:numFmt w:val="bullet"/>
      <w:lvlText w:val=""/>
      <w:lvlJc w:val="left"/>
      <w:pPr>
        <w:tabs>
          <w:tab w:val="num" w:pos="4674"/>
        </w:tabs>
        <w:ind w:left="4674" w:hanging="360"/>
      </w:pPr>
      <w:rPr>
        <w:rFonts w:ascii="Symbol" w:hAnsi="Symbol" w:hint="default"/>
        <w:sz w:val="20"/>
      </w:rPr>
    </w:lvl>
    <w:lvl w:ilvl="6" w:tplc="01F215FA" w:tentative="1">
      <w:start w:val="1"/>
      <w:numFmt w:val="bullet"/>
      <w:lvlText w:val=""/>
      <w:lvlJc w:val="left"/>
      <w:pPr>
        <w:tabs>
          <w:tab w:val="num" w:pos="5394"/>
        </w:tabs>
        <w:ind w:left="5394" w:hanging="360"/>
      </w:pPr>
      <w:rPr>
        <w:rFonts w:ascii="Symbol" w:hAnsi="Symbol" w:hint="default"/>
        <w:sz w:val="20"/>
      </w:rPr>
    </w:lvl>
    <w:lvl w:ilvl="7" w:tplc="9B8E3B8E" w:tentative="1">
      <w:start w:val="1"/>
      <w:numFmt w:val="bullet"/>
      <w:lvlText w:val=""/>
      <w:lvlJc w:val="left"/>
      <w:pPr>
        <w:tabs>
          <w:tab w:val="num" w:pos="6114"/>
        </w:tabs>
        <w:ind w:left="6114" w:hanging="360"/>
      </w:pPr>
      <w:rPr>
        <w:rFonts w:ascii="Symbol" w:hAnsi="Symbol" w:hint="default"/>
        <w:sz w:val="20"/>
      </w:rPr>
    </w:lvl>
    <w:lvl w:ilvl="8" w:tplc="0F14DC4C" w:tentative="1">
      <w:start w:val="1"/>
      <w:numFmt w:val="bullet"/>
      <w:lvlText w:val=""/>
      <w:lvlJc w:val="left"/>
      <w:pPr>
        <w:tabs>
          <w:tab w:val="num" w:pos="6834"/>
        </w:tabs>
        <w:ind w:left="6834" w:hanging="360"/>
      </w:pPr>
      <w:rPr>
        <w:rFonts w:ascii="Symbol" w:hAnsi="Symbol" w:hint="default"/>
        <w:sz w:val="20"/>
      </w:rPr>
    </w:lvl>
  </w:abstractNum>
  <w:abstractNum w:abstractNumId="2" w15:restartNumberingAfterBreak="0">
    <w:nsid w:val="4A7412D5"/>
    <w:multiLevelType w:val="hybridMultilevel"/>
    <w:tmpl w:val="5FCCA8A6"/>
    <w:lvl w:ilvl="0" w:tplc="85BC26DC">
      <w:start w:val="1"/>
      <w:numFmt w:val="bullet"/>
      <w:lvlText w:val=""/>
      <w:lvlJc w:val="left"/>
      <w:pPr>
        <w:tabs>
          <w:tab w:val="num" w:pos="641"/>
        </w:tabs>
        <w:ind w:left="638"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4F2E59F0"/>
    <w:multiLevelType w:val="hybridMultilevel"/>
    <w:tmpl w:val="33B4E2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56D91882"/>
    <w:multiLevelType w:val="hybridMultilevel"/>
    <w:tmpl w:val="0A8A8D84"/>
    <w:lvl w:ilvl="0" w:tplc="51DE1824">
      <w:start w:val="1"/>
      <w:numFmt w:val="bullet"/>
      <w:pStyle w:val="BulletedList"/>
      <w:lvlText w:val=""/>
      <w:lvlJc w:val="left"/>
      <w:pPr>
        <w:tabs>
          <w:tab w:val="num" w:pos="641"/>
        </w:tabs>
        <w:ind w:left="641" w:hanging="363"/>
      </w:pPr>
      <w:rPr>
        <w:rFonts w:ascii="Symbol" w:hAnsi="Symbol" w:hint="default"/>
        <w:sz w:val="20"/>
      </w:rPr>
    </w:lvl>
    <w:lvl w:ilvl="1" w:tplc="FFFFFFFF">
      <w:start w:val="1"/>
      <w:numFmt w:val="bullet"/>
      <w:lvlText w:val=""/>
      <w:lvlJc w:val="left"/>
      <w:pPr>
        <w:tabs>
          <w:tab w:val="num" w:pos="640"/>
        </w:tabs>
        <w:ind w:left="640" w:hanging="360"/>
      </w:pPr>
      <w:rPr>
        <w:rFonts w:ascii="Symbol" w:hAnsi="Symbol" w:hint="default"/>
        <w:sz w:val="20"/>
      </w:rPr>
    </w:lvl>
    <w:lvl w:ilvl="2" w:tplc="FFFFFFFF">
      <w:numFmt w:val="bullet"/>
      <w:lvlText w:val="-"/>
      <w:lvlJc w:val="left"/>
      <w:pPr>
        <w:ind w:left="2514" w:hanging="360"/>
      </w:pPr>
      <w:rPr>
        <w:rFonts w:ascii="Arial" w:hAnsi="Arial" w:hint="default"/>
      </w:rPr>
    </w:lvl>
    <w:lvl w:ilvl="3" w:tplc="FFFFFFFF" w:tentative="1">
      <w:start w:val="1"/>
      <w:numFmt w:val="bullet"/>
      <w:lvlText w:val=""/>
      <w:lvlJc w:val="left"/>
      <w:pPr>
        <w:tabs>
          <w:tab w:val="num" w:pos="3234"/>
        </w:tabs>
        <w:ind w:left="3234" w:hanging="360"/>
      </w:pPr>
      <w:rPr>
        <w:rFonts w:ascii="Symbol" w:hAnsi="Symbol" w:hint="default"/>
        <w:sz w:val="20"/>
      </w:rPr>
    </w:lvl>
    <w:lvl w:ilvl="4" w:tplc="FFFFFFFF" w:tentative="1">
      <w:start w:val="1"/>
      <w:numFmt w:val="bullet"/>
      <w:lvlText w:val=""/>
      <w:lvlJc w:val="left"/>
      <w:pPr>
        <w:tabs>
          <w:tab w:val="num" w:pos="3954"/>
        </w:tabs>
        <w:ind w:left="3954" w:hanging="360"/>
      </w:pPr>
      <w:rPr>
        <w:rFonts w:ascii="Symbol" w:hAnsi="Symbol" w:hint="default"/>
        <w:sz w:val="20"/>
      </w:rPr>
    </w:lvl>
    <w:lvl w:ilvl="5" w:tplc="FFFFFFFF" w:tentative="1">
      <w:start w:val="1"/>
      <w:numFmt w:val="bullet"/>
      <w:lvlText w:val=""/>
      <w:lvlJc w:val="left"/>
      <w:pPr>
        <w:tabs>
          <w:tab w:val="num" w:pos="4674"/>
        </w:tabs>
        <w:ind w:left="4674" w:hanging="360"/>
      </w:pPr>
      <w:rPr>
        <w:rFonts w:ascii="Symbol" w:hAnsi="Symbol" w:hint="default"/>
        <w:sz w:val="20"/>
      </w:rPr>
    </w:lvl>
    <w:lvl w:ilvl="6" w:tplc="FFFFFFFF" w:tentative="1">
      <w:start w:val="1"/>
      <w:numFmt w:val="bullet"/>
      <w:lvlText w:val=""/>
      <w:lvlJc w:val="left"/>
      <w:pPr>
        <w:tabs>
          <w:tab w:val="num" w:pos="5394"/>
        </w:tabs>
        <w:ind w:left="5394" w:hanging="360"/>
      </w:pPr>
      <w:rPr>
        <w:rFonts w:ascii="Symbol" w:hAnsi="Symbol" w:hint="default"/>
        <w:sz w:val="20"/>
      </w:rPr>
    </w:lvl>
    <w:lvl w:ilvl="7" w:tplc="FFFFFFFF" w:tentative="1">
      <w:start w:val="1"/>
      <w:numFmt w:val="bullet"/>
      <w:lvlText w:val=""/>
      <w:lvlJc w:val="left"/>
      <w:pPr>
        <w:tabs>
          <w:tab w:val="num" w:pos="6114"/>
        </w:tabs>
        <w:ind w:left="6114" w:hanging="360"/>
      </w:pPr>
      <w:rPr>
        <w:rFonts w:ascii="Symbol" w:hAnsi="Symbol" w:hint="default"/>
        <w:sz w:val="20"/>
      </w:rPr>
    </w:lvl>
    <w:lvl w:ilvl="8" w:tplc="FFFFFFFF" w:tentative="1">
      <w:start w:val="1"/>
      <w:numFmt w:val="bullet"/>
      <w:lvlText w:val=""/>
      <w:lvlJc w:val="left"/>
      <w:pPr>
        <w:tabs>
          <w:tab w:val="num" w:pos="6834"/>
        </w:tabs>
        <w:ind w:left="6834" w:hanging="360"/>
      </w:pPr>
      <w:rPr>
        <w:rFonts w:ascii="Symbol" w:hAnsi="Symbol" w:hint="default"/>
        <w:sz w:val="20"/>
      </w:rPr>
    </w:lvl>
  </w:abstractNum>
  <w:abstractNum w:abstractNumId="5" w15:restartNumberingAfterBreak="0">
    <w:nsid w:val="5F71CE82"/>
    <w:multiLevelType w:val="hybridMultilevel"/>
    <w:tmpl w:val="FFFFFFFF"/>
    <w:lvl w:ilvl="0" w:tplc="08B0875E">
      <w:start w:val="1"/>
      <w:numFmt w:val="bullet"/>
      <w:lvlText w:val=""/>
      <w:lvlJc w:val="left"/>
      <w:pPr>
        <w:ind w:left="720" w:hanging="360"/>
      </w:pPr>
      <w:rPr>
        <w:rFonts w:ascii="Symbol" w:hAnsi="Symbol" w:hint="default"/>
      </w:rPr>
    </w:lvl>
    <w:lvl w:ilvl="1" w:tplc="8B6E7250">
      <w:start w:val="1"/>
      <w:numFmt w:val="bullet"/>
      <w:lvlText w:val="o"/>
      <w:lvlJc w:val="left"/>
      <w:pPr>
        <w:ind w:left="1440" w:hanging="360"/>
      </w:pPr>
      <w:rPr>
        <w:rFonts w:ascii="Courier New" w:hAnsi="Courier New" w:hint="default"/>
      </w:rPr>
    </w:lvl>
    <w:lvl w:ilvl="2" w:tplc="F15602E6">
      <w:start w:val="1"/>
      <w:numFmt w:val="bullet"/>
      <w:lvlText w:val=""/>
      <w:lvlJc w:val="left"/>
      <w:pPr>
        <w:ind w:left="2160" w:hanging="360"/>
      </w:pPr>
      <w:rPr>
        <w:rFonts w:ascii="Wingdings" w:hAnsi="Wingdings" w:hint="default"/>
      </w:rPr>
    </w:lvl>
    <w:lvl w:ilvl="3" w:tplc="7D4E9CE2">
      <w:start w:val="1"/>
      <w:numFmt w:val="bullet"/>
      <w:lvlText w:val=""/>
      <w:lvlJc w:val="left"/>
      <w:pPr>
        <w:ind w:left="2880" w:hanging="360"/>
      </w:pPr>
      <w:rPr>
        <w:rFonts w:ascii="Symbol" w:hAnsi="Symbol" w:hint="default"/>
      </w:rPr>
    </w:lvl>
    <w:lvl w:ilvl="4" w:tplc="2AA8BFB2">
      <w:start w:val="1"/>
      <w:numFmt w:val="bullet"/>
      <w:lvlText w:val="o"/>
      <w:lvlJc w:val="left"/>
      <w:pPr>
        <w:ind w:left="3600" w:hanging="360"/>
      </w:pPr>
      <w:rPr>
        <w:rFonts w:ascii="Courier New" w:hAnsi="Courier New" w:hint="default"/>
      </w:rPr>
    </w:lvl>
    <w:lvl w:ilvl="5" w:tplc="B726E3A4">
      <w:start w:val="1"/>
      <w:numFmt w:val="bullet"/>
      <w:lvlText w:val=""/>
      <w:lvlJc w:val="left"/>
      <w:pPr>
        <w:ind w:left="4320" w:hanging="360"/>
      </w:pPr>
      <w:rPr>
        <w:rFonts w:ascii="Wingdings" w:hAnsi="Wingdings" w:hint="default"/>
      </w:rPr>
    </w:lvl>
    <w:lvl w:ilvl="6" w:tplc="8B3CEB44">
      <w:start w:val="1"/>
      <w:numFmt w:val="bullet"/>
      <w:lvlText w:val=""/>
      <w:lvlJc w:val="left"/>
      <w:pPr>
        <w:ind w:left="5040" w:hanging="360"/>
      </w:pPr>
      <w:rPr>
        <w:rFonts w:ascii="Symbol" w:hAnsi="Symbol" w:hint="default"/>
      </w:rPr>
    </w:lvl>
    <w:lvl w:ilvl="7" w:tplc="3C723542">
      <w:start w:val="1"/>
      <w:numFmt w:val="bullet"/>
      <w:lvlText w:val="o"/>
      <w:lvlJc w:val="left"/>
      <w:pPr>
        <w:ind w:left="5760" w:hanging="360"/>
      </w:pPr>
      <w:rPr>
        <w:rFonts w:ascii="Courier New" w:hAnsi="Courier New" w:hint="default"/>
      </w:rPr>
    </w:lvl>
    <w:lvl w:ilvl="8" w:tplc="AFCEE894">
      <w:start w:val="1"/>
      <w:numFmt w:val="bullet"/>
      <w:lvlText w:val=""/>
      <w:lvlJc w:val="left"/>
      <w:pPr>
        <w:ind w:left="6480" w:hanging="360"/>
      </w:pPr>
      <w:rPr>
        <w:rFonts w:ascii="Wingdings" w:hAnsi="Wingdings" w:hint="default"/>
      </w:rPr>
    </w:lvl>
  </w:abstractNum>
  <w:abstractNum w:abstractNumId="6" w15:restartNumberingAfterBreak="0">
    <w:nsid w:val="6EE4D11A"/>
    <w:multiLevelType w:val="hybridMultilevel"/>
    <w:tmpl w:val="60DEBF32"/>
    <w:lvl w:ilvl="0" w:tplc="7E840A82">
      <w:start w:val="1"/>
      <w:numFmt w:val="bullet"/>
      <w:lvlText w:val=""/>
      <w:lvlJc w:val="left"/>
      <w:pPr>
        <w:ind w:left="360" w:hanging="360"/>
      </w:pPr>
      <w:rPr>
        <w:rFonts w:ascii="Symbol" w:hAnsi="Symbol" w:hint="default"/>
      </w:rPr>
    </w:lvl>
    <w:lvl w:ilvl="1" w:tplc="851AB6C2">
      <w:start w:val="1"/>
      <w:numFmt w:val="bullet"/>
      <w:lvlText w:val="o"/>
      <w:lvlJc w:val="left"/>
      <w:pPr>
        <w:ind w:left="1080" w:hanging="360"/>
      </w:pPr>
      <w:rPr>
        <w:rFonts w:ascii="Courier New" w:hAnsi="Courier New" w:hint="default"/>
      </w:rPr>
    </w:lvl>
    <w:lvl w:ilvl="2" w:tplc="A04886B0">
      <w:start w:val="1"/>
      <w:numFmt w:val="bullet"/>
      <w:lvlText w:val=""/>
      <w:lvlJc w:val="left"/>
      <w:pPr>
        <w:ind w:left="1800" w:hanging="360"/>
      </w:pPr>
      <w:rPr>
        <w:rFonts w:ascii="Wingdings" w:hAnsi="Wingdings" w:hint="default"/>
      </w:rPr>
    </w:lvl>
    <w:lvl w:ilvl="3" w:tplc="8F624398">
      <w:start w:val="1"/>
      <w:numFmt w:val="bullet"/>
      <w:lvlText w:val=""/>
      <w:lvlJc w:val="left"/>
      <w:pPr>
        <w:ind w:left="2520" w:hanging="360"/>
      </w:pPr>
      <w:rPr>
        <w:rFonts w:ascii="Symbol" w:hAnsi="Symbol" w:hint="default"/>
      </w:rPr>
    </w:lvl>
    <w:lvl w:ilvl="4" w:tplc="6DFA7CFC">
      <w:start w:val="1"/>
      <w:numFmt w:val="bullet"/>
      <w:lvlText w:val="o"/>
      <w:lvlJc w:val="left"/>
      <w:pPr>
        <w:ind w:left="3240" w:hanging="360"/>
      </w:pPr>
      <w:rPr>
        <w:rFonts w:ascii="Courier New" w:hAnsi="Courier New" w:hint="default"/>
      </w:rPr>
    </w:lvl>
    <w:lvl w:ilvl="5" w:tplc="3230A83C">
      <w:start w:val="1"/>
      <w:numFmt w:val="bullet"/>
      <w:lvlText w:val=""/>
      <w:lvlJc w:val="left"/>
      <w:pPr>
        <w:ind w:left="3960" w:hanging="360"/>
      </w:pPr>
      <w:rPr>
        <w:rFonts w:ascii="Wingdings" w:hAnsi="Wingdings" w:hint="default"/>
      </w:rPr>
    </w:lvl>
    <w:lvl w:ilvl="6" w:tplc="A1C48996">
      <w:start w:val="1"/>
      <w:numFmt w:val="bullet"/>
      <w:lvlText w:val=""/>
      <w:lvlJc w:val="left"/>
      <w:pPr>
        <w:ind w:left="4680" w:hanging="360"/>
      </w:pPr>
      <w:rPr>
        <w:rFonts w:ascii="Symbol" w:hAnsi="Symbol" w:hint="default"/>
      </w:rPr>
    </w:lvl>
    <w:lvl w:ilvl="7" w:tplc="9FE816B8">
      <w:start w:val="1"/>
      <w:numFmt w:val="bullet"/>
      <w:lvlText w:val="o"/>
      <w:lvlJc w:val="left"/>
      <w:pPr>
        <w:ind w:left="5400" w:hanging="360"/>
      </w:pPr>
      <w:rPr>
        <w:rFonts w:ascii="Courier New" w:hAnsi="Courier New" w:hint="default"/>
      </w:rPr>
    </w:lvl>
    <w:lvl w:ilvl="8" w:tplc="D92AB226">
      <w:start w:val="1"/>
      <w:numFmt w:val="bullet"/>
      <w:lvlText w:val=""/>
      <w:lvlJc w:val="left"/>
      <w:pPr>
        <w:ind w:left="6120" w:hanging="360"/>
      </w:pPr>
      <w:rPr>
        <w:rFonts w:ascii="Wingdings" w:hAnsi="Wingdings" w:hint="default"/>
      </w:rPr>
    </w:lvl>
  </w:abstractNum>
  <w:abstractNum w:abstractNumId="7" w15:restartNumberingAfterBreak="0">
    <w:nsid w:val="706642D3"/>
    <w:multiLevelType w:val="hybridMultilevel"/>
    <w:tmpl w:val="2C10DD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16337798">
    <w:abstractNumId w:val="0"/>
  </w:num>
  <w:num w:numId="2" w16cid:durableId="1216432545">
    <w:abstractNumId w:val="6"/>
  </w:num>
  <w:num w:numId="3" w16cid:durableId="880241918">
    <w:abstractNumId w:val="1"/>
  </w:num>
  <w:num w:numId="4" w16cid:durableId="1059675132">
    <w:abstractNumId w:val="7"/>
  </w:num>
  <w:num w:numId="5" w16cid:durableId="957178451">
    <w:abstractNumId w:val="5"/>
  </w:num>
  <w:num w:numId="6" w16cid:durableId="1194733976">
    <w:abstractNumId w:val="3"/>
  </w:num>
  <w:num w:numId="7" w16cid:durableId="298339177">
    <w:abstractNumId w:val="1"/>
    <w:lvlOverride w:ilvl="0">
      <w:startOverride w:val="1"/>
    </w:lvlOverride>
  </w:num>
  <w:num w:numId="8" w16cid:durableId="1919712297">
    <w:abstractNumId w:val="4"/>
  </w:num>
  <w:num w:numId="9" w16cid:durableId="10042815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14B"/>
    <w:rsid w:val="00001A7E"/>
    <w:rsid w:val="00004621"/>
    <w:rsid w:val="00005273"/>
    <w:rsid w:val="00005CAD"/>
    <w:rsid w:val="00006661"/>
    <w:rsid w:val="00007F2C"/>
    <w:rsid w:val="000109AE"/>
    <w:rsid w:val="0001424C"/>
    <w:rsid w:val="000173ED"/>
    <w:rsid w:val="00017893"/>
    <w:rsid w:val="00020707"/>
    <w:rsid w:val="000213D3"/>
    <w:rsid w:val="0002488A"/>
    <w:rsid w:val="000275F0"/>
    <w:rsid w:val="0003084A"/>
    <w:rsid w:val="000337CF"/>
    <w:rsid w:val="000361A3"/>
    <w:rsid w:val="00042CA7"/>
    <w:rsid w:val="00052DCF"/>
    <w:rsid w:val="0005340F"/>
    <w:rsid w:val="00053BDF"/>
    <w:rsid w:val="00053EA7"/>
    <w:rsid w:val="00054173"/>
    <w:rsid w:val="00054381"/>
    <w:rsid w:val="00054E41"/>
    <w:rsid w:val="00056A02"/>
    <w:rsid w:val="000602CC"/>
    <w:rsid w:val="0006349C"/>
    <w:rsid w:val="00064A7A"/>
    <w:rsid w:val="00071DA4"/>
    <w:rsid w:val="000761C5"/>
    <w:rsid w:val="0007769E"/>
    <w:rsid w:val="000821F4"/>
    <w:rsid w:val="000857F5"/>
    <w:rsid w:val="00097DE3"/>
    <w:rsid w:val="000A1305"/>
    <w:rsid w:val="000A3FDC"/>
    <w:rsid w:val="000A69D3"/>
    <w:rsid w:val="000A7ABD"/>
    <w:rsid w:val="000B01AD"/>
    <w:rsid w:val="000B153E"/>
    <w:rsid w:val="000B440D"/>
    <w:rsid w:val="000B556A"/>
    <w:rsid w:val="000B78C9"/>
    <w:rsid w:val="000C74BD"/>
    <w:rsid w:val="000D25A6"/>
    <w:rsid w:val="000E1B11"/>
    <w:rsid w:val="000E1D2E"/>
    <w:rsid w:val="000E4F4D"/>
    <w:rsid w:val="000F69C9"/>
    <w:rsid w:val="00103FF7"/>
    <w:rsid w:val="001042BF"/>
    <w:rsid w:val="00105AA8"/>
    <w:rsid w:val="0010689D"/>
    <w:rsid w:val="00107EDB"/>
    <w:rsid w:val="00115B53"/>
    <w:rsid w:val="00120880"/>
    <w:rsid w:val="00133B27"/>
    <w:rsid w:val="00133B75"/>
    <w:rsid w:val="00142E9A"/>
    <w:rsid w:val="00145A25"/>
    <w:rsid w:val="00147D2D"/>
    <w:rsid w:val="00153859"/>
    <w:rsid w:val="001540A3"/>
    <w:rsid w:val="00154F0B"/>
    <w:rsid w:val="00157D48"/>
    <w:rsid w:val="00161B05"/>
    <w:rsid w:val="00162219"/>
    <w:rsid w:val="0017044F"/>
    <w:rsid w:val="00170CDC"/>
    <w:rsid w:val="00171EF1"/>
    <w:rsid w:val="001722A7"/>
    <w:rsid w:val="001730B7"/>
    <w:rsid w:val="00181AED"/>
    <w:rsid w:val="0018321F"/>
    <w:rsid w:val="00183493"/>
    <w:rsid w:val="00184B14"/>
    <w:rsid w:val="00185A34"/>
    <w:rsid w:val="001926F5"/>
    <w:rsid w:val="00194A47"/>
    <w:rsid w:val="00195A1F"/>
    <w:rsid w:val="001A147A"/>
    <w:rsid w:val="001A5CE1"/>
    <w:rsid w:val="001B0EF3"/>
    <w:rsid w:val="001B159D"/>
    <w:rsid w:val="001B3129"/>
    <w:rsid w:val="001B3CB3"/>
    <w:rsid w:val="001B7874"/>
    <w:rsid w:val="001B7E35"/>
    <w:rsid w:val="001B7E72"/>
    <w:rsid w:val="001C0CED"/>
    <w:rsid w:val="001C1C1D"/>
    <w:rsid w:val="001C3B40"/>
    <w:rsid w:val="001C5B19"/>
    <w:rsid w:val="001C5E4C"/>
    <w:rsid w:val="001D26B2"/>
    <w:rsid w:val="001D5785"/>
    <w:rsid w:val="001D5E73"/>
    <w:rsid w:val="001D7983"/>
    <w:rsid w:val="001E1271"/>
    <w:rsid w:val="001E1C4D"/>
    <w:rsid w:val="001E60D7"/>
    <w:rsid w:val="001F45BD"/>
    <w:rsid w:val="001F7D0B"/>
    <w:rsid w:val="00201B9B"/>
    <w:rsid w:val="0020417F"/>
    <w:rsid w:val="00206690"/>
    <w:rsid w:val="0021094C"/>
    <w:rsid w:val="002124D8"/>
    <w:rsid w:val="002127CB"/>
    <w:rsid w:val="00212C6B"/>
    <w:rsid w:val="00216E20"/>
    <w:rsid w:val="00220119"/>
    <w:rsid w:val="0022392E"/>
    <w:rsid w:val="00225616"/>
    <w:rsid w:val="002257EC"/>
    <w:rsid w:val="002268E9"/>
    <w:rsid w:val="00230789"/>
    <w:rsid w:val="0023134D"/>
    <w:rsid w:val="00231783"/>
    <w:rsid w:val="00234F4E"/>
    <w:rsid w:val="00235F72"/>
    <w:rsid w:val="002366B7"/>
    <w:rsid w:val="0024014B"/>
    <w:rsid w:val="002431FC"/>
    <w:rsid w:val="00245FF1"/>
    <w:rsid w:val="00246B6E"/>
    <w:rsid w:val="00246FC6"/>
    <w:rsid w:val="00247C47"/>
    <w:rsid w:val="00254183"/>
    <w:rsid w:val="002550F9"/>
    <w:rsid w:val="00256A4E"/>
    <w:rsid w:val="00266E85"/>
    <w:rsid w:val="00267C48"/>
    <w:rsid w:val="00270341"/>
    <w:rsid w:val="0027356F"/>
    <w:rsid w:val="00273F92"/>
    <w:rsid w:val="00280050"/>
    <w:rsid w:val="00283DEC"/>
    <w:rsid w:val="00286F18"/>
    <w:rsid w:val="00290269"/>
    <w:rsid w:val="00291308"/>
    <w:rsid w:val="0029613A"/>
    <w:rsid w:val="002A2712"/>
    <w:rsid w:val="002A4301"/>
    <w:rsid w:val="002A568B"/>
    <w:rsid w:val="002B0D42"/>
    <w:rsid w:val="002B1B68"/>
    <w:rsid w:val="002B2560"/>
    <w:rsid w:val="002D1F2D"/>
    <w:rsid w:val="002D628B"/>
    <w:rsid w:val="002D6726"/>
    <w:rsid w:val="002D693E"/>
    <w:rsid w:val="002D69AC"/>
    <w:rsid w:val="002F0D87"/>
    <w:rsid w:val="002F1FD7"/>
    <w:rsid w:val="002F4078"/>
    <w:rsid w:val="002F42B7"/>
    <w:rsid w:val="002F6E19"/>
    <w:rsid w:val="00300881"/>
    <w:rsid w:val="0030543F"/>
    <w:rsid w:val="003105A9"/>
    <w:rsid w:val="003118C5"/>
    <w:rsid w:val="00321857"/>
    <w:rsid w:val="00326272"/>
    <w:rsid w:val="003317C9"/>
    <w:rsid w:val="0033180B"/>
    <w:rsid w:val="00332016"/>
    <w:rsid w:val="00332B94"/>
    <w:rsid w:val="00333234"/>
    <w:rsid w:val="00334B85"/>
    <w:rsid w:val="00340711"/>
    <w:rsid w:val="0034189B"/>
    <w:rsid w:val="00342511"/>
    <w:rsid w:val="00344AA5"/>
    <w:rsid w:val="00347467"/>
    <w:rsid w:val="00356BBC"/>
    <w:rsid w:val="00365798"/>
    <w:rsid w:val="0037020B"/>
    <w:rsid w:val="00373D80"/>
    <w:rsid w:val="003801B5"/>
    <w:rsid w:val="003804B1"/>
    <w:rsid w:val="003809C7"/>
    <w:rsid w:val="00380EC0"/>
    <w:rsid w:val="0038106F"/>
    <w:rsid w:val="00390EFB"/>
    <w:rsid w:val="003A0F60"/>
    <w:rsid w:val="003B0269"/>
    <w:rsid w:val="003B40C3"/>
    <w:rsid w:val="003B6475"/>
    <w:rsid w:val="003C466A"/>
    <w:rsid w:val="003C78D6"/>
    <w:rsid w:val="003D01F8"/>
    <w:rsid w:val="003D5170"/>
    <w:rsid w:val="003D5750"/>
    <w:rsid w:val="003E0D0C"/>
    <w:rsid w:val="003E2FEF"/>
    <w:rsid w:val="003E7377"/>
    <w:rsid w:val="003F1012"/>
    <w:rsid w:val="003F1639"/>
    <w:rsid w:val="003F4373"/>
    <w:rsid w:val="003F51C5"/>
    <w:rsid w:val="003F5A9B"/>
    <w:rsid w:val="00403B7D"/>
    <w:rsid w:val="00406771"/>
    <w:rsid w:val="00411611"/>
    <w:rsid w:val="0041490E"/>
    <w:rsid w:val="004155B5"/>
    <w:rsid w:val="004172E8"/>
    <w:rsid w:val="00420C38"/>
    <w:rsid w:val="004228FF"/>
    <w:rsid w:val="0042430B"/>
    <w:rsid w:val="0042685B"/>
    <w:rsid w:val="004270DE"/>
    <w:rsid w:val="00433C39"/>
    <w:rsid w:val="00441453"/>
    <w:rsid w:val="004416E0"/>
    <w:rsid w:val="00441D8A"/>
    <w:rsid w:val="00441F47"/>
    <w:rsid w:val="004450D2"/>
    <w:rsid w:val="00447215"/>
    <w:rsid w:val="0045233D"/>
    <w:rsid w:val="00455CAF"/>
    <w:rsid w:val="00456D00"/>
    <w:rsid w:val="00456EE1"/>
    <w:rsid w:val="004638FB"/>
    <w:rsid w:val="0047681C"/>
    <w:rsid w:val="00481399"/>
    <w:rsid w:val="00481B33"/>
    <w:rsid w:val="004873A1"/>
    <w:rsid w:val="00492A4E"/>
    <w:rsid w:val="00495551"/>
    <w:rsid w:val="00497279"/>
    <w:rsid w:val="004A0DDA"/>
    <w:rsid w:val="004A0E13"/>
    <w:rsid w:val="004A0E2B"/>
    <w:rsid w:val="004A1449"/>
    <w:rsid w:val="004A5C0F"/>
    <w:rsid w:val="004A7F97"/>
    <w:rsid w:val="004B1B2E"/>
    <w:rsid w:val="004B3662"/>
    <w:rsid w:val="004B57EF"/>
    <w:rsid w:val="004B5F97"/>
    <w:rsid w:val="004C0DFE"/>
    <w:rsid w:val="004C2C37"/>
    <w:rsid w:val="004C4D3A"/>
    <w:rsid w:val="004C50B2"/>
    <w:rsid w:val="004C7238"/>
    <w:rsid w:val="004D0AB0"/>
    <w:rsid w:val="004D0D7C"/>
    <w:rsid w:val="004D160A"/>
    <w:rsid w:val="004D63D8"/>
    <w:rsid w:val="004E4D46"/>
    <w:rsid w:val="004F13AE"/>
    <w:rsid w:val="004F4946"/>
    <w:rsid w:val="005012B2"/>
    <w:rsid w:val="005013DA"/>
    <w:rsid w:val="005041A7"/>
    <w:rsid w:val="0050594F"/>
    <w:rsid w:val="00511F37"/>
    <w:rsid w:val="00521C6C"/>
    <w:rsid w:val="005301B7"/>
    <w:rsid w:val="00531326"/>
    <w:rsid w:val="00531EA6"/>
    <w:rsid w:val="0054205C"/>
    <w:rsid w:val="0054389A"/>
    <w:rsid w:val="005475AB"/>
    <w:rsid w:val="00554146"/>
    <w:rsid w:val="00554BE3"/>
    <w:rsid w:val="00556E18"/>
    <w:rsid w:val="0056177B"/>
    <w:rsid w:val="00563353"/>
    <w:rsid w:val="00566933"/>
    <w:rsid w:val="0056705B"/>
    <w:rsid w:val="005705F8"/>
    <w:rsid w:val="005707FC"/>
    <w:rsid w:val="00570A34"/>
    <w:rsid w:val="005719F3"/>
    <w:rsid w:val="0057251D"/>
    <w:rsid w:val="00573BCE"/>
    <w:rsid w:val="00576543"/>
    <w:rsid w:val="00580F1F"/>
    <w:rsid w:val="00585183"/>
    <w:rsid w:val="00585EA2"/>
    <w:rsid w:val="00587A4A"/>
    <w:rsid w:val="005900A6"/>
    <w:rsid w:val="00590AAC"/>
    <w:rsid w:val="00594EB5"/>
    <w:rsid w:val="00595361"/>
    <w:rsid w:val="0059650B"/>
    <w:rsid w:val="005A19CA"/>
    <w:rsid w:val="005A7A0A"/>
    <w:rsid w:val="005B275D"/>
    <w:rsid w:val="005B4A74"/>
    <w:rsid w:val="005C23A8"/>
    <w:rsid w:val="005C3743"/>
    <w:rsid w:val="005C440B"/>
    <w:rsid w:val="005C639D"/>
    <w:rsid w:val="005D05EE"/>
    <w:rsid w:val="005D0A9B"/>
    <w:rsid w:val="005E227C"/>
    <w:rsid w:val="005E2F69"/>
    <w:rsid w:val="005E46F9"/>
    <w:rsid w:val="005E4EB7"/>
    <w:rsid w:val="005E5361"/>
    <w:rsid w:val="005F22A3"/>
    <w:rsid w:val="005F40F1"/>
    <w:rsid w:val="00602FA0"/>
    <w:rsid w:val="00604B50"/>
    <w:rsid w:val="00607B18"/>
    <w:rsid w:val="00607C05"/>
    <w:rsid w:val="00610BD6"/>
    <w:rsid w:val="00614A3C"/>
    <w:rsid w:val="00614B99"/>
    <w:rsid w:val="006152A6"/>
    <w:rsid w:val="00615EFB"/>
    <w:rsid w:val="0061733B"/>
    <w:rsid w:val="006219EC"/>
    <w:rsid w:val="006222F6"/>
    <w:rsid w:val="00631D5A"/>
    <w:rsid w:val="006341C6"/>
    <w:rsid w:val="00636E4E"/>
    <w:rsid w:val="006376DA"/>
    <w:rsid w:val="00642D5B"/>
    <w:rsid w:val="00642F29"/>
    <w:rsid w:val="00644C90"/>
    <w:rsid w:val="00652747"/>
    <w:rsid w:val="00653E82"/>
    <w:rsid w:val="00654307"/>
    <w:rsid w:val="00654380"/>
    <w:rsid w:val="00654B39"/>
    <w:rsid w:val="00655939"/>
    <w:rsid w:val="00655A7E"/>
    <w:rsid w:val="00656D21"/>
    <w:rsid w:val="00657C0E"/>
    <w:rsid w:val="00657D64"/>
    <w:rsid w:val="006614F0"/>
    <w:rsid w:val="0066299A"/>
    <w:rsid w:val="00663A6C"/>
    <w:rsid w:val="00680B8B"/>
    <w:rsid w:val="00687729"/>
    <w:rsid w:val="006901C2"/>
    <w:rsid w:val="00690C22"/>
    <w:rsid w:val="00693281"/>
    <w:rsid w:val="00695684"/>
    <w:rsid w:val="006960C0"/>
    <w:rsid w:val="0069658A"/>
    <w:rsid w:val="00696BC9"/>
    <w:rsid w:val="006A2DDB"/>
    <w:rsid w:val="006A3D55"/>
    <w:rsid w:val="006A5590"/>
    <w:rsid w:val="006A7465"/>
    <w:rsid w:val="006A7E2A"/>
    <w:rsid w:val="006B4047"/>
    <w:rsid w:val="006B4B17"/>
    <w:rsid w:val="006B7935"/>
    <w:rsid w:val="006C2ED2"/>
    <w:rsid w:val="006D120D"/>
    <w:rsid w:val="006D1CAD"/>
    <w:rsid w:val="006D41CD"/>
    <w:rsid w:val="006E1D22"/>
    <w:rsid w:val="006E2621"/>
    <w:rsid w:val="006E324D"/>
    <w:rsid w:val="006E39C8"/>
    <w:rsid w:val="006E474A"/>
    <w:rsid w:val="006E4F13"/>
    <w:rsid w:val="006E576C"/>
    <w:rsid w:val="006E5C7F"/>
    <w:rsid w:val="006E614E"/>
    <w:rsid w:val="006E7A43"/>
    <w:rsid w:val="006F2BAF"/>
    <w:rsid w:val="006F4BBC"/>
    <w:rsid w:val="00701768"/>
    <w:rsid w:val="00701DBF"/>
    <w:rsid w:val="007071E5"/>
    <w:rsid w:val="00710AD6"/>
    <w:rsid w:val="00711C9C"/>
    <w:rsid w:val="00712E51"/>
    <w:rsid w:val="00713151"/>
    <w:rsid w:val="00713449"/>
    <w:rsid w:val="00716FA5"/>
    <w:rsid w:val="0071706E"/>
    <w:rsid w:val="007206A4"/>
    <w:rsid w:val="00722CB6"/>
    <w:rsid w:val="00724228"/>
    <w:rsid w:val="00730951"/>
    <w:rsid w:val="007319CD"/>
    <w:rsid w:val="007332D4"/>
    <w:rsid w:val="00736888"/>
    <w:rsid w:val="007378D1"/>
    <w:rsid w:val="0073790B"/>
    <w:rsid w:val="00746919"/>
    <w:rsid w:val="00753377"/>
    <w:rsid w:val="00754F6C"/>
    <w:rsid w:val="00757981"/>
    <w:rsid w:val="007653E4"/>
    <w:rsid w:val="00765514"/>
    <w:rsid w:val="0077592B"/>
    <w:rsid w:val="00775990"/>
    <w:rsid w:val="007759ED"/>
    <w:rsid w:val="00775AD2"/>
    <w:rsid w:val="007764A4"/>
    <w:rsid w:val="007771EA"/>
    <w:rsid w:val="00783067"/>
    <w:rsid w:val="00784E18"/>
    <w:rsid w:val="0078542F"/>
    <w:rsid w:val="00785967"/>
    <w:rsid w:val="00786605"/>
    <w:rsid w:val="00787EAA"/>
    <w:rsid w:val="0079010D"/>
    <w:rsid w:val="00790231"/>
    <w:rsid w:val="007917B4"/>
    <w:rsid w:val="00791971"/>
    <w:rsid w:val="00791F9B"/>
    <w:rsid w:val="007933FF"/>
    <w:rsid w:val="0079362A"/>
    <w:rsid w:val="007936DE"/>
    <w:rsid w:val="00794C5C"/>
    <w:rsid w:val="0079678C"/>
    <w:rsid w:val="007A002A"/>
    <w:rsid w:val="007A30B5"/>
    <w:rsid w:val="007A3A4C"/>
    <w:rsid w:val="007A3B7C"/>
    <w:rsid w:val="007A41C3"/>
    <w:rsid w:val="007A60D4"/>
    <w:rsid w:val="007A7849"/>
    <w:rsid w:val="007B0061"/>
    <w:rsid w:val="007B0D62"/>
    <w:rsid w:val="007B3DE7"/>
    <w:rsid w:val="007C0811"/>
    <w:rsid w:val="007C0B3E"/>
    <w:rsid w:val="007C3A87"/>
    <w:rsid w:val="007C3D92"/>
    <w:rsid w:val="007D3FF3"/>
    <w:rsid w:val="007D4124"/>
    <w:rsid w:val="007D5692"/>
    <w:rsid w:val="007D6E35"/>
    <w:rsid w:val="007D7AA0"/>
    <w:rsid w:val="007E1498"/>
    <w:rsid w:val="007E3814"/>
    <w:rsid w:val="007E46ED"/>
    <w:rsid w:val="007E4A73"/>
    <w:rsid w:val="007E68BF"/>
    <w:rsid w:val="007F16C5"/>
    <w:rsid w:val="007F59F4"/>
    <w:rsid w:val="007F7878"/>
    <w:rsid w:val="00804097"/>
    <w:rsid w:val="00807A2D"/>
    <w:rsid w:val="0081098E"/>
    <w:rsid w:val="008133A0"/>
    <w:rsid w:val="00815C24"/>
    <w:rsid w:val="00820A4D"/>
    <w:rsid w:val="00825944"/>
    <w:rsid w:val="008337DB"/>
    <w:rsid w:val="00833AB3"/>
    <w:rsid w:val="008437CD"/>
    <w:rsid w:val="00843C19"/>
    <w:rsid w:val="00846BBD"/>
    <w:rsid w:val="00846D63"/>
    <w:rsid w:val="008519A1"/>
    <w:rsid w:val="00855C4B"/>
    <w:rsid w:val="00857BE1"/>
    <w:rsid w:val="00857D2A"/>
    <w:rsid w:val="008648BE"/>
    <w:rsid w:val="008658BA"/>
    <w:rsid w:val="0087360D"/>
    <w:rsid w:val="008826E4"/>
    <w:rsid w:val="00882FF9"/>
    <w:rsid w:val="00883C23"/>
    <w:rsid w:val="008850B0"/>
    <w:rsid w:val="00885BC7"/>
    <w:rsid w:val="008870BB"/>
    <w:rsid w:val="008900D9"/>
    <w:rsid w:val="00891BAD"/>
    <w:rsid w:val="008920DA"/>
    <w:rsid w:val="00893117"/>
    <w:rsid w:val="0089568B"/>
    <w:rsid w:val="00897F70"/>
    <w:rsid w:val="008A09D3"/>
    <w:rsid w:val="008A18DD"/>
    <w:rsid w:val="008A3632"/>
    <w:rsid w:val="008A3678"/>
    <w:rsid w:val="008A3D2A"/>
    <w:rsid w:val="008A4570"/>
    <w:rsid w:val="008B117C"/>
    <w:rsid w:val="008B3FE3"/>
    <w:rsid w:val="008B4D76"/>
    <w:rsid w:val="008B72C4"/>
    <w:rsid w:val="008C254E"/>
    <w:rsid w:val="008C26CC"/>
    <w:rsid w:val="008C2ACF"/>
    <w:rsid w:val="008C48B3"/>
    <w:rsid w:val="008C5A6C"/>
    <w:rsid w:val="008D102D"/>
    <w:rsid w:val="008D1A81"/>
    <w:rsid w:val="008D5F27"/>
    <w:rsid w:val="008D787B"/>
    <w:rsid w:val="008E3866"/>
    <w:rsid w:val="008E7002"/>
    <w:rsid w:val="008F6B70"/>
    <w:rsid w:val="00906EB2"/>
    <w:rsid w:val="00907559"/>
    <w:rsid w:val="00911692"/>
    <w:rsid w:val="00911B12"/>
    <w:rsid w:val="00916C77"/>
    <w:rsid w:val="00916E05"/>
    <w:rsid w:val="0092108E"/>
    <w:rsid w:val="00921162"/>
    <w:rsid w:val="00924C0B"/>
    <w:rsid w:val="00927D63"/>
    <w:rsid w:val="0093046F"/>
    <w:rsid w:val="00930DBF"/>
    <w:rsid w:val="0093112E"/>
    <w:rsid w:val="00931351"/>
    <w:rsid w:val="0093572C"/>
    <w:rsid w:val="00935965"/>
    <w:rsid w:val="00936607"/>
    <w:rsid w:val="00941AC3"/>
    <w:rsid w:val="0094473D"/>
    <w:rsid w:val="009462A4"/>
    <w:rsid w:val="009473AB"/>
    <w:rsid w:val="0094794D"/>
    <w:rsid w:val="00947EC9"/>
    <w:rsid w:val="009529B9"/>
    <w:rsid w:val="009577D4"/>
    <w:rsid w:val="00957870"/>
    <w:rsid w:val="00965B6C"/>
    <w:rsid w:val="00966743"/>
    <w:rsid w:val="00970FA4"/>
    <w:rsid w:val="00971F73"/>
    <w:rsid w:val="00974CC0"/>
    <w:rsid w:val="009765AD"/>
    <w:rsid w:val="009860B4"/>
    <w:rsid w:val="00987095"/>
    <w:rsid w:val="009912DC"/>
    <w:rsid w:val="00995161"/>
    <w:rsid w:val="009A15A8"/>
    <w:rsid w:val="009A3691"/>
    <w:rsid w:val="009A40C7"/>
    <w:rsid w:val="009A54B6"/>
    <w:rsid w:val="009A5C18"/>
    <w:rsid w:val="009B0C58"/>
    <w:rsid w:val="009B476E"/>
    <w:rsid w:val="009C1690"/>
    <w:rsid w:val="009C281C"/>
    <w:rsid w:val="009D10BF"/>
    <w:rsid w:val="009E1E14"/>
    <w:rsid w:val="009E26A0"/>
    <w:rsid w:val="009E2E02"/>
    <w:rsid w:val="009E3E75"/>
    <w:rsid w:val="009F144C"/>
    <w:rsid w:val="009F2F30"/>
    <w:rsid w:val="009F332E"/>
    <w:rsid w:val="009F73E2"/>
    <w:rsid w:val="00A01D27"/>
    <w:rsid w:val="00A05164"/>
    <w:rsid w:val="00A1193A"/>
    <w:rsid w:val="00A13D9B"/>
    <w:rsid w:val="00A15DFB"/>
    <w:rsid w:val="00A15E11"/>
    <w:rsid w:val="00A17994"/>
    <w:rsid w:val="00A20C51"/>
    <w:rsid w:val="00A21AF3"/>
    <w:rsid w:val="00A21C49"/>
    <w:rsid w:val="00A24DA9"/>
    <w:rsid w:val="00A2620A"/>
    <w:rsid w:val="00A26D5A"/>
    <w:rsid w:val="00A2795F"/>
    <w:rsid w:val="00A33294"/>
    <w:rsid w:val="00A33CE3"/>
    <w:rsid w:val="00A412A7"/>
    <w:rsid w:val="00A525DB"/>
    <w:rsid w:val="00A54242"/>
    <w:rsid w:val="00A547D3"/>
    <w:rsid w:val="00A55374"/>
    <w:rsid w:val="00A573A6"/>
    <w:rsid w:val="00A57C41"/>
    <w:rsid w:val="00A611A4"/>
    <w:rsid w:val="00A63814"/>
    <w:rsid w:val="00A64BFE"/>
    <w:rsid w:val="00A7026B"/>
    <w:rsid w:val="00A73434"/>
    <w:rsid w:val="00A75A3F"/>
    <w:rsid w:val="00A77ACA"/>
    <w:rsid w:val="00A80880"/>
    <w:rsid w:val="00A8684A"/>
    <w:rsid w:val="00A90735"/>
    <w:rsid w:val="00A92030"/>
    <w:rsid w:val="00A9620D"/>
    <w:rsid w:val="00A97C5E"/>
    <w:rsid w:val="00A97EE3"/>
    <w:rsid w:val="00AA2138"/>
    <w:rsid w:val="00AB01AD"/>
    <w:rsid w:val="00AB1A22"/>
    <w:rsid w:val="00AB246D"/>
    <w:rsid w:val="00AB6EBE"/>
    <w:rsid w:val="00AC2F19"/>
    <w:rsid w:val="00AD39AD"/>
    <w:rsid w:val="00AD40B7"/>
    <w:rsid w:val="00AD6097"/>
    <w:rsid w:val="00AD77CF"/>
    <w:rsid w:val="00AE1414"/>
    <w:rsid w:val="00AE6307"/>
    <w:rsid w:val="00AF16EB"/>
    <w:rsid w:val="00AF71CF"/>
    <w:rsid w:val="00AF720F"/>
    <w:rsid w:val="00B01BDD"/>
    <w:rsid w:val="00B03E21"/>
    <w:rsid w:val="00B11D9B"/>
    <w:rsid w:val="00B169A4"/>
    <w:rsid w:val="00B21F2B"/>
    <w:rsid w:val="00B25A51"/>
    <w:rsid w:val="00B3092A"/>
    <w:rsid w:val="00B33633"/>
    <w:rsid w:val="00B33B42"/>
    <w:rsid w:val="00B34B25"/>
    <w:rsid w:val="00B35016"/>
    <w:rsid w:val="00B35769"/>
    <w:rsid w:val="00B41748"/>
    <w:rsid w:val="00B43606"/>
    <w:rsid w:val="00B45565"/>
    <w:rsid w:val="00B465DE"/>
    <w:rsid w:val="00B4784E"/>
    <w:rsid w:val="00B50618"/>
    <w:rsid w:val="00B52817"/>
    <w:rsid w:val="00B53C50"/>
    <w:rsid w:val="00B563E7"/>
    <w:rsid w:val="00B61B18"/>
    <w:rsid w:val="00B65A84"/>
    <w:rsid w:val="00B67F1A"/>
    <w:rsid w:val="00B70DB5"/>
    <w:rsid w:val="00B71202"/>
    <w:rsid w:val="00B7426A"/>
    <w:rsid w:val="00B747AD"/>
    <w:rsid w:val="00B76AEE"/>
    <w:rsid w:val="00B777E3"/>
    <w:rsid w:val="00B80BD2"/>
    <w:rsid w:val="00B80DAC"/>
    <w:rsid w:val="00B8454A"/>
    <w:rsid w:val="00B87073"/>
    <w:rsid w:val="00B87C52"/>
    <w:rsid w:val="00B91960"/>
    <w:rsid w:val="00BA03EA"/>
    <w:rsid w:val="00BA03F1"/>
    <w:rsid w:val="00BA1D2A"/>
    <w:rsid w:val="00BA51F0"/>
    <w:rsid w:val="00BA7BEA"/>
    <w:rsid w:val="00BB35AC"/>
    <w:rsid w:val="00BB4C36"/>
    <w:rsid w:val="00BC079A"/>
    <w:rsid w:val="00BC4A3D"/>
    <w:rsid w:val="00BC5131"/>
    <w:rsid w:val="00BC61CE"/>
    <w:rsid w:val="00BC6BAD"/>
    <w:rsid w:val="00BD268C"/>
    <w:rsid w:val="00BD793B"/>
    <w:rsid w:val="00BE1F53"/>
    <w:rsid w:val="00BE2CCD"/>
    <w:rsid w:val="00BE3F10"/>
    <w:rsid w:val="00BE4DA8"/>
    <w:rsid w:val="00BE6417"/>
    <w:rsid w:val="00BE6639"/>
    <w:rsid w:val="00BE7301"/>
    <w:rsid w:val="00BE7F25"/>
    <w:rsid w:val="00BF029F"/>
    <w:rsid w:val="00BF32D6"/>
    <w:rsid w:val="00BF502F"/>
    <w:rsid w:val="00BF6A12"/>
    <w:rsid w:val="00C01220"/>
    <w:rsid w:val="00C1482F"/>
    <w:rsid w:val="00C21C7F"/>
    <w:rsid w:val="00C25829"/>
    <w:rsid w:val="00C317C8"/>
    <w:rsid w:val="00C36863"/>
    <w:rsid w:val="00C41587"/>
    <w:rsid w:val="00C41AAB"/>
    <w:rsid w:val="00C43385"/>
    <w:rsid w:val="00C46517"/>
    <w:rsid w:val="00C51369"/>
    <w:rsid w:val="00C51F54"/>
    <w:rsid w:val="00C52729"/>
    <w:rsid w:val="00C55DC0"/>
    <w:rsid w:val="00C567C3"/>
    <w:rsid w:val="00C656CF"/>
    <w:rsid w:val="00C738A6"/>
    <w:rsid w:val="00C769A7"/>
    <w:rsid w:val="00C8010C"/>
    <w:rsid w:val="00C80DFD"/>
    <w:rsid w:val="00C90614"/>
    <w:rsid w:val="00C92D94"/>
    <w:rsid w:val="00C9655B"/>
    <w:rsid w:val="00CA0363"/>
    <w:rsid w:val="00CA0B2B"/>
    <w:rsid w:val="00CA75BF"/>
    <w:rsid w:val="00CB0251"/>
    <w:rsid w:val="00CB0F0D"/>
    <w:rsid w:val="00CB2E8F"/>
    <w:rsid w:val="00CB325D"/>
    <w:rsid w:val="00CB4B69"/>
    <w:rsid w:val="00CB5553"/>
    <w:rsid w:val="00CB5702"/>
    <w:rsid w:val="00CB61CA"/>
    <w:rsid w:val="00CB68EC"/>
    <w:rsid w:val="00CB73AF"/>
    <w:rsid w:val="00CB741C"/>
    <w:rsid w:val="00CC38F8"/>
    <w:rsid w:val="00CC6501"/>
    <w:rsid w:val="00CD03EF"/>
    <w:rsid w:val="00CE0CEA"/>
    <w:rsid w:val="00CF1BE9"/>
    <w:rsid w:val="00CF2E41"/>
    <w:rsid w:val="00CF5B33"/>
    <w:rsid w:val="00D006D3"/>
    <w:rsid w:val="00D01A38"/>
    <w:rsid w:val="00D0461C"/>
    <w:rsid w:val="00D10787"/>
    <w:rsid w:val="00D17E29"/>
    <w:rsid w:val="00D201A6"/>
    <w:rsid w:val="00D279DB"/>
    <w:rsid w:val="00D27A64"/>
    <w:rsid w:val="00D3298B"/>
    <w:rsid w:val="00D33141"/>
    <w:rsid w:val="00D36A23"/>
    <w:rsid w:val="00D40129"/>
    <w:rsid w:val="00D41A6E"/>
    <w:rsid w:val="00D43238"/>
    <w:rsid w:val="00D43EDA"/>
    <w:rsid w:val="00D51490"/>
    <w:rsid w:val="00D51D8E"/>
    <w:rsid w:val="00D52C25"/>
    <w:rsid w:val="00D5531F"/>
    <w:rsid w:val="00D5685B"/>
    <w:rsid w:val="00D56884"/>
    <w:rsid w:val="00D57007"/>
    <w:rsid w:val="00D62A1E"/>
    <w:rsid w:val="00D70039"/>
    <w:rsid w:val="00D71DC5"/>
    <w:rsid w:val="00D733CC"/>
    <w:rsid w:val="00D74B3A"/>
    <w:rsid w:val="00D756BA"/>
    <w:rsid w:val="00D7579E"/>
    <w:rsid w:val="00D75BB7"/>
    <w:rsid w:val="00D91DF3"/>
    <w:rsid w:val="00D94E8F"/>
    <w:rsid w:val="00D96370"/>
    <w:rsid w:val="00DA276B"/>
    <w:rsid w:val="00DA4C62"/>
    <w:rsid w:val="00DA76E4"/>
    <w:rsid w:val="00DB192F"/>
    <w:rsid w:val="00DB3667"/>
    <w:rsid w:val="00DB4E55"/>
    <w:rsid w:val="00DB57BB"/>
    <w:rsid w:val="00DB6442"/>
    <w:rsid w:val="00DC3758"/>
    <w:rsid w:val="00DC6386"/>
    <w:rsid w:val="00DC7134"/>
    <w:rsid w:val="00DC7FD1"/>
    <w:rsid w:val="00DD1B01"/>
    <w:rsid w:val="00DD6AA5"/>
    <w:rsid w:val="00DE07B4"/>
    <w:rsid w:val="00DE43D0"/>
    <w:rsid w:val="00DE4A0A"/>
    <w:rsid w:val="00DE69CD"/>
    <w:rsid w:val="00DF034C"/>
    <w:rsid w:val="00DF21D9"/>
    <w:rsid w:val="00DF5451"/>
    <w:rsid w:val="00E04070"/>
    <w:rsid w:val="00E045EF"/>
    <w:rsid w:val="00E13250"/>
    <w:rsid w:val="00E13256"/>
    <w:rsid w:val="00E146B1"/>
    <w:rsid w:val="00E16106"/>
    <w:rsid w:val="00E24357"/>
    <w:rsid w:val="00E26AD4"/>
    <w:rsid w:val="00E315D6"/>
    <w:rsid w:val="00E320B2"/>
    <w:rsid w:val="00E33670"/>
    <w:rsid w:val="00E33B12"/>
    <w:rsid w:val="00E33DD2"/>
    <w:rsid w:val="00E42670"/>
    <w:rsid w:val="00E4536F"/>
    <w:rsid w:val="00E455FB"/>
    <w:rsid w:val="00E463AC"/>
    <w:rsid w:val="00E53644"/>
    <w:rsid w:val="00E53813"/>
    <w:rsid w:val="00E539C0"/>
    <w:rsid w:val="00E60B4B"/>
    <w:rsid w:val="00E61805"/>
    <w:rsid w:val="00E67727"/>
    <w:rsid w:val="00E67AB6"/>
    <w:rsid w:val="00E71CA4"/>
    <w:rsid w:val="00E72F93"/>
    <w:rsid w:val="00E73EC7"/>
    <w:rsid w:val="00E86BCC"/>
    <w:rsid w:val="00E9013A"/>
    <w:rsid w:val="00E90882"/>
    <w:rsid w:val="00E94BED"/>
    <w:rsid w:val="00E9743D"/>
    <w:rsid w:val="00EA34A5"/>
    <w:rsid w:val="00EB08A2"/>
    <w:rsid w:val="00EB24E1"/>
    <w:rsid w:val="00EC1178"/>
    <w:rsid w:val="00EC1B7B"/>
    <w:rsid w:val="00EC5C30"/>
    <w:rsid w:val="00EC652C"/>
    <w:rsid w:val="00EC6D22"/>
    <w:rsid w:val="00ED08F7"/>
    <w:rsid w:val="00ED30D1"/>
    <w:rsid w:val="00ED3267"/>
    <w:rsid w:val="00ED4FEC"/>
    <w:rsid w:val="00ED5C37"/>
    <w:rsid w:val="00ED5DF7"/>
    <w:rsid w:val="00ED7295"/>
    <w:rsid w:val="00EE0989"/>
    <w:rsid w:val="00EE5B43"/>
    <w:rsid w:val="00EE622E"/>
    <w:rsid w:val="00EE7352"/>
    <w:rsid w:val="00EF1C90"/>
    <w:rsid w:val="00EF4E67"/>
    <w:rsid w:val="00EF53C9"/>
    <w:rsid w:val="00EF7852"/>
    <w:rsid w:val="00EF7B44"/>
    <w:rsid w:val="00F040D8"/>
    <w:rsid w:val="00F06A0B"/>
    <w:rsid w:val="00F07248"/>
    <w:rsid w:val="00F07DE2"/>
    <w:rsid w:val="00F11795"/>
    <w:rsid w:val="00F11FF6"/>
    <w:rsid w:val="00F12D0D"/>
    <w:rsid w:val="00F12F6A"/>
    <w:rsid w:val="00F1391B"/>
    <w:rsid w:val="00F139F6"/>
    <w:rsid w:val="00F13C44"/>
    <w:rsid w:val="00F14262"/>
    <w:rsid w:val="00F14D6C"/>
    <w:rsid w:val="00F14EDD"/>
    <w:rsid w:val="00F150D7"/>
    <w:rsid w:val="00F179FC"/>
    <w:rsid w:val="00F2200A"/>
    <w:rsid w:val="00F24962"/>
    <w:rsid w:val="00F24DC8"/>
    <w:rsid w:val="00F24E9E"/>
    <w:rsid w:val="00F25859"/>
    <w:rsid w:val="00F265C2"/>
    <w:rsid w:val="00F27AC4"/>
    <w:rsid w:val="00F35F0A"/>
    <w:rsid w:val="00F36315"/>
    <w:rsid w:val="00F40C27"/>
    <w:rsid w:val="00F42EA8"/>
    <w:rsid w:val="00F54C06"/>
    <w:rsid w:val="00F567AC"/>
    <w:rsid w:val="00F6181A"/>
    <w:rsid w:val="00F63E69"/>
    <w:rsid w:val="00F6650A"/>
    <w:rsid w:val="00F7327A"/>
    <w:rsid w:val="00F746C0"/>
    <w:rsid w:val="00F74868"/>
    <w:rsid w:val="00F82069"/>
    <w:rsid w:val="00F83158"/>
    <w:rsid w:val="00F84DDE"/>
    <w:rsid w:val="00F850A1"/>
    <w:rsid w:val="00F9428E"/>
    <w:rsid w:val="00F942B6"/>
    <w:rsid w:val="00F9524C"/>
    <w:rsid w:val="00F96CCD"/>
    <w:rsid w:val="00FA01B5"/>
    <w:rsid w:val="00FA20E8"/>
    <w:rsid w:val="00FA504F"/>
    <w:rsid w:val="00FA7FDC"/>
    <w:rsid w:val="00FB1DBF"/>
    <w:rsid w:val="00FB25E9"/>
    <w:rsid w:val="00FB4382"/>
    <w:rsid w:val="00FB63D4"/>
    <w:rsid w:val="00FC1F7B"/>
    <w:rsid w:val="00FC20FE"/>
    <w:rsid w:val="00FC54C1"/>
    <w:rsid w:val="00FC7510"/>
    <w:rsid w:val="00FD0634"/>
    <w:rsid w:val="00FD1059"/>
    <w:rsid w:val="00FD2801"/>
    <w:rsid w:val="00FD2BA8"/>
    <w:rsid w:val="00FD3B8B"/>
    <w:rsid w:val="00FD5259"/>
    <w:rsid w:val="00FE08C8"/>
    <w:rsid w:val="00FE2903"/>
    <w:rsid w:val="00FE40D0"/>
    <w:rsid w:val="00FE4F3E"/>
    <w:rsid w:val="00FF3710"/>
    <w:rsid w:val="00FF4307"/>
    <w:rsid w:val="00FF43BC"/>
    <w:rsid w:val="00FF4F20"/>
    <w:rsid w:val="00FF6DDE"/>
    <w:rsid w:val="00FF71B3"/>
    <w:rsid w:val="0185CFF6"/>
    <w:rsid w:val="01A12640"/>
    <w:rsid w:val="01B11DEA"/>
    <w:rsid w:val="01CF9F11"/>
    <w:rsid w:val="01D12072"/>
    <w:rsid w:val="02265B28"/>
    <w:rsid w:val="0233A9BB"/>
    <w:rsid w:val="025205F1"/>
    <w:rsid w:val="02F9D255"/>
    <w:rsid w:val="030C1066"/>
    <w:rsid w:val="0350E3B1"/>
    <w:rsid w:val="0385743D"/>
    <w:rsid w:val="0388FB26"/>
    <w:rsid w:val="03A92489"/>
    <w:rsid w:val="0489BAC4"/>
    <w:rsid w:val="04FD48EB"/>
    <w:rsid w:val="057A6DBC"/>
    <w:rsid w:val="059C5238"/>
    <w:rsid w:val="05AACE9A"/>
    <w:rsid w:val="05B7DC22"/>
    <w:rsid w:val="05C1A420"/>
    <w:rsid w:val="061CDC53"/>
    <w:rsid w:val="06301F3A"/>
    <w:rsid w:val="064BA57A"/>
    <w:rsid w:val="0653E601"/>
    <w:rsid w:val="06696A6B"/>
    <w:rsid w:val="06A137AC"/>
    <w:rsid w:val="071BBEB4"/>
    <w:rsid w:val="07344D21"/>
    <w:rsid w:val="076DF478"/>
    <w:rsid w:val="07949632"/>
    <w:rsid w:val="07A94D44"/>
    <w:rsid w:val="0804B91A"/>
    <w:rsid w:val="081BEB93"/>
    <w:rsid w:val="082660F2"/>
    <w:rsid w:val="084034D8"/>
    <w:rsid w:val="08516D63"/>
    <w:rsid w:val="08565A8E"/>
    <w:rsid w:val="088B1099"/>
    <w:rsid w:val="08AA27F6"/>
    <w:rsid w:val="08DFC1B2"/>
    <w:rsid w:val="08FD51EF"/>
    <w:rsid w:val="0A2CC385"/>
    <w:rsid w:val="0A877086"/>
    <w:rsid w:val="0AF29693"/>
    <w:rsid w:val="0AF9FF19"/>
    <w:rsid w:val="0AFDD4C3"/>
    <w:rsid w:val="0B386220"/>
    <w:rsid w:val="0B461D7F"/>
    <w:rsid w:val="0B48724F"/>
    <w:rsid w:val="0BF8C411"/>
    <w:rsid w:val="0CB0637E"/>
    <w:rsid w:val="0CC8FE95"/>
    <w:rsid w:val="0CDC8B8D"/>
    <w:rsid w:val="0D07F717"/>
    <w:rsid w:val="0DB8CD81"/>
    <w:rsid w:val="0DC9BF50"/>
    <w:rsid w:val="0DF06FDF"/>
    <w:rsid w:val="0EF7337A"/>
    <w:rsid w:val="0F00C52D"/>
    <w:rsid w:val="0F046005"/>
    <w:rsid w:val="0F275FDF"/>
    <w:rsid w:val="0FBF5DCB"/>
    <w:rsid w:val="0FE2ED0A"/>
    <w:rsid w:val="101A81EB"/>
    <w:rsid w:val="101AE0F3"/>
    <w:rsid w:val="105EB1A2"/>
    <w:rsid w:val="106932C5"/>
    <w:rsid w:val="109E5C1B"/>
    <w:rsid w:val="10D6875F"/>
    <w:rsid w:val="10E999A8"/>
    <w:rsid w:val="10EE6551"/>
    <w:rsid w:val="113B539E"/>
    <w:rsid w:val="11718F8E"/>
    <w:rsid w:val="11AE7BBB"/>
    <w:rsid w:val="11F98FC8"/>
    <w:rsid w:val="122E57CA"/>
    <w:rsid w:val="12305647"/>
    <w:rsid w:val="12316179"/>
    <w:rsid w:val="123AB84E"/>
    <w:rsid w:val="124DB188"/>
    <w:rsid w:val="12C6DA05"/>
    <w:rsid w:val="12F2EB45"/>
    <w:rsid w:val="1324225E"/>
    <w:rsid w:val="133A845C"/>
    <w:rsid w:val="13507FD8"/>
    <w:rsid w:val="13531B67"/>
    <w:rsid w:val="13FB64EA"/>
    <w:rsid w:val="14202C9B"/>
    <w:rsid w:val="1442D507"/>
    <w:rsid w:val="149312FD"/>
    <w:rsid w:val="149A4289"/>
    <w:rsid w:val="15290441"/>
    <w:rsid w:val="15824543"/>
    <w:rsid w:val="1588E846"/>
    <w:rsid w:val="15BACFC0"/>
    <w:rsid w:val="1600E1DE"/>
    <w:rsid w:val="16837ABE"/>
    <w:rsid w:val="1707B344"/>
    <w:rsid w:val="171945D4"/>
    <w:rsid w:val="1738A1F7"/>
    <w:rsid w:val="174E092E"/>
    <w:rsid w:val="1755C924"/>
    <w:rsid w:val="17C11B5F"/>
    <w:rsid w:val="17D91251"/>
    <w:rsid w:val="1871D82A"/>
    <w:rsid w:val="18A277B7"/>
    <w:rsid w:val="18D0A0ED"/>
    <w:rsid w:val="190D4426"/>
    <w:rsid w:val="19624A37"/>
    <w:rsid w:val="19CCDF5A"/>
    <w:rsid w:val="1AA5270F"/>
    <w:rsid w:val="1AC9AA04"/>
    <w:rsid w:val="1AD4DEB5"/>
    <w:rsid w:val="1AD6E585"/>
    <w:rsid w:val="1B54E78F"/>
    <w:rsid w:val="1BB52FD2"/>
    <w:rsid w:val="1C52BCD2"/>
    <w:rsid w:val="1C995F4C"/>
    <w:rsid w:val="1D63C316"/>
    <w:rsid w:val="1DB1A1AE"/>
    <w:rsid w:val="1E07E539"/>
    <w:rsid w:val="1F1E36F6"/>
    <w:rsid w:val="1F3E3D05"/>
    <w:rsid w:val="1F6474DA"/>
    <w:rsid w:val="1F9A5C56"/>
    <w:rsid w:val="20075F53"/>
    <w:rsid w:val="20B46603"/>
    <w:rsid w:val="210A6853"/>
    <w:rsid w:val="21172401"/>
    <w:rsid w:val="212CB3B4"/>
    <w:rsid w:val="221324AD"/>
    <w:rsid w:val="22C5897D"/>
    <w:rsid w:val="22DD76A3"/>
    <w:rsid w:val="237ACB4A"/>
    <w:rsid w:val="23816B4A"/>
    <w:rsid w:val="23AAB646"/>
    <w:rsid w:val="247B48C1"/>
    <w:rsid w:val="24E2EC6B"/>
    <w:rsid w:val="24EC6F53"/>
    <w:rsid w:val="25107427"/>
    <w:rsid w:val="2515B816"/>
    <w:rsid w:val="2517DA56"/>
    <w:rsid w:val="257FA01C"/>
    <w:rsid w:val="25A7853C"/>
    <w:rsid w:val="25BFE5C9"/>
    <w:rsid w:val="262A7CBA"/>
    <w:rsid w:val="264E8F75"/>
    <w:rsid w:val="2658A1F8"/>
    <w:rsid w:val="266ACA3A"/>
    <w:rsid w:val="267F92C9"/>
    <w:rsid w:val="26FBF4CE"/>
    <w:rsid w:val="27054828"/>
    <w:rsid w:val="2705D25D"/>
    <w:rsid w:val="271A5B1F"/>
    <w:rsid w:val="2747DA63"/>
    <w:rsid w:val="278F60C8"/>
    <w:rsid w:val="27C437DD"/>
    <w:rsid w:val="27CB2F0E"/>
    <w:rsid w:val="281CEEEB"/>
    <w:rsid w:val="281CFD16"/>
    <w:rsid w:val="28891181"/>
    <w:rsid w:val="28B516AF"/>
    <w:rsid w:val="28D1AF80"/>
    <w:rsid w:val="290D0085"/>
    <w:rsid w:val="292427C0"/>
    <w:rsid w:val="29361A61"/>
    <w:rsid w:val="2956ACF3"/>
    <w:rsid w:val="299685C7"/>
    <w:rsid w:val="29AD4275"/>
    <w:rsid w:val="29AF0540"/>
    <w:rsid w:val="29B1C1DC"/>
    <w:rsid w:val="2A261590"/>
    <w:rsid w:val="2A92124A"/>
    <w:rsid w:val="2B1AA06E"/>
    <w:rsid w:val="2B25511C"/>
    <w:rsid w:val="2B4F89F9"/>
    <w:rsid w:val="2BC17285"/>
    <w:rsid w:val="2C6F8672"/>
    <w:rsid w:val="2CD34563"/>
    <w:rsid w:val="2D29816A"/>
    <w:rsid w:val="2D32638B"/>
    <w:rsid w:val="2D8F105F"/>
    <w:rsid w:val="2DD4167C"/>
    <w:rsid w:val="2E61A63E"/>
    <w:rsid w:val="2E9C3C6A"/>
    <w:rsid w:val="2F860E34"/>
    <w:rsid w:val="3112860B"/>
    <w:rsid w:val="31B7E252"/>
    <w:rsid w:val="31B9C857"/>
    <w:rsid w:val="31E58A53"/>
    <w:rsid w:val="32337049"/>
    <w:rsid w:val="3275B48B"/>
    <w:rsid w:val="32B67619"/>
    <w:rsid w:val="32C2D01E"/>
    <w:rsid w:val="32E9E50C"/>
    <w:rsid w:val="32FC4882"/>
    <w:rsid w:val="334CAF4E"/>
    <w:rsid w:val="3350C73F"/>
    <w:rsid w:val="33553D37"/>
    <w:rsid w:val="3364CAEA"/>
    <w:rsid w:val="3378D8F7"/>
    <w:rsid w:val="33FBA246"/>
    <w:rsid w:val="342BFEC2"/>
    <w:rsid w:val="3478C2A9"/>
    <w:rsid w:val="347E360D"/>
    <w:rsid w:val="3494FCA9"/>
    <w:rsid w:val="3498C57A"/>
    <w:rsid w:val="3547A7E8"/>
    <w:rsid w:val="35A409BA"/>
    <w:rsid w:val="35D9658D"/>
    <w:rsid w:val="35FB601D"/>
    <w:rsid w:val="36176446"/>
    <w:rsid w:val="36CAA0B7"/>
    <w:rsid w:val="36F449B3"/>
    <w:rsid w:val="37E0CBC0"/>
    <w:rsid w:val="3827BD69"/>
    <w:rsid w:val="388CA2A7"/>
    <w:rsid w:val="38B5CC48"/>
    <w:rsid w:val="38C9481C"/>
    <w:rsid w:val="38D8CA3F"/>
    <w:rsid w:val="38F26E75"/>
    <w:rsid w:val="391CFDB3"/>
    <w:rsid w:val="3963E916"/>
    <w:rsid w:val="39833555"/>
    <w:rsid w:val="3A0ABA32"/>
    <w:rsid w:val="3A26A94D"/>
    <w:rsid w:val="3A4766D8"/>
    <w:rsid w:val="3B1E3ED5"/>
    <w:rsid w:val="3B87037A"/>
    <w:rsid w:val="3BCF2306"/>
    <w:rsid w:val="3BD03B2C"/>
    <w:rsid w:val="3BF4683B"/>
    <w:rsid w:val="3C2BC5F5"/>
    <w:rsid w:val="3CBA8AC6"/>
    <w:rsid w:val="3CCF54DA"/>
    <w:rsid w:val="3D2F5BE6"/>
    <w:rsid w:val="3D498064"/>
    <w:rsid w:val="3D8281BB"/>
    <w:rsid w:val="3DA309B6"/>
    <w:rsid w:val="3DE4A7B8"/>
    <w:rsid w:val="3E9DD5DC"/>
    <w:rsid w:val="3EB0BCC6"/>
    <w:rsid w:val="3ED6FC7F"/>
    <w:rsid w:val="3F44354E"/>
    <w:rsid w:val="3F8011A0"/>
    <w:rsid w:val="3FE3EA67"/>
    <w:rsid w:val="40033C45"/>
    <w:rsid w:val="40B6F034"/>
    <w:rsid w:val="41157CB4"/>
    <w:rsid w:val="4129FA0B"/>
    <w:rsid w:val="4147225F"/>
    <w:rsid w:val="4163ABA7"/>
    <w:rsid w:val="417789EF"/>
    <w:rsid w:val="41881692"/>
    <w:rsid w:val="418B6C23"/>
    <w:rsid w:val="41C4686F"/>
    <w:rsid w:val="41E4B9FA"/>
    <w:rsid w:val="42292B20"/>
    <w:rsid w:val="423AC457"/>
    <w:rsid w:val="42541069"/>
    <w:rsid w:val="427680D1"/>
    <w:rsid w:val="42842999"/>
    <w:rsid w:val="4307E02B"/>
    <w:rsid w:val="434C0C9F"/>
    <w:rsid w:val="4434F8B4"/>
    <w:rsid w:val="4472CDB0"/>
    <w:rsid w:val="44A3BCFA"/>
    <w:rsid w:val="44E59861"/>
    <w:rsid w:val="450DCFFA"/>
    <w:rsid w:val="450DF7D8"/>
    <w:rsid w:val="45580D74"/>
    <w:rsid w:val="4573B4AD"/>
    <w:rsid w:val="4584034F"/>
    <w:rsid w:val="45FE7C1C"/>
    <w:rsid w:val="462D7560"/>
    <w:rsid w:val="46662881"/>
    <w:rsid w:val="46C1B178"/>
    <w:rsid w:val="47116B05"/>
    <w:rsid w:val="4745D357"/>
    <w:rsid w:val="47488C28"/>
    <w:rsid w:val="47592F7E"/>
    <w:rsid w:val="47E72869"/>
    <w:rsid w:val="48E98FB4"/>
    <w:rsid w:val="49E15798"/>
    <w:rsid w:val="49FBB5D7"/>
    <w:rsid w:val="4A18F12A"/>
    <w:rsid w:val="4A33DE70"/>
    <w:rsid w:val="4AB35225"/>
    <w:rsid w:val="4AB63B11"/>
    <w:rsid w:val="4ABCCFA6"/>
    <w:rsid w:val="4ACC57EB"/>
    <w:rsid w:val="4AD6C5D3"/>
    <w:rsid w:val="4B02F15F"/>
    <w:rsid w:val="4B87A892"/>
    <w:rsid w:val="4BF829EF"/>
    <w:rsid w:val="4C56FA96"/>
    <w:rsid w:val="4C586F7F"/>
    <w:rsid w:val="4C8FC929"/>
    <w:rsid w:val="4C990770"/>
    <w:rsid w:val="4D0FF3F2"/>
    <w:rsid w:val="4D1F6720"/>
    <w:rsid w:val="4DCBF877"/>
    <w:rsid w:val="4E64F47E"/>
    <w:rsid w:val="4E880323"/>
    <w:rsid w:val="4EAA56AE"/>
    <w:rsid w:val="4EC9336C"/>
    <w:rsid w:val="4ECE2BCD"/>
    <w:rsid w:val="4ED19D99"/>
    <w:rsid w:val="4EDF1775"/>
    <w:rsid w:val="4F6ACCCB"/>
    <w:rsid w:val="4F7771C6"/>
    <w:rsid w:val="4F882ED3"/>
    <w:rsid w:val="4F8D2506"/>
    <w:rsid w:val="4FA62CEE"/>
    <w:rsid w:val="4FF3772C"/>
    <w:rsid w:val="5060D7CD"/>
    <w:rsid w:val="515F3DEB"/>
    <w:rsid w:val="51F22F71"/>
    <w:rsid w:val="522A1501"/>
    <w:rsid w:val="52370171"/>
    <w:rsid w:val="5262C86B"/>
    <w:rsid w:val="52B0033E"/>
    <w:rsid w:val="52D70FB0"/>
    <w:rsid w:val="5321786C"/>
    <w:rsid w:val="53544CC3"/>
    <w:rsid w:val="5380CA51"/>
    <w:rsid w:val="53D277E9"/>
    <w:rsid w:val="54150951"/>
    <w:rsid w:val="54E5EA96"/>
    <w:rsid w:val="55120CE7"/>
    <w:rsid w:val="561856E1"/>
    <w:rsid w:val="56235A7E"/>
    <w:rsid w:val="571E6403"/>
    <w:rsid w:val="57A39582"/>
    <w:rsid w:val="588E914C"/>
    <w:rsid w:val="58AEA39C"/>
    <w:rsid w:val="5A7EB95D"/>
    <w:rsid w:val="5A829D3D"/>
    <w:rsid w:val="5A982390"/>
    <w:rsid w:val="5ABB2A2C"/>
    <w:rsid w:val="5B90AEB0"/>
    <w:rsid w:val="5BDBEDE4"/>
    <w:rsid w:val="5C0006EF"/>
    <w:rsid w:val="5C034F75"/>
    <w:rsid w:val="5C2E3029"/>
    <w:rsid w:val="5C40E692"/>
    <w:rsid w:val="5C44B85D"/>
    <w:rsid w:val="5C51A686"/>
    <w:rsid w:val="5C7D5ACF"/>
    <w:rsid w:val="5C9CC507"/>
    <w:rsid w:val="5CBDA104"/>
    <w:rsid w:val="5D4B1C25"/>
    <w:rsid w:val="5D685A9E"/>
    <w:rsid w:val="5D74A94D"/>
    <w:rsid w:val="5E78AC79"/>
    <w:rsid w:val="5E8B4710"/>
    <w:rsid w:val="5E996B47"/>
    <w:rsid w:val="5F050C74"/>
    <w:rsid w:val="5F1F3EE1"/>
    <w:rsid w:val="5F560672"/>
    <w:rsid w:val="5F857D0E"/>
    <w:rsid w:val="5FED399F"/>
    <w:rsid w:val="601D923A"/>
    <w:rsid w:val="6072519D"/>
    <w:rsid w:val="607FBDC8"/>
    <w:rsid w:val="60C58907"/>
    <w:rsid w:val="60EA4ECA"/>
    <w:rsid w:val="614D8F46"/>
    <w:rsid w:val="619C7A6A"/>
    <w:rsid w:val="61B8E693"/>
    <w:rsid w:val="624D17BF"/>
    <w:rsid w:val="62618DC7"/>
    <w:rsid w:val="62858817"/>
    <w:rsid w:val="62B5ED35"/>
    <w:rsid w:val="62D4442F"/>
    <w:rsid w:val="630474E3"/>
    <w:rsid w:val="630D15AA"/>
    <w:rsid w:val="6367404F"/>
    <w:rsid w:val="637E44EC"/>
    <w:rsid w:val="638BE238"/>
    <w:rsid w:val="6393C226"/>
    <w:rsid w:val="639C6623"/>
    <w:rsid w:val="63A93CA1"/>
    <w:rsid w:val="641C8F71"/>
    <w:rsid w:val="64A133DB"/>
    <w:rsid w:val="64A688FE"/>
    <w:rsid w:val="6622211A"/>
    <w:rsid w:val="664C17B4"/>
    <w:rsid w:val="6682D5C5"/>
    <w:rsid w:val="669EC66C"/>
    <w:rsid w:val="66ED856E"/>
    <w:rsid w:val="66F9FC9F"/>
    <w:rsid w:val="670A3A10"/>
    <w:rsid w:val="6751F2A1"/>
    <w:rsid w:val="6753EB67"/>
    <w:rsid w:val="67AD9A96"/>
    <w:rsid w:val="67DEA190"/>
    <w:rsid w:val="67EDD26E"/>
    <w:rsid w:val="68003CE9"/>
    <w:rsid w:val="6831A611"/>
    <w:rsid w:val="68426DC9"/>
    <w:rsid w:val="68B0E5EE"/>
    <w:rsid w:val="68E2B38C"/>
    <w:rsid w:val="68E2DE83"/>
    <w:rsid w:val="68EDBC80"/>
    <w:rsid w:val="6946E781"/>
    <w:rsid w:val="694763B7"/>
    <w:rsid w:val="69518781"/>
    <w:rsid w:val="69B52EAA"/>
    <w:rsid w:val="69E65D03"/>
    <w:rsid w:val="6A17858D"/>
    <w:rsid w:val="6A2247A4"/>
    <w:rsid w:val="6A26B1BC"/>
    <w:rsid w:val="6A4BAD70"/>
    <w:rsid w:val="6A56F9A5"/>
    <w:rsid w:val="6A74628E"/>
    <w:rsid w:val="6C125738"/>
    <w:rsid w:val="6C214C90"/>
    <w:rsid w:val="6C6215C4"/>
    <w:rsid w:val="6C8DAEAD"/>
    <w:rsid w:val="6CB2074D"/>
    <w:rsid w:val="6CB47B49"/>
    <w:rsid w:val="6CF02235"/>
    <w:rsid w:val="6D2DEF1D"/>
    <w:rsid w:val="6D64498D"/>
    <w:rsid w:val="6D8CE829"/>
    <w:rsid w:val="6D98B27A"/>
    <w:rsid w:val="6E588599"/>
    <w:rsid w:val="6E969951"/>
    <w:rsid w:val="6EC8AF99"/>
    <w:rsid w:val="6F0989AA"/>
    <w:rsid w:val="6F9D6C13"/>
    <w:rsid w:val="6FC62AF9"/>
    <w:rsid w:val="70910B8F"/>
    <w:rsid w:val="70927531"/>
    <w:rsid w:val="70F43BC6"/>
    <w:rsid w:val="718C5CB0"/>
    <w:rsid w:val="71FACD16"/>
    <w:rsid w:val="723921EA"/>
    <w:rsid w:val="7242DF11"/>
    <w:rsid w:val="7331BF5F"/>
    <w:rsid w:val="73561AFC"/>
    <w:rsid w:val="7395BF10"/>
    <w:rsid w:val="73C8C62A"/>
    <w:rsid w:val="73D6DF0B"/>
    <w:rsid w:val="741F4C95"/>
    <w:rsid w:val="74595528"/>
    <w:rsid w:val="745F1094"/>
    <w:rsid w:val="7492BFE6"/>
    <w:rsid w:val="74C9E371"/>
    <w:rsid w:val="74D4E46D"/>
    <w:rsid w:val="74D66D19"/>
    <w:rsid w:val="7520DE04"/>
    <w:rsid w:val="757FC5BB"/>
    <w:rsid w:val="758D1F14"/>
    <w:rsid w:val="75AB163B"/>
    <w:rsid w:val="75D08B00"/>
    <w:rsid w:val="76410621"/>
    <w:rsid w:val="7681CADB"/>
    <w:rsid w:val="76D806B7"/>
    <w:rsid w:val="7771CD4F"/>
    <w:rsid w:val="77C130BE"/>
    <w:rsid w:val="781B0EA0"/>
    <w:rsid w:val="786B3469"/>
    <w:rsid w:val="7883C855"/>
    <w:rsid w:val="78BAD8F6"/>
    <w:rsid w:val="79069A7F"/>
    <w:rsid w:val="790871B7"/>
    <w:rsid w:val="79BC2D6A"/>
    <w:rsid w:val="79ECFF3A"/>
    <w:rsid w:val="7A13537E"/>
    <w:rsid w:val="7A5D5A92"/>
    <w:rsid w:val="7A5E2C46"/>
    <w:rsid w:val="7AF3F61D"/>
    <w:rsid w:val="7B1B1C86"/>
    <w:rsid w:val="7B421567"/>
    <w:rsid w:val="7B59DDCB"/>
    <w:rsid w:val="7B642A1C"/>
    <w:rsid w:val="7B8A4A37"/>
    <w:rsid w:val="7BCBB956"/>
    <w:rsid w:val="7BF89B90"/>
    <w:rsid w:val="7C0E99A9"/>
    <w:rsid w:val="7C63D6A0"/>
    <w:rsid w:val="7C8C63F5"/>
    <w:rsid w:val="7CC2CDA2"/>
    <w:rsid w:val="7D2B7BF8"/>
    <w:rsid w:val="7D6C9B76"/>
    <w:rsid w:val="7E17CCAF"/>
    <w:rsid w:val="7E9C3A89"/>
    <w:rsid w:val="7EF3EA98"/>
    <w:rsid w:val="7EF9B786"/>
    <w:rsid w:val="7EFEE396"/>
    <w:rsid w:val="7F14EA14"/>
    <w:rsid w:val="7F279EC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C1F03"/>
  <w15:chartTrackingRefBased/>
  <w15:docId w15:val="{166CEDAC-1C81-4B38-9724-F5EC46142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01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401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4014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014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4014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4014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4014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4014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4014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1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401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4014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014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4014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4014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4014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4014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4014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401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1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014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014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4014B"/>
    <w:pPr>
      <w:spacing w:before="160"/>
      <w:jc w:val="center"/>
    </w:pPr>
    <w:rPr>
      <w:i/>
      <w:iCs/>
      <w:color w:val="404040" w:themeColor="text1" w:themeTint="BF"/>
    </w:rPr>
  </w:style>
  <w:style w:type="character" w:customStyle="1" w:styleId="QuoteChar">
    <w:name w:val="Quote Char"/>
    <w:basedOn w:val="DefaultParagraphFont"/>
    <w:link w:val="Quote"/>
    <w:uiPriority w:val="29"/>
    <w:rsid w:val="0024014B"/>
    <w:rPr>
      <w:i/>
      <w:iCs/>
      <w:color w:val="404040" w:themeColor="text1" w:themeTint="BF"/>
    </w:rPr>
  </w:style>
  <w:style w:type="paragraph" w:styleId="ListParagraph">
    <w:name w:val="List Paragraph"/>
    <w:basedOn w:val="Normal"/>
    <w:uiPriority w:val="34"/>
    <w:qFormat/>
    <w:rsid w:val="0024014B"/>
    <w:pPr>
      <w:ind w:left="720"/>
      <w:contextualSpacing/>
    </w:pPr>
  </w:style>
  <w:style w:type="character" w:styleId="IntenseEmphasis">
    <w:name w:val="Intense Emphasis"/>
    <w:basedOn w:val="DefaultParagraphFont"/>
    <w:uiPriority w:val="21"/>
    <w:qFormat/>
    <w:rsid w:val="0024014B"/>
    <w:rPr>
      <w:i/>
      <w:iCs/>
      <w:color w:val="0F4761" w:themeColor="accent1" w:themeShade="BF"/>
    </w:rPr>
  </w:style>
  <w:style w:type="paragraph" w:styleId="IntenseQuote">
    <w:name w:val="Intense Quote"/>
    <w:basedOn w:val="Normal"/>
    <w:next w:val="Normal"/>
    <w:link w:val="IntenseQuoteChar"/>
    <w:uiPriority w:val="30"/>
    <w:qFormat/>
    <w:rsid w:val="002401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014B"/>
    <w:rPr>
      <w:i/>
      <w:iCs/>
      <w:color w:val="0F4761" w:themeColor="accent1" w:themeShade="BF"/>
    </w:rPr>
  </w:style>
  <w:style w:type="character" w:styleId="IntenseReference">
    <w:name w:val="Intense Reference"/>
    <w:basedOn w:val="DefaultParagraphFont"/>
    <w:uiPriority w:val="32"/>
    <w:qFormat/>
    <w:rsid w:val="0024014B"/>
    <w:rPr>
      <w:b/>
      <w:bCs/>
      <w:smallCaps/>
      <w:color w:val="0F4761" w:themeColor="accent1" w:themeShade="BF"/>
      <w:spacing w:val="5"/>
    </w:rPr>
  </w:style>
  <w:style w:type="table" w:styleId="TableGrid">
    <w:name w:val="Table Grid"/>
    <w:basedOn w:val="TableNormal"/>
    <w:uiPriority w:val="39"/>
    <w:rsid w:val="0024014B"/>
    <w:pPr>
      <w:spacing w:after="0" w:line="240" w:lineRule="auto"/>
    </w:pPr>
    <w:rPr>
      <w:rFonts w:eastAsia="MS PGothic" w:cs="Arial"/>
      <w:kern w:val="0"/>
      <w:sz w:val="22"/>
      <w:szCs w:val="22"/>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24014B"/>
    <w:rPr>
      <w:sz w:val="16"/>
      <w:szCs w:val="16"/>
    </w:rPr>
  </w:style>
  <w:style w:type="paragraph" w:styleId="CommentText">
    <w:name w:val="annotation text"/>
    <w:basedOn w:val="Normal"/>
    <w:link w:val="CommentTextChar"/>
    <w:uiPriority w:val="99"/>
    <w:rsid w:val="0024014B"/>
    <w:pPr>
      <w:spacing w:after="0" w:line="240" w:lineRule="auto"/>
    </w:pPr>
    <w:rPr>
      <w:rFonts w:eastAsia="Times New Roman" w:cs="Arial"/>
      <w:kern w:val="0"/>
      <w:szCs w:val="20"/>
      <w14:ligatures w14:val="none"/>
    </w:rPr>
  </w:style>
  <w:style w:type="character" w:customStyle="1" w:styleId="CommentTextChar">
    <w:name w:val="Comment Text Char"/>
    <w:basedOn w:val="DefaultParagraphFont"/>
    <w:link w:val="CommentText"/>
    <w:uiPriority w:val="99"/>
    <w:rsid w:val="0024014B"/>
    <w:rPr>
      <w:rFonts w:eastAsia="Times New Roman" w:cs="Arial"/>
      <w:kern w:val="0"/>
      <w:szCs w:val="20"/>
      <w14:ligatures w14:val="none"/>
    </w:rPr>
  </w:style>
  <w:style w:type="paragraph" w:customStyle="1" w:styleId="BulletedList">
    <w:name w:val="Bulleted List"/>
    <w:basedOn w:val="Normal"/>
    <w:qFormat/>
    <w:rsid w:val="00FA7FDC"/>
    <w:pPr>
      <w:numPr>
        <w:numId w:val="8"/>
      </w:numPr>
      <w:spacing w:after="60" w:line="240" w:lineRule="auto"/>
    </w:pPr>
    <w:rPr>
      <w:rFonts w:eastAsia="Times New Roman" w:cs="Arial"/>
      <w:kern w:val="0"/>
      <w:szCs w:val="20"/>
      <w:lang w:val="en"/>
      <w14:ligatures w14:val="none"/>
    </w:rPr>
  </w:style>
  <w:style w:type="character" w:styleId="Hyperlink">
    <w:name w:val="Hyperlink"/>
    <w:basedOn w:val="DefaultParagraphFont"/>
    <w:uiPriority w:val="99"/>
    <w:unhideWhenUsed/>
    <w:rsid w:val="00FA7FDC"/>
    <w:rPr>
      <w:color w:val="467886" w:themeColor="hyperlink"/>
      <w:u w:val="single"/>
    </w:rPr>
  </w:style>
  <w:style w:type="table" w:customStyle="1" w:styleId="GridTable4-Accent41">
    <w:name w:val="Grid Table 4 - Accent 41"/>
    <w:basedOn w:val="TableNormal"/>
    <w:next w:val="GridTable4-Accent4"/>
    <w:uiPriority w:val="49"/>
    <w:rsid w:val="00FA7FDC"/>
    <w:pPr>
      <w:spacing w:after="0" w:line="240" w:lineRule="auto"/>
    </w:pPr>
    <w:rPr>
      <w:rFonts w:eastAsia="MS PGothic" w:cs="Arial"/>
      <w:kern w:val="0"/>
      <w:sz w:val="22"/>
      <w:szCs w:val="22"/>
      <w:lang w:eastAsia="en-AU"/>
      <w14:ligatures w14:val="none"/>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styleId="GridTable4-Accent4">
    <w:name w:val="Grid Table 4 Accent 4"/>
    <w:basedOn w:val="TableNormal"/>
    <w:uiPriority w:val="49"/>
    <w:rsid w:val="00FA7FDC"/>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paragraph" w:styleId="Header">
    <w:name w:val="header"/>
    <w:basedOn w:val="Normal"/>
    <w:link w:val="HeaderChar"/>
    <w:uiPriority w:val="99"/>
    <w:unhideWhenUsed/>
    <w:rsid w:val="00FA7F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7FDC"/>
  </w:style>
  <w:style w:type="paragraph" w:styleId="Footer">
    <w:name w:val="footer"/>
    <w:basedOn w:val="Normal"/>
    <w:link w:val="FooterChar"/>
    <w:uiPriority w:val="99"/>
    <w:unhideWhenUsed/>
    <w:rsid w:val="00FA7F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7FDC"/>
  </w:style>
  <w:style w:type="paragraph" w:customStyle="1" w:styleId="paragraph">
    <w:name w:val="paragraph"/>
    <w:basedOn w:val="Normal"/>
    <w:rsid w:val="0041490E"/>
    <w:pPr>
      <w:spacing w:before="100" w:beforeAutospacing="1" w:after="100" w:afterAutospacing="1" w:line="240" w:lineRule="auto"/>
    </w:pPr>
    <w:rPr>
      <w:rFonts w:ascii="Times New Roman" w:eastAsia="Times New Roman" w:hAnsi="Times New Roman"/>
      <w:kern w:val="0"/>
      <w:sz w:val="24"/>
      <w:lang w:eastAsia="en-AU"/>
      <w14:ligatures w14:val="none"/>
    </w:rPr>
  </w:style>
  <w:style w:type="character" w:customStyle="1" w:styleId="normaltextrun">
    <w:name w:val="normaltextrun"/>
    <w:basedOn w:val="DefaultParagraphFont"/>
    <w:rsid w:val="0041490E"/>
  </w:style>
  <w:style w:type="character" w:customStyle="1" w:styleId="eop">
    <w:name w:val="eop"/>
    <w:basedOn w:val="DefaultParagraphFont"/>
    <w:rsid w:val="0041490E"/>
  </w:style>
  <w:style w:type="table" w:customStyle="1" w:styleId="TableGrid1">
    <w:name w:val="Table Grid1"/>
    <w:basedOn w:val="TableNormal"/>
    <w:next w:val="TableGrid"/>
    <w:uiPriority w:val="39"/>
    <w:rsid w:val="00D0461C"/>
    <w:pPr>
      <w:spacing w:after="0" w:line="240" w:lineRule="auto"/>
    </w:pPr>
    <w:rPr>
      <w:rFonts w:eastAsia="MS PGothic" w:cs="Arial"/>
      <w:kern w:val="0"/>
      <w:sz w:val="22"/>
      <w:szCs w:val="22"/>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42EA8"/>
    <w:pPr>
      <w:spacing w:after="160"/>
    </w:pPr>
    <w:rPr>
      <w:rFonts w:eastAsiaTheme="minorHAnsi" w:cs="Times New Roman"/>
      <w:b/>
      <w:bCs/>
      <w:kern w:val="2"/>
      <w14:ligatures w14:val="standardContextual"/>
    </w:rPr>
  </w:style>
  <w:style w:type="character" w:customStyle="1" w:styleId="CommentSubjectChar">
    <w:name w:val="Comment Subject Char"/>
    <w:basedOn w:val="CommentTextChar"/>
    <w:link w:val="CommentSubject"/>
    <w:uiPriority w:val="99"/>
    <w:semiHidden/>
    <w:rsid w:val="00F42EA8"/>
    <w:rPr>
      <w:rFonts w:eastAsia="Times New Roman" w:cs="Arial"/>
      <w:b/>
      <w:bCs/>
      <w:kern w:val="0"/>
      <w:szCs w:val="20"/>
      <w14:ligatures w14:val="none"/>
    </w:rPr>
  </w:style>
  <w:style w:type="paragraph" w:styleId="Revision">
    <w:name w:val="Revision"/>
    <w:hidden/>
    <w:uiPriority w:val="99"/>
    <w:semiHidden/>
    <w:rsid w:val="000A7ABD"/>
    <w:pPr>
      <w:spacing w:after="0" w:line="240" w:lineRule="auto"/>
    </w:pPr>
  </w:style>
  <w:style w:type="character" w:styleId="UnresolvedMention">
    <w:name w:val="Unresolved Mention"/>
    <w:basedOn w:val="DefaultParagraphFont"/>
    <w:uiPriority w:val="99"/>
    <w:semiHidden/>
    <w:unhideWhenUsed/>
    <w:rsid w:val="00456EE1"/>
    <w:rPr>
      <w:color w:val="605E5C"/>
      <w:shd w:val="clear" w:color="auto" w:fill="E1DFDD"/>
    </w:rPr>
  </w:style>
  <w:style w:type="paragraph" w:styleId="NoSpacing">
    <w:name w:val="No Spacing"/>
    <w:uiPriority w:val="1"/>
    <w:qFormat/>
    <w:rsid w:val="00BA1D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c38f0e-ea1a-4921-a781-bef71901c203" xsi:nil="true"/>
    <lcf76f155ced4ddcb4097134ff3c332f xmlns="846013ab-a6e8-40a7-abe9-0bafd39f501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2E433571F75594DABC13493BBF107D5" ma:contentTypeVersion="15" ma:contentTypeDescription="Create a new document." ma:contentTypeScope="" ma:versionID="4509bceeb20efba257cd83354e516d61">
  <xsd:schema xmlns:xsd="http://www.w3.org/2001/XMLSchema" xmlns:xs="http://www.w3.org/2001/XMLSchema" xmlns:p="http://schemas.microsoft.com/office/2006/metadata/properties" xmlns:ns2="846013ab-a6e8-40a7-abe9-0bafd39f5010" xmlns:ns3="42c38f0e-ea1a-4921-a781-bef71901c203" targetNamespace="http://schemas.microsoft.com/office/2006/metadata/properties" ma:root="true" ma:fieldsID="aecde5853c5447518efa3649d351f6ae" ns2:_="" ns3:_="">
    <xsd:import namespace="846013ab-a6e8-40a7-abe9-0bafd39f5010"/>
    <xsd:import namespace="42c38f0e-ea1a-4921-a781-bef71901c2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013ab-a6e8-40a7-abe9-0bafd39f501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SearchProperties" ma:index="6"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c38f0e-ea1a-4921-a781-bef71901c20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2491838-abfe-4b3e-85b8-a09ee2142802}" ma:internalName="TaxCatchAll" ma:showField="CatchAllData" ma:web="42c38f0e-ea1a-4921-a781-bef71901c2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09594F-A870-41D1-98ED-1B86FE2A27B6}">
  <ds:schemaRefs>
    <ds:schemaRef ds:uri="http://schemas.microsoft.com/office/2006/metadata/properties"/>
    <ds:schemaRef ds:uri="http://schemas.microsoft.com/office/infopath/2007/PartnerControls"/>
    <ds:schemaRef ds:uri="42c38f0e-ea1a-4921-a781-bef71901c203"/>
    <ds:schemaRef ds:uri="846013ab-a6e8-40a7-abe9-0bafd39f5010"/>
  </ds:schemaRefs>
</ds:datastoreItem>
</file>

<file path=customXml/itemProps2.xml><?xml version="1.0" encoding="utf-8"?>
<ds:datastoreItem xmlns:ds="http://schemas.openxmlformats.org/officeDocument/2006/customXml" ds:itemID="{23831479-A4B3-46B7-8EB0-2DAEE971A5DD}">
  <ds:schemaRefs>
    <ds:schemaRef ds:uri="http://schemas.openxmlformats.org/officeDocument/2006/bibliography"/>
  </ds:schemaRefs>
</ds:datastoreItem>
</file>

<file path=customXml/itemProps3.xml><?xml version="1.0" encoding="utf-8"?>
<ds:datastoreItem xmlns:ds="http://schemas.openxmlformats.org/officeDocument/2006/customXml" ds:itemID="{5A28A40D-0ADC-40BF-B19E-8313B5980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013ab-a6e8-40a7-abe9-0bafd39f5010"/>
    <ds:schemaRef ds:uri="42c38f0e-ea1a-4921-a781-bef71901c2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666627-1ACB-426B-BD72-0DBE87AD7C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929</Words>
  <Characters>5120</Characters>
  <Application>Microsoft Office Word</Application>
  <DocSecurity>0</DocSecurity>
  <Lines>116</Lines>
  <Paragraphs>72</Paragraphs>
  <ScaleCrop>false</ScaleCrop>
  <HeadingPairs>
    <vt:vector size="2" baseType="variant">
      <vt:variant>
        <vt:lpstr>Title</vt:lpstr>
      </vt:variant>
      <vt:variant>
        <vt:i4>1</vt:i4>
      </vt:variant>
    </vt:vector>
  </HeadingPairs>
  <TitlesOfParts>
    <vt:vector size="1" baseType="lpstr">
      <vt:lpstr>ATAGI Statement on the Transition of COVID-19 Vaccines to the National Immunisation Program</vt:lpstr>
    </vt:vector>
  </TitlesOfParts>
  <Company>Australian Government Department of Health, Disability and Ageing</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ATAGI Statement on the Transition of COVID-19 Vaccines to the National Immunisation Program</dc:title>
  <dc:subject>Transition of COVID-19 Vaccines to the National Immunisation Program</dc:subject>
  <dc:creator>Australian Government Department of Health, Disability and Ageing</dc:creator>
  <cp:keywords>Immunisation; ATAGI; Australian Technical Advisory Group on Immunisation; COVID-19</cp:keywords>
  <dc:description/>
  <cp:revision>9</cp:revision>
  <dcterms:created xsi:type="dcterms:W3CDTF">2026-09-07T00:42:00Z</dcterms:created>
  <dcterms:modified xsi:type="dcterms:W3CDTF">2026-09-07T03:47:00Z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68b434f8,1011db41,40e2065b</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7c6dd2d0,79a59d6d,5d04406f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2026-08-05T03:40:51Z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c922b117-64f7-45ed-a485-421c186f646c</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0x01010082E433571F75594DABC13493BBF107D5</vt:lpwstr>
  </property>
  <property fmtid="{D5CDD505-2E9C-101B-9397-08002B2CF9AE}" pid="17" name="MediaServiceImageTags">
    <vt:lpwstr/>
  </property>
  <property fmtid="{D5CDD505-2E9C-101B-9397-08002B2CF9AE}" pid="18" name="docLang">
    <vt:lpwstr>en</vt:lpwstr>
  </property>
</Properties>
</file>