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EAD3D" w14:textId="2B707EC8" w:rsidR="008D0701" w:rsidRDefault="008D0701" w:rsidP="001D7C9A">
      <w:pPr>
        <w:pStyle w:val="Title"/>
        <w:spacing w:before="1440"/>
      </w:pPr>
      <w:r w:rsidRPr="462653FB">
        <w:t>Assignment of Medicare Benefits for Simplified Billing</w:t>
      </w:r>
    </w:p>
    <w:p w14:paraId="046074A0" w14:textId="1BB3027D" w:rsidR="00D83A46" w:rsidRDefault="00893596" w:rsidP="00D83A46">
      <w:pPr>
        <w:pStyle w:val="Subtitle"/>
      </w:pPr>
      <w:r>
        <w:t>Frequently Asked Questions</w:t>
      </w:r>
    </w:p>
    <w:p w14:paraId="793756CB" w14:textId="087576FA" w:rsidR="001D4885" w:rsidRPr="0045366A" w:rsidRDefault="007A7B5E" w:rsidP="0045366A">
      <w:pPr>
        <w:pStyle w:val="Subtitle"/>
        <w:rPr>
          <w:sz w:val="32"/>
          <w:szCs w:val="32"/>
        </w:rPr>
      </w:pPr>
      <w:r>
        <w:rPr>
          <w:sz w:val="32"/>
          <w:szCs w:val="32"/>
        </w:rPr>
        <w:t>8</w:t>
      </w:r>
      <w:r w:rsidR="003534A8">
        <w:rPr>
          <w:sz w:val="32"/>
          <w:szCs w:val="32"/>
        </w:rPr>
        <w:t xml:space="preserve"> </w:t>
      </w:r>
      <w:r w:rsidR="0045366A" w:rsidRPr="0045366A">
        <w:rPr>
          <w:sz w:val="32"/>
          <w:szCs w:val="32"/>
        </w:rPr>
        <w:t>September 2026</w:t>
      </w:r>
    </w:p>
    <w:p w14:paraId="5C9810A2" w14:textId="1BFB83EB" w:rsidR="7C5A1266" w:rsidRDefault="7C5A1266" w:rsidP="7C5A1266">
      <w:pPr>
        <w:rPr>
          <w:sz w:val="28"/>
          <w:szCs w:val="28"/>
        </w:rPr>
      </w:pPr>
    </w:p>
    <w:p w14:paraId="2E5B8D5B" w14:textId="62A449E8" w:rsidR="7C5A1266" w:rsidRDefault="7C5A1266">
      <w:r>
        <w:br w:type="page"/>
      </w:r>
    </w:p>
    <w:p w14:paraId="0DC8A9DC" w14:textId="12CCD224" w:rsidR="7C5A1266" w:rsidRDefault="7C5A1266"/>
    <w:p w14:paraId="3B5A536B" w14:textId="36CDB9F5" w:rsidR="42D9EE84" w:rsidRDefault="42D9EE84">
      <w:r>
        <w:rPr>
          <w:noProof/>
        </w:rPr>
        <w:drawing>
          <wp:inline distT="0" distB="0" distL="0" distR="0" wp14:anchorId="66ED7C60" wp14:editId="478A5268">
            <wp:extent cx="3343663" cy="530353"/>
            <wp:effectExtent l="0" t="0" r="0" b="0"/>
            <wp:docPr id="1003598471" name="drawing" descr="Depart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598471" name="drawing" descr="Department logo"/>
                    <pic:cNvPicPr/>
                  </pic:nvPicPr>
                  <pic:blipFill>
                    <a:blip r:embed="rId11">
                      <a:extLst>
                        <a:ext uri="{28A0092B-C50C-407E-A947-70E740481C1C}">
                          <a14:useLocalDpi xmlns:a14="http://schemas.microsoft.com/office/drawing/2010/main"/>
                        </a:ext>
                      </a:extLst>
                    </a:blip>
                    <a:stretch>
                      <a:fillRect/>
                    </a:stretch>
                  </pic:blipFill>
                  <pic:spPr>
                    <a:xfrm>
                      <a:off x="0" y="0"/>
                      <a:ext cx="3343663" cy="530353"/>
                    </a:xfrm>
                    <a:prstGeom prst="rect">
                      <a:avLst/>
                    </a:prstGeom>
                  </pic:spPr>
                </pic:pic>
              </a:graphicData>
            </a:graphic>
          </wp:inline>
        </w:drawing>
      </w:r>
    </w:p>
    <w:p w14:paraId="12606918" w14:textId="49DC4636" w:rsidR="7C5A1266" w:rsidRDefault="7C5A1266"/>
    <w:p w14:paraId="793776DB" w14:textId="567166C4" w:rsidR="7C5A1266" w:rsidRDefault="7C5A1266"/>
    <w:tbl>
      <w:tblPr>
        <w:tblW w:w="0" w:type="auto"/>
        <w:tblLook w:val="04A0" w:firstRow="1" w:lastRow="0" w:firstColumn="1" w:lastColumn="0" w:noHBand="0" w:noVBand="1"/>
      </w:tblPr>
      <w:tblGrid>
        <w:gridCol w:w="3285"/>
        <w:gridCol w:w="5785"/>
      </w:tblGrid>
      <w:tr w:rsidR="7C5A1266" w14:paraId="1F701A41" w14:textId="77777777" w:rsidTr="06FDF15F">
        <w:trPr>
          <w:trHeight w:val="300"/>
        </w:trPr>
        <w:tc>
          <w:tcPr>
            <w:tcW w:w="3369" w:type="dxa"/>
            <w:tcBorders>
              <w:top w:val="nil"/>
              <w:left w:val="nil"/>
              <w:bottom w:val="nil"/>
              <w:right w:val="single" w:sz="8" w:space="0" w:color="808080" w:themeColor="background1" w:themeShade="80"/>
            </w:tcBorders>
            <w:tcMar>
              <w:left w:w="108" w:type="dxa"/>
              <w:right w:w="108" w:type="dxa"/>
            </w:tcMar>
          </w:tcPr>
          <w:p w14:paraId="534E2B4E" w14:textId="559C7745" w:rsidR="7C5A1266" w:rsidRPr="00692DA4" w:rsidRDefault="7C5A1266" w:rsidP="7C5A1266">
            <w:pPr>
              <w:spacing w:before="0"/>
              <w:ind w:left="852" w:hanging="284"/>
              <w:rPr>
                <w:szCs w:val="22"/>
              </w:rPr>
            </w:pPr>
            <w:r w:rsidRPr="00692DA4">
              <w:rPr>
                <w:rFonts w:eastAsia="Calibri" w:cs="Calibri"/>
                <w:b/>
                <w:bCs/>
                <w:szCs w:val="22"/>
              </w:rPr>
              <w:t>Version Number:</w:t>
            </w:r>
          </w:p>
        </w:tc>
        <w:tc>
          <w:tcPr>
            <w:tcW w:w="5917" w:type="dxa"/>
            <w:tcMar>
              <w:left w:w="108" w:type="dxa"/>
              <w:right w:w="108" w:type="dxa"/>
            </w:tcMar>
          </w:tcPr>
          <w:p w14:paraId="7D934033" w14:textId="51817E28" w:rsidR="02327487" w:rsidRPr="00692DA4" w:rsidRDefault="02327487" w:rsidP="7C5A1266">
            <w:pPr>
              <w:spacing w:before="0"/>
              <w:jc w:val="both"/>
              <w:rPr>
                <w:szCs w:val="22"/>
              </w:rPr>
            </w:pPr>
            <w:r w:rsidRPr="00692DA4">
              <w:rPr>
                <w:rFonts w:eastAsia="Calibri" w:cs="Calibri"/>
                <w:b/>
                <w:bCs/>
                <w:szCs w:val="22"/>
              </w:rPr>
              <w:t>2.0</w:t>
            </w:r>
          </w:p>
        </w:tc>
      </w:tr>
      <w:tr w:rsidR="7C5A1266" w14:paraId="1384F73A" w14:textId="77777777" w:rsidTr="06FDF15F">
        <w:trPr>
          <w:trHeight w:val="300"/>
        </w:trPr>
        <w:tc>
          <w:tcPr>
            <w:tcW w:w="3369" w:type="dxa"/>
            <w:tcBorders>
              <w:top w:val="single" w:sz="8" w:space="0" w:color="auto"/>
              <w:left w:val="nil"/>
              <w:bottom w:val="single" w:sz="8" w:space="0" w:color="auto"/>
              <w:right w:val="single" w:sz="8" w:space="0" w:color="808080" w:themeColor="background1" w:themeShade="80"/>
            </w:tcBorders>
            <w:tcMar>
              <w:left w:w="108" w:type="dxa"/>
              <w:right w:w="108" w:type="dxa"/>
            </w:tcMar>
          </w:tcPr>
          <w:p w14:paraId="05D5417D" w14:textId="1F229C03" w:rsidR="7C5A1266" w:rsidRPr="00692DA4" w:rsidRDefault="7C5A1266" w:rsidP="7C5A1266">
            <w:pPr>
              <w:spacing w:before="0"/>
              <w:ind w:left="852" w:hanging="284"/>
              <w:rPr>
                <w:szCs w:val="22"/>
              </w:rPr>
            </w:pPr>
            <w:r w:rsidRPr="00692DA4">
              <w:rPr>
                <w:rFonts w:eastAsia="Calibri" w:cs="Calibri"/>
                <w:szCs w:val="22"/>
              </w:rPr>
              <w:t>Date:</w:t>
            </w:r>
          </w:p>
        </w:tc>
        <w:tc>
          <w:tcPr>
            <w:tcW w:w="5917" w:type="dxa"/>
            <w:tcBorders>
              <w:top w:val="single" w:sz="8" w:space="0" w:color="auto"/>
              <w:left w:val="single" w:sz="8" w:space="0" w:color="808080" w:themeColor="background1" w:themeShade="80"/>
              <w:bottom w:val="single" w:sz="8" w:space="0" w:color="auto"/>
              <w:right w:val="nil"/>
            </w:tcBorders>
            <w:tcMar>
              <w:left w:w="108" w:type="dxa"/>
              <w:right w:w="108" w:type="dxa"/>
            </w:tcMar>
          </w:tcPr>
          <w:p w14:paraId="1485F3F3" w14:textId="563E0DC3" w:rsidR="28CEDA1D" w:rsidRPr="00692DA4" w:rsidRDefault="007A7B5E" w:rsidP="06FDF15F">
            <w:pPr>
              <w:spacing w:before="0"/>
              <w:jc w:val="both"/>
              <w:rPr>
                <w:rFonts w:eastAsia="Calibri" w:cs="Calibri"/>
                <w:szCs w:val="22"/>
              </w:rPr>
            </w:pPr>
            <w:r>
              <w:rPr>
                <w:rFonts w:eastAsia="Calibri" w:cs="Calibri"/>
                <w:szCs w:val="22"/>
              </w:rPr>
              <w:t>8</w:t>
            </w:r>
            <w:r w:rsidR="003534A8" w:rsidRPr="00692DA4">
              <w:rPr>
                <w:rFonts w:eastAsia="Calibri" w:cs="Calibri"/>
                <w:szCs w:val="22"/>
              </w:rPr>
              <w:t xml:space="preserve"> September</w:t>
            </w:r>
            <w:r w:rsidR="28CEDA1D" w:rsidRPr="00692DA4">
              <w:rPr>
                <w:rFonts w:eastAsia="Calibri" w:cs="Calibri"/>
                <w:szCs w:val="22"/>
              </w:rPr>
              <w:t xml:space="preserve"> 2026</w:t>
            </w:r>
          </w:p>
        </w:tc>
      </w:tr>
      <w:tr w:rsidR="7C5A1266" w14:paraId="725D24B5" w14:textId="77777777" w:rsidTr="06FDF15F">
        <w:trPr>
          <w:trHeight w:val="90"/>
        </w:trPr>
        <w:tc>
          <w:tcPr>
            <w:tcW w:w="3369" w:type="dxa"/>
            <w:tcBorders>
              <w:top w:val="single" w:sz="8" w:space="0" w:color="auto"/>
              <w:left w:val="nil"/>
              <w:bottom w:val="single" w:sz="8" w:space="0" w:color="808080" w:themeColor="background1" w:themeShade="80"/>
              <w:right w:val="single" w:sz="8" w:space="0" w:color="808080" w:themeColor="background1" w:themeShade="80"/>
            </w:tcBorders>
            <w:tcMar>
              <w:left w:w="108" w:type="dxa"/>
              <w:right w:w="108" w:type="dxa"/>
            </w:tcMar>
          </w:tcPr>
          <w:p w14:paraId="6B9CC36B" w14:textId="718F7541" w:rsidR="7C5A1266" w:rsidRPr="00692DA4" w:rsidRDefault="7C5A1266" w:rsidP="7C5A1266">
            <w:pPr>
              <w:spacing w:before="0"/>
              <w:ind w:left="852" w:hanging="284"/>
              <w:rPr>
                <w:szCs w:val="22"/>
              </w:rPr>
            </w:pPr>
            <w:r w:rsidRPr="00692DA4">
              <w:rPr>
                <w:rFonts w:eastAsia="Calibri" w:cs="Calibri"/>
                <w:szCs w:val="22"/>
              </w:rPr>
              <w:t>Purpose:</w:t>
            </w:r>
          </w:p>
        </w:tc>
        <w:tc>
          <w:tcPr>
            <w:tcW w:w="5917" w:type="dxa"/>
            <w:tcBorders>
              <w:top w:val="single" w:sz="8" w:space="0" w:color="auto"/>
              <w:left w:val="single" w:sz="8" w:space="0" w:color="808080" w:themeColor="background1" w:themeShade="80"/>
              <w:bottom w:val="single" w:sz="8" w:space="0" w:color="808080" w:themeColor="background1" w:themeShade="80"/>
              <w:right w:val="nil"/>
            </w:tcBorders>
            <w:tcMar>
              <w:left w:w="108" w:type="dxa"/>
              <w:right w:w="108" w:type="dxa"/>
            </w:tcMar>
          </w:tcPr>
          <w:p w14:paraId="181D6305" w14:textId="7741D282" w:rsidR="0A15DE4A" w:rsidRPr="00692DA4" w:rsidRDefault="0A15DE4A" w:rsidP="7C5A1266">
            <w:pPr>
              <w:spacing w:before="0"/>
              <w:rPr>
                <w:rFonts w:eastAsia="Calibri" w:cs="Calibri"/>
                <w:szCs w:val="22"/>
              </w:rPr>
            </w:pPr>
            <w:r w:rsidRPr="00692DA4">
              <w:rPr>
                <w:rFonts w:eastAsia="Aptos" w:cs="Aptos"/>
                <w:szCs w:val="22"/>
              </w:rPr>
              <w:t>This document provides frequently asked questions and guidance on assignment of Medicare benefits for simplified billing from 1 July 2026.</w:t>
            </w:r>
          </w:p>
        </w:tc>
      </w:tr>
      <w:tr w:rsidR="7C5A1266" w14:paraId="3BBD71D1" w14:textId="77777777" w:rsidTr="06FDF15F">
        <w:trPr>
          <w:trHeight w:val="300"/>
        </w:trPr>
        <w:tc>
          <w:tcPr>
            <w:tcW w:w="3369" w:type="dxa"/>
            <w:tcBorders>
              <w:top w:val="single" w:sz="8" w:space="0" w:color="808080" w:themeColor="background1" w:themeShade="80"/>
              <w:left w:val="nil"/>
              <w:bottom w:val="nil"/>
              <w:right w:val="single" w:sz="8" w:space="0" w:color="808080" w:themeColor="background1" w:themeShade="80"/>
            </w:tcBorders>
            <w:tcMar>
              <w:left w:w="108" w:type="dxa"/>
              <w:right w:w="108" w:type="dxa"/>
            </w:tcMar>
          </w:tcPr>
          <w:p w14:paraId="688FD9B1" w14:textId="36A1C2BF" w:rsidR="7C5A1266" w:rsidRPr="00692DA4" w:rsidRDefault="7C5A1266" w:rsidP="06FDF15F">
            <w:pPr>
              <w:spacing w:before="0"/>
              <w:ind w:left="852" w:hanging="284"/>
              <w:rPr>
                <w:rFonts w:eastAsia="Calibri" w:cs="Calibri"/>
                <w:szCs w:val="22"/>
              </w:rPr>
            </w:pPr>
            <w:r w:rsidRPr="00692DA4">
              <w:rPr>
                <w:rFonts w:eastAsia="Calibri" w:cs="Calibri"/>
                <w:szCs w:val="22"/>
              </w:rPr>
              <w:t>Contact:</w:t>
            </w:r>
          </w:p>
        </w:tc>
        <w:tc>
          <w:tcPr>
            <w:tcW w:w="5917" w:type="dxa"/>
            <w:tcMar>
              <w:left w:w="108" w:type="dxa"/>
              <w:right w:w="108" w:type="dxa"/>
            </w:tcMar>
          </w:tcPr>
          <w:p w14:paraId="1A528C34" w14:textId="6F8F03F7" w:rsidR="7C5A1266" w:rsidRPr="00692DA4" w:rsidRDefault="003228D0" w:rsidP="7C5A1266">
            <w:pPr>
              <w:spacing w:before="0"/>
              <w:jc w:val="both"/>
              <w:rPr>
                <w:rFonts w:eastAsia="Calibri" w:cs="Calibri"/>
                <w:szCs w:val="22"/>
              </w:rPr>
            </w:pPr>
            <w:hyperlink r:id="rId12" w:history="1">
              <w:r w:rsidRPr="00692DA4">
                <w:rPr>
                  <w:rStyle w:val="Hyperlink"/>
                  <w:rFonts w:eastAsia="Calibri" w:cs="Calibri"/>
                  <w:szCs w:val="22"/>
                  <w:lang w:val="en-US"/>
                </w:rPr>
                <w:t>AssignmentofBenefit@health.gov.au</w:t>
              </w:r>
            </w:hyperlink>
          </w:p>
        </w:tc>
      </w:tr>
    </w:tbl>
    <w:p w14:paraId="01F1EDE7" w14:textId="20E9C2EF" w:rsidR="3C4794D4" w:rsidRDefault="3C4794D4" w:rsidP="7C5A1266">
      <w:pPr>
        <w:rPr>
          <w:szCs w:val="22"/>
        </w:rPr>
      </w:pPr>
    </w:p>
    <w:p w14:paraId="32F68A1D" w14:textId="55145E38" w:rsidR="7C5A1266" w:rsidRDefault="7C5A1266" w:rsidP="7C5A1266">
      <w:pPr>
        <w:rPr>
          <w:sz w:val="28"/>
          <w:szCs w:val="28"/>
        </w:rPr>
        <w:sectPr w:rsidR="7C5A1266" w:rsidSect="00D45D94">
          <w:headerReference w:type="even" r:id="rId13"/>
          <w:headerReference w:type="default" r:id="rId14"/>
          <w:footerReference w:type="even" r:id="rId15"/>
          <w:footerReference w:type="default" r:id="rId16"/>
          <w:headerReference w:type="first" r:id="rId17"/>
          <w:type w:val="continuous"/>
          <w:pgSz w:w="11906" w:h="16838"/>
          <w:pgMar w:top="1701" w:right="1418" w:bottom="1418" w:left="1418" w:header="850" w:footer="709" w:gutter="0"/>
          <w:cols w:space="708"/>
          <w:titlePg/>
          <w:docGrid w:linePitch="360"/>
        </w:sectPr>
      </w:pPr>
    </w:p>
    <w:bookmarkStart w:id="0" w:name="_Hlk85795649" w:displacedByCustomXml="next"/>
    <w:sdt>
      <w:sdtPr>
        <w:rPr>
          <w:rFonts w:ascii="Aptos" w:eastAsia="Times New Roman" w:hAnsi="Aptos" w:cs="Times New Roman"/>
          <w:iCs w:val="0"/>
          <w:color w:val="000000" w:themeColor="text1"/>
          <w:sz w:val="22"/>
          <w:szCs w:val="24"/>
          <w:lang w:val="en-GB" w:eastAsia="en-US"/>
        </w:rPr>
        <w:id w:val="927850536"/>
        <w:docPartObj>
          <w:docPartGallery w:val="Table of Contents"/>
          <w:docPartUnique/>
        </w:docPartObj>
      </w:sdtPr>
      <w:sdtEndPr>
        <w:rPr>
          <w:b/>
          <w:bCs/>
          <w:szCs w:val="22"/>
        </w:rPr>
      </w:sdtEndPr>
      <w:sdtContent>
        <w:p w14:paraId="321A9EA1" w14:textId="526F8750" w:rsidR="00DA0706" w:rsidRDefault="00DA0706">
          <w:pPr>
            <w:pStyle w:val="TOCHeading"/>
          </w:pPr>
          <w:r>
            <w:rPr>
              <w:lang w:val="en-GB"/>
            </w:rPr>
            <w:t>Table of Contents</w:t>
          </w:r>
        </w:p>
        <w:p w14:paraId="0BF2EFF7" w14:textId="141F59CB" w:rsidR="007A7B5E" w:rsidRDefault="00DA0706">
          <w:pPr>
            <w:pStyle w:val="TOC1"/>
            <w:tabs>
              <w:tab w:val="left" w:pos="480"/>
              <w:tab w:val="right" w:leader="dot" w:pos="10456"/>
            </w:tabs>
            <w:rPr>
              <w:rFonts w:asciiTheme="minorHAnsi" w:eastAsiaTheme="minorEastAsia" w:hAnsiTheme="minorHAnsi" w:cstheme="minorBidi"/>
              <w:noProof/>
              <w:color w:val="auto"/>
              <w:kern w:val="2"/>
              <w:sz w:val="24"/>
              <w:lang w:eastAsia="en-AU"/>
              <w14:ligatures w14:val="standardContextual"/>
            </w:rPr>
          </w:pPr>
          <w:r>
            <w:fldChar w:fldCharType="begin"/>
          </w:r>
          <w:r>
            <w:instrText xml:space="preserve"> TOC \o "1-3" \h \z \u </w:instrText>
          </w:r>
          <w:r>
            <w:fldChar w:fldCharType="separate"/>
          </w:r>
          <w:hyperlink w:anchor="_Toc239769027" w:history="1">
            <w:r w:rsidR="007A7B5E" w:rsidRPr="00385A6C">
              <w:rPr>
                <w:rStyle w:val="Hyperlink"/>
                <w:noProof/>
              </w:rPr>
              <w:t>1.</w:t>
            </w:r>
            <w:r w:rsidR="007A7B5E">
              <w:rPr>
                <w:rFonts w:asciiTheme="minorHAnsi" w:eastAsiaTheme="minorEastAsia" w:hAnsiTheme="minorHAnsi" w:cstheme="minorBidi"/>
                <w:noProof/>
                <w:color w:val="auto"/>
                <w:kern w:val="2"/>
                <w:sz w:val="24"/>
                <w:lang w:eastAsia="en-AU"/>
                <w14:ligatures w14:val="standardContextual"/>
              </w:rPr>
              <w:tab/>
            </w:r>
            <w:r w:rsidR="007A7B5E" w:rsidRPr="00385A6C">
              <w:rPr>
                <w:rStyle w:val="Hyperlink"/>
                <w:noProof/>
              </w:rPr>
              <w:t>Assignment of Medicare benefits process</w:t>
            </w:r>
            <w:r w:rsidR="007A7B5E">
              <w:rPr>
                <w:noProof/>
                <w:webHidden/>
              </w:rPr>
              <w:tab/>
            </w:r>
            <w:r w:rsidR="007A7B5E">
              <w:rPr>
                <w:noProof/>
                <w:webHidden/>
              </w:rPr>
              <w:fldChar w:fldCharType="begin"/>
            </w:r>
            <w:r w:rsidR="007A7B5E">
              <w:rPr>
                <w:noProof/>
                <w:webHidden/>
              </w:rPr>
              <w:instrText xml:space="preserve"> PAGEREF _Toc239769027 \h </w:instrText>
            </w:r>
            <w:r w:rsidR="007A7B5E">
              <w:rPr>
                <w:noProof/>
                <w:webHidden/>
              </w:rPr>
            </w:r>
            <w:r w:rsidR="007A7B5E">
              <w:rPr>
                <w:noProof/>
                <w:webHidden/>
              </w:rPr>
              <w:fldChar w:fldCharType="separate"/>
            </w:r>
            <w:r w:rsidR="007A7B5E">
              <w:rPr>
                <w:noProof/>
                <w:webHidden/>
              </w:rPr>
              <w:t>4</w:t>
            </w:r>
            <w:r w:rsidR="007A7B5E">
              <w:rPr>
                <w:noProof/>
                <w:webHidden/>
              </w:rPr>
              <w:fldChar w:fldCharType="end"/>
            </w:r>
          </w:hyperlink>
        </w:p>
        <w:p w14:paraId="01EC851D" w14:textId="37836DB3" w:rsidR="007A7B5E" w:rsidRDefault="007A7B5E">
          <w:pPr>
            <w:pStyle w:val="TOC1"/>
            <w:tabs>
              <w:tab w:val="left" w:pos="480"/>
              <w:tab w:val="right" w:leader="dot" w:pos="10456"/>
            </w:tabs>
            <w:rPr>
              <w:rFonts w:asciiTheme="minorHAnsi" w:eastAsiaTheme="minorEastAsia" w:hAnsiTheme="minorHAnsi" w:cstheme="minorBidi"/>
              <w:noProof/>
              <w:color w:val="auto"/>
              <w:kern w:val="2"/>
              <w:sz w:val="24"/>
              <w:lang w:eastAsia="en-AU"/>
              <w14:ligatures w14:val="standardContextual"/>
            </w:rPr>
          </w:pPr>
          <w:hyperlink w:anchor="_Toc239769028" w:history="1">
            <w:r w:rsidRPr="00385A6C">
              <w:rPr>
                <w:rStyle w:val="Hyperlink"/>
                <w:noProof/>
              </w:rPr>
              <w:t>2.</w:t>
            </w:r>
            <w:r>
              <w:rPr>
                <w:rFonts w:asciiTheme="minorHAnsi" w:eastAsiaTheme="minorEastAsia" w:hAnsiTheme="minorHAnsi" w:cstheme="minorBidi"/>
                <w:noProof/>
                <w:color w:val="auto"/>
                <w:kern w:val="2"/>
                <w:sz w:val="24"/>
                <w:lang w:eastAsia="en-AU"/>
                <w14:ligatures w14:val="standardContextual"/>
              </w:rPr>
              <w:tab/>
            </w:r>
            <w:r w:rsidRPr="00385A6C">
              <w:rPr>
                <w:rStyle w:val="Hyperlink"/>
                <w:noProof/>
              </w:rPr>
              <w:t>Requirements from 1 July 2026</w:t>
            </w:r>
            <w:r>
              <w:rPr>
                <w:noProof/>
                <w:webHidden/>
              </w:rPr>
              <w:tab/>
            </w:r>
            <w:r>
              <w:rPr>
                <w:noProof/>
                <w:webHidden/>
              </w:rPr>
              <w:fldChar w:fldCharType="begin"/>
            </w:r>
            <w:r>
              <w:rPr>
                <w:noProof/>
                <w:webHidden/>
              </w:rPr>
              <w:instrText xml:space="preserve"> PAGEREF _Toc239769028 \h </w:instrText>
            </w:r>
            <w:r>
              <w:rPr>
                <w:noProof/>
                <w:webHidden/>
              </w:rPr>
            </w:r>
            <w:r>
              <w:rPr>
                <w:noProof/>
                <w:webHidden/>
              </w:rPr>
              <w:fldChar w:fldCharType="separate"/>
            </w:r>
            <w:r>
              <w:rPr>
                <w:noProof/>
                <w:webHidden/>
              </w:rPr>
              <w:t>6</w:t>
            </w:r>
            <w:r>
              <w:rPr>
                <w:noProof/>
                <w:webHidden/>
              </w:rPr>
              <w:fldChar w:fldCharType="end"/>
            </w:r>
          </w:hyperlink>
        </w:p>
        <w:p w14:paraId="69BB6DB8" w14:textId="4D16C3D4" w:rsidR="007A7B5E" w:rsidRDefault="007A7B5E">
          <w:pPr>
            <w:pStyle w:val="TOC1"/>
            <w:tabs>
              <w:tab w:val="left" w:pos="480"/>
              <w:tab w:val="right" w:leader="dot" w:pos="10456"/>
            </w:tabs>
            <w:rPr>
              <w:rFonts w:asciiTheme="minorHAnsi" w:eastAsiaTheme="minorEastAsia" w:hAnsiTheme="minorHAnsi" w:cstheme="minorBidi"/>
              <w:noProof/>
              <w:color w:val="auto"/>
              <w:kern w:val="2"/>
              <w:sz w:val="24"/>
              <w:lang w:eastAsia="en-AU"/>
              <w14:ligatures w14:val="standardContextual"/>
            </w:rPr>
          </w:pPr>
          <w:hyperlink w:anchor="_Toc239769029" w:history="1">
            <w:r w:rsidRPr="00385A6C">
              <w:rPr>
                <w:rStyle w:val="Hyperlink"/>
                <w:noProof/>
              </w:rPr>
              <w:t>3.</w:t>
            </w:r>
            <w:r>
              <w:rPr>
                <w:rFonts w:asciiTheme="minorHAnsi" w:eastAsiaTheme="minorEastAsia" w:hAnsiTheme="minorHAnsi" w:cstheme="minorBidi"/>
                <w:noProof/>
                <w:color w:val="auto"/>
                <w:kern w:val="2"/>
                <w:sz w:val="24"/>
                <w:lang w:eastAsia="en-AU"/>
                <w14:ligatures w14:val="standardContextual"/>
              </w:rPr>
              <w:tab/>
            </w:r>
            <w:r w:rsidRPr="00385A6C">
              <w:rPr>
                <w:rStyle w:val="Hyperlink"/>
                <w:noProof/>
              </w:rPr>
              <w:t>Assignment of benefit pathways: Implied assignment</w:t>
            </w:r>
            <w:r>
              <w:rPr>
                <w:noProof/>
                <w:webHidden/>
              </w:rPr>
              <w:tab/>
            </w:r>
            <w:r>
              <w:rPr>
                <w:noProof/>
                <w:webHidden/>
              </w:rPr>
              <w:fldChar w:fldCharType="begin"/>
            </w:r>
            <w:r>
              <w:rPr>
                <w:noProof/>
                <w:webHidden/>
              </w:rPr>
              <w:instrText xml:space="preserve"> PAGEREF _Toc239769029 \h </w:instrText>
            </w:r>
            <w:r>
              <w:rPr>
                <w:noProof/>
                <w:webHidden/>
              </w:rPr>
            </w:r>
            <w:r>
              <w:rPr>
                <w:noProof/>
                <w:webHidden/>
              </w:rPr>
              <w:fldChar w:fldCharType="separate"/>
            </w:r>
            <w:r>
              <w:rPr>
                <w:noProof/>
                <w:webHidden/>
              </w:rPr>
              <w:t>8</w:t>
            </w:r>
            <w:r>
              <w:rPr>
                <w:noProof/>
                <w:webHidden/>
              </w:rPr>
              <w:fldChar w:fldCharType="end"/>
            </w:r>
          </w:hyperlink>
        </w:p>
        <w:p w14:paraId="566D10EC" w14:textId="6C2E7E69" w:rsidR="007A7B5E" w:rsidRDefault="007A7B5E">
          <w:pPr>
            <w:pStyle w:val="TOC1"/>
            <w:tabs>
              <w:tab w:val="left" w:pos="480"/>
              <w:tab w:val="right" w:leader="dot" w:pos="10456"/>
            </w:tabs>
            <w:rPr>
              <w:rFonts w:asciiTheme="minorHAnsi" w:eastAsiaTheme="minorEastAsia" w:hAnsiTheme="minorHAnsi" w:cstheme="minorBidi"/>
              <w:noProof/>
              <w:color w:val="auto"/>
              <w:kern w:val="2"/>
              <w:sz w:val="24"/>
              <w:lang w:eastAsia="en-AU"/>
              <w14:ligatures w14:val="standardContextual"/>
            </w:rPr>
          </w:pPr>
          <w:hyperlink w:anchor="_Toc239769030" w:history="1">
            <w:r w:rsidRPr="00385A6C">
              <w:rPr>
                <w:rStyle w:val="Hyperlink"/>
                <w:noProof/>
              </w:rPr>
              <w:t>4.</w:t>
            </w:r>
            <w:r>
              <w:rPr>
                <w:rFonts w:asciiTheme="minorHAnsi" w:eastAsiaTheme="minorEastAsia" w:hAnsiTheme="minorHAnsi" w:cstheme="minorBidi"/>
                <w:noProof/>
                <w:color w:val="auto"/>
                <w:kern w:val="2"/>
                <w:sz w:val="24"/>
                <w:lang w:eastAsia="en-AU"/>
                <w14:ligatures w14:val="standardContextual"/>
              </w:rPr>
              <w:tab/>
            </w:r>
            <w:r w:rsidRPr="00385A6C">
              <w:rPr>
                <w:rStyle w:val="Hyperlink"/>
                <w:noProof/>
              </w:rPr>
              <w:t>Assignment of benefit pathways: Requested assignment</w:t>
            </w:r>
            <w:r>
              <w:rPr>
                <w:noProof/>
                <w:webHidden/>
              </w:rPr>
              <w:tab/>
            </w:r>
            <w:r>
              <w:rPr>
                <w:noProof/>
                <w:webHidden/>
              </w:rPr>
              <w:fldChar w:fldCharType="begin"/>
            </w:r>
            <w:r>
              <w:rPr>
                <w:noProof/>
                <w:webHidden/>
              </w:rPr>
              <w:instrText xml:space="preserve"> PAGEREF _Toc239769030 \h </w:instrText>
            </w:r>
            <w:r>
              <w:rPr>
                <w:noProof/>
                <w:webHidden/>
              </w:rPr>
            </w:r>
            <w:r>
              <w:rPr>
                <w:noProof/>
                <w:webHidden/>
              </w:rPr>
              <w:fldChar w:fldCharType="separate"/>
            </w:r>
            <w:r>
              <w:rPr>
                <w:noProof/>
                <w:webHidden/>
              </w:rPr>
              <w:t>9</w:t>
            </w:r>
            <w:r>
              <w:rPr>
                <w:noProof/>
                <w:webHidden/>
              </w:rPr>
              <w:fldChar w:fldCharType="end"/>
            </w:r>
          </w:hyperlink>
        </w:p>
        <w:p w14:paraId="312F1FDA" w14:textId="791F99F2" w:rsidR="007A7B5E" w:rsidRDefault="007A7B5E">
          <w:pPr>
            <w:pStyle w:val="TOC1"/>
            <w:tabs>
              <w:tab w:val="left" w:pos="480"/>
              <w:tab w:val="right" w:leader="dot" w:pos="10456"/>
            </w:tabs>
            <w:rPr>
              <w:rFonts w:asciiTheme="minorHAnsi" w:eastAsiaTheme="minorEastAsia" w:hAnsiTheme="minorHAnsi" w:cstheme="minorBidi"/>
              <w:noProof/>
              <w:color w:val="auto"/>
              <w:kern w:val="2"/>
              <w:sz w:val="24"/>
              <w:lang w:eastAsia="en-AU"/>
              <w14:ligatures w14:val="standardContextual"/>
            </w:rPr>
          </w:pPr>
          <w:hyperlink w:anchor="_Toc239769031" w:history="1">
            <w:r w:rsidRPr="00385A6C">
              <w:rPr>
                <w:rStyle w:val="Hyperlink"/>
                <w:noProof/>
              </w:rPr>
              <w:t>5.</w:t>
            </w:r>
            <w:r>
              <w:rPr>
                <w:rFonts w:asciiTheme="minorHAnsi" w:eastAsiaTheme="minorEastAsia" w:hAnsiTheme="minorHAnsi" w:cstheme="minorBidi"/>
                <w:noProof/>
                <w:color w:val="auto"/>
                <w:kern w:val="2"/>
                <w:sz w:val="24"/>
                <w:lang w:eastAsia="en-AU"/>
                <w14:ligatures w14:val="standardContextual"/>
              </w:rPr>
              <w:tab/>
            </w:r>
            <w:r w:rsidRPr="00385A6C">
              <w:rPr>
                <w:rStyle w:val="Hyperlink"/>
                <w:noProof/>
              </w:rPr>
              <w:t>Complications and unplanned treatment</w:t>
            </w:r>
            <w:r>
              <w:rPr>
                <w:noProof/>
                <w:webHidden/>
              </w:rPr>
              <w:tab/>
            </w:r>
            <w:r>
              <w:rPr>
                <w:noProof/>
                <w:webHidden/>
              </w:rPr>
              <w:fldChar w:fldCharType="begin"/>
            </w:r>
            <w:r>
              <w:rPr>
                <w:noProof/>
                <w:webHidden/>
              </w:rPr>
              <w:instrText xml:space="preserve"> PAGEREF _Toc239769031 \h </w:instrText>
            </w:r>
            <w:r>
              <w:rPr>
                <w:noProof/>
                <w:webHidden/>
              </w:rPr>
            </w:r>
            <w:r>
              <w:rPr>
                <w:noProof/>
                <w:webHidden/>
              </w:rPr>
              <w:fldChar w:fldCharType="separate"/>
            </w:r>
            <w:r>
              <w:rPr>
                <w:noProof/>
                <w:webHidden/>
              </w:rPr>
              <w:t>11</w:t>
            </w:r>
            <w:r>
              <w:rPr>
                <w:noProof/>
                <w:webHidden/>
              </w:rPr>
              <w:fldChar w:fldCharType="end"/>
            </w:r>
          </w:hyperlink>
        </w:p>
        <w:p w14:paraId="77E5BA2B" w14:textId="5E6361C8" w:rsidR="007A7B5E" w:rsidRDefault="007A7B5E">
          <w:pPr>
            <w:pStyle w:val="TOC1"/>
            <w:tabs>
              <w:tab w:val="left" w:pos="480"/>
              <w:tab w:val="right" w:leader="dot" w:pos="10456"/>
            </w:tabs>
            <w:rPr>
              <w:rFonts w:asciiTheme="minorHAnsi" w:eastAsiaTheme="minorEastAsia" w:hAnsiTheme="minorHAnsi" w:cstheme="minorBidi"/>
              <w:noProof/>
              <w:color w:val="auto"/>
              <w:kern w:val="2"/>
              <w:sz w:val="24"/>
              <w:lang w:eastAsia="en-AU"/>
              <w14:ligatures w14:val="standardContextual"/>
            </w:rPr>
          </w:pPr>
          <w:hyperlink w:anchor="_Toc239769032" w:history="1">
            <w:r w:rsidRPr="00385A6C">
              <w:rPr>
                <w:rStyle w:val="Hyperlink"/>
                <w:noProof/>
              </w:rPr>
              <w:t>6.</w:t>
            </w:r>
            <w:r>
              <w:rPr>
                <w:rFonts w:asciiTheme="minorHAnsi" w:eastAsiaTheme="minorEastAsia" w:hAnsiTheme="minorHAnsi" w:cstheme="minorBidi"/>
                <w:noProof/>
                <w:color w:val="auto"/>
                <w:kern w:val="2"/>
                <w:sz w:val="24"/>
                <w:lang w:eastAsia="en-AU"/>
                <w14:ligatures w14:val="standardContextual"/>
              </w:rPr>
              <w:tab/>
            </w:r>
            <w:r w:rsidRPr="00385A6C">
              <w:rPr>
                <w:rStyle w:val="Hyperlink"/>
                <w:noProof/>
              </w:rPr>
              <w:t>Modified requested assignments</w:t>
            </w:r>
            <w:r>
              <w:rPr>
                <w:noProof/>
                <w:webHidden/>
              </w:rPr>
              <w:tab/>
            </w:r>
            <w:r>
              <w:rPr>
                <w:noProof/>
                <w:webHidden/>
              </w:rPr>
              <w:fldChar w:fldCharType="begin"/>
            </w:r>
            <w:r>
              <w:rPr>
                <w:noProof/>
                <w:webHidden/>
              </w:rPr>
              <w:instrText xml:space="preserve"> PAGEREF _Toc239769032 \h </w:instrText>
            </w:r>
            <w:r>
              <w:rPr>
                <w:noProof/>
                <w:webHidden/>
              </w:rPr>
            </w:r>
            <w:r>
              <w:rPr>
                <w:noProof/>
                <w:webHidden/>
              </w:rPr>
              <w:fldChar w:fldCharType="separate"/>
            </w:r>
            <w:r>
              <w:rPr>
                <w:noProof/>
                <w:webHidden/>
              </w:rPr>
              <w:t>12</w:t>
            </w:r>
            <w:r>
              <w:rPr>
                <w:noProof/>
                <w:webHidden/>
              </w:rPr>
              <w:fldChar w:fldCharType="end"/>
            </w:r>
          </w:hyperlink>
        </w:p>
        <w:p w14:paraId="43240ADE" w14:textId="324CC0F8" w:rsidR="007A7B5E" w:rsidRDefault="007A7B5E">
          <w:pPr>
            <w:pStyle w:val="TOC1"/>
            <w:tabs>
              <w:tab w:val="left" w:pos="480"/>
              <w:tab w:val="right" w:leader="dot" w:pos="10456"/>
            </w:tabs>
            <w:rPr>
              <w:rFonts w:asciiTheme="minorHAnsi" w:eastAsiaTheme="minorEastAsia" w:hAnsiTheme="minorHAnsi" w:cstheme="minorBidi"/>
              <w:noProof/>
              <w:color w:val="auto"/>
              <w:kern w:val="2"/>
              <w:sz w:val="24"/>
              <w:lang w:eastAsia="en-AU"/>
              <w14:ligatures w14:val="standardContextual"/>
            </w:rPr>
          </w:pPr>
          <w:hyperlink w:anchor="_Toc239769033" w:history="1">
            <w:r w:rsidRPr="00385A6C">
              <w:rPr>
                <w:rStyle w:val="Hyperlink"/>
                <w:noProof/>
              </w:rPr>
              <w:t>7.</w:t>
            </w:r>
            <w:r>
              <w:rPr>
                <w:rFonts w:asciiTheme="minorHAnsi" w:eastAsiaTheme="minorEastAsia" w:hAnsiTheme="minorHAnsi" w:cstheme="minorBidi"/>
                <w:noProof/>
                <w:color w:val="auto"/>
                <w:kern w:val="2"/>
                <w:sz w:val="24"/>
                <w:lang w:eastAsia="en-AU"/>
                <w14:ligatures w14:val="standardContextual"/>
              </w:rPr>
              <w:tab/>
            </w:r>
            <w:r w:rsidRPr="00385A6C">
              <w:rPr>
                <w:rStyle w:val="Hyperlink"/>
                <w:noProof/>
              </w:rPr>
              <w:t>Notifications</w:t>
            </w:r>
            <w:r>
              <w:rPr>
                <w:noProof/>
                <w:webHidden/>
              </w:rPr>
              <w:tab/>
            </w:r>
            <w:r>
              <w:rPr>
                <w:noProof/>
                <w:webHidden/>
              </w:rPr>
              <w:fldChar w:fldCharType="begin"/>
            </w:r>
            <w:r>
              <w:rPr>
                <w:noProof/>
                <w:webHidden/>
              </w:rPr>
              <w:instrText xml:space="preserve"> PAGEREF _Toc239769033 \h </w:instrText>
            </w:r>
            <w:r>
              <w:rPr>
                <w:noProof/>
                <w:webHidden/>
              </w:rPr>
            </w:r>
            <w:r>
              <w:rPr>
                <w:noProof/>
                <w:webHidden/>
              </w:rPr>
              <w:fldChar w:fldCharType="separate"/>
            </w:r>
            <w:r>
              <w:rPr>
                <w:noProof/>
                <w:webHidden/>
              </w:rPr>
              <w:t>12</w:t>
            </w:r>
            <w:r>
              <w:rPr>
                <w:noProof/>
                <w:webHidden/>
              </w:rPr>
              <w:fldChar w:fldCharType="end"/>
            </w:r>
          </w:hyperlink>
        </w:p>
        <w:p w14:paraId="58C1BB3E" w14:textId="4E5AF5D1" w:rsidR="007A7B5E" w:rsidRDefault="007A7B5E">
          <w:pPr>
            <w:pStyle w:val="TOC1"/>
            <w:tabs>
              <w:tab w:val="left" w:pos="480"/>
              <w:tab w:val="right" w:leader="dot" w:pos="10456"/>
            </w:tabs>
            <w:rPr>
              <w:rFonts w:asciiTheme="minorHAnsi" w:eastAsiaTheme="minorEastAsia" w:hAnsiTheme="minorHAnsi" w:cstheme="minorBidi"/>
              <w:noProof/>
              <w:color w:val="auto"/>
              <w:kern w:val="2"/>
              <w:sz w:val="24"/>
              <w:lang w:eastAsia="en-AU"/>
              <w14:ligatures w14:val="standardContextual"/>
            </w:rPr>
          </w:pPr>
          <w:hyperlink w:anchor="_Toc239769034" w:history="1">
            <w:r w:rsidRPr="00385A6C">
              <w:rPr>
                <w:rStyle w:val="Hyperlink"/>
                <w:noProof/>
              </w:rPr>
              <w:t>8.</w:t>
            </w:r>
            <w:r>
              <w:rPr>
                <w:rFonts w:asciiTheme="minorHAnsi" w:eastAsiaTheme="minorEastAsia" w:hAnsiTheme="minorHAnsi" w:cstheme="minorBidi"/>
                <w:noProof/>
                <w:color w:val="auto"/>
                <w:kern w:val="2"/>
                <w:sz w:val="24"/>
                <w:lang w:eastAsia="en-AU"/>
                <w14:ligatures w14:val="standardContextual"/>
              </w:rPr>
              <w:tab/>
            </w:r>
            <w:r w:rsidRPr="00385A6C">
              <w:rPr>
                <w:rStyle w:val="Hyperlink"/>
                <w:noProof/>
              </w:rPr>
              <w:t>Record-keeping</w:t>
            </w:r>
            <w:r>
              <w:rPr>
                <w:noProof/>
                <w:webHidden/>
              </w:rPr>
              <w:tab/>
            </w:r>
            <w:r>
              <w:rPr>
                <w:noProof/>
                <w:webHidden/>
              </w:rPr>
              <w:fldChar w:fldCharType="begin"/>
            </w:r>
            <w:r>
              <w:rPr>
                <w:noProof/>
                <w:webHidden/>
              </w:rPr>
              <w:instrText xml:space="preserve"> PAGEREF _Toc239769034 \h </w:instrText>
            </w:r>
            <w:r>
              <w:rPr>
                <w:noProof/>
                <w:webHidden/>
              </w:rPr>
            </w:r>
            <w:r>
              <w:rPr>
                <w:noProof/>
                <w:webHidden/>
              </w:rPr>
              <w:fldChar w:fldCharType="separate"/>
            </w:r>
            <w:r>
              <w:rPr>
                <w:noProof/>
                <w:webHidden/>
              </w:rPr>
              <w:t>14</w:t>
            </w:r>
            <w:r>
              <w:rPr>
                <w:noProof/>
                <w:webHidden/>
              </w:rPr>
              <w:fldChar w:fldCharType="end"/>
            </w:r>
          </w:hyperlink>
        </w:p>
        <w:p w14:paraId="1B391623" w14:textId="02D72ADE" w:rsidR="007A7B5E" w:rsidRDefault="007A7B5E">
          <w:pPr>
            <w:pStyle w:val="TOC1"/>
            <w:tabs>
              <w:tab w:val="left" w:pos="480"/>
              <w:tab w:val="right" w:leader="dot" w:pos="10456"/>
            </w:tabs>
            <w:rPr>
              <w:rFonts w:asciiTheme="minorHAnsi" w:eastAsiaTheme="minorEastAsia" w:hAnsiTheme="minorHAnsi" w:cstheme="minorBidi"/>
              <w:noProof/>
              <w:color w:val="auto"/>
              <w:kern w:val="2"/>
              <w:sz w:val="24"/>
              <w:lang w:eastAsia="en-AU"/>
              <w14:ligatures w14:val="standardContextual"/>
            </w:rPr>
          </w:pPr>
          <w:hyperlink w:anchor="_Toc239769035" w:history="1">
            <w:r w:rsidRPr="00385A6C">
              <w:rPr>
                <w:rStyle w:val="Hyperlink"/>
                <w:noProof/>
              </w:rPr>
              <w:t>9.</w:t>
            </w:r>
            <w:r>
              <w:rPr>
                <w:rFonts w:asciiTheme="minorHAnsi" w:eastAsiaTheme="minorEastAsia" w:hAnsiTheme="minorHAnsi" w:cstheme="minorBidi"/>
                <w:noProof/>
                <w:color w:val="auto"/>
                <w:kern w:val="2"/>
                <w:sz w:val="24"/>
                <w:lang w:eastAsia="en-AU"/>
                <w14:ligatures w14:val="standardContextual"/>
              </w:rPr>
              <w:tab/>
            </w:r>
            <w:r w:rsidRPr="00385A6C">
              <w:rPr>
                <w:rStyle w:val="Hyperlink"/>
                <w:noProof/>
              </w:rPr>
              <w:t>Online Eligibility Check Web Services (OEC)</w:t>
            </w:r>
            <w:r>
              <w:rPr>
                <w:noProof/>
                <w:webHidden/>
              </w:rPr>
              <w:tab/>
            </w:r>
            <w:r>
              <w:rPr>
                <w:noProof/>
                <w:webHidden/>
              </w:rPr>
              <w:fldChar w:fldCharType="begin"/>
            </w:r>
            <w:r>
              <w:rPr>
                <w:noProof/>
                <w:webHidden/>
              </w:rPr>
              <w:instrText xml:space="preserve"> PAGEREF _Toc239769035 \h </w:instrText>
            </w:r>
            <w:r>
              <w:rPr>
                <w:noProof/>
                <w:webHidden/>
              </w:rPr>
            </w:r>
            <w:r>
              <w:rPr>
                <w:noProof/>
                <w:webHidden/>
              </w:rPr>
              <w:fldChar w:fldCharType="separate"/>
            </w:r>
            <w:r>
              <w:rPr>
                <w:noProof/>
                <w:webHidden/>
              </w:rPr>
              <w:t>15</w:t>
            </w:r>
            <w:r>
              <w:rPr>
                <w:noProof/>
                <w:webHidden/>
              </w:rPr>
              <w:fldChar w:fldCharType="end"/>
            </w:r>
          </w:hyperlink>
        </w:p>
        <w:p w14:paraId="781303AB" w14:textId="3702A0C2" w:rsidR="007A7B5E" w:rsidRDefault="007A7B5E">
          <w:pPr>
            <w:pStyle w:val="TOC1"/>
            <w:tabs>
              <w:tab w:val="left" w:pos="720"/>
              <w:tab w:val="right" w:leader="dot" w:pos="10456"/>
            </w:tabs>
            <w:rPr>
              <w:rFonts w:asciiTheme="minorHAnsi" w:eastAsiaTheme="minorEastAsia" w:hAnsiTheme="minorHAnsi" w:cstheme="minorBidi"/>
              <w:noProof/>
              <w:color w:val="auto"/>
              <w:kern w:val="2"/>
              <w:sz w:val="24"/>
              <w:lang w:eastAsia="en-AU"/>
              <w14:ligatures w14:val="standardContextual"/>
            </w:rPr>
          </w:pPr>
          <w:hyperlink w:anchor="_Toc239769036" w:history="1">
            <w:r w:rsidRPr="00385A6C">
              <w:rPr>
                <w:rStyle w:val="Hyperlink"/>
                <w:noProof/>
              </w:rPr>
              <w:t>10.</w:t>
            </w:r>
            <w:r>
              <w:rPr>
                <w:rFonts w:asciiTheme="minorHAnsi" w:eastAsiaTheme="minorEastAsia" w:hAnsiTheme="minorHAnsi" w:cstheme="minorBidi"/>
                <w:noProof/>
                <w:color w:val="auto"/>
                <w:kern w:val="2"/>
                <w:sz w:val="24"/>
                <w:lang w:eastAsia="en-AU"/>
                <w14:ligatures w14:val="standardContextual"/>
              </w:rPr>
              <w:tab/>
            </w:r>
            <w:r w:rsidRPr="00385A6C">
              <w:rPr>
                <w:rStyle w:val="Hyperlink"/>
                <w:noProof/>
              </w:rPr>
              <w:t>Claiming using ECLIPSE</w:t>
            </w:r>
            <w:r>
              <w:rPr>
                <w:noProof/>
                <w:webHidden/>
              </w:rPr>
              <w:tab/>
            </w:r>
            <w:r>
              <w:rPr>
                <w:noProof/>
                <w:webHidden/>
              </w:rPr>
              <w:fldChar w:fldCharType="begin"/>
            </w:r>
            <w:r>
              <w:rPr>
                <w:noProof/>
                <w:webHidden/>
              </w:rPr>
              <w:instrText xml:space="preserve"> PAGEREF _Toc239769036 \h </w:instrText>
            </w:r>
            <w:r>
              <w:rPr>
                <w:noProof/>
                <w:webHidden/>
              </w:rPr>
            </w:r>
            <w:r>
              <w:rPr>
                <w:noProof/>
                <w:webHidden/>
              </w:rPr>
              <w:fldChar w:fldCharType="separate"/>
            </w:r>
            <w:r>
              <w:rPr>
                <w:noProof/>
                <w:webHidden/>
              </w:rPr>
              <w:t>15</w:t>
            </w:r>
            <w:r>
              <w:rPr>
                <w:noProof/>
                <w:webHidden/>
              </w:rPr>
              <w:fldChar w:fldCharType="end"/>
            </w:r>
          </w:hyperlink>
        </w:p>
        <w:p w14:paraId="0C80B7DA" w14:textId="340F8B26" w:rsidR="007A7B5E" w:rsidRDefault="007A7B5E">
          <w:pPr>
            <w:pStyle w:val="TOC1"/>
            <w:tabs>
              <w:tab w:val="left" w:pos="720"/>
              <w:tab w:val="right" w:leader="dot" w:pos="10456"/>
            </w:tabs>
            <w:rPr>
              <w:rFonts w:asciiTheme="minorHAnsi" w:eastAsiaTheme="minorEastAsia" w:hAnsiTheme="minorHAnsi" w:cstheme="minorBidi"/>
              <w:noProof/>
              <w:color w:val="auto"/>
              <w:kern w:val="2"/>
              <w:sz w:val="24"/>
              <w:lang w:eastAsia="en-AU"/>
              <w14:ligatures w14:val="standardContextual"/>
            </w:rPr>
          </w:pPr>
          <w:hyperlink w:anchor="_Toc239769037" w:history="1">
            <w:r w:rsidRPr="00385A6C">
              <w:rPr>
                <w:rStyle w:val="Hyperlink"/>
                <w:noProof/>
              </w:rPr>
              <w:t>11.</w:t>
            </w:r>
            <w:r>
              <w:rPr>
                <w:rFonts w:asciiTheme="minorHAnsi" w:eastAsiaTheme="minorEastAsia" w:hAnsiTheme="minorHAnsi" w:cstheme="minorBidi"/>
                <w:noProof/>
                <w:color w:val="auto"/>
                <w:kern w:val="2"/>
                <w:sz w:val="24"/>
                <w:lang w:eastAsia="en-AU"/>
                <w14:ligatures w14:val="standardContextual"/>
              </w:rPr>
              <w:tab/>
            </w:r>
            <w:r w:rsidRPr="00385A6C">
              <w:rPr>
                <w:rStyle w:val="Hyperlink"/>
                <w:noProof/>
              </w:rPr>
              <w:t>Manual claims</w:t>
            </w:r>
            <w:r>
              <w:rPr>
                <w:noProof/>
                <w:webHidden/>
              </w:rPr>
              <w:tab/>
            </w:r>
            <w:r>
              <w:rPr>
                <w:noProof/>
                <w:webHidden/>
              </w:rPr>
              <w:fldChar w:fldCharType="begin"/>
            </w:r>
            <w:r>
              <w:rPr>
                <w:noProof/>
                <w:webHidden/>
              </w:rPr>
              <w:instrText xml:space="preserve"> PAGEREF _Toc239769037 \h </w:instrText>
            </w:r>
            <w:r>
              <w:rPr>
                <w:noProof/>
                <w:webHidden/>
              </w:rPr>
            </w:r>
            <w:r>
              <w:rPr>
                <w:noProof/>
                <w:webHidden/>
              </w:rPr>
              <w:fldChar w:fldCharType="separate"/>
            </w:r>
            <w:r>
              <w:rPr>
                <w:noProof/>
                <w:webHidden/>
              </w:rPr>
              <w:t>18</w:t>
            </w:r>
            <w:r>
              <w:rPr>
                <w:noProof/>
                <w:webHidden/>
              </w:rPr>
              <w:fldChar w:fldCharType="end"/>
            </w:r>
          </w:hyperlink>
        </w:p>
        <w:p w14:paraId="4119DC12" w14:textId="409C2A82" w:rsidR="007A7B5E" w:rsidRDefault="007A7B5E">
          <w:pPr>
            <w:pStyle w:val="TOC1"/>
            <w:tabs>
              <w:tab w:val="right" w:leader="dot" w:pos="10456"/>
            </w:tabs>
            <w:rPr>
              <w:rFonts w:asciiTheme="minorHAnsi" w:eastAsiaTheme="minorEastAsia" w:hAnsiTheme="minorHAnsi" w:cstheme="minorBidi"/>
              <w:noProof/>
              <w:color w:val="auto"/>
              <w:kern w:val="2"/>
              <w:sz w:val="24"/>
              <w:lang w:eastAsia="en-AU"/>
              <w14:ligatures w14:val="standardContextual"/>
            </w:rPr>
          </w:pPr>
          <w:hyperlink w:anchor="_Toc239769038" w:history="1">
            <w:r w:rsidRPr="00385A6C">
              <w:rPr>
                <w:rStyle w:val="Hyperlink"/>
                <w:noProof/>
              </w:rPr>
              <w:t>Appendix A – Assignment of benefit requirements – information to be provided to the patient or assignor as at August 2026</w:t>
            </w:r>
            <w:r>
              <w:rPr>
                <w:noProof/>
                <w:webHidden/>
              </w:rPr>
              <w:tab/>
            </w:r>
            <w:r>
              <w:rPr>
                <w:noProof/>
                <w:webHidden/>
              </w:rPr>
              <w:fldChar w:fldCharType="begin"/>
            </w:r>
            <w:r>
              <w:rPr>
                <w:noProof/>
                <w:webHidden/>
              </w:rPr>
              <w:instrText xml:space="preserve"> PAGEREF _Toc239769038 \h </w:instrText>
            </w:r>
            <w:r>
              <w:rPr>
                <w:noProof/>
                <w:webHidden/>
              </w:rPr>
            </w:r>
            <w:r>
              <w:rPr>
                <w:noProof/>
                <w:webHidden/>
              </w:rPr>
              <w:fldChar w:fldCharType="separate"/>
            </w:r>
            <w:r>
              <w:rPr>
                <w:noProof/>
                <w:webHidden/>
              </w:rPr>
              <w:t>19</w:t>
            </w:r>
            <w:r>
              <w:rPr>
                <w:noProof/>
                <w:webHidden/>
              </w:rPr>
              <w:fldChar w:fldCharType="end"/>
            </w:r>
          </w:hyperlink>
        </w:p>
        <w:p w14:paraId="181C6905" w14:textId="2066DDB1" w:rsidR="007A7B5E" w:rsidRDefault="007A7B5E">
          <w:pPr>
            <w:pStyle w:val="TOC1"/>
            <w:tabs>
              <w:tab w:val="right" w:leader="dot" w:pos="10456"/>
            </w:tabs>
            <w:rPr>
              <w:rFonts w:asciiTheme="minorHAnsi" w:eastAsiaTheme="minorEastAsia" w:hAnsiTheme="minorHAnsi" w:cstheme="minorBidi"/>
              <w:noProof/>
              <w:color w:val="auto"/>
              <w:kern w:val="2"/>
              <w:sz w:val="24"/>
              <w:lang w:eastAsia="en-AU"/>
              <w14:ligatures w14:val="standardContextual"/>
            </w:rPr>
          </w:pPr>
          <w:hyperlink w:anchor="_Toc239769039" w:history="1">
            <w:r w:rsidRPr="00385A6C">
              <w:rPr>
                <w:rStyle w:val="Hyperlink"/>
                <w:noProof/>
              </w:rPr>
              <w:t>Appendix B – Notification requirements - information to be provided to the patient or assignor</w:t>
            </w:r>
            <w:r>
              <w:rPr>
                <w:noProof/>
                <w:webHidden/>
              </w:rPr>
              <w:tab/>
            </w:r>
            <w:r>
              <w:rPr>
                <w:noProof/>
                <w:webHidden/>
              </w:rPr>
              <w:fldChar w:fldCharType="begin"/>
            </w:r>
            <w:r>
              <w:rPr>
                <w:noProof/>
                <w:webHidden/>
              </w:rPr>
              <w:instrText xml:space="preserve"> PAGEREF _Toc239769039 \h </w:instrText>
            </w:r>
            <w:r>
              <w:rPr>
                <w:noProof/>
                <w:webHidden/>
              </w:rPr>
            </w:r>
            <w:r>
              <w:rPr>
                <w:noProof/>
                <w:webHidden/>
              </w:rPr>
              <w:fldChar w:fldCharType="separate"/>
            </w:r>
            <w:r>
              <w:rPr>
                <w:noProof/>
                <w:webHidden/>
              </w:rPr>
              <w:t>22</w:t>
            </w:r>
            <w:r>
              <w:rPr>
                <w:noProof/>
                <w:webHidden/>
              </w:rPr>
              <w:fldChar w:fldCharType="end"/>
            </w:r>
          </w:hyperlink>
        </w:p>
        <w:p w14:paraId="14F5AD6D" w14:textId="12454184" w:rsidR="007A7B5E" w:rsidRDefault="007A7B5E">
          <w:pPr>
            <w:pStyle w:val="TOC1"/>
            <w:tabs>
              <w:tab w:val="right" w:leader="dot" w:pos="10456"/>
            </w:tabs>
            <w:rPr>
              <w:rFonts w:asciiTheme="minorHAnsi" w:eastAsiaTheme="minorEastAsia" w:hAnsiTheme="minorHAnsi" w:cstheme="minorBidi"/>
              <w:noProof/>
              <w:color w:val="auto"/>
              <w:kern w:val="2"/>
              <w:sz w:val="24"/>
              <w:lang w:eastAsia="en-AU"/>
              <w14:ligatures w14:val="standardContextual"/>
            </w:rPr>
          </w:pPr>
          <w:hyperlink w:anchor="_Toc239769040" w:history="1">
            <w:r w:rsidRPr="00385A6C">
              <w:rPr>
                <w:rStyle w:val="Hyperlink"/>
                <w:noProof/>
              </w:rPr>
              <w:t>Appendix C – Simplified billing - Record</w:t>
            </w:r>
            <w:r w:rsidRPr="00385A6C">
              <w:rPr>
                <w:rStyle w:val="Hyperlink"/>
                <w:noProof/>
              </w:rPr>
              <w:noBreakHyphen/>
              <w:t>keeping requirements and retention periods</w:t>
            </w:r>
            <w:r>
              <w:rPr>
                <w:noProof/>
                <w:webHidden/>
              </w:rPr>
              <w:tab/>
            </w:r>
            <w:r>
              <w:rPr>
                <w:noProof/>
                <w:webHidden/>
              </w:rPr>
              <w:fldChar w:fldCharType="begin"/>
            </w:r>
            <w:r>
              <w:rPr>
                <w:noProof/>
                <w:webHidden/>
              </w:rPr>
              <w:instrText xml:space="preserve"> PAGEREF _Toc239769040 \h </w:instrText>
            </w:r>
            <w:r>
              <w:rPr>
                <w:noProof/>
                <w:webHidden/>
              </w:rPr>
            </w:r>
            <w:r>
              <w:rPr>
                <w:noProof/>
                <w:webHidden/>
              </w:rPr>
              <w:fldChar w:fldCharType="separate"/>
            </w:r>
            <w:r>
              <w:rPr>
                <w:noProof/>
                <w:webHidden/>
              </w:rPr>
              <w:t>23</w:t>
            </w:r>
            <w:r>
              <w:rPr>
                <w:noProof/>
                <w:webHidden/>
              </w:rPr>
              <w:fldChar w:fldCharType="end"/>
            </w:r>
          </w:hyperlink>
        </w:p>
        <w:p w14:paraId="42445CBB" w14:textId="300AE273" w:rsidR="00DA0706" w:rsidRDefault="00DA0706">
          <w:r>
            <w:rPr>
              <w:b/>
              <w:bCs/>
              <w:lang w:val="en-GB"/>
            </w:rPr>
            <w:fldChar w:fldCharType="end"/>
          </w:r>
        </w:p>
      </w:sdtContent>
    </w:sdt>
    <w:p w14:paraId="5AF13553" w14:textId="46DDBD76" w:rsidR="003C5881" w:rsidRDefault="003C5881">
      <w:pPr>
        <w:spacing w:before="0" w:after="0" w:line="240" w:lineRule="auto"/>
      </w:pPr>
      <w:r>
        <w:br w:type="page"/>
      </w:r>
    </w:p>
    <w:p w14:paraId="43BA33CE" w14:textId="77777777" w:rsidR="35EFB2FA" w:rsidRDefault="35EFB2FA" w:rsidP="35EFB2FA"/>
    <w:p w14:paraId="00D0AE2D" w14:textId="5A5FDC92" w:rsidR="00892E3B" w:rsidRPr="002B19A1" w:rsidRDefault="3AF95FB0" w:rsidP="00327F01">
      <w:pPr>
        <w:pStyle w:val="Heading1"/>
        <w:numPr>
          <w:ilvl w:val="0"/>
          <w:numId w:val="27"/>
        </w:numPr>
        <w:ind w:left="567" w:hanging="567"/>
      </w:pPr>
      <w:bookmarkStart w:id="1" w:name="_Toc239769027"/>
      <w:r>
        <w:t>Assignment</w:t>
      </w:r>
      <w:r w:rsidR="125D0878">
        <w:t xml:space="preserve"> of </w:t>
      </w:r>
      <w:r>
        <w:t>Medicare b</w:t>
      </w:r>
      <w:r w:rsidR="125D0878">
        <w:t>enefit</w:t>
      </w:r>
      <w:r>
        <w:t>s process</w:t>
      </w:r>
      <w:bookmarkEnd w:id="1"/>
    </w:p>
    <w:p w14:paraId="5D1977C1" w14:textId="6452781B" w:rsidR="00892E3B" w:rsidRPr="00CD13B8" w:rsidRDefault="00892E3B" w:rsidP="00CD13B8">
      <w:pPr>
        <w:pStyle w:val="ListParagraph1"/>
      </w:pPr>
      <w:r w:rsidRPr="00CD13B8">
        <w:t>What is assignment of Medicare benefit?</w:t>
      </w:r>
    </w:p>
    <w:p w14:paraId="392093E2" w14:textId="733D91E3" w:rsidR="007177F4" w:rsidRDefault="00A57AB2" w:rsidP="00E66AB5">
      <w:pPr>
        <w:pStyle w:val="ListParagraph"/>
        <w:numPr>
          <w:ilvl w:val="0"/>
          <w:numId w:val="17"/>
        </w:numPr>
        <w:spacing w:before="0" w:after="0" w:line="240" w:lineRule="auto"/>
        <w:ind w:left="1080"/>
      </w:pPr>
      <w:r w:rsidRPr="00A57AB2">
        <w:t>Under Medicare and the </w:t>
      </w:r>
      <w:hyperlink r:id="rId18" w:history="1">
        <w:r w:rsidRPr="00A57AB2">
          <w:rPr>
            <w:rStyle w:val="Hyperlink"/>
            <w:i/>
            <w:iCs/>
          </w:rPr>
          <w:t>Health Insurance Act 1973</w:t>
        </w:r>
      </w:hyperlink>
      <w:r w:rsidRPr="00A57AB2">
        <w:t xml:space="preserve">, the Australian </w:t>
      </w:r>
      <w:r w:rsidR="00997DFA">
        <w:t>Government</w:t>
      </w:r>
      <w:r w:rsidRPr="00A57AB2">
        <w:t xml:space="preserve"> subsidises the cost of health services</w:t>
      </w:r>
      <w:r w:rsidRPr="00A57AB2">
        <w:rPr>
          <w:i/>
          <w:iCs/>
        </w:rPr>
        <w:t>.</w:t>
      </w:r>
      <w:r w:rsidRPr="00A57AB2">
        <w:t> This is the basis</w:t>
      </w:r>
      <w:r w:rsidR="0013310F">
        <w:t xml:space="preserve"> for</w:t>
      </w:r>
      <w:r w:rsidRPr="00A57AB2">
        <w:t xml:space="preserve"> patients</w:t>
      </w:r>
      <w:r w:rsidR="0013310F">
        <w:t xml:space="preserve"> to receive Medicare benefits.</w:t>
      </w:r>
    </w:p>
    <w:p w14:paraId="67BEE3E5" w14:textId="076F79A3" w:rsidR="002B19A1" w:rsidRDefault="00892E3B" w:rsidP="6B7AC1FC">
      <w:pPr>
        <w:pStyle w:val="ListParagraph"/>
        <w:spacing w:before="0" w:after="0" w:line="240" w:lineRule="auto"/>
        <w:ind w:left="1080"/>
      </w:pPr>
      <w:r>
        <w:t xml:space="preserve">Assignment of Medicare benefits or AOB is the </w:t>
      </w:r>
      <w:r w:rsidR="00BF7EA4">
        <w:t xml:space="preserve">process for a person to assign their right to a Medicare benefit to another party. </w:t>
      </w:r>
      <w:r w:rsidR="007864AC">
        <w:t>Medicare benefits are commonly assigned</w:t>
      </w:r>
      <w:r w:rsidR="00DF3F5C">
        <w:t xml:space="preserve"> </w:t>
      </w:r>
      <w:r w:rsidR="007864AC">
        <w:t>to medical providers</w:t>
      </w:r>
      <w:r w:rsidR="00DF3F5C">
        <w:t xml:space="preserve"> for bulk billed services</w:t>
      </w:r>
      <w:r w:rsidR="007864AC">
        <w:t xml:space="preserve"> or, for simplified billing services, to a private health insurer or approved billing agent.</w:t>
      </w:r>
      <w:r w:rsidR="0033462E">
        <w:t xml:space="preserve"> </w:t>
      </w:r>
      <w:r w:rsidR="003416F1">
        <w:t xml:space="preserve">A list of approved billing agents can be found at: </w:t>
      </w:r>
      <w:hyperlink r:id="rId19">
        <w:r w:rsidR="003416F1" w:rsidRPr="6B7AC1FC">
          <w:rPr>
            <w:rStyle w:val="Hyperlink"/>
          </w:rPr>
          <w:t>Find Approved Billing Agents who use ECLIPSE - Health professionals - Services Australia</w:t>
        </w:r>
      </w:hyperlink>
      <w:r w:rsidR="003416F1">
        <w:t>.</w:t>
      </w:r>
    </w:p>
    <w:p w14:paraId="4C8B4E8F" w14:textId="000F5866" w:rsidR="00C47917" w:rsidRDefault="007561E4" w:rsidP="6B7AC1FC">
      <w:pPr>
        <w:pStyle w:val="ListParagraph"/>
        <w:spacing w:before="0" w:after="0" w:line="240" w:lineRule="auto"/>
        <w:ind w:left="1080"/>
      </w:pPr>
      <w:r>
        <w:t xml:space="preserve">This means that if </w:t>
      </w:r>
      <w:r w:rsidR="005B745F">
        <w:t>someone else is receiving the Medicare benefit</w:t>
      </w:r>
      <w:r w:rsidR="16A15971">
        <w:t>,</w:t>
      </w:r>
      <w:r w:rsidR="005B745F">
        <w:t xml:space="preserve"> instead of the </w:t>
      </w:r>
      <w:r w:rsidR="006F3232">
        <w:t>responsible person (e.g., the patient), an assignment of Medicare benefit is required.</w:t>
      </w:r>
    </w:p>
    <w:p w14:paraId="58763D2D" w14:textId="094B00E5" w:rsidR="008F3D01" w:rsidRPr="002B19A1" w:rsidRDefault="008F3D01" w:rsidP="6B7AC1FC">
      <w:pPr>
        <w:pStyle w:val="ListParagraph"/>
        <w:spacing w:before="0" w:after="0" w:line="240" w:lineRule="auto"/>
        <w:ind w:left="1080"/>
      </w:pPr>
      <w:r>
        <w:t xml:space="preserve">Assignment of benefits has been a </w:t>
      </w:r>
      <w:r w:rsidR="00177797">
        <w:t>long-standing</w:t>
      </w:r>
      <w:r>
        <w:t xml:space="preserve"> feature of Medicare where someone other than the patient is receiving the </w:t>
      </w:r>
      <w:r w:rsidR="00177797">
        <w:t xml:space="preserve">benefit. </w:t>
      </w:r>
    </w:p>
    <w:p w14:paraId="7CAC631A" w14:textId="77777777" w:rsidR="00ED1142" w:rsidRPr="002B19A1" w:rsidRDefault="00ED1142" w:rsidP="002B19A1">
      <w:pPr>
        <w:spacing w:before="0" w:after="0" w:line="240" w:lineRule="auto"/>
        <w:rPr>
          <w:szCs w:val="22"/>
        </w:rPr>
      </w:pPr>
    </w:p>
    <w:p w14:paraId="6F57D492" w14:textId="3C0FB051" w:rsidR="00892E3B" w:rsidRPr="00CD13B8" w:rsidRDefault="00B336F3" w:rsidP="00DD29B7">
      <w:pPr>
        <w:pStyle w:val="ListParagraph1"/>
      </w:pPr>
      <w:r w:rsidRPr="00CD13B8">
        <w:t>What is simplified billing?</w:t>
      </w:r>
    </w:p>
    <w:p w14:paraId="7B033CE0" w14:textId="1C129678" w:rsidR="00EC35B7" w:rsidRPr="002B19A1" w:rsidRDefault="00B336F3" w:rsidP="00E66AB5">
      <w:pPr>
        <w:pStyle w:val="ListParagraph"/>
        <w:numPr>
          <w:ilvl w:val="0"/>
          <w:numId w:val="18"/>
        </w:numPr>
        <w:spacing w:before="0" w:after="0" w:line="240" w:lineRule="auto"/>
        <w:ind w:left="1080"/>
        <w:rPr>
          <w:szCs w:val="22"/>
        </w:rPr>
      </w:pPr>
      <w:r w:rsidRPr="002B19A1">
        <w:rPr>
          <w:szCs w:val="22"/>
        </w:rPr>
        <w:t xml:space="preserve">Simplified billing is </w:t>
      </w:r>
      <w:r w:rsidR="00093E6A" w:rsidRPr="002B19A1">
        <w:rPr>
          <w:szCs w:val="22"/>
        </w:rPr>
        <w:t xml:space="preserve">one of the ways a </w:t>
      </w:r>
      <w:r w:rsidRPr="002B19A1">
        <w:rPr>
          <w:szCs w:val="22"/>
        </w:rPr>
        <w:t>Medicare benefit</w:t>
      </w:r>
      <w:r w:rsidR="00093E6A" w:rsidRPr="002B19A1">
        <w:rPr>
          <w:szCs w:val="22"/>
        </w:rPr>
        <w:t xml:space="preserve"> can be claimed </w:t>
      </w:r>
      <w:r w:rsidR="00893596" w:rsidRPr="002B19A1">
        <w:rPr>
          <w:szCs w:val="22"/>
        </w:rPr>
        <w:t>from</w:t>
      </w:r>
      <w:r w:rsidR="001F28DA" w:rsidRPr="002B19A1">
        <w:rPr>
          <w:szCs w:val="22"/>
        </w:rPr>
        <w:t xml:space="preserve"> Services Australia.</w:t>
      </w:r>
    </w:p>
    <w:p w14:paraId="7D8D2745" w14:textId="5CE1F4C5" w:rsidR="00EC35B7" w:rsidRDefault="00EC35B7" w:rsidP="00E66AB5">
      <w:pPr>
        <w:pStyle w:val="ListParagraph"/>
        <w:numPr>
          <w:ilvl w:val="0"/>
          <w:numId w:val="18"/>
        </w:numPr>
        <w:spacing w:before="0" w:after="0" w:line="240" w:lineRule="auto"/>
        <w:ind w:left="1080"/>
      </w:pPr>
      <w:r>
        <w:t>This is used to claim for medical services rendered as part of hospital treatment or hospital-substitute</w:t>
      </w:r>
      <w:r w:rsidR="00FB7699">
        <w:t xml:space="preserve"> treatment. </w:t>
      </w:r>
      <w:r w:rsidR="00DF3F5C">
        <w:t>T</w:t>
      </w:r>
      <w:r w:rsidR="00FB7699">
        <w:t xml:space="preserve">his includes </w:t>
      </w:r>
      <w:r w:rsidR="00B33B0D">
        <w:t>privately</w:t>
      </w:r>
      <w:r w:rsidR="0A0B596B">
        <w:t xml:space="preserve"> </w:t>
      </w:r>
      <w:r w:rsidR="00B33B0D">
        <w:t>insured patients who are admitted in public, private, and day hospitals.</w:t>
      </w:r>
    </w:p>
    <w:p w14:paraId="0F66901A" w14:textId="26B73473" w:rsidR="003416F1" w:rsidRPr="002B19A1" w:rsidRDefault="003416F1" w:rsidP="00E66AB5">
      <w:pPr>
        <w:pStyle w:val="ListParagraph"/>
        <w:numPr>
          <w:ilvl w:val="0"/>
          <w:numId w:val="18"/>
        </w:numPr>
        <w:spacing w:before="0" w:after="0" w:line="240" w:lineRule="auto"/>
        <w:ind w:left="1080"/>
      </w:pPr>
      <w:r>
        <w:t xml:space="preserve">Simplified billing does not relate to </w:t>
      </w:r>
      <w:r w:rsidR="00FE0BD6">
        <w:t xml:space="preserve">claims for benefits </w:t>
      </w:r>
      <w:r w:rsidR="00FE0BD6" w:rsidRPr="00FE0BD6">
        <w:t>paid by the private health insurer to the hospital for theatre and accommodation</w:t>
      </w:r>
      <w:r w:rsidR="00FE0BD6">
        <w:t>.</w:t>
      </w:r>
    </w:p>
    <w:p w14:paraId="49BDB1D6" w14:textId="6BD45E57" w:rsidR="005835BF" w:rsidRDefault="001F28DA" w:rsidP="00E66AB5">
      <w:pPr>
        <w:pStyle w:val="ListParagraph"/>
        <w:numPr>
          <w:ilvl w:val="0"/>
          <w:numId w:val="18"/>
        </w:numPr>
        <w:spacing w:before="0" w:after="0" w:line="240" w:lineRule="auto"/>
        <w:ind w:left="1080"/>
      </w:pPr>
      <w:r>
        <w:t xml:space="preserve">As there is usually a private health insurance (PHI) benefit associated with this Medicare benefit, </w:t>
      </w:r>
      <w:r w:rsidR="005D762F">
        <w:t>simplified billing enables the Medicare benefit to be paid to private health insurer or an approved billing agent</w:t>
      </w:r>
      <w:r w:rsidR="23AF0932">
        <w:t>,</w:t>
      </w:r>
      <w:r w:rsidR="0BE50A94">
        <w:t xml:space="preserve"> </w:t>
      </w:r>
      <w:r w:rsidR="00694164">
        <w:t xml:space="preserve">and they </w:t>
      </w:r>
      <w:r w:rsidR="00CC56CF">
        <w:t xml:space="preserve">process the Medicare and PHI benefits </w:t>
      </w:r>
      <w:r w:rsidR="00694164">
        <w:t>to the final beneficiary (</w:t>
      </w:r>
      <w:r w:rsidR="00692B9E">
        <w:t>e.g., the medical provider).</w:t>
      </w:r>
    </w:p>
    <w:p w14:paraId="6A43BE41" w14:textId="77777777" w:rsidR="005F613D" w:rsidRDefault="005F613D" w:rsidP="005F613D">
      <w:pPr>
        <w:pStyle w:val="ListParagraph"/>
        <w:numPr>
          <w:ilvl w:val="0"/>
          <w:numId w:val="0"/>
        </w:numPr>
        <w:spacing w:before="0" w:after="0" w:line="240" w:lineRule="auto"/>
        <w:ind w:left="1080"/>
      </w:pPr>
    </w:p>
    <w:p w14:paraId="397CF12D" w14:textId="7F566EE2" w:rsidR="000677B0" w:rsidRDefault="000677B0" w:rsidP="005F613D">
      <w:pPr>
        <w:pStyle w:val="ListParagraph1"/>
      </w:pPr>
      <w:r>
        <w:t>How does Medi</w:t>
      </w:r>
      <w:r w:rsidR="005E0383">
        <w:t xml:space="preserve">care </w:t>
      </w:r>
      <w:proofErr w:type="gramStart"/>
      <w:r w:rsidR="005E0383">
        <w:t>claiming</w:t>
      </w:r>
      <w:proofErr w:type="gramEnd"/>
      <w:r w:rsidR="005E0383">
        <w:t xml:space="preserve"> work for in-hospital treatments?</w:t>
      </w:r>
    </w:p>
    <w:p w14:paraId="786281D8" w14:textId="40CD93A1" w:rsidR="005E0383" w:rsidRDefault="005E0383" w:rsidP="005E0383">
      <w:pPr>
        <w:pStyle w:val="ListParagraph"/>
        <w:numPr>
          <w:ilvl w:val="0"/>
          <w:numId w:val="18"/>
        </w:numPr>
        <w:spacing w:before="0" w:after="0" w:line="240" w:lineRule="auto"/>
        <w:ind w:left="1080"/>
      </w:pPr>
      <w:r>
        <w:t>Healthcare providers may submit Medicare claims through different claiming channels, including ECLIPSE or manual claiming processes.</w:t>
      </w:r>
    </w:p>
    <w:p w14:paraId="19E23843" w14:textId="77777777" w:rsidR="005E0383" w:rsidRPr="007D4782" w:rsidRDefault="005E0383" w:rsidP="005E0383">
      <w:pPr>
        <w:pStyle w:val="ListParagraph"/>
        <w:numPr>
          <w:ilvl w:val="0"/>
          <w:numId w:val="18"/>
        </w:numPr>
        <w:spacing w:before="0" w:after="0" w:line="240" w:lineRule="auto"/>
        <w:ind w:left="1080"/>
      </w:pPr>
      <w:r>
        <w:t>The process involves the following steps:</w:t>
      </w:r>
    </w:p>
    <w:p w14:paraId="1695196A" w14:textId="77777777" w:rsidR="005E0383" w:rsidRDefault="005E0383" w:rsidP="005E0383">
      <w:pPr>
        <w:pStyle w:val="ListParagraph"/>
        <w:numPr>
          <w:ilvl w:val="1"/>
          <w:numId w:val="18"/>
        </w:numPr>
        <w:spacing w:before="0" w:after="0" w:line="240" w:lineRule="auto"/>
      </w:pPr>
      <w:r>
        <w:t>The provider submits a claim for Medicare benefits to Services Australia.</w:t>
      </w:r>
    </w:p>
    <w:p w14:paraId="70FCBE63" w14:textId="77777777" w:rsidR="005E0383" w:rsidRDefault="005E0383" w:rsidP="005E0383">
      <w:pPr>
        <w:pStyle w:val="ListParagraph"/>
        <w:numPr>
          <w:ilvl w:val="1"/>
          <w:numId w:val="18"/>
        </w:numPr>
        <w:spacing w:before="0" w:after="0" w:line="240" w:lineRule="auto"/>
      </w:pPr>
      <w:r>
        <w:t>Services Australia confirms provider and patient eligibility.</w:t>
      </w:r>
    </w:p>
    <w:p w14:paraId="2B20D5BA" w14:textId="77777777" w:rsidR="005E0383" w:rsidRDefault="005E0383" w:rsidP="005E0383">
      <w:pPr>
        <w:pStyle w:val="ListParagraph"/>
        <w:numPr>
          <w:ilvl w:val="1"/>
          <w:numId w:val="18"/>
        </w:numPr>
        <w:spacing w:before="0" w:after="0" w:line="240" w:lineRule="auto"/>
      </w:pPr>
      <w:r>
        <w:t>Services Australia assess the claim against the MBS item fee and assessing rules to determine the benefits payable.</w:t>
      </w:r>
    </w:p>
    <w:p w14:paraId="71D61587" w14:textId="77777777" w:rsidR="004F4EEE" w:rsidRDefault="005E0383" w:rsidP="005E0383">
      <w:pPr>
        <w:pStyle w:val="ListParagraph"/>
        <w:numPr>
          <w:ilvl w:val="1"/>
          <w:numId w:val="18"/>
        </w:numPr>
        <w:spacing w:before="0" w:after="0" w:line="240" w:lineRule="auto"/>
      </w:pPr>
      <w:r>
        <w:t>Services Australia finalises the claim and provides the claim assessment details and payment of 75% of the MBS fee</w:t>
      </w:r>
      <w:r w:rsidR="004F4EEE">
        <w:t xml:space="preserve">. </w:t>
      </w:r>
    </w:p>
    <w:p w14:paraId="41D85891" w14:textId="77777777" w:rsidR="00201C94" w:rsidRDefault="004F4EEE" w:rsidP="005E0383">
      <w:pPr>
        <w:pStyle w:val="ListParagraph"/>
        <w:numPr>
          <w:ilvl w:val="1"/>
          <w:numId w:val="18"/>
        </w:numPr>
        <w:spacing w:before="0" w:after="0" w:line="240" w:lineRule="auto"/>
      </w:pPr>
      <w:r>
        <w:t>Payment is made to</w:t>
      </w:r>
      <w:r w:rsidR="00201C94">
        <w:t>:</w:t>
      </w:r>
    </w:p>
    <w:p w14:paraId="3DBD61DE" w14:textId="6AE7DA10" w:rsidR="00195B03" w:rsidRDefault="00195B03" w:rsidP="00201C94">
      <w:pPr>
        <w:pStyle w:val="ListParagraph"/>
        <w:numPr>
          <w:ilvl w:val="2"/>
          <w:numId w:val="18"/>
        </w:numPr>
        <w:spacing w:before="0" w:after="0" w:line="240" w:lineRule="auto"/>
      </w:pPr>
      <w:r>
        <w:t xml:space="preserve">patient </w:t>
      </w:r>
      <w:r w:rsidR="00264D62">
        <w:t xml:space="preserve">- </w:t>
      </w:r>
      <w:r>
        <w:t>if</w:t>
      </w:r>
      <w:r w:rsidR="00201C94">
        <w:t xml:space="preserve"> the </w:t>
      </w:r>
      <w:r>
        <w:t>full service fee was paid upfront by the patient t</w:t>
      </w:r>
      <w:r w:rsidR="005E0383">
        <w:t xml:space="preserve">o the </w:t>
      </w:r>
      <w:r>
        <w:t>practitioner</w:t>
      </w:r>
      <w:r w:rsidR="00264D62">
        <w:t xml:space="preserve">. This is </w:t>
      </w:r>
      <w:proofErr w:type="spellStart"/>
      <w:r w:rsidR="00264D62">
        <w:t>EasyClaim</w:t>
      </w:r>
      <w:proofErr w:type="spellEnd"/>
      <w:r w:rsidR="00264D62">
        <w:t>.</w:t>
      </w:r>
    </w:p>
    <w:p w14:paraId="25792D08" w14:textId="666CC4B0" w:rsidR="00195B03" w:rsidRDefault="00195B03" w:rsidP="00201C94">
      <w:pPr>
        <w:pStyle w:val="ListParagraph"/>
        <w:numPr>
          <w:ilvl w:val="2"/>
          <w:numId w:val="18"/>
        </w:numPr>
        <w:spacing w:before="0" w:after="0" w:line="240" w:lineRule="auto"/>
      </w:pPr>
      <w:r>
        <w:t xml:space="preserve">practitioner </w:t>
      </w:r>
      <w:r w:rsidR="00BE0585">
        <w:t>- i</w:t>
      </w:r>
      <w:r>
        <w:t>f the patient has paid the gap between the full fee and the 75% only</w:t>
      </w:r>
      <w:r w:rsidR="00BE0585">
        <w:t xml:space="preserve">. This is Pay </w:t>
      </w:r>
      <w:r w:rsidR="00705C58">
        <w:t>Doctor via Claimant.</w:t>
      </w:r>
    </w:p>
    <w:p w14:paraId="25B3FA7E" w14:textId="27BA552C" w:rsidR="005E0383" w:rsidRDefault="00195B03">
      <w:pPr>
        <w:pStyle w:val="ListParagraph"/>
        <w:numPr>
          <w:ilvl w:val="2"/>
          <w:numId w:val="18"/>
        </w:numPr>
        <w:spacing w:before="0" w:after="0" w:line="240" w:lineRule="auto"/>
      </w:pPr>
      <w:r>
        <w:t>r</w:t>
      </w:r>
      <w:r w:rsidR="005E0383">
        <w:t>elevant insurer</w:t>
      </w:r>
      <w:r>
        <w:t xml:space="preserve"> </w:t>
      </w:r>
      <w:r w:rsidR="00CA7844">
        <w:t>(</w:t>
      </w:r>
      <w:r>
        <w:t>if the patient has private health insurance</w:t>
      </w:r>
      <w:r w:rsidR="00CA7844">
        <w:t>)</w:t>
      </w:r>
      <w:r w:rsidR="005E0383">
        <w:t>.</w:t>
      </w:r>
      <w:r w:rsidR="00CA7844">
        <w:t xml:space="preserve"> This process is referred to as simplified billing.</w:t>
      </w:r>
    </w:p>
    <w:p w14:paraId="7BCD00D9" w14:textId="77777777" w:rsidR="005E0383" w:rsidRDefault="005E0383" w:rsidP="005E42ED">
      <w:pPr>
        <w:spacing w:before="0" w:after="0" w:line="240" w:lineRule="auto"/>
      </w:pPr>
    </w:p>
    <w:p w14:paraId="4E181EBC" w14:textId="4D560AF5" w:rsidR="005F613D" w:rsidRDefault="005F613D" w:rsidP="005F613D">
      <w:pPr>
        <w:pStyle w:val="ListParagraph1"/>
      </w:pPr>
      <w:r>
        <w:t>What is the simplified billing pathway?</w:t>
      </w:r>
    </w:p>
    <w:p w14:paraId="00A2FF3E" w14:textId="25B7CD72" w:rsidR="00CA7844" w:rsidRDefault="007D4782" w:rsidP="005E42ED">
      <w:pPr>
        <w:pStyle w:val="ListParagraph"/>
        <w:numPr>
          <w:ilvl w:val="0"/>
          <w:numId w:val="18"/>
        </w:numPr>
        <w:spacing w:before="0" w:after="0" w:line="240" w:lineRule="auto"/>
        <w:ind w:left="1134"/>
      </w:pPr>
      <w:r>
        <w:t xml:space="preserve">Simplified billing is the </w:t>
      </w:r>
      <w:r w:rsidR="00BE0585">
        <w:t xml:space="preserve">term given to the </w:t>
      </w:r>
      <w:r>
        <w:t xml:space="preserve">claiming process that allows the Medicare benefit to be paid to the private health insurer or approved billing agent, rather than directly to the patient. </w:t>
      </w:r>
    </w:p>
    <w:p w14:paraId="30268810" w14:textId="32624FFA" w:rsidR="00A241B1" w:rsidRDefault="008663D9" w:rsidP="005E42ED">
      <w:pPr>
        <w:pStyle w:val="ListParagraph"/>
        <w:numPr>
          <w:ilvl w:val="0"/>
          <w:numId w:val="18"/>
        </w:numPr>
        <w:spacing w:before="0" w:after="0" w:line="240" w:lineRule="auto"/>
        <w:ind w:left="1134"/>
      </w:pPr>
      <w:r>
        <w:t xml:space="preserve">The process for </w:t>
      </w:r>
      <w:r w:rsidR="0014340A">
        <w:t>a</w:t>
      </w:r>
      <w:r>
        <w:t xml:space="preserve">pproved </w:t>
      </w:r>
      <w:r w:rsidR="0014340A">
        <w:t>bi</w:t>
      </w:r>
      <w:r>
        <w:t xml:space="preserve">lling </w:t>
      </w:r>
      <w:r w:rsidR="0014340A">
        <w:t>a</w:t>
      </w:r>
      <w:r>
        <w:t>gents i</w:t>
      </w:r>
      <w:r w:rsidR="0060451C">
        <w:t xml:space="preserve">ncludes additional steps, with the provider first providing </w:t>
      </w:r>
      <w:r w:rsidR="00B27FB5">
        <w:t>the claim to the agent</w:t>
      </w:r>
      <w:r w:rsidR="00E30B1A">
        <w:t xml:space="preserve">. Once the claim is assessed by Services Australia, the payment workflows through the </w:t>
      </w:r>
      <w:r w:rsidR="00343DD1">
        <w:t>agent before payment is provided to either the provider or insurer.</w:t>
      </w:r>
    </w:p>
    <w:p w14:paraId="785402ED" w14:textId="2E02DC4B" w:rsidR="005835BF" w:rsidRDefault="0017718A" w:rsidP="005637ED">
      <w:pPr>
        <w:pStyle w:val="ListParagraph1"/>
        <w:numPr>
          <w:ilvl w:val="0"/>
          <w:numId w:val="0"/>
        </w:numPr>
        <w:ind w:left="360"/>
      </w:pPr>
      <w:r>
        <w:tab/>
      </w:r>
    </w:p>
    <w:p w14:paraId="6013CA8A" w14:textId="77777777" w:rsidR="00705C58" w:rsidRDefault="00705C58">
      <w:pPr>
        <w:spacing w:before="0" w:after="0" w:line="240" w:lineRule="auto"/>
        <w:rPr>
          <w:szCs w:val="22"/>
        </w:rPr>
      </w:pPr>
      <w:r>
        <w:br w:type="page"/>
      </w:r>
    </w:p>
    <w:p w14:paraId="6C0B81D0" w14:textId="13D7FD0E" w:rsidR="005E629D" w:rsidRPr="002B19A1" w:rsidRDefault="005E629D" w:rsidP="00DD29B7">
      <w:pPr>
        <w:pStyle w:val="ListParagraph1"/>
      </w:pPr>
      <w:r>
        <w:lastRenderedPageBreak/>
        <w:t>What is informed financial consent (IFC)?</w:t>
      </w:r>
    </w:p>
    <w:p w14:paraId="10800A44" w14:textId="77777777" w:rsidR="005E629D" w:rsidRPr="002B19A1" w:rsidRDefault="005E629D" w:rsidP="00E66AB5">
      <w:pPr>
        <w:pStyle w:val="ListParagraph"/>
        <w:numPr>
          <w:ilvl w:val="0"/>
          <w:numId w:val="20"/>
        </w:numPr>
        <w:spacing w:before="0" w:after="0" w:line="240" w:lineRule="auto"/>
        <w:ind w:left="1080"/>
        <w:rPr>
          <w:szCs w:val="22"/>
        </w:rPr>
      </w:pPr>
      <w:r w:rsidRPr="002B19A1">
        <w:rPr>
          <w:szCs w:val="22"/>
        </w:rPr>
        <w:t>IFC is the process of ensuring a patient (or other eligible person/assignor) is given clear, accurate and timely information about the expected costs of their care before they agree to proceed with treatment and before they agree to assign the Medicare benefits associated with that treatment.</w:t>
      </w:r>
    </w:p>
    <w:p w14:paraId="1B16965E" w14:textId="77777777" w:rsidR="005E629D" w:rsidRDefault="005E629D" w:rsidP="6B7AC1FC">
      <w:pPr>
        <w:pStyle w:val="ListParagraph"/>
        <w:spacing w:before="0" w:after="0" w:line="240" w:lineRule="auto"/>
        <w:ind w:left="1080"/>
      </w:pPr>
      <w:r>
        <w:t>In the context of AOB for simplified billing services, IFC underpins a valid implied or requested assignment because the assignor must understand the financial implications of assigning their Medicare benefit to another party (such as a private health insurer or approved billing agent), who they are assigning it to, and which benefits will be assigned.</w:t>
      </w:r>
    </w:p>
    <w:p w14:paraId="79E495E2" w14:textId="5329B4B3" w:rsidR="007F3F68" w:rsidRPr="002B19A1" w:rsidRDefault="007F3F68" w:rsidP="6B7AC1FC">
      <w:pPr>
        <w:pStyle w:val="ListParagraph"/>
        <w:spacing w:before="0" w:after="0" w:line="240" w:lineRule="auto"/>
        <w:ind w:left="1080"/>
      </w:pPr>
      <w:r>
        <w:t>IFC is a long-standing feature of Medicare and applies to all healthcare providers including pathology and imaging.</w:t>
      </w:r>
    </w:p>
    <w:p w14:paraId="4C934873" w14:textId="77777777" w:rsidR="005E629D" w:rsidRPr="002B19A1" w:rsidRDefault="005E629D" w:rsidP="005E629D">
      <w:pPr>
        <w:spacing w:before="0" w:after="0" w:line="240" w:lineRule="auto"/>
        <w:rPr>
          <w:rStyle w:val="CommentReference"/>
          <w:sz w:val="22"/>
          <w:szCs w:val="22"/>
        </w:rPr>
      </w:pPr>
    </w:p>
    <w:p w14:paraId="494F3560" w14:textId="77777777" w:rsidR="005E629D" w:rsidRPr="002B19A1" w:rsidRDefault="005E629D" w:rsidP="00DD29B7">
      <w:pPr>
        <w:pStyle w:val="ListParagraph1"/>
      </w:pPr>
      <w:r w:rsidRPr="002B19A1">
        <w:t>What is bulk billing?</w:t>
      </w:r>
    </w:p>
    <w:p w14:paraId="7EBF764B" w14:textId="77777777" w:rsidR="005E629D" w:rsidRPr="002B19A1" w:rsidRDefault="005E629D" w:rsidP="00E66AB5">
      <w:pPr>
        <w:pStyle w:val="ListParagraph"/>
        <w:numPr>
          <w:ilvl w:val="0"/>
          <w:numId w:val="21"/>
        </w:numPr>
        <w:spacing w:before="0" w:after="0" w:line="240" w:lineRule="auto"/>
        <w:ind w:left="1080"/>
        <w:rPr>
          <w:szCs w:val="22"/>
        </w:rPr>
      </w:pPr>
      <w:r w:rsidRPr="002B19A1">
        <w:rPr>
          <w:szCs w:val="22"/>
        </w:rPr>
        <w:t>Bulk billing is another claiming method for a Medicare benefit to be processed with Services Australia. This is a different claiming method to simplified billing.</w:t>
      </w:r>
    </w:p>
    <w:p w14:paraId="122A13F5" w14:textId="77777777" w:rsidR="005E629D" w:rsidRDefault="005E629D" w:rsidP="00E66AB5">
      <w:pPr>
        <w:pStyle w:val="ListParagraph"/>
        <w:numPr>
          <w:ilvl w:val="0"/>
          <w:numId w:val="21"/>
        </w:numPr>
        <w:spacing w:before="0" w:after="0" w:line="240" w:lineRule="auto"/>
        <w:ind w:left="1080"/>
      </w:pPr>
      <w:r>
        <w:t>This is when a medical provider receives the Medicare benefit on behalf of the patient and accepts the Medicare benefit as full payment for the service. This can occur in any setting, including primary care (e.g., General Practitioner services) or hospitals (e.g., outpatient hospital or admitted patient services).</w:t>
      </w:r>
    </w:p>
    <w:p w14:paraId="5D62404C" w14:textId="35306074" w:rsidR="00CA6CCC" w:rsidRPr="00DB6FD8" w:rsidRDefault="00CA6CCC" w:rsidP="00E66AB5">
      <w:pPr>
        <w:pStyle w:val="ListParagraph"/>
        <w:numPr>
          <w:ilvl w:val="0"/>
          <w:numId w:val="21"/>
        </w:numPr>
        <w:spacing w:before="0" w:after="0" w:line="240" w:lineRule="auto"/>
        <w:ind w:left="1080"/>
        <w:rPr>
          <w:i/>
          <w:iCs/>
        </w:rPr>
      </w:pPr>
      <w:r>
        <w:t>The requirements for simplified billing and bulk billing assignments vary</w:t>
      </w:r>
      <w:r w:rsidR="00873E61">
        <w:t xml:space="preserve"> (see </w:t>
      </w:r>
      <w:r w:rsidR="00873E61" w:rsidRPr="00873E61">
        <w:rPr>
          <w:b/>
          <w:bCs/>
          <w:u w:val="single"/>
        </w:rPr>
        <w:t>Appendix A</w:t>
      </w:r>
      <w:r w:rsidR="00873E61">
        <w:t>).</w:t>
      </w:r>
      <w:r>
        <w:t xml:space="preserve"> More information on assignments for bulk billed services can be found in </w:t>
      </w:r>
      <w:r w:rsidR="00DB6FD8">
        <w:t xml:space="preserve">the </w:t>
      </w:r>
      <w:hyperlink r:id="rId20" w:history="1">
        <w:r w:rsidR="00DB6FD8" w:rsidRPr="00DB6FD8">
          <w:rPr>
            <w:rStyle w:val="Hyperlink"/>
            <w:i/>
            <w:iCs/>
          </w:rPr>
          <w:t>Health Insurance Regulations 2018 - Federal Register of Legislation</w:t>
        </w:r>
      </w:hyperlink>
      <w:r w:rsidRPr="00DB6FD8">
        <w:rPr>
          <w:i/>
          <w:iCs/>
        </w:rPr>
        <w:t>.</w:t>
      </w:r>
    </w:p>
    <w:p w14:paraId="7D421ACF" w14:textId="77777777" w:rsidR="005E629D" w:rsidRDefault="005E629D" w:rsidP="002B19A1">
      <w:pPr>
        <w:spacing w:before="0" w:after="0" w:line="240" w:lineRule="auto"/>
        <w:rPr>
          <w:szCs w:val="22"/>
        </w:rPr>
      </w:pPr>
    </w:p>
    <w:p w14:paraId="3EB1B29C" w14:textId="010E2308" w:rsidR="005E629D" w:rsidRPr="00FE0FBF" w:rsidRDefault="00B17F55" w:rsidP="00B17F55">
      <w:pPr>
        <w:pStyle w:val="ListParagraph1"/>
      </w:pPr>
      <w:r w:rsidRPr="00B17F55">
        <w:t xml:space="preserve">How </w:t>
      </w:r>
      <w:r>
        <w:t>can</w:t>
      </w:r>
      <w:r w:rsidRPr="00B17F55">
        <w:t xml:space="preserve"> a provider determine which assignment of benefit pathway to use?</w:t>
      </w:r>
    </w:p>
    <w:p w14:paraId="4D198AEE" w14:textId="4031B59C" w:rsidR="0001225F" w:rsidRPr="00FE0FBF" w:rsidRDefault="009B2A9C" w:rsidP="6B7AC1FC">
      <w:pPr>
        <w:pStyle w:val="ListParagraph"/>
        <w:spacing w:before="0" w:after="0" w:line="240" w:lineRule="auto"/>
        <w:ind w:left="1080"/>
      </w:pPr>
      <w:r>
        <w:t xml:space="preserve">If </w:t>
      </w:r>
      <w:r w:rsidR="00985D82">
        <w:t xml:space="preserve">a patient has private health insurance and </w:t>
      </w:r>
      <w:r>
        <w:t>the Medicare benefit is</w:t>
      </w:r>
      <w:r w:rsidR="001C4780">
        <w:t xml:space="preserve"> to be paid by </w:t>
      </w:r>
      <w:r w:rsidR="00997DFA">
        <w:t>government</w:t>
      </w:r>
      <w:r w:rsidR="001C4780">
        <w:t xml:space="preserve"> to a private health insurer or</w:t>
      </w:r>
      <w:r w:rsidR="0001225F">
        <w:t xml:space="preserve"> an approved billing agent, simplified billing assignments apply.</w:t>
      </w:r>
    </w:p>
    <w:p w14:paraId="1C5DF616" w14:textId="6FCD5448" w:rsidR="0001225F" w:rsidRPr="00FE0FBF" w:rsidRDefault="0001225F" w:rsidP="1C8114C4">
      <w:pPr>
        <w:pStyle w:val="ListParagraph"/>
        <w:spacing w:before="0" w:after="0" w:line="240" w:lineRule="auto"/>
        <w:ind w:left="1080"/>
      </w:pPr>
      <w:r>
        <w:t xml:space="preserve">If the Medicare benefit is to be paid by </w:t>
      </w:r>
      <w:r w:rsidR="00997DFA">
        <w:t>government</w:t>
      </w:r>
      <w:r>
        <w:t xml:space="preserve"> to a </w:t>
      </w:r>
      <w:r w:rsidR="00867A22">
        <w:t>health care provider</w:t>
      </w:r>
      <w:r>
        <w:t xml:space="preserve"> and that </w:t>
      </w:r>
      <w:r w:rsidR="00867A22">
        <w:t>health care provider</w:t>
      </w:r>
      <w:r>
        <w:t xml:space="preserve"> is accepting the Medicare benefit as full payment for the service, bulk billing assignment</w:t>
      </w:r>
      <w:r w:rsidR="00404FE4">
        <w:t>s</w:t>
      </w:r>
      <w:r>
        <w:t xml:space="preserve"> apply.</w:t>
      </w:r>
    </w:p>
    <w:p w14:paraId="03CAC54D" w14:textId="7C0F8865" w:rsidR="7C5A1266" w:rsidRDefault="591A7C00">
      <w:pPr>
        <w:pStyle w:val="ListParagraph"/>
        <w:spacing w:before="0" w:after="0" w:line="240" w:lineRule="auto"/>
        <w:ind w:left="1080"/>
      </w:pPr>
      <w:r>
        <w:t xml:space="preserve">If the Medicare benefit is to be paid by </w:t>
      </w:r>
      <w:r w:rsidR="73BA36B6">
        <w:t>government</w:t>
      </w:r>
      <w:r>
        <w:t xml:space="preserve"> to the patient </w:t>
      </w:r>
      <w:r w:rsidR="45D7DF72">
        <w:t>(</w:t>
      </w:r>
      <w:r w:rsidR="12649C0C">
        <w:t xml:space="preserve">or </w:t>
      </w:r>
      <w:r w:rsidR="135D432E">
        <w:t>a responsible person</w:t>
      </w:r>
      <w:r w:rsidR="45D7DF72">
        <w:t>)</w:t>
      </w:r>
      <w:r w:rsidR="135D432E">
        <w:t xml:space="preserve">, the benefit </w:t>
      </w:r>
      <w:r w:rsidR="00985D82">
        <w:t>will</w:t>
      </w:r>
      <w:r w:rsidR="135D432E">
        <w:t xml:space="preserve"> not need to be assigned</w:t>
      </w:r>
      <w:r w:rsidR="6FF4377A">
        <w:t xml:space="preserve">. This </w:t>
      </w:r>
      <w:r w:rsidR="6114E72B">
        <w:t>means the benefit was paid following a patient claim</w:t>
      </w:r>
      <w:r w:rsidR="01A2D4FA">
        <w:t xml:space="preserve">. </w:t>
      </w:r>
    </w:p>
    <w:p w14:paraId="77B73440" w14:textId="77777777" w:rsidR="005878D6" w:rsidRDefault="005878D6" w:rsidP="005878D6">
      <w:pPr>
        <w:pStyle w:val="ListParagraph"/>
        <w:numPr>
          <w:ilvl w:val="0"/>
          <w:numId w:val="0"/>
        </w:numPr>
        <w:spacing w:before="0" w:after="0" w:line="240" w:lineRule="auto"/>
        <w:ind w:left="1080"/>
      </w:pPr>
    </w:p>
    <w:p w14:paraId="689A309F" w14:textId="255B6199" w:rsidR="00DB5D3A" w:rsidRPr="002B19A1" w:rsidRDefault="005835BF" w:rsidP="00DD29B7">
      <w:pPr>
        <w:pStyle w:val="ListParagraph1"/>
      </w:pPr>
      <w:r>
        <w:t xml:space="preserve">Why </w:t>
      </w:r>
      <w:r w:rsidR="00404FE4" w:rsidRPr="00404FE4">
        <w:t>is simplified billing a good process for patients?</w:t>
      </w:r>
    </w:p>
    <w:p w14:paraId="7530D83A" w14:textId="3DBBE840" w:rsidR="004F162A" w:rsidRPr="002B19A1" w:rsidRDefault="00DB5D3A" w:rsidP="00E66AB5">
      <w:pPr>
        <w:pStyle w:val="ListParagraph"/>
        <w:numPr>
          <w:ilvl w:val="0"/>
          <w:numId w:val="19"/>
        </w:numPr>
        <w:spacing w:before="0" w:after="0" w:line="240" w:lineRule="auto"/>
        <w:ind w:left="1080"/>
      </w:pPr>
      <w:r>
        <w:t>Simplified billing enables claims to be processed on behalf of the patient. This means that patients do not need to</w:t>
      </w:r>
      <w:r w:rsidR="00A60106">
        <w:t xml:space="preserve"> pay the entire cost of services upfront and they do</w:t>
      </w:r>
      <w:r w:rsidR="00F903A5">
        <w:t xml:space="preserve"> not need to manage multiple Medicare and PHI claims and </w:t>
      </w:r>
      <w:r w:rsidR="005220B9">
        <w:t xml:space="preserve">health care </w:t>
      </w:r>
      <w:r w:rsidR="00F903A5">
        <w:t>invoices.</w:t>
      </w:r>
    </w:p>
    <w:p w14:paraId="371237CE" w14:textId="7C5AE98C" w:rsidR="005220B9" w:rsidRPr="002B19A1" w:rsidRDefault="00D566BB" w:rsidP="00E66AB5">
      <w:pPr>
        <w:pStyle w:val="ListParagraph"/>
        <w:numPr>
          <w:ilvl w:val="0"/>
          <w:numId w:val="19"/>
        </w:numPr>
        <w:spacing w:before="0" w:after="0" w:line="240" w:lineRule="auto"/>
        <w:ind w:left="1080"/>
        <w:rPr>
          <w:szCs w:val="22"/>
        </w:rPr>
      </w:pPr>
      <w:r w:rsidRPr="002B19A1">
        <w:rPr>
          <w:szCs w:val="22"/>
        </w:rPr>
        <w:t>Simplified billing provides a streamlined process</w:t>
      </w:r>
      <w:r w:rsidR="005220B9" w:rsidRPr="002B19A1">
        <w:rPr>
          <w:szCs w:val="22"/>
        </w:rPr>
        <w:t xml:space="preserve"> for health care providers, </w:t>
      </w:r>
      <w:r w:rsidRPr="002B19A1">
        <w:rPr>
          <w:szCs w:val="22"/>
        </w:rPr>
        <w:t>insurers and Services Australia to manage these claims and reduce the financial and administrative burden on patients.</w:t>
      </w:r>
    </w:p>
    <w:p w14:paraId="2BBE8E60" w14:textId="77777777" w:rsidR="00BC12F3" w:rsidRPr="002B19A1" w:rsidRDefault="00BC12F3" w:rsidP="002B19A1">
      <w:pPr>
        <w:spacing w:before="0" w:after="0" w:line="240" w:lineRule="auto"/>
        <w:rPr>
          <w:szCs w:val="22"/>
        </w:rPr>
      </w:pPr>
    </w:p>
    <w:p w14:paraId="48312FE5" w14:textId="77777777" w:rsidR="00664958" w:rsidRPr="002B19A1" w:rsidRDefault="00664958" w:rsidP="00DD29B7">
      <w:pPr>
        <w:pStyle w:val="ListParagraph1"/>
      </w:pPr>
      <w:r w:rsidRPr="002B19A1">
        <w:t>Who can be the assignor?</w:t>
      </w:r>
    </w:p>
    <w:p w14:paraId="2207478C" w14:textId="77DAF7F9" w:rsidR="00664958" w:rsidRPr="003416F1" w:rsidRDefault="00664958" w:rsidP="00E66AB5">
      <w:pPr>
        <w:pStyle w:val="ListParagraph"/>
        <w:numPr>
          <w:ilvl w:val="0"/>
          <w:numId w:val="20"/>
        </w:numPr>
        <w:spacing w:before="0" w:after="0" w:line="240" w:lineRule="auto"/>
        <w:ind w:left="1080"/>
      </w:pPr>
      <w:r w:rsidRPr="003416F1">
        <w:t>The assignor can be any eligible person to whom a Medicare benefit is</w:t>
      </w:r>
      <w:r w:rsidR="674FF86B" w:rsidRPr="003416F1">
        <w:t>,</w:t>
      </w:r>
      <w:r w:rsidRPr="003416F1">
        <w:t xml:space="preserve"> or will be payable to</w:t>
      </w:r>
      <w:r w:rsidR="2BA6708B" w:rsidRPr="003416F1">
        <w:t>,</w:t>
      </w:r>
      <w:r w:rsidRPr="003416F1">
        <w:t xml:space="preserve"> in relation to a professional service (medical service). That is, they are the person who is or will be financially responsible for the professional service that is eligible for a Medicare rebate.</w:t>
      </w:r>
    </w:p>
    <w:p w14:paraId="37D0D06E" w14:textId="17EC98F9" w:rsidR="00BF587C" w:rsidRPr="003416F1" w:rsidRDefault="00BF587C" w:rsidP="00E66AB5">
      <w:pPr>
        <w:pStyle w:val="ListParagraph"/>
        <w:numPr>
          <w:ilvl w:val="0"/>
          <w:numId w:val="20"/>
        </w:numPr>
        <w:spacing w:before="0" w:after="0" w:line="240" w:lineRule="auto"/>
        <w:ind w:left="1080"/>
      </w:pPr>
      <w:r w:rsidRPr="003416F1">
        <w:t xml:space="preserve">For simplified billing assignments, the assignor can be anyone who is covered by a private health insurance </w:t>
      </w:r>
      <w:proofErr w:type="gramStart"/>
      <w:r w:rsidRPr="003416F1">
        <w:t>policy</w:t>
      </w:r>
      <w:proofErr w:type="gramEnd"/>
      <w:r w:rsidR="00077B8D" w:rsidRPr="003416F1">
        <w:t xml:space="preserve"> or anyone authorised to act on their behalf.</w:t>
      </w:r>
    </w:p>
    <w:p w14:paraId="27EC28D8" w14:textId="5279AC2A" w:rsidR="002B19A1" w:rsidRPr="003416F1" w:rsidRDefault="00C726DA" w:rsidP="00E66AB5">
      <w:pPr>
        <w:pStyle w:val="ListParagraph"/>
        <w:numPr>
          <w:ilvl w:val="0"/>
          <w:numId w:val="20"/>
        </w:numPr>
        <w:spacing w:before="0" w:after="0" w:line="240" w:lineRule="auto"/>
        <w:ind w:left="1080"/>
        <w:rPr>
          <w:szCs w:val="22"/>
        </w:rPr>
      </w:pPr>
      <w:r w:rsidRPr="003416F1">
        <w:t>In most cases, the assignor is the patient receiving the treatment.</w:t>
      </w:r>
    </w:p>
    <w:p w14:paraId="7F5DB21B" w14:textId="77777777" w:rsidR="00C726DA" w:rsidRPr="003416F1" w:rsidRDefault="00C726DA" w:rsidP="002B19A1">
      <w:pPr>
        <w:spacing w:before="0" w:after="0" w:line="240" w:lineRule="auto"/>
        <w:rPr>
          <w:szCs w:val="22"/>
        </w:rPr>
      </w:pPr>
    </w:p>
    <w:p w14:paraId="46F751BA" w14:textId="6700E208" w:rsidR="002B19A1" w:rsidRPr="003416F1" w:rsidRDefault="002B19A1" w:rsidP="00DD29B7">
      <w:pPr>
        <w:pStyle w:val="ListParagraph1"/>
      </w:pPr>
      <w:r w:rsidRPr="003416F1">
        <w:t>How is assignment managed if a patient is incapacitated for an extended period?</w:t>
      </w:r>
    </w:p>
    <w:p w14:paraId="29088DB5" w14:textId="793AFA37" w:rsidR="00664958" w:rsidRPr="003416F1" w:rsidRDefault="005B2DD4" w:rsidP="00E66AB5">
      <w:pPr>
        <w:pStyle w:val="ListParagraph"/>
        <w:numPr>
          <w:ilvl w:val="0"/>
          <w:numId w:val="20"/>
        </w:numPr>
        <w:spacing w:before="0" w:after="0" w:line="240" w:lineRule="auto"/>
        <w:ind w:left="1080"/>
      </w:pPr>
      <w:r w:rsidRPr="003416F1">
        <w:t>In majority of cases, IFC and AOB will occur prior to treatment</w:t>
      </w:r>
      <w:r w:rsidR="00CE14E1" w:rsidRPr="003416F1">
        <w:t xml:space="preserve"> or prior to admission. However, in instances where </w:t>
      </w:r>
      <w:r w:rsidR="006F7CBD" w:rsidRPr="003416F1">
        <w:t xml:space="preserve">a patient is incapacitated </w:t>
      </w:r>
      <w:r w:rsidR="002A7F7F" w:rsidRPr="003416F1">
        <w:t>or unable to assign benefits for treatment that are not already included in their original assignment, t</w:t>
      </w:r>
      <w:r w:rsidR="002B19A1" w:rsidRPr="003416F1">
        <w:t xml:space="preserve">he law allows assignment </w:t>
      </w:r>
      <w:r w:rsidR="001624E5" w:rsidRPr="003416F1">
        <w:t xml:space="preserve">to be made </w:t>
      </w:r>
      <w:r w:rsidR="002B19A1" w:rsidRPr="003416F1">
        <w:t xml:space="preserve">by the eligible person (assignor) or by a person lawfully authorised to act for </w:t>
      </w:r>
      <w:r w:rsidR="001624E5" w:rsidRPr="003416F1">
        <w:t>the patient</w:t>
      </w:r>
      <w:r w:rsidR="002B19A1" w:rsidRPr="003416F1">
        <w:t>.</w:t>
      </w:r>
    </w:p>
    <w:p w14:paraId="41A269DA" w14:textId="77777777" w:rsidR="00952B73" w:rsidRPr="002B19A1" w:rsidRDefault="00952B73" w:rsidP="002B19A1">
      <w:pPr>
        <w:spacing w:before="0" w:after="0" w:line="240" w:lineRule="auto"/>
        <w:rPr>
          <w:szCs w:val="22"/>
        </w:rPr>
      </w:pPr>
    </w:p>
    <w:p w14:paraId="7AECAE8D" w14:textId="2A14D371" w:rsidR="00F7544E" w:rsidRDefault="00F7544E" w:rsidP="005878D6">
      <w:pPr>
        <w:pStyle w:val="ListParagraph1"/>
      </w:pPr>
      <w:r>
        <w:t>What happens to the payment of benefits if it is not processed through simplified billing?</w:t>
      </w:r>
    </w:p>
    <w:p w14:paraId="2AEB652A" w14:textId="2E95B40E" w:rsidR="001C7349" w:rsidRPr="00705C58" w:rsidRDefault="6331A319" w:rsidP="00705C58">
      <w:pPr>
        <w:pStyle w:val="ListParagraph"/>
        <w:spacing w:before="0" w:after="0" w:line="240" w:lineRule="auto"/>
        <w:ind w:left="1080"/>
      </w:pPr>
      <w:r>
        <w:lastRenderedPageBreak/>
        <w:t xml:space="preserve">The assignment of benefit processes underpins billing pathways where the Medicare benefit </w:t>
      </w:r>
      <w:r w:rsidR="4D8AB6A8">
        <w:t xml:space="preserve">does not go to the patient. </w:t>
      </w:r>
      <w:r w:rsidR="12AF4E4E">
        <w:t>If the claim is processed through</w:t>
      </w:r>
      <w:r w:rsidR="42B5372C">
        <w:t xml:space="preserve"> </w:t>
      </w:r>
      <w:r w:rsidR="4F802245">
        <w:t>a patient claim</w:t>
      </w:r>
      <w:r w:rsidR="00832E2B">
        <w:t xml:space="preserve"> for a person with private health insurance</w:t>
      </w:r>
      <w:r w:rsidR="75288141">
        <w:t>, the patient</w:t>
      </w:r>
      <w:r w:rsidR="65CC0558">
        <w:t xml:space="preserve"> </w:t>
      </w:r>
      <w:r w:rsidR="12AF4E4E">
        <w:t>is responsible for</w:t>
      </w:r>
      <w:r w:rsidR="65CC0558">
        <w:t xml:space="preserve"> the full amount of the medical services </w:t>
      </w:r>
      <w:r w:rsidR="163D65C5">
        <w:t>payable to</w:t>
      </w:r>
      <w:r w:rsidR="65CC0558">
        <w:t xml:space="preserve"> the medical practitioner and </w:t>
      </w:r>
      <w:r w:rsidR="163D65C5">
        <w:t>arranging</w:t>
      </w:r>
      <w:r w:rsidR="65CC0558">
        <w:t xml:space="preserve"> reimbursement from their insurer and </w:t>
      </w:r>
      <w:r w:rsidR="12AF4E4E">
        <w:t>Medicare</w:t>
      </w:r>
      <w:r w:rsidR="65CC0558">
        <w:t>.</w:t>
      </w:r>
    </w:p>
    <w:p w14:paraId="436AABDD" w14:textId="1BC097E1" w:rsidR="00F5715E" w:rsidRPr="002B19A1" w:rsidRDefault="698CC8DE" w:rsidP="00327F01">
      <w:pPr>
        <w:pStyle w:val="Heading1"/>
        <w:numPr>
          <w:ilvl w:val="0"/>
          <w:numId w:val="27"/>
        </w:numPr>
      </w:pPr>
      <w:bookmarkStart w:id="2" w:name="_Toc239769028"/>
      <w:r>
        <w:t>R</w:t>
      </w:r>
      <w:r w:rsidR="012FFD9D">
        <w:t>equirements from 1 July 2026</w:t>
      </w:r>
      <w:bookmarkEnd w:id="2"/>
    </w:p>
    <w:p w14:paraId="66306B77" w14:textId="1E72A576" w:rsidR="009A44D1" w:rsidRPr="002B19A1" w:rsidRDefault="0554D56E" w:rsidP="00DD29B7">
      <w:pPr>
        <w:pStyle w:val="ListParagraph1"/>
      </w:pPr>
      <w:r>
        <w:t xml:space="preserve">When </w:t>
      </w:r>
      <w:r w:rsidR="31AB8DF0">
        <w:t>did</w:t>
      </w:r>
      <w:r>
        <w:t xml:space="preserve"> the assignment of benefit changes commence?</w:t>
      </w:r>
    </w:p>
    <w:p w14:paraId="6A9794BC" w14:textId="501F6580" w:rsidR="009A44D1" w:rsidRDefault="00832E2B" w:rsidP="7C5A1266">
      <w:pPr>
        <w:pStyle w:val="ListParagraph"/>
        <w:spacing w:before="0" w:after="0" w:line="240" w:lineRule="auto"/>
        <w:ind w:left="1080"/>
      </w:pPr>
      <w:r>
        <w:t>T</w:t>
      </w:r>
      <w:r w:rsidR="38950E2B">
        <w:t xml:space="preserve">he </w:t>
      </w:r>
      <w:r w:rsidR="0554D56E">
        <w:t>new requirements commence</w:t>
      </w:r>
      <w:r w:rsidR="3D5D28DB">
        <w:t>d</w:t>
      </w:r>
      <w:r w:rsidR="0554D56E">
        <w:t xml:space="preserve"> on 1 July 2026. This means that any Medicare-eligible service that </w:t>
      </w:r>
      <w:r w:rsidR="0755CD90">
        <w:t>are</w:t>
      </w:r>
      <w:r w:rsidR="0554D56E">
        <w:t xml:space="preserve"> rendered from 1 July 2026 and claimed through simplified billing will need to be assigned under the new requirements.</w:t>
      </w:r>
    </w:p>
    <w:p w14:paraId="25E4A57F" w14:textId="4D264D2C" w:rsidR="00BC619F" w:rsidRDefault="00BC619F" w:rsidP="7C5A1266">
      <w:pPr>
        <w:pStyle w:val="ListParagraph"/>
        <w:numPr>
          <w:ilvl w:val="0"/>
          <w:numId w:val="0"/>
        </w:numPr>
        <w:spacing w:before="0" w:after="0" w:line="240" w:lineRule="auto"/>
        <w:ind w:left="1080"/>
      </w:pPr>
    </w:p>
    <w:p w14:paraId="41B62D72" w14:textId="01FBD90D" w:rsidR="00BC619F" w:rsidRDefault="33834A1A" w:rsidP="7C5A1266">
      <w:pPr>
        <w:pStyle w:val="ListParagraph1"/>
      </w:pPr>
      <w:r>
        <w:t>What requirement apply if the service was provided before 1 July 2026, but the claim is submitted on or after</w:t>
      </w:r>
      <w:r w:rsidR="691CB5CE">
        <w:t xml:space="preserve"> 1 July 2026?</w:t>
      </w:r>
    </w:p>
    <w:p w14:paraId="72D1CE53" w14:textId="77777777" w:rsidR="005F15B6" w:rsidRPr="00AE6D1E" w:rsidRDefault="007C196E" w:rsidP="00327F01">
      <w:pPr>
        <w:pStyle w:val="ListParagraph"/>
        <w:numPr>
          <w:ilvl w:val="0"/>
          <w:numId w:val="26"/>
        </w:numPr>
        <w:spacing w:before="0" w:after="0" w:line="240" w:lineRule="auto"/>
        <w:ind w:left="1080"/>
      </w:pPr>
      <w:r>
        <w:t xml:space="preserve">For services rendered before 1 July 2026, the assignment should be supported by the requirements that applied at the time the service was rendered. </w:t>
      </w:r>
    </w:p>
    <w:p w14:paraId="2317FBB3" w14:textId="77777777" w:rsidR="001D4885" w:rsidRDefault="37485750" w:rsidP="00327F01">
      <w:pPr>
        <w:pStyle w:val="ListParagraph"/>
        <w:numPr>
          <w:ilvl w:val="0"/>
          <w:numId w:val="26"/>
        </w:numPr>
        <w:spacing w:before="0" w:after="0" w:line="240" w:lineRule="auto"/>
        <w:ind w:left="1080"/>
      </w:pPr>
      <w:r>
        <w:t>Records should be retained to show that a valid assignment occurred for the service, including any record required under the pre-commencement process and any information needed to support the claims declaration.</w:t>
      </w:r>
    </w:p>
    <w:p w14:paraId="0F46AD18" w14:textId="77777777" w:rsidR="00AE6D1E" w:rsidRDefault="00AE6D1E" w:rsidP="00AE6D1E">
      <w:pPr>
        <w:pStyle w:val="ListParagraph"/>
        <w:numPr>
          <w:ilvl w:val="0"/>
          <w:numId w:val="0"/>
        </w:numPr>
        <w:spacing w:before="0" w:after="0" w:line="240" w:lineRule="auto"/>
        <w:ind w:left="1080"/>
      </w:pPr>
    </w:p>
    <w:p w14:paraId="5E921E9C" w14:textId="77777777" w:rsidR="00BC619F" w:rsidRPr="00CA6CCC" w:rsidRDefault="00BC619F" w:rsidP="00A772C6">
      <w:pPr>
        <w:pStyle w:val="ListParagraph1"/>
      </w:pPr>
      <w:r w:rsidRPr="00CA6CCC">
        <w:t>What is the legislation that underpins the assignment of benefit changes?</w:t>
      </w:r>
    </w:p>
    <w:p w14:paraId="26AD30B3" w14:textId="2975AF78" w:rsidR="00BC619F" w:rsidRDefault="00BC619F" w:rsidP="6B7AC1FC">
      <w:pPr>
        <w:pStyle w:val="ListParagraph"/>
        <w:spacing w:before="0" w:after="0" w:line="240" w:lineRule="auto"/>
        <w:ind w:left="1080"/>
      </w:pPr>
      <w:r>
        <w:t xml:space="preserve">The high level AOB requirements </w:t>
      </w:r>
      <w:r w:rsidR="00832E2B">
        <w:t>are</w:t>
      </w:r>
      <w:r>
        <w:t xml:space="preserve"> set out in the </w:t>
      </w:r>
      <w:hyperlink r:id="rId21">
        <w:r w:rsidRPr="6B7AC1FC">
          <w:rPr>
            <w:rStyle w:val="Hyperlink"/>
            <w:i/>
            <w:iCs/>
          </w:rPr>
          <w:t>Health Insurance Act 1973</w:t>
        </w:r>
      </w:hyperlink>
      <w:r>
        <w:t xml:space="preserve"> (HI Act) whilst the details of each requirement </w:t>
      </w:r>
      <w:r w:rsidR="00832E2B">
        <w:t>are</w:t>
      </w:r>
      <w:r>
        <w:t xml:space="preserve"> set out in the </w:t>
      </w:r>
      <w:hyperlink r:id="rId22">
        <w:r w:rsidRPr="6B7AC1FC">
          <w:rPr>
            <w:rStyle w:val="Hyperlink"/>
            <w:i/>
            <w:iCs/>
          </w:rPr>
          <w:t>Health Insurance Regulations 2018</w:t>
        </w:r>
      </w:hyperlink>
      <w:r>
        <w:t xml:space="preserve"> (HI Regulations).</w:t>
      </w:r>
    </w:p>
    <w:p w14:paraId="5D31F753" w14:textId="23F71174" w:rsidR="00BC619F" w:rsidRDefault="00BC619F" w:rsidP="6B7AC1FC">
      <w:pPr>
        <w:pStyle w:val="ListParagraph"/>
        <w:spacing w:before="0" w:after="0" w:line="240" w:lineRule="auto"/>
        <w:ind w:left="1080"/>
      </w:pPr>
      <w:r>
        <w:t>There are currently</w:t>
      </w:r>
      <w:r w:rsidR="00B37CF7">
        <w:t xml:space="preserve"> </w:t>
      </w:r>
      <w:r w:rsidR="00D55F1D">
        <w:t xml:space="preserve">4 </w:t>
      </w:r>
      <w:r>
        <w:t xml:space="preserve">legislative amendments that </w:t>
      </w:r>
      <w:r w:rsidR="00832E2B">
        <w:t>amend</w:t>
      </w:r>
      <w:r>
        <w:t xml:space="preserve"> the HI Act and the HI Regulations from 1 July 2026:</w:t>
      </w:r>
    </w:p>
    <w:p w14:paraId="60EA231C" w14:textId="4E081C2D" w:rsidR="00BC619F" w:rsidRDefault="00BC619F" w:rsidP="00327F01">
      <w:pPr>
        <w:pStyle w:val="ListParagraph"/>
        <w:numPr>
          <w:ilvl w:val="1"/>
          <w:numId w:val="26"/>
        </w:numPr>
        <w:spacing w:before="0" w:after="0" w:line="240" w:lineRule="auto"/>
        <w:ind w:left="1800"/>
      </w:pPr>
      <w:hyperlink r:id="rId23" w:history="1">
        <w:r w:rsidRPr="00054A54">
          <w:rPr>
            <w:rStyle w:val="Hyperlink"/>
            <w:i/>
            <w:iCs/>
          </w:rPr>
          <w:t>Health Insurance Legislation Amendment (Assignment of Medicare Benefits) Act 2024</w:t>
        </w:r>
      </w:hyperlink>
      <w:r>
        <w:t xml:space="preserve"> (AOB</w:t>
      </w:r>
      <w:r w:rsidR="00617F0F">
        <w:t> </w:t>
      </w:r>
      <w:r>
        <w:t>Act 2024)</w:t>
      </w:r>
    </w:p>
    <w:p w14:paraId="1151E1F6" w14:textId="356A24D3" w:rsidR="00BC619F" w:rsidRDefault="00BC619F" w:rsidP="00E66AB5">
      <w:pPr>
        <w:pStyle w:val="ListParagraph"/>
        <w:numPr>
          <w:ilvl w:val="2"/>
          <w:numId w:val="7"/>
        </w:numPr>
        <w:spacing w:before="0" w:after="0" w:line="240" w:lineRule="auto"/>
        <w:ind w:left="2520"/>
      </w:pPr>
      <w:r>
        <w:t>The AOB Act 2024 contains the main amendments to the assignment of benefit process. This includes: the introduction of two assignment pathways: implied assignment and requested assignment; record keeping requirements, and notification requirements</w:t>
      </w:r>
      <w:r w:rsidR="00997DFA">
        <w:t>.</w:t>
      </w:r>
    </w:p>
    <w:p w14:paraId="0D56465B" w14:textId="77777777" w:rsidR="00BC619F" w:rsidRDefault="00BC619F" w:rsidP="00E66AB5">
      <w:pPr>
        <w:pStyle w:val="ListParagraph"/>
        <w:numPr>
          <w:ilvl w:val="1"/>
          <w:numId w:val="7"/>
        </w:numPr>
        <w:spacing w:before="0" w:after="0" w:line="240" w:lineRule="auto"/>
        <w:ind w:left="1800"/>
      </w:pPr>
      <w:hyperlink r:id="rId24" w:history="1">
        <w:r w:rsidRPr="00054A54">
          <w:rPr>
            <w:rStyle w:val="Hyperlink"/>
            <w:i/>
            <w:iCs/>
          </w:rPr>
          <w:t>Health Insurance Amendment (Assignment of Medicare Benefits and Other Measures) Regulations 2025</w:t>
        </w:r>
      </w:hyperlink>
      <w:r>
        <w:t xml:space="preserve"> (AOB Regulations 2025)</w:t>
      </w:r>
    </w:p>
    <w:p w14:paraId="41D5B613" w14:textId="77777777" w:rsidR="00BC619F" w:rsidRPr="00054A54" w:rsidRDefault="00BC619F" w:rsidP="00E66AB5">
      <w:pPr>
        <w:pStyle w:val="ListParagraph"/>
        <w:numPr>
          <w:ilvl w:val="2"/>
          <w:numId w:val="7"/>
        </w:numPr>
        <w:spacing w:before="0" w:after="0" w:line="240" w:lineRule="auto"/>
        <w:ind w:left="2520"/>
        <w:rPr>
          <w:i/>
          <w:iCs/>
        </w:rPr>
      </w:pPr>
      <w:r>
        <w:t xml:space="preserve">The AOB Regulations 2025 sets out the particulars required in requested assignments, which documents must be kept </w:t>
      </w:r>
      <w:proofErr w:type="gramStart"/>
      <w:r>
        <w:t>to support</w:t>
      </w:r>
      <w:proofErr w:type="gramEnd"/>
      <w:r>
        <w:t xml:space="preserve"> an assignment, and sets out the requirement for an assignment of benefit declaration as part of claims.</w:t>
      </w:r>
    </w:p>
    <w:p w14:paraId="3EB6C667" w14:textId="77777777" w:rsidR="00BC619F" w:rsidRPr="00054A54" w:rsidRDefault="00BC619F" w:rsidP="00E66AB5">
      <w:pPr>
        <w:pStyle w:val="ListParagraph"/>
        <w:numPr>
          <w:ilvl w:val="1"/>
          <w:numId w:val="7"/>
        </w:numPr>
        <w:spacing w:before="0" w:after="0" w:line="240" w:lineRule="auto"/>
        <w:ind w:left="1800"/>
        <w:rPr>
          <w:i/>
          <w:iCs/>
        </w:rPr>
      </w:pPr>
      <w:hyperlink r:id="rId25" w:history="1">
        <w:r w:rsidRPr="00054A54">
          <w:rPr>
            <w:rStyle w:val="Hyperlink"/>
            <w:i/>
            <w:iCs/>
          </w:rPr>
          <w:t>Health Legislation Amendment (Miscellaneous Measures No. 1) Act 2025</w:t>
        </w:r>
      </w:hyperlink>
      <w:r>
        <w:t xml:space="preserve"> (HLA Act 2025)</w:t>
      </w:r>
    </w:p>
    <w:p w14:paraId="04E62C8C" w14:textId="58654A7C" w:rsidR="00BC619F" w:rsidRDefault="2E309E01" w:rsidP="16A477AE">
      <w:pPr>
        <w:pStyle w:val="ListParagraph"/>
        <w:spacing w:before="0" w:after="0" w:line="240" w:lineRule="auto"/>
        <w:ind w:left="2520"/>
      </w:pPr>
      <w:r>
        <w:t>The HLA Act 2025 sets the commencement date of the AOB changes to 1 July 2026 and amend the notification requirements.</w:t>
      </w:r>
    </w:p>
    <w:p w14:paraId="0E0860E9" w14:textId="77777777" w:rsidR="001D4885" w:rsidRPr="00F065C8" w:rsidRDefault="37485750" w:rsidP="00327F01">
      <w:pPr>
        <w:pStyle w:val="ListParagraph"/>
        <w:numPr>
          <w:ilvl w:val="1"/>
          <w:numId w:val="28"/>
        </w:numPr>
        <w:ind w:left="1701"/>
      </w:pPr>
      <w:hyperlink r:id="rId26" w:history="1">
        <w:r w:rsidRPr="35EFB2FA">
          <w:rPr>
            <w:rStyle w:val="Hyperlink"/>
            <w:i/>
            <w:iCs/>
          </w:rPr>
          <w:t>Health Insurance Amendment (Episodic Agreements and Simplified Billing Assignments) Regulations 2026</w:t>
        </w:r>
      </w:hyperlink>
      <w:r w:rsidRPr="00F065C8">
        <w:rPr>
          <w:color w:val="FF0000"/>
        </w:rPr>
        <w:t xml:space="preserve"> </w:t>
      </w:r>
      <w:r w:rsidRPr="35EFB2FA">
        <w:rPr>
          <w:color w:val="auto"/>
        </w:rPr>
        <w:t>(AOB Regulations 2026)</w:t>
      </w:r>
    </w:p>
    <w:p w14:paraId="0B6EB54D" w14:textId="40E74B7E" w:rsidR="001D4885" w:rsidRDefault="007C196E" w:rsidP="005C42FE">
      <w:pPr>
        <w:pStyle w:val="ListParagraph"/>
      </w:pPr>
      <w:r>
        <w:t>These amendments do not introduce any new requirements and are intended to align the regulations with the HLA Act 2025 and AOB Act 2024 with regards to the following:</w:t>
      </w:r>
    </w:p>
    <w:p w14:paraId="76ABF236" w14:textId="77777777" w:rsidR="001D4885" w:rsidRDefault="007C196E" w:rsidP="00327F01">
      <w:pPr>
        <w:pStyle w:val="ListParagraph"/>
        <w:numPr>
          <w:ilvl w:val="1"/>
          <w:numId w:val="28"/>
        </w:numPr>
        <w:ind w:left="1701"/>
      </w:pPr>
      <w:r w:rsidRPr="00BF4B58">
        <w:t>who can make an assignment (i.e., any person covered by a complying health insurance policy)</w:t>
      </w:r>
    </w:p>
    <w:p w14:paraId="0D33732A" w14:textId="77777777" w:rsidR="001D4885" w:rsidRDefault="007C196E" w:rsidP="00327F01">
      <w:pPr>
        <w:pStyle w:val="ListParagraph"/>
        <w:numPr>
          <w:ilvl w:val="1"/>
          <w:numId w:val="28"/>
        </w:numPr>
        <w:ind w:left="1701"/>
      </w:pPr>
      <w:r w:rsidRPr="00137E64">
        <w:t>remove the notification requirements on health professionals, hospitals, and organisations for assignment requests as modified;</w:t>
      </w:r>
    </w:p>
    <w:p w14:paraId="25C8F658" w14:textId="53F31E4B" w:rsidR="006002E1" w:rsidRDefault="007C196E" w:rsidP="00327F01">
      <w:pPr>
        <w:pStyle w:val="ListParagraph"/>
        <w:numPr>
          <w:ilvl w:val="1"/>
          <w:numId w:val="28"/>
        </w:numPr>
        <w:ind w:left="1701"/>
      </w:pPr>
      <w:r w:rsidRPr="00C665A1">
        <w:t>enable the person rendered the professional service, in addition to the assignor, to receive a notification from the private health insurer or the approved billing agent when Medicare benefits are received on their behalf; and</w:t>
      </w:r>
      <w:r w:rsidR="00C07C05">
        <w:t xml:space="preserve"> </w:t>
      </w:r>
      <w:r w:rsidR="37485750">
        <w:t>update record-keeping requirements.</w:t>
      </w:r>
    </w:p>
    <w:p w14:paraId="27DF54DA" w14:textId="77777777" w:rsidR="00C07C05" w:rsidRPr="002B19A1" w:rsidRDefault="00C07C05" w:rsidP="00C07C05">
      <w:pPr>
        <w:pStyle w:val="ListParagraph"/>
        <w:numPr>
          <w:ilvl w:val="0"/>
          <w:numId w:val="0"/>
        </w:numPr>
        <w:spacing w:before="0" w:after="0" w:line="240" w:lineRule="auto"/>
        <w:ind w:left="1434"/>
        <w:contextualSpacing w:val="0"/>
      </w:pPr>
    </w:p>
    <w:p w14:paraId="2876C9ED" w14:textId="77777777" w:rsidR="003C5881" w:rsidRDefault="003C5881">
      <w:pPr>
        <w:spacing w:before="0" w:after="0" w:line="240" w:lineRule="auto"/>
        <w:rPr>
          <w:szCs w:val="22"/>
        </w:rPr>
      </w:pPr>
      <w:r>
        <w:br w:type="page"/>
      </w:r>
    </w:p>
    <w:p w14:paraId="7117B9AA" w14:textId="59623ACE" w:rsidR="00ED1142" w:rsidRPr="002B19A1" w:rsidRDefault="00ED1142" w:rsidP="00A772C6">
      <w:pPr>
        <w:pStyle w:val="ListParagraph1"/>
      </w:pPr>
      <w:r>
        <w:lastRenderedPageBreak/>
        <w:t xml:space="preserve">What are the key requirements for </w:t>
      </w:r>
      <w:r w:rsidR="00561510">
        <w:t>services claimed through si</w:t>
      </w:r>
      <w:r>
        <w:t>mplified billing</w:t>
      </w:r>
      <w:r w:rsidR="00561510">
        <w:t xml:space="preserve"> to be assigned</w:t>
      </w:r>
      <w:r>
        <w:t>?</w:t>
      </w:r>
    </w:p>
    <w:p w14:paraId="33149A5B" w14:textId="17A84268" w:rsidR="00880AFC" w:rsidRPr="002B19A1" w:rsidRDefault="00FC4120" w:rsidP="00E66AB5">
      <w:pPr>
        <w:pStyle w:val="ListParagraph"/>
        <w:numPr>
          <w:ilvl w:val="0"/>
          <w:numId w:val="22"/>
        </w:numPr>
        <w:spacing w:before="0" w:after="0" w:line="240" w:lineRule="auto"/>
        <w:ind w:left="1080"/>
      </w:pPr>
      <w:r>
        <w:t xml:space="preserve">The patient </w:t>
      </w:r>
      <w:r w:rsidR="00C84606">
        <w:t>is</w:t>
      </w:r>
      <w:r>
        <w:t xml:space="preserve"> covered by a </w:t>
      </w:r>
      <w:r w:rsidR="00BE63C8">
        <w:t xml:space="preserve">private health insurance policy </w:t>
      </w:r>
      <w:r w:rsidR="00D347FE">
        <w:t>for the</w:t>
      </w:r>
      <w:r w:rsidR="000221D7">
        <w:t xml:space="preserve"> medical services </w:t>
      </w:r>
      <w:r w:rsidR="00094CF1">
        <w:t>that are</w:t>
      </w:r>
      <w:r w:rsidR="39BC571C">
        <w:t>,</w:t>
      </w:r>
      <w:r w:rsidR="00094CF1">
        <w:t xml:space="preserve"> or will be</w:t>
      </w:r>
      <w:r w:rsidR="58FB481F">
        <w:t>,</w:t>
      </w:r>
      <w:r w:rsidR="00094CF1">
        <w:t xml:space="preserve"> rendered</w:t>
      </w:r>
      <w:r w:rsidR="00C84606">
        <w:t xml:space="preserve"> to them.</w:t>
      </w:r>
    </w:p>
    <w:p w14:paraId="64D1E5A8" w14:textId="4CF6E080" w:rsidR="00094CF1" w:rsidRPr="002B19A1" w:rsidRDefault="00917554" w:rsidP="00E66AB5">
      <w:pPr>
        <w:pStyle w:val="ListParagraph"/>
        <w:numPr>
          <w:ilvl w:val="0"/>
          <w:numId w:val="22"/>
        </w:numPr>
        <w:spacing w:before="0" w:after="0" w:line="240" w:lineRule="auto"/>
        <w:ind w:left="1080"/>
        <w:rPr>
          <w:szCs w:val="22"/>
        </w:rPr>
      </w:pPr>
      <w:r w:rsidRPr="002B19A1">
        <w:rPr>
          <w:szCs w:val="22"/>
        </w:rPr>
        <w:t>An assignment is facilitated under the ‘implied’ or ‘requested’ assignment pathways</w:t>
      </w:r>
      <w:r w:rsidR="00DC154E" w:rsidRPr="002B19A1">
        <w:rPr>
          <w:szCs w:val="22"/>
        </w:rPr>
        <w:t>.</w:t>
      </w:r>
    </w:p>
    <w:p w14:paraId="57F8565A" w14:textId="347C4B89" w:rsidR="00892E3B" w:rsidRPr="002B19A1" w:rsidRDefault="00917554" w:rsidP="00E66AB5">
      <w:pPr>
        <w:pStyle w:val="ListParagraph"/>
        <w:numPr>
          <w:ilvl w:val="0"/>
          <w:numId w:val="22"/>
        </w:numPr>
        <w:spacing w:before="0" w:after="0" w:line="240" w:lineRule="auto"/>
        <w:ind w:left="1080"/>
        <w:rPr>
          <w:szCs w:val="22"/>
        </w:rPr>
      </w:pPr>
      <w:r w:rsidRPr="002B19A1">
        <w:rPr>
          <w:szCs w:val="22"/>
        </w:rPr>
        <w:t xml:space="preserve">A Medicare claim </w:t>
      </w:r>
      <w:r w:rsidR="006A01FB" w:rsidRPr="002B19A1">
        <w:rPr>
          <w:szCs w:val="22"/>
        </w:rPr>
        <w:t>is made for the rendered service.</w:t>
      </w:r>
    </w:p>
    <w:p w14:paraId="731F9142" w14:textId="26B3998A" w:rsidR="009A44D1" w:rsidRPr="002B19A1" w:rsidRDefault="009A44D1" w:rsidP="002B19A1">
      <w:pPr>
        <w:spacing w:before="0" w:after="0" w:line="240" w:lineRule="auto"/>
        <w:rPr>
          <w:szCs w:val="22"/>
        </w:rPr>
      </w:pPr>
    </w:p>
    <w:p w14:paraId="0FFE09AE" w14:textId="5DB3BF6A" w:rsidR="009A44D1" w:rsidRPr="002B19A1" w:rsidRDefault="0554D56E" w:rsidP="00A772C6">
      <w:pPr>
        <w:pStyle w:val="ListParagraph1"/>
      </w:pPr>
      <w:r>
        <w:t>What are the two pathways a simplified billing assignment can occur?</w:t>
      </w:r>
    </w:p>
    <w:p w14:paraId="5067DF41" w14:textId="77777777" w:rsidR="006F3467" w:rsidRDefault="006F3467" w:rsidP="00C07C05">
      <w:pPr>
        <w:pStyle w:val="ListParagraph"/>
        <w:ind w:left="1134"/>
        <w:rPr>
          <w:kern w:val="2"/>
          <w:szCs w:val="22"/>
          <w14:ligatures w14:val="standardContextual"/>
        </w:rPr>
      </w:pPr>
      <w:r>
        <w:t>Implied assignment (assignment by operation of law):</w:t>
      </w:r>
    </w:p>
    <w:p w14:paraId="3BEC986E" w14:textId="77777777" w:rsidR="006F3467" w:rsidRDefault="006F3467" w:rsidP="00327F01">
      <w:pPr>
        <w:pStyle w:val="ListParagraph"/>
        <w:numPr>
          <w:ilvl w:val="1"/>
          <w:numId w:val="28"/>
        </w:numPr>
        <w:ind w:left="1701"/>
      </w:pPr>
      <w:r>
        <w:t>Implied assignment can occur where the conditions in the legislation are met. In this context, an assignment occurs without the patient or assignor needing to provide a separate written request, signature or approval at the time of claiming.</w:t>
      </w:r>
    </w:p>
    <w:p w14:paraId="7EA0894D" w14:textId="77777777" w:rsidR="006F3467" w:rsidRDefault="006F3467" w:rsidP="00327F01">
      <w:pPr>
        <w:pStyle w:val="ListParagraph"/>
        <w:numPr>
          <w:ilvl w:val="1"/>
          <w:numId w:val="28"/>
        </w:numPr>
        <w:ind w:left="1701"/>
      </w:pPr>
      <w:r>
        <w:t>The key requirement is that a medical provider, hospital or organisation has an arrangement with a private health insurer that relates to both the provision of medical services to patients covered by that insurer, and the insurer's liability to pay for those services.</w:t>
      </w:r>
    </w:p>
    <w:p w14:paraId="6FC04AE7" w14:textId="77777777" w:rsidR="006F3467" w:rsidRDefault="006F3467" w:rsidP="00327F01">
      <w:pPr>
        <w:pStyle w:val="ListParagraph"/>
        <w:numPr>
          <w:ilvl w:val="1"/>
          <w:numId w:val="28"/>
        </w:numPr>
        <w:ind w:left="1701"/>
      </w:pPr>
      <w:r>
        <w:t>The arrangement must also apply to the services being claimed.</w:t>
      </w:r>
    </w:p>
    <w:p w14:paraId="3F066A8B" w14:textId="3EF73A90" w:rsidR="006F3467" w:rsidRDefault="006F3467" w:rsidP="6B7AC1FC">
      <w:pPr>
        <w:pStyle w:val="ListParagraph"/>
        <w:ind w:left="1701"/>
      </w:pPr>
      <w:r>
        <w:t xml:space="preserve">This means no explicit patient signature or separate patient request is required for the assignment, because the assignment arises by operation of law where the conditions for implied assignment are met. For example, if a service is billed through a medical purchase provider agreement (MPPA) and that arrangement applied to the service, the assignment </w:t>
      </w:r>
      <w:r w:rsidR="00832E2B">
        <w:t>should</w:t>
      </w:r>
      <w:r>
        <w:t xml:space="preserve"> occur through the implied assignment pathway.</w:t>
      </w:r>
    </w:p>
    <w:p w14:paraId="74321C40" w14:textId="77777777" w:rsidR="006F3467" w:rsidRDefault="006F3467" w:rsidP="00C07C05">
      <w:pPr>
        <w:pStyle w:val="ListParagraph"/>
        <w:ind w:left="1134"/>
      </w:pPr>
      <w:r>
        <w:t>Requested assignment:</w:t>
      </w:r>
    </w:p>
    <w:p w14:paraId="0A49D23E" w14:textId="0572ACB1" w:rsidR="006002E1" w:rsidRPr="008779CF" w:rsidRDefault="37485750" w:rsidP="00327F01">
      <w:pPr>
        <w:pStyle w:val="ListParagraph"/>
        <w:numPr>
          <w:ilvl w:val="1"/>
          <w:numId w:val="28"/>
        </w:numPr>
        <w:spacing w:before="0" w:after="0" w:line="240" w:lineRule="auto"/>
        <w:ind w:left="1701"/>
        <w:rPr>
          <w:color w:val="auto"/>
        </w:rPr>
      </w:pPr>
      <w:r w:rsidRPr="008779CF">
        <w:rPr>
          <w:color w:val="auto"/>
        </w:rPr>
        <w:t>This assignment pathway is available when there is no insurer arrangement that applies to the service (i.e. implied assignment is not available or does not apply). This involves a manual request facilitated by the health professional, the hospital, or an organisation.</w:t>
      </w:r>
    </w:p>
    <w:p w14:paraId="59FF19EA" w14:textId="77777777" w:rsidR="00C07C05" w:rsidRDefault="00C07C05" w:rsidP="00C07C05">
      <w:pPr>
        <w:pStyle w:val="ListParagraph"/>
        <w:numPr>
          <w:ilvl w:val="0"/>
          <w:numId w:val="0"/>
        </w:numPr>
        <w:spacing w:before="0" w:after="0" w:line="240" w:lineRule="auto"/>
        <w:ind w:left="1701"/>
      </w:pPr>
    </w:p>
    <w:p w14:paraId="11F73485" w14:textId="7EED3ADF" w:rsidR="002B59AD" w:rsidRPr="002B19A1" w:rsidRDefault="002B59AD" w:rsidP="002B59AD">
      <w:pPr>
        <w:pStyle w:val="ListParagraph1"/>
      </w:pPr>
      <w:r>
        <w:t>Is Services Australia’s Approved Assignment Form required to be used after 1 July 2026?</w:t>
      </w:r>
    </w:p>
    <w:p w14:paraId="498B97D3" w14:textId="5FC177E8" w:rsidR="006F355C" w:rsidRDefault="002B59AD" w:rsidP="00E66AB5">
      <w:pPr>
        <w:pStyle w:val="ListParagraph"/>
        <w:numPr>
          <w:ilvl w:val="0"/>
          <w:numId w:val="23"/>
        </w:numPr>
        <w:spacing w:before="0" w:after="0" w:line="240" w:lineRule="auto"/>
        <w:ind w:left="1080"/>
      </w:pPr>
      <w:r>
        <w:t xml:space="preserve">The legislative changes commencing on 1 July 2026 removes the requirement for an approved form to be used </w:t>
      </w:r>
      <w:r w:rsidR="006F355C">
        <w:t>to assign a benefit. This has been replaced by the AOB changes outlined in Item 2.2.</w:t>
      </w:r>
    </w:p>
    <w:p w14:paraId="35003E96" w14:textId="0B32A0EC" w:rsidR="002B59AD" w:rsidRDefault="002B59AD" w:rsidP="00E66AB5">
      <w:pPr>
        <w:pStyle w:val="ListParagraph"/>
        <w:numPr>
          <w:ilvl w:val="0"/>
          <w:numId w:val="23"/>
        </w:numPr>
        <w:spacing w:before="0" w:after="0" w:line="240" w:lineRule="auto"/>
        <w:ind w:left="1080"/>
      </w:pPr>
      <w:r>
        <w:t>Note that parts of this approved form may be inconsistent with the new requirements.</w:t>
      </w:r>
    </w:p>
    <w:p w14:paraId="34FE11A2" w14:textId="77777777" w:rsidR="002B59AD" w:rsidRPr="002B19A1" w:rsidRDefault="002B59AD" w:rsidP="002B19A1">
      <w:pPr>
        <w:spacing w:before="0" w:after="0" w:line="240" w:lineRule="auto"/>
        <w:rPr>
          <w:szCs w:val="22"/>
        </w:rPr>
      </w:pPr>
    </w:p>
    <w:p w14:paraId="2D9E91A3" w14:textId="1A907D0E" w:rsidR="009A35E1" w:rsidRPr="002B19A1" w:rsidRDefault="00445B6B" w:rsidP="00A772C6">
      <w:pPr>
        <w:pStyle w:val="ListParagraph1"/>
      </w:pPr>
      <w:r>
        <w:t>How</w:t>
      </w:r>
      <w:r w:rsidR="009A35E1">
        <w:t xml:space="preserve"> is the assignment made to the approved billing agent</w:t>
      </w:r>
      <w:r w:rsidR="005210F8">
        <w:t>?</w:t>
      </w:r>
    </w:p>
    <w:p w14:paraId="71AB4C0C" w14:textId="42D7F71B" w:rsidR="005210F8" w:rsidRPr="002B19A1" w:rsidRDefault="009160CF" w:rsidP="00E66AB5">
      <w:pPr>
        <w:pStyle w:val="ListParagraph"/>
        <w:numPr>
          <w:ilvl w:val="0"/>
          <w:numId w:val="24"/>
        </w:numPr>
        <w:spacing w:before="0" w:after="0" w:line="240" w:lineRule="auto"/>
        <w:ind w:left="1080"/>
        <w:rPr>
          <w:szCs w:val="22"/>
        </w:rPr>
      </w:pPr>
      <w:r w:rsidRPr="002B19A1">
        <w:rPr>
          <w:szCs w:val="22"/>
        </w:rPr>
        <w:t>Under implied assignment</w:t>
      </w:r>
      <w:r w:rsidR="00E5751F" w:rsidRPr="002B19A1">
        <w:rPr>
          <w:szCs w:val="22"/>
        </w:rPr>
        <w:t xml:space="preserve">, if the claim for the services is made by the approved billing agent, then the </w:t>
      </w:r>
      <w:r w:rsidR="00281D07" w:rsidRPr="002B19A1">
        <w:rPr>
          <w:szCs w:val="22"/>
        </w:rPr>
        <w:t>Medicare benefit for the service will be taken to be assigned to them. Otherwise, it will be assigned to the private health insurer if the private health insurer is receiving the Medicare benefit.</w:t>
      </w:r>
    </w:p>
    <w:p w14:paraId="1EA859C3" w14:textId="6F2322C5" w:rsidR="00281D07" w:rsidRPr="002B19A1" w:rsidRDefault="00371FA1" w:rsidP="00E66AB5">
      <w:pPr>
        <w:pStyle w:val="ListParagraph"/>
        <w:numPr>
          <w:ilvl w:val="0"/>
          <w:numId w:val="24"/>
        </w:numPr>
        <w:spacing w:before="0" w:after="0" w:line="240" w:lineRule="auto"/>
        <w:ind w:left="1080"/>
        <w:rPr>
          <w:szCs w:val="22"/>
        </w:rPr>
      </w:pPr>
      <w:r w:rsidRPr="002B19A1">
        <w:rPr>
          <w:szCs w:val="22"/>
        </w:rPr>
        <w:t xml:space="preserve">The assignment is made to the approved billing agent if they are named in the assignment request that the </w:t>
      </w:r>
      <w:r w:rsidR="008166A7" w:rsidRPr="002B19A1">
        <w:rPr>
          <w:szCs w:val="22"/>
        </w:rPr>
        <w:t>assignor has agreed to.</w:t>
      </w:r>
    </w:p>
    <w:p w14:paraId="5C14E323" w14:textId="77777777" w:rsidR="00890B07" w:rsidRPr="002B19A1" w:rsidRDefault="00890B07" w:rsidP="002B19A1">
      <w:pPr>
        <w:spacing w:before="0" w:after="0" w:line="240" w:lineRule="auto"/>
        <w:rPr>
          <w:szCs w:val="22"/>
        </w:rPr>
      </w:pPr>
    </w:p>
    <w:p w14:paraId="731691C3" w14:textId="4E059F51" w:rsidR="00890B07" w:rsidRPr="002B19A1" w:rsidRDefault="00890B07" w:rsidP="00A772C6">
      <w:pPr>
        <w:pStyle w:val="ListParagraph1"/>
      </w:pPr>
      <w:r w:rsidRPr="002B19A1">
        <w:t xml:space="preserve">Are there </w:t>
      </w:r>
      <w:r w:rsidR="00545AD0" w:rsidRPr="002B19A1">
        <w:t xml:space="preserve">special assignment conditions or variations required that depend on the </w:t>
      </w:r>
      <w:r w:rsidR="00841DD9" w:rsidRPr="002B19A1">
        <w:t>type of service</w:t>
      </w:r>
      <w:r w:rsidR="00545AD0" w:rsidRPr="002B19A1">
        <w:t xml:space="preserve"> (e.g., surgical services, </w:t>
      </w:r>
      <w:r w:rsidR="001031CD">
        <w:t xml:space="preserve">anaesthesia, </w:t>
      </w:r>
      <w:r w:rsidR="008854C8">
        <w:t xml:space="preserve">surgical assistant services, </w:t>
      </w:r>
      <w:r w:rsidR="00545AD0" w:rsidRPr="002B19A1">
        <w:t>pathology services, or diagnostic imaging services)?</w:t>
      </w:r>
    </w:p>
    <w:p w14:paraId="55C6B80C" w14:textId="15F25074" w:rsidR="0045291B" w:rsidRPr="002B19A1" w:rsidRDefault="4F298F6C" w:rsidP="7C5A1266">
      <w:pPr>
        <w:pStyle w:val="ListParagraph"/>
        <w:spacing w:before="0" w:after="0" w:line="240" w:lineRule="auto"/>
        <w:ind w:left="1080"/>
      </w:pPr>
      <w:r>
        <w:t>No</w:t>
      </w:r>
      <w:r w:rsidR="08B9C280">
        <w:t xml:space="preserve">, the </w:t>
      </w:r>
      <w:r w:rsidR="7B2CF0C8">
        <w:t xml:space="preserve">assignment requirements are consistent across the different specialties </w:t>
      </w:r>
      <w:r w:rsidR="29D943A2">
        <w:t>and</w:t>
      </w:r>
      <w:r w:rsidR="7B2CF0C8">
        <w:t xml:space="preserve"> types of medical services</w:t>
      </w:r>
      <w:r w:rsidR="615B19DB">
        <w:t xml:space="preserve"> including pathology and diagnostic imaging services</w:t>
      </w:r>
      <w:r w:rsidR="7B2CF0C8">
        <w:t>.</w:t>
      </w:r>
      <w:r w:rsidR="186B4DFD">
        <w:t xml:space="preserve"> I</w:t>
      </w:r>
      <w:r w:rsidR="29D943A2">
        <w:t xml:space="preserve">f the patient </w:t>
      </w:r>
      <w:r w:rsidR="186B4DFD">
        <w:t xml:space="preserve">or assignor </w:t>
      </w:r>
      <w:r w:rsidR="29D943A2">
        <w:t>would like to assign their right to the Medicare benefit</w:t>
      </w:r>
      <w:r w:rsidR="186B4DFD">
        <w:t>,</w:t>
      </w:r>
      <w:r w:rsidR="29D943A2">
        <w:t xml:space="preserve"> the same process must be followed regardless of the type of service or medical speciality</w:t>
      </w:r>
      <w:r w:rsidR="186B4DFD">
        <w:t>. The</w:t>
      </w:r>
      <w:r w:rsidR="4B95C647">
        <w:t xml:space="preserve"> difference will be in whether the assignment occurs through the </w:t>
      </w:r>
      <w:r w:rsidR="29D943A2">
        <w:t xml:space="preserve">implied </w:t>
      </w:r>
      <w:r w:rsidR="4B95C647">
        <w:t xml:space="preserve">or </w:t>
      </w:r>
      <w:r w:rsidR="29D943A2">
        <w:t>requested</w:t>
      </w:r>
      <w:r w:rsidR="4B95C647">
        <w:t xml:space="preserve"> pathways.</w:t>
      </w:r>
    </w:p>
    <w:p w14:paraId="38A168BF" w14:textId="77777777" w:rsidR="00960F2D" w:rsidRPr="00960F2D" w:rsidRDefault="00960F2D" w:rsidP="00960F2D">
      <w:pPr>
        <w:spacing w:before="0" w:after="0" w:line="240" w:lineRule="auto"/>
        <w:rPr>
          <w:szCs w:val="22"/>
        </w:rPr>
      </w:pPr>
    </w:p>
    <w:p w14:paraId="463E879A" w14:textId="7B677DB3" w:rsidR="002A17C5" w:rsidRDefault="002A17C5" w:rsidP="00A772C6">
      <w:pPr>
        <w:pStyle w:val="ListParagraph1"/>
      </w:pPr>
      <w:r w:rsidRPr="002A17C5">
        <w:t>When can an assignment of benefit occur?</w:t>
      </w:r>
    </w:p>
    <w:p w14:paraId="6E3A8727" w14:textId="19AAAC9A" w:rsidR="00350185" w:rsidRDefault="00BE5A01" w:rsidP="00E57609">
      <w:pPr>
        <w:pStyle w:val="ListParagraph"/>
        <w:numPr>
          <w:ilvl w:val="0"/>
          <w:numId w:val="25"/>
        </w:numPr>
        <w:spacing w:before="0" w:after="0" w:line="240" w:lineRule="auto"/>
        <w:ind w:left="1080"/>
        <w:rPr>
          <w:szCs w:val="22"/>
        </w:rPr>
      </w:pPr>
      <w:r w:rsidRPr="00E57609">
        <w:rPr>
          <w:szCs w:val="22"/>
        </w:rPr>
        <w:t xml:space="preserve">An assignment can occur at any time </w:t>
      </w:r>
      <w:r w:rsidR="00350185" w:rsidRPr="00E57609">
        <w:rPr>
          <w:szCs w:val="22"/>
        </w:rPr>
        <w:t>before a Medicare claim is made.</w:t>
      </w:r>
    </w:p>
    <w:p w14:paraId="7B35C5E0" w14:textId="5993D943" w:rsidR="00BE5A01" w:rsidRDefault="00350185" w:rsidP="00E57609">
      <w:pPr>
        <w:pStyle w:val="ListParagraph"/>
        <w:numPr>
          <w:ilvl w:val="0"/>
          <w:numId w:val="25"/>
        </w:numPr>
        <w:spacing w:before="0" w:after="0" w:line="240" w:lineRule="auto"/>
        <w:ind w:left="1080"/>
      </w:pPr>
      <w:r>
        <w:t>When a claim is made, the provider will have to include a declaration in the claim that they have satisfied assignment requirements in making the claim.</w:t>
      </w:r>
      <w:r w:rsidR="00705C58">
        <w:t xml:space="preserve"> This declaration can be either by form (for manual assignments) or by selecting that a declaration has been made in ECLIPSE.</w:t>
      </w:r>
    </w:p>
    <w:p w14:paraId="2C27A766" w14:textId="030CAC61" w:rsidR="006E15BA" w:rsidRDefault="006E15BA" w:rsidP="00E66AB5">
      <w:pPr>
        <w:pStyle w:val="ListParagraph"/>
        <w:numPr>
          <w:ilvl w:val="0"/>
          <w:numId w:val="25"/>
        </w:numPr>
        <w:spacing w:before="0" w:after="0" w:line="240" w:lineRule="auto"/>
        <w:ind w:left="1080"/>
        <w:rPr>
          <w:szCs w:val="22"/>
        </w:rPr>
      </w:pPr>
      <w:r>
        <w:rPr>
          <w:szCs w:val="22"/>
        </w:rPr>
        <w:lastRenderedPageBreak/>
        <w:t>Similar to existing IFC best practice, AOB can be facilitated as soon as practicable or when the patient has capacity to do so.</w:t>
      </w:r>
    </w:p>
    <w:p w14:paraId="45EC9F09" w14:textId="64BE58E2" w:rsidR="00617E10" w:rsidRPr="00617E10" w:rsidRDefault="50059F3F" w:rsidP="00832E2B">
      <w:pPr>
        <w:pStyle w:val="ListParagraph"/>
        <w:spacing w:before="0" w:after="0" w:line="240" w:lineRule="auto"/>
        <w:ind w:left="1080"/>
      </w:pPr>
      <w:r>
        <w:t xml:space="preserve">There are </w:t>
      </w:r>
      <w:r w:rsidR="48BBE6E5">
        <w:t xml:space="preserve">also </w:t>
      </w:r>
      <w:r>
        <w:t>automatic assignment options (implied assignment) that a provider can use for the service to be assigned to a private hea</w:t>
      </w:r>
      <w:r w:rsidR="3E3BD03C">
        <w:t>l</w:t>
      </w:r>
      <w:r>
        <w:t>th insurer or approved billing agent.</w:t>
      </w:r>
    </w:p>
    <w:p w14:paraId="400E77DA" w14:textId="3153219E" w:rsidR="00BE5A01" w:rsidRDefault="004C6212" w:rsidP="00E66AB5">
      <w:pPr>
        <w:pStyle w:val="ListParagraph"/>
        <w:numPr>
          <w:ilvl w:val="0"/>
          <w:numId w:val="25"/>
        </w:numPr>
        <w:spacing w:before="0" w:after="0" w:line="240" w:lineRule="auto"/>
        <w:ind w:left="1080"/>
        <w:rPr>
          <w:szCs w:val="22"/>
        </w:rPr>
      </w:pPr>
      <w:r>
        <w:rPr>
          <w:szCs w:val="22"/>
        </w:rPr>
        <w:t>If implied assignment is not a</w:t>
      </w:r>
      <w:r w:rsidR="00C04ACD">
        <w:rPr>
          <w:szCs w:val="22"/>
        </w:rPr>
        <w:t xml:space="preserve">vailable </w:t>
      </w:r>
      <w:r>
        <w:rPr>
          <w:szCs w:val="22"/>
        </w:rPr>
        <w:t xml:space="preserve">and the </w:t>
      </w:r>
      <w:r w:rsidR="00BE5A01">
        <w:rPr>
          <w:szCs w:val="22"/>
        </w:rPr>
        <w:t>hospital is facilitating an</w:t>
      </w:r>
      <w:r w:rsidR="00350185">
        <w:rPr>
          <w:szCs w:val="22"/>
        </w:rPr>
        <w:t xml:space="preserve"> assignment for the entire admission</w:t>
      </w:r>
      <w:r w:rsidR="00BE5A01">
        <w:rPr>
          <w:szCs w:val="22"/>
        </w:rPr>
        <w:t xml:space="preserve">, </w:t>
      </w:r>
      <w:r>
        <w:rPr>
          <w:szCs w:val="22"/>
        </w:rPr>
        <w:t>the medical provider should communicate with the hospital and confirm if they are covered by that assignment request.</w:t>
      </w:r>
    </w:p>
    <w:p w14:paraId="1FA985F2" w14:textId="5E7BC510" w:rsidR="00FA36ED" w:rsidRPr="00832E2B" w:rsidRDefault="004C6212" w:rsidP="00873E61">
      <w:pPr>
        <w:pStyle w:val="ListParagraph"/>
        <w:numPr>
          <w:ilvl w:val="0"/>
          <w:numId w:val="25"/>
        </w:numPr>
        <w:spacing w:before="0" w:after="0" w:line="240" w:lineRule="auto"/>
        <w:ind w:left="1080"/>
        <w:rPr>
          <w:szCs w:val="22"/>
        </w:rPr>
      </w:pPr>
      <w:r>
        <w:rPr>
          <w:szCs w:val="22"/>
        </w:rPr>
        <w:t xml:space="preserve">If implied assignment </w:t>
      </w:r>
      <w:r w:rsidR="00C04ACD">
        <w:rPr>
          <w:szCs w:val="22"/>
        </w:rPr>
        <w:t>is not available</w:t>
      </w:r>
      <w:r w:rsidR="00AE5A31">
        <w:rPr>
          <w:szCs w:val="22"/>
        </w:rPr>
        <w:t xml:space="preserve">, </w:t>
      </w:r>
      <w:r w:rsidR="00C04ACD">
        <w:rPr>
          <w:szCs w:val="22"/>
        </w:rPr>
        <w:t>the hospital is not facilitating the assignment request</w:t>
      </w:r>
      <w:r w:rsidR="00AE5A31">
        <w:rPr>
          <w:szCs w:val="22"/>
        </w:rPr>
        <w:t>, and the patient/assignor wants to assign the benefit</w:t>
      </w:r>
      <w:r w:rsidR="00C04ACD">
        <w:rPr>
          <w:szCs w:val="22"/>
        </w:rPr>
        <w:t xml:space="preserve">, the provider/s will have to facilitate </w:t>
      </w:r>
      <w:r w:rsidR="00BF0F5B">
        <w:rPr>
          <w:szCs w:val="22"/>
        </w:rPr>
        <w:t>an assignment for services they are providing for that admission.</w:t>
      </w:r>
      <w:r w:rsidR="00F62C4B">
        <w:rPr>
          <w:szCs w:val="22"/>
        </w:rPr>
        <w:t xml:space="preserve"> The provider should give the hospital a copy of the completed assignment request </w:t>
      </w:r>
      <w:r w:rsidR="00F0533C">
        <w:rPr>
          <w:szCs w:val="22"/>
        </w:rPr>
        <w:t>for the hospital’s records.</w:t>
      </w:r>
    </w:p>
    <w:p w14:paraId="37D7F139" w14:textId="2556E767" w:rsidR="00197E53" w:rsidRPr="002B19A1" w:rsidRDefault="5B7C92A1" w:rsidP="00327F01">
      <w:pPr>
        <w:pStyle w:val="Heading1"/>
        <w:numPr>
          <w:ilvl w:val="0"/>
          <w:numId w:val="27"/>
        </w:numPr>
      </w:pPr>
      <w:bookmarkStart w:id="3" w:name="_Toc239769029"/>
      <w:r>
        <w:t xml:space="preserve">Assignment of benefit pathways: </w:t>
      </w:r>
      <w:r w:rsidR="07BBD859">
        <w:t>Implied assignment</w:t>
      </w:r>
      <w:bookmarkEnd w:id="3"/>
    </w:p>
    <w:p w14:paraId="7BDB9B38" w14:textId="67B53887" w:rsidR="0091621F" w:rsidRDefault="34EEBD3A" w:rsidP="00A772C6">
      <w:pPr>
        <w:pStyle w:val="ListParagraph1"/>
      </w:pPr>
      <w:r>
        <w:t>What kind of a</w:t>
      </w:r>
      <w:r w:rsidR="00C36716">
        <w:t xml:space="preserve">rrangements can substantiate </w:t>
      </w:r>
      <w:r w:rsidR="02ED2D49">
        <w:t xml:space="preserve">‘implied assignment’ </w:t>
      </w:r>
      <w:r w:rsidR="0091621F">
        <w:t>(</w:t>
      </w:r>
      <w:r w:rsidR="02ED2D49">
        <w:t>assignment by operation of law</w:t>
      </w:r>
      <w:r w:rsidR="0091621F">
        <w:t>)</w:t>
      </w:r>
      <w:r w:rsidR="02ED2D49">
        <w:t>?</w:t>
      </w:r>
    </w:p>
    <w:p w14:paraId="107629B2" w14:textId="08566860" w:rsidR="00C44F65" w:rsidRPr="00C44F65" w:rsidRDefault="00C44F65">
      <w:pPr>
        <w:pStyle w:val="ListParagraph"/>
        <w:numPr>
          <w:ilvl w:val="0"/>
          <w:numId w:val="25"/>
        </w:numPr>
        <w:spacing w:before="0" w:after="0" w:line="240" w:lineRule="auto"/>
        <w:ind w:left="1080"/>
      </w:pPr>
      <w:r w:rsidRPr="00C44F65">
        <w:t>Implied Assignment is an automatic assignment of the Medicare benefit to a private health insurer or approved billing agent. If a medical provider, hospital, or organisation has an arrangement with an insurer regarding medical services and fees, then implied assignment can occur.  </w:t>
      </w:r>
    </w:p>
    <w:p w14:paraId="202A4F2F" w14:textId="249A44F0" w:rsidR="00C44F65" w:rsidRPr="00ED6610" w:rsidRDefault="00C44F65" w:rsidP="00ED6610">
      <w:pPr>
        <w:pStyle w:val="ListParagraph"/>
        <w:numPr>
          <w:ilvl w:val="0"/>
          <w:numId w:val="25"/>
        </w:numPr>
        <w:spacing w:before="0" w:after="0" w:line="240" w:lineRule="auto"/>
        <w:ind w:left="1080"/>
      </w:pPr>
      <w:r w:rsidRPr="00C44F65">
        <w:t xml:space="preserve">Examples of these arrangements include gap cover agreements </w:t>
      </w:r>
      <w:r w:rsidR="00ED6610">
        <w:rPr>
          <w:szCs w:val="22"/>
        </w:rPr>
        <w:t>and medical purchase provider agreements (</w:t>
      </w:r>
      <w:r w:rsidR="00ED6610" w:rsidRPr="00C44F65">
        <w:t>MPPAs</w:t>
      </w:r>
      <w:r w:rsidR="00ED6610">
        <w:rPr>
          <w:szCs w:val="22"/>
        </w:rPr>
        <w:t>).</w:t>
      </w:r>
    </w:p>
    <w:p w14:paraId="122C766C" w14:textId="77777777" w:rsidR="00C44F65" w:rsidRPr="00C44F65" w:rsidRDefault="00C44F65" w:rsidP="00897CB0">
      <w:pPr>
        <w:pStyle w:val="ListParagraph"/>
        <w:numPr>
          <w:ilvl w:val="0"/>
          <w:numId w:val="25"/>
        </w:numPr>
        <w:spacing w:before="0" w:after="0" w:line="240" w:lineRule="auto"/>
        <w:ind w:left="1080"/>
      </w:pPr>
      <w:r w:rsidRPr="00C44F65">
        <w:t>In this pathway, the key actions are to keep the relevant records and make the claims declaration.  </w:t>
      </w:r>
    </w:p>
    <w:p w14:paraId="4EC7D77D" w14:textId="77777777" w:rsidR="00C44F65" w:rsidRPr="00C44F65" w:rsidRDefault="00C44F65" w:rsidP="00897CB0">
      <w:pPr>
        <w:pStyle w:val="ListParagraph"/>
        <w:numPr>
          <w:ilvl w:val="0"/>
          <w:numId w:val="25"/>
        </w:numPr>
        <w:spacing w:before="0" w:after="0" w:line="240" w:lineRule="auto"/>
        <w:ind w:left="1080"/>
      </w:pPr>
      <w:r w:rsidRPr="00C44F65">
        <w:t>There is no requirement for a patient or assignor’s physical agreement to assign the benefit under implied assignment. </w:t>
      </w:r>
    </w:p>
    <w:p w14:paraId="46A27F3F" w14:textId="77777777" w:rsidR="00F72281" w:rsidRPr="00A772C6" w:rsidRDefault="00F72281" w:rsidP="00A772C6">
      <w:pPr>
        <w:spacing w:before="0" w:after="0" w:line="240" w:lineRule="auto"/>
        <w:rPr>
          <w:szCs w:val="22"/>
        </w:rPr>
      </w:pPr>
    </w:p>
    <w:p w14:paraId="494338DC" w14:textId="77777777" w:rsidR="0089372F" w:rsidRPr="002B19A1" w:rsidRDefault="0089372F" w:rsidP="00A772C6">
      <w:pPr>
        <w:pStyle w:val="ListParagraph1"/>
      </w:pPr>
      <w:r w:rsidRPr="002B19A1">
        <w:t>The hospital has an arrangement with the insurer regarding medical services (separate to hospital contracts relating to accommodation benefits), can this support implied assignment?</w:t>
      </w:r>
    </w:p>
    <w:p w14:paraId="0C1B5004" w14:textId="4F7B0E5A" w:rsidR="00B001FE" w:rsidRPr="002B19A1" w:rsidRDefault="0089372F" w:rsidP="00E66AB5">
      <w:pPr>
        <w:pStyle w:val="ListParagraph"/>
        <w:numPr>
          <w:ilvl w:val="0"/>
          <w:numId w:val="25"/>
        </w:numPr>
        <w:spacing w:before="0" w:after="0" w:line="240" w:lineRule="auto"/>
        <w:ind w:left="1080"/>
        <w:rPr>
          <w:szCs w:val="22"/>
        </w:rPr>
      </w:pPr>
      <w:r w:rsidRPr="002B19A1">
        <w:rPr>
          <w:szCs w:val="22"/>
        </w:rPr>
        <w:t xml:space="preserve">Yes, </w:t>
      </w:r>
      <w:r w:rsidR="008673DF">
        <w:rPr>
          <w:szCs w:val="22"/>
        </w:rPr>
        <w:t xml:space="preserve">as per Item 3.1, </w:t>
      </w:r>
      <w:r w:rsidRPr="002B19A1">
        <w:rPr>
          <w:szCs w:val="22"/>
        </w:rPr>
        <w:t xml:space="preserve">if the arrangement </w:t>
      </w:r>
      <w:r w:rsidR="00B001FE" w:rsidRPr="002B19A1">
        <w:rPr>
          <w:szCs w:val="22"/>
        </w:rPr>
        <w:t xml:space="preserve">relates to the provision of </w:t>
      </w:r>
      <w:r w:rsidR="002270C7" w:rsidRPr="002B19A1">
        <w:rPr>
          <w:szCs w:val="22"/>
        </w:rPr>
        <w:t xml:space="preserve">medical </w:t>
      </w:r>
      <w:r w:rsidR="00B001FE" w:rsidRPr="002B19A1">
        <w:rPr>
          <w:szCs w:val="22"/>
        </w:rPr>
        <w:t>services to patients covered by that insurer and the insurer’s liability to pay for those medical services through that arrangement</w:t>
      </w:r>
      <w:r w:rsidR="008673DF">
        <w:rPr>
          <w:szCs w:val="22"/>
        </w:rPr>
        <w:t xml:space="preserve"> and it applies to the service</w:t>
      </w:r>
      <w:r w:rsidR="00B001FE" w:rsidRPr="002B19A1">
        <w:rPr>
          <w:szCs w:val="22"/>
        </w:rPr>
        <w:t>, then implied assignment can occur.</w:t>
      </w:r>
    </w:p>
    <w:p w14:paraId="3F5E8F00" w14:textId="0ED95E0E" w:rsidR="0089372F" w:rsidRPr="00A772C6" w:rsidRDefault="0089372F" w:rsidP="00A772C6">
      <w:pPr>
        <w:spacing w:before="0" w:after="0" w:line="240" w:lineRule="auto"/>
        <w:rPr>
          <w:szCs w:val="22"/>
        </w:rPr>
      </w:pPr>
    </w:p>
    <w:p w14:paraId="3C03743F" w14:textId="4671AC62" w:rsidR="00605DF3" w:rsidRPr="002B19A1" w:rsidRDefault="00605DF3" w:rsidP="00A772C6">
      <w:pPr>
        <w:pStyle w:val="ListParagraph1"/>
      </w:pPr>
      <w:r w:rsidRPr="002B19A1">
        <w:t xml:space="preserve">My organisation provides hospital-substitute </w:t>
      </w:r>
      <w:proofErr w:type="gramStart"/>
      <w:r w:rsidRPr="002B19A1">
        <w:t>treatment</w:t>
      </w:r>
      <w:proofErr w:type="gramEnd"/>
      <w:r w:rsidRPr="002B19A1">
        <w:t xml:space="preserve"> and we have an arrangement with private health insurers</w:t>
      </w:r>
      <w:r w:rsidR="00106AC6" w:rsidRPr="002B19A1">
        <w:t xml:space="preserve">. </w:t>
      </w:r>
      <w:r w:rsidR="0042324D">
        <w:t>Will</w:t>
      </w:r>
      <w:r w:rsidR="0079630E" w:rsidRPr="002B19A1">
        <w:t xml:space="preserve"> </w:t>
      </w:r>
      <w:r w:rsidR="0042324D">
        <w:t xml:space="preserve">the </w:t>
      </w:r>
      <w:r w:rsidR="0079630E" w:rsidRPr="002B19A1">
        <w:t>implied assignment pathway</w:t>
      </w:r>
      <w:r w:rsidR="0042324D">
        <w:t xml:space="preserve"> apply for </w:t>
      </w:r>
      <w:r w:rsidR="007743C5">
        <w:t>simplified billing claims</w:t>
      </w:r>
      <w:r w:rsidR="0079630E" w:rsidRPr="002B19A1">
        <w:t>?</w:t>
      </w:r>
    </w:p>
    <w:p w14:paraId="2D6D60F8" w14:textId="7B0C4F12" w:rsidR="00605DF3" w:rsidRPr="002B19A1" w:rsidRDefault="0079630E" w:rsidP="00E66AB5">
      <w:pPr>
        <w:pStyle w:val="ListParagraph"/>
        <w:numPr>
          <w:ilvl w:val="0"/>
          <w:numId w:val="25"/>
        </w:numPr>
        <w:spacing w:before="0" w:after="0" w:line="240" w:lineRule="auto"/>
        <w:ind w:left="1080"/>
        <w:rPr>
          <w:szCs w:val="22"/>
        </w:rPr>
      </w:pPr>
      <w:r w:rsidRPr="002B19A1">
        <w:rPr>
          <w:szCs w:val="22"/>
        </w:rPr>
        <w:t xml:space="preserve">The legislative requirements for insurer arrangements enable a broad range of arrangements to substantiate implied assignment. </w:t>
      </w:r>
      <w:r w:rsidR="008673DF">
        <w:rPr>
          <w:szCs w:val="22"/>
        </w:rPr>
        <w:t xml:space="preserve">As per Item 3.1, </w:t>
      </w:r>
      <w:r w:rsidR="008673DF" w:rsidRPr="002B19A1">
        <w:rPr>
          <w:szCs w:val="22"/>
        </w:rPr>
        <w:t>if the arrangement relates to the provision of medical services to patients covered by that insurer and the insurer’s liability to pay for those medical services through that arrangement</w:t>
      </w:r>
      <w:r w:rsidR="008673DF">
        <w:rPr>
          <w:szCs w:val="22"/>
        </w:rPr>
        <w:t xml:space="preserve"> and it applies to the service</w:t>
      </w:r>
      <w:r w:rsidR="008673DF" w:rsidRPr="002B19A1">
        <w:rPr>
          <w:szCs w:val="22"/>
        </w:rPr>
        <w:t>, then implied assignment can occur.</w:t>
      </w:r>
    </w:p>
    <w:p w14:paraId="70B9BA15" w14:textId="77777777" w:rsidR="00605DF3" w:rsidRPr="00A772C6" w:rsidRDefault="00605DF3" w:rsidP="00A772C6">
      <w:pPr>
        <w:spacing w:before="0" w:after="0" w:line="240" w:lineRule="auto"/>
        <w:rPr>
          <w:szCs w:val="22"/>
        </w:rPr>
      </w:pPr>
    </w:p>
    <w:p w14:paraId="36E9FEE8" w14:textId="149B64C5" w:rsidR="02ED2D49" w:rsidRPr="002B19A1" w:rsidRDefault="02ED2D49" w:rsidP="00A772C6">
      <w:pPr>
        <w:pStyle w:val="ListParagraph1"/>
      </w:pPr>
      <w:r>
        <w:t xml:space="preserve">If </w:t>
      </w:r>
      <w:r w:rsidR="0042324D">
        <w:t>the</w:t>
      </w:r>
      <w:r>
        <w:t xml:space="preserve"> claim </w:t>
      </w:r>
      <w:r w:rsidR="0042324D">
        <w:t>is made through Eclipse</w:t>
      </w:r>
      <w:r>
        <w:t xml:space="preserve"> </w:t>
      </w:r>
      <w:r w:rsidR="00FD739F">
        <w:t>Inpatient Medical Claims – Agreements</w:t>
      </w:r>
      <w:r>
        <w:t xml:space="preserve"> or </w:t>
      </w:r>
      <w:r w:rsidR="00FD739F">
        <w:t>Inpatient Medical Claims – Schemes</w:t>
      </w:r>
      <w:r>
        <w:t>, does this mean ‘implied assignment’</w:t>
      </w:r>
      <w:r w:rsidR="0042324D">
        <w:t xml:space="preserve"> applies</w:t>
      </w:r>
      <w:r>
        <w:t>?</w:t>
      </w:r>
    </w:p>
    <w:p w14:paraId="4DA90ECE" w14:textId="259EE618" w:rsidR="00B001FE" w:rsidRPr="002B19A1" w:rsidRDefault="00FD739F" w:rsidP="00E66AB5">
      <w:pPr>
        <w:pStyle w:val="ListParagraph"/>
        <w:numPr>
          <w:ilvl w:val="0"/>
          <w:numId w:val="25"/>
        </w:numPr>
        <w:spacing w:before="0" w:after="0" w:line="240" w:lineRule="auto"/>
        <w:ind w:left="1080"/>
        <w:rPr>
          <w:szCs w:val="22"/>
        </w:rPr>
      </w:pPr>
      <w:r w:rsidRPr="002B19A1">
        <w:rPr>
          <w:szCs w:val="22"/>
        </w:rPr>
        <w:t xml:space="preserve">If the </w:t>
      </w:r>
      <w:r w:rsidR="007B2448" w:rsidRPr="002B19A1">
        <w:rPr>
          <w:szCs w:val="22"/>
        </w:rPr>
        <w:t>arrangement</w:t>
      </w:r>
      <w:r w:rsidR="002A5325" w:rsidRPr="002B19A1">
        <w:rPr>
          <w:szCs w:val="22"/>
        </w:rPr>
        <w:t xml:space="preserve"> between a provider and the insurer</w:t>
      </w:r>
      <w:r w:rsidRPr="002B19A1">
        <w:rPr>
          <w:szCs w:val="22"/>
        </w:rPr>
        <w:t xml:space="preserve"> </w:t>
      </w:r>
      <w:r w:rsidR="009F7FC4" w:rsidRPr="002B19A1">
        <w:rPr>
          <w:szCs w:val="22"/>
        </w:rPr>
        <w:t xml:space="preserve">only relates to </w:t>
      </w:r>
      <w:r w:rsidR="002A5325" w:rsidRPr="002B19A1">
        <w:rPr>
          <w:szCs w:val="22"/>
        </w:rPr>
        <w:t xml:space="preserve">the </w:t>
      </w:r>
      <w:r w:rsidR="009F7FC4" w:rsidRPr="002B19A1">
        <w:rPr>
          <w:szCs w:val="22"/>
        </w:rPr>
        <w:t xml:space="preserve">use a billing </w:t>
      </w:r>
      <w:r w:rsidR="000D364C" w:rsidRPr="002B19A1">
        <w:rPr>
          <w:szCs w:val="22"/>
        </w:rPr>
        <w:t>method</w:t>
      </w:r>
      <w:r w:rsidR="00BC12F3" w:rsidRPr="002B19A1">
        <w:rPr>
          <w:szCs w:val="22"/>
        </w:rPr>
        <w:t xml:space="preserve"> (</w:t>
      </w:r>
      <w:r w:rsidR="00E01C8D" w:rsidRPr="002B19A1">
        <w:rPr>
          <w:szCs w:val="22"/>
        </w:rPr>
        <w:t>e.g.</w:t>
      </w:r>
      <w:r w:rsidR="00BC12F3" w:rsidRPr="002B19A1">
        <w:rPr>
          <w:szCs w:val="22"/>
        </w:rPr>
        <w:t>, claiming through ECLIPSE)</w:t>
      </w:r>
      <w:r w:rsidR="009F7FC4" w:rsidRPr="002B19A1">
        <w:rPr>
          <w:szCs w:val="22"/>
        </w:rPr>
        <w:t xml:space="preserve">, then this will </w:t>
      </w:r>
      <w:r w:rsidR="000D364C" w:rsidRPr="002B19A1">
        <w:rPr>
          <w:szCs w:val="22"/>
        </w:rPr>
        <w:t xml:space="preserve">likely </w:t>
      </w:r>
      <w:r w:rsidR="009F7FC4" w:rsidRPr="002B19A1">
        <w:rPr>
          <w:szCs w:val="22"/>
        </w:rPr>
        <w:t>not support implied assignment.</w:t>
      </w:r>
    </w:p>
    <w:p w14:paraId="2330FC33" w14:textId="677F7739" w:rsidR="008673DF" w:rsidRPr="00ED6858" w:rsidRDefault="00ED6858" w:rsidP="00E66AB5">
      <w:pPr>
        <w:pStyle w:val="ListParagraph"/>
        <w:numPr>
          <w:ilvl w:val="0"/>
          <w:numId w:val="25"/>
        </w:numPr>
        <w:spacing w:before="0" w:after="0" w:line="240" w:lineRule="auto"/>
        <w:ind w:left="1080"/>
        <w:rPr>
          <w:szCs w:val="22"/>
        </w:rPr>
      </w:pPr>
      <w:r>
        <w:rPr>
          <w:szCs w:val="22"/>
        </w:rPr>
        <w:t>As per Item 3.1, a</w:t>
      </w:r>
      <w:r w:rsidR="009F7FC4" w:rsidRPr="002B19A1">
        <w:rPr>
          <w:szCs w:val="22"/>
        </w:rPr>
        <w:t xml:space="preserve">n arrangement that supports implied assignment must </w:t>
      </w:r>
      <w:r w:rsidR="009472F1" w:rsidRPr="002B19A1">
        <w:rPr>
          <w:szCs w:val="22"/>
        </w:rPr>
        <w:t xml:space="preserve">relate </w:t>
      </w:r>
      <w:r w:rsidR="3D92F951" w:rsidRPr="002B19A1">
        <w:rPr>
          <w:szCs w:val="22"/>
        </w:rPr>
        <w:t>to</w:t>
      </w:r>
      <w:r w:rsidR="009472F1" w:rsidRPr="002B19A1">
        <w:rPr>
          <w:szCs w:val="22"/>
        </w:rPr>
        <w:t xml:space="preserve"> an agreement between the health insurer and </w:t>
      </w:r>
      <w:r w:rsidR="00366572" w:rsidRPr="002B19A1">
        <w:rPr>
          <w:szCs w:val="22"/>
        </w:rPr>
        <w:t>either the</w:t>
      </w:r>
      <w:r w:rsidR="009472F1" w:rsidRPr="002B19A1">
        <w:rPr>
          <w:szCs w:val="22"/>
        </w:rPr>
        <w:t xml:space="preserve"> medical provider, hospital, or organisation</w:t>
      </w:r>
      <w:r w:rsidR="00366572" w:rsidRPr="002B19A1">
        <w:rPr>
          <w:szCs w:val="22"/>
        </w:rPr>
        <w:t xml:space="preserve"> regarding the provision of services to patients covered by that insurer and the insurer’s liability to pay for those medical services through that arrangement</w:t>
      </w:r>
      <w:r>
        <w:rPr>
          <w:szCs w:val="22"/>
        </w:rPr>
        <w:t xml:space="preserve"> and it applies to the service.</w:t>
      </w:r>
    </w:p>
    <w:p w14:paraId="65ED36DF" w14:textId="77777777" w:rsidR="008673DF" w:rsidRPr="008673DF" w:rsidRDefault="008673DF" w:rsidP="008673DF">
      <w:pPr>
        <w:spacing w:before="0" w:after="0" w:line="240" w:lineRule="auto"/>
        <w:rPr>
          <w:szCs w:val="22"/>
        </w:rPr>
      </w:pPr>
    </w:p>
    <w:p w14:paraId="7A479EE1" w14:textId="77777777" w:rsidR="00173DA5" w:rsidRPr="002B19A1" w:rsidRDefault="00173DA5" w:rsidP="00A772C6">
      <w:pPr>
        <w:pStyle w:val="ListParagraph1"/>
      </w:pPr>
      <w:r>
        <w:t>If a doctor charges an out</w:t>
      </w:r>
      <w:r w:rsidRPr="3E78AB4D">
        <w:rPr>
          <w:rFonts w:cs="Cambria Math"/>
        </w:rPr>
        <w:t>-</w:t>
      </w:r>
      <w:r>
        <w:t>of</w:t>
      </w:r>
      <w:r w:rsidRPr="3E78AB4D">
        <w:rPr>
          <w:rFonts w:cs="Cambria Math"/>
        </w:rPr>
        <w:t>-</w:t>
      </w:r>
      <w:r>
        <w:t>pocket amount, is requested assignment required rather than implied assignment?</w:t>
      </w:r>
    </w:p>
    <w:p w14:paraId="2B3FA320" w14:textId="27A249F0" w:rsidR="00E0582D" w:rsidRPr="00867A22" w:rsidRDefault="00173DA5" w:rsidP="6B7AC1FC">
      <w:pPr>
        <w:pStyle w:val="ListParagraph"/>
        <w:spacing w:before="0" w:after="0" w:line="240" w:lineRule="auto"/>
        <w:ind w:left="1080"/>
      </w:pPr>
      <w:r>
        <w:t>Implied assignment can occur if an insurer arrangement applies to the service. Some insurer arrangements allow for out of pockets to be charged to the patient</w:t>
      </w:r>
      <w:r w:rsidR="00832E2B">
        <w:t xml:space="preserve"> </w:t>
      </w:r>
      <w:proofErr w:type="spellStart"/>
      <w:r w:rsidR="00832E2B">
        <w:t>eg.</w:t>
      </w:r>
      <w:proofErr w:type="spellEnd"/>
      <w:r w:rsidR="00832E2B">
        <w:t xml:space="preserve"> known gap arrang</w:t>
      </w:r>
      <w:r w:rsidR="007A7B5E">
        <w:t>e</w:t>
      </w:r>
      <w:r w:rsidR="00832E2B">
        <w:t>ments</w:t>
      </w:r>
      <w:r>
        <w:t>. In these instances, an implied assignment can still occur.</w:t>
      </w:r>
    </w:p>
    <w:p w14:paraId="1965BF34" w14:textId="77777777" w:rsidR="00832E2B" w:rsidRDefault="00832E2B">
      <w:pPr>
        <w:spacing w:before="0" w:after="0" w:line="240" w:lineRule="auto"/>
        <w:rPr>
          <w:rFonts w:cs="Arial"/>
          <w:b/>
          <w:bCs/>
          <w:iCs/>
          <w:color w:val="3F4A75"/>
          <w:kern w:val="28"/>
          <w:sz w:val="36"/>
          <w:szCs w:val="28"/>
        </w:rPr>
      </w:pPr>
      <w:r>
        <w:br w:type="page"/>
      </w:r>
    </w:p>
    <w:p w14:paraId="10052D57" w14:textId="317CBCDA" w:rsidR="00197E53" w:rsidRPr="002B19A1" w:rsidRDefault="5B7C92A1" w:rsidP="00327F01">
      <w:pPr>
        <w:pStyle w:val="Heading1"/>
        <w:numPr>
          <w:ilvl w:val="0"/>
          <w:numId w:val="27"/>
        </w:numPr>
      </w:pPr>
      <w:bookmarkStart w:id="4" w:name="_Toc239769030"/>
      <w:r>
        <w:lastRenderedPageBreak/>
        <w:t xml:space="preserve">Assignment of benefit pathways: </w:t>
      </w:r>
      <w:r w:rsidR="07BBD859">
        <w:t>Requested assignment</w:t>
      </w:r>
      <w:bookmarkEnd w:id="4"/>
    </w:p>
    <w:p w14:paraId="67D995B5" w14:textId="178344EA" w:rsidR="004D24D0" w:rsidRPr="002B19A1" w:rsidRDefault="004D24D0" w:rsidP="00A772C6">
      <w:pPr>
        <w:pStyle w:val="ListParagraph1"/>
      </w:pPr>
      <w:r>
        <w:t>When is requested assignment required?</w:t>
      </w:r>
    </w:p>
    <w:p w14:paraId="14C7640E" w14:textId="5F9908DA" w:rsidR="006E476F" w:rsidRPr="006E476F" w:rsidRDefault="006E476F" w:rsidP="00E66AB5">
      <w:pPr>
        <w:pStyle w:val="ListParagraph"/>
        <w:numPr>
          <w:ilvl w:val="0"/>
          <w:numId w:val="13"/>
        </w:numPr>
        <w:spacing w:before="0" w:after="0" w:line="240" w:lineRule="auto"/>
        <w:ind w:left="1080"/>
        <w:rPr>
          <w:szCs w:val="22"/>
        </w:rPr>
      </w:pPr>
      <w:r w:rsidRPr="006E476F">
        <w:rPr>
          <w:szCs w:val="22"/>
        </w:rPr>
        <w:t>A requested assignment is required if the patient or assignor asks to assign their Medicare benefit to their private health insurer or an approved billing agent and the implied assignment pathway is not applicable or available for the medical service.</w:t>
      </w:r>
    </w:p>
    <w:p w14:paraId="63501F94" w14:textId="77777777" w:rsidR="003D4C22" w:rsidRPr="002B19A1" w:rsidRDefault="003D4C22" w:rsidP="002B19A1">
      <w:pPr>
        <w:spacing w:before="0" w:after="0" w:line="240" w:lineRule="auto"/>
        <w:rPr>
          <w:szCs w:val="22"/>
        </w:rPr>
      </w:pPr>
    </w:p>
    <w:p w14:paraId="7CAF8C2A" w14:textId="73F95C4C" w:rsidR="00C36716" w:rsidRPr="002B19A1" w:rsidRDefault="003F493A" w:rsidP="00A772C6">
      <w:pPr>
        <w:pStyle w:val="ListParagraph1"/>
      </w:pPr>
      <w:r w:rsidRPr="002B19A1">
        <w:t xml:space="preserve">Is there wording </w:t>
      </w:r>
      <w:r w:rsidR="003D4C22" w:rsidRPr="002B19A1">
        <w:t>that can be used in IFC or AOB documentation</w:t>
      </w:r>
      <w:r w:rsidRPr="002B19A1">
        <w:t xml:space="preserve"> to cover the requested assignment requirements?</w:t>
      </w:r>
    </w:p>
    <w:p w14:paraId="1723D1FE" w14:textId="77777777" w:rsidR="00E87AA7" w:rsidRDefault="00E87AA7" w:rsidP="00E66AB5">
      <w:pPr>
        <w:pStyle w:val="ListParagraph"/>
        <w:numPr>
          <w:ilvl w:val="0"/>
          <w:numId w:val="10"/>
        </w:numPr>
        <w:tabs>
          <w:tab w:val="clear" w:pos="720"/>
        </w:tabs>
        <w:ind w:left="1134" w:hanging="425"/>
        <w:rPr>
          <w:kern w:val="2"/>
          <w:szCs w:val="22"/>
          <w14:ligatures w14:val="standardContextual"/>
        </w:rPr>
      </w:pPr>
      <w:r>
        <w:t xml:space="preserve">The below wording captures majority of the requested assignment particulars set out in clause 65D of the </w:t>
      </w:r>
      <w:hyperlink r:id="rId27" w:history="1">
        <w:r>
          <w:rPr>
            <w:rStyle w:val="Hyperlink"/>
            <w:i/>
            <w:iCs/>
          </w:rPr>
          <w:t>Health Insurance Amendment (Assignment of Medicare Benefits and Other Measures) Regulations 2025</w:t>
        </w:r>
      </w:hyperlink>
      <w:r>
        <w:t>:</w:t>
      </w:r>
    </w:p>
    <w:p w14:paraId="543BAF40" w14:textId="53094D43" w:rsidR="00E87AA7" w:rsidRPr="00FB7D96" w:rsidRDefault="00E87AA7" w:rsidP="00E66AB5">
      <w:pPr>
        <w:pStyle w:val="ListParagraph"/>
        <w:numPr>
          <w:ilvl w:val="1"/>
          <w:numId w:val="10"/>
        </w:numPr>
        <w:rPr>
          <w:color w:val="auto"/>
        </w:rPr>
      </w:pPr>
      <w:r w:rsidRPr="00FB7D96">
        <w:rPr>
          <w:color w:val="auto"/>
          <w:u w:val="single"/>
        </w:rPr>
        <w:t>For assignment requests facilitated by the operator of the hospital or organi</w:t>
      </w:r>
      <w:r w:rsidR="00A45CFF" w:rsidRPr="00FB7D96">
        <w:rPr>
          <w:color w:val="auto"/>
          <w:u w:val="single"/>
        </w:rPr>
        <w:t>s</w:t>
      </w:r>
      <w:r w:rsidRPr="00FB7D96">
        <w:rPr>
          <w:color w:val="auto"/>
          <w:u w:val="single"/>
        </w:rPr>
        <w:t>ation for hospital treatment:</w:t>
      </w:r>
    </w:p>
    <w:p w14:paraId="76F8B546" w14:textId="77777777" w:rsidR="001D4885" w:rsidRPr="009151E1" w:rsidRDefault="007C196E" w:rsidP="00327F01">
      <w:pPr>
        <w:pStyle w:val="ListParagraph"/>
        <w:numPr>
          <w:ilvl w:val="1"/>
          <w:numId w:val="28"/>
        </w:numPr>
      </w:pPr>
      <w:r w:rsidRPr="000E4E1E">
        <w:t>I assign my right to Medicare benefits to [</w:t>
      </w:r>
      <w:r w:rsidRPr="000E4E1E">
        <w:rPr>
          <w:i/>
        </w:rPr>
        <w:t>name of private health insurer</w:t>
      </w:r>
      <w:r w:rsidR="000E4E1E" w:rsidRPr="000E4E1E">
        <w:t xml:space="preserve"> / </w:t>
      </w:r>
      <w:r w:rsidRPr="000E4E1E">
        <w:rPr>
          <w:i/>
        </w:rPr>
        <w:t>approved billing agent to whom the benefit/s are to be assigned to</w:t>
      </w:r>
      <w:r w:rsidRPr="000E4E1E">
        <w:t>] in respect of any professional services provided [to me / to</w:t>
      </w:r>
      <w:r w:rsidR="000E4E1E" w:rsidRPr="000E4E1E">
        <w:t xml:space="preserve"> </w:t>
      </w:r>
      <w:r w:rsidRPr="000E4E1E">
        <w:rPr>
          <w:i/>
        </w:rPr>
        <w:t>name of patient</w:t>
      </w:r>
      <w:r w:rsidRPr="000E4E1E">
        <w:t>] as part of hospital treatment relating to [</w:t>
      </w:r>
      <w:r w:rsidRPr="000E4E1E">
        <w:rPr>
          <w:i/>
        </w:rPr>
        <w:t>description of condition/treatment/services</w:t>
      </w:r>
      <w:r w:rsidRPr="000E4E1E">
        <w:t>] and including any associated pathology, diagnostic imaging and referred professional services (</w:t>
      </w:r>
      <w:r w:rsidRPr="000E4E1E">
        <w:rPr>
          <w:i/>
        </w:rPr>
        <w:t>if applicable</w:t>
      </w:r>
      <w:r w:rsidRPr="000E4E1E">
        <w:t>) provided by or on behalf of [health service professionals or</w:t>
      </w:r>
      <w:r w:rsidR="000E4E1E" w:rsidRPr="000E4E1E">
        <w:t xml:space="preserve"> </w:t>
      </w:r>
      <w:r w:rsidRPr="000E4E1E">
        <w:rPr>
          <w:i/>
        </w:rPr>
        <w:t>refer to list of names of health professional/s</w:t>
      </w:r>
      <w:r w:rsidRPr="000E4E1E">
        <w:t>] authorised by [</w:t>
      </w:r>
      <w:r w:rsidRPr="000E4E1E">
        <w:rPr>
          <w:i/>
        </w:rPr>
        <w:t>name of responsible provider</w:t>
      </w:r>
      <w:r w:rsidRPr="000E4E1E">
        <w:t>] at [</w:t>
      </w:r>
      <w:r w:rsidRPr="000E4E1E">
        <w:rPr>
          <w:i/>
        </w:rPr>
        <w:t>location where the professional service will be/was rendered</w:t>
      </w:r>
      <w:r w:rsidRPr="000E4E1E">
        <w:t>] [during my /</w:t>
      </w:r>
      <w:r w:rsidR="000E4E1E" w:rsidRPr="000E4E1E">
        <w:t xml:space="preserve"> </w:t>
      </w:r>
      <w:r w:rsidRPr="000E4E1E">
        <w:rPr>
          <w:i/>
        </w:rPr>
        <w:t>name of patient</w:t>
      </w:r>
      <w:r w:rsidRPr="000E4E1E">
        <w:t>’s]</w:t>
      </w:r>
      <w:r w:rsidR="000E4E1E" w:rsidRPr="000E4E1E">
        <w:t xml:space="preserve"> </w:t>
      </w:r>
      <w:r w:rsidRPr="000E4E1E">
        <w:t>admission commencing</w:t>
      </w:r>
      <w:r w:rsidR="000E4E1E" w:rsidRPr="000E4E1E">
        <w:t xml:space="preserve"> </w:t>
      </w:r>
      <w:r w:rsidRPr="000E4E1E">
        <w:t>[</w:t>
      </w:r>
      <w:r w:rsidRPr="000E4E1E">
        <w:rPr>
          <w:i/>
        </w:rPr>
        <w:t>date of admission</w:t>
      </w:r>
      <w:r w:rsidRPr="000E4E1E">
        <w:t>].</w:t>
      </w:r>
    </w:p>
    <w:p w14:paraId="22BE50D7" w14:textId="77777777" w:rsidR="00796925" w:rsidRPr="002B19A1" w:rsidRDefault="00AC0C4C" w:rsidP="00E66AB5">
      <w:pPr>
        <w:pStyle w:val="ListParagraph"/>
        <w:numPr>
          <w:ilvl w:val="1"/>
          <w:numId w:val="10"/>
        </w:numPr>
        <w:spacing w:before="0" w:after="0" w:line="240" w:lineRule="auto"/>
        <w:rPr>
          <w:szCs w:val="22"/>
          <w:u w:val="single"/>
        </w:rPr>
      </w:pPr>
      <w:r w:rsidRPr="002B19A1">
        <w:rPr>
          <w:szCs w:val="22"/>
          <w:u w:val="single"/>
        </w:rPr>
        <w:t>For assignment requests facilitated by a health professional for hospital-substitute treatment:</w:t>
      </w:r>
    </w:p>
    <w:p w14:paraId="4E571084" w14:textId="6DA05900" w:rsidR="002B19A1" w:rsidRPr="00832E2B" w:rsidRDefault="007C196E" w:rsidP="00327F01">
      <w:pPr>
        <w:pStyle w:val="ListParagraph"/>
        <w:numPr>
          <w:ilvl w:val="1"/>
          <w:numId w:val="28"/>
        </w:numPr>
      </w:pPr>
      <w:r w:rsidRPr="002B19A1">
        <w:rPr>
          <w:lang w:eastAsia="en-AU"/>
        </w:rPr>
        <w:t>I assign my right to Medicare benefits to [</w:t>
      </w:r>
      <w:r w:rsidRPr="002B19A1">
        <w:rPr>
          <w:i/>
          <w:iCs/>
          <w:lang w:eastAsia="en-AU"/>
        </w:rPr>
        <w:t>name of private health insurer</w:t>
      </w:r>
      <w:r w:rsidR="00556C8B" w:rsidRPr="000E3D86">
        <w:rPr>
          <w:color w:val="auto"/>
        </w:rPr>
        <w:t xml:space="preserve"> / </w:t>
      </w:r>
      <w:r w:rsidRPr="002B19A1">
        <w:rPr>
          <w:i/>
          <w:iCs/>
          <w:lang w:eastAsia="en-AU"/>
        </w:rPr>
        <w:t>approved billing agent to whom the benefit/s are to be assigned to</w:t>
      </w:r>
      <w:r w:rsidRPr="002B19A1">
        <w:rPr>
          <w:lang w:eastAsia="en-AU"/>
        </w:rPr>
        <w:t>] in respect of any professional services provided [to me / to</w:t>
      </w:r>
      <w:r w:rsidR="00556C8B" w:rsidRPr="00556C8B">
        <w:rPr>
          <w:color w:val="FF0000"/>
        </w:rPr>
        <w:t xml:space="preserve"> </w:t>
      </w:r>
      <w:r w:rsidRPr="002B19A1">
        <w:rPr>
          <w:i/>
          <w:iCs/>
          <w:lang w:eastAsia="en-AU"/>
        </w:rPr>
        <w:t>name of patient</w:t>
      </w:r>
      <w:r w:rsidRPr="002B19A1">
        <w:rPr>
          <w:lang w:eastAsia="en-AU"/>
        </w:rPr>
        <w:t>] as part of hospital-substitute treatment relating to [</w:t>
      </w:r>
      <w:r w:rsidRPr="002B19A1">
        <w:rPr>
          <w:i/>
          <w:iCs/>
          <w:lang w:eastAsia="en-AU"/>
        </w:rPr>
        <w:t>description of condition/treatment/services</w:t>
      </w:r>
      <w:r w:rsidRPr="002B19A1">
        <w:rPr>
          <w:lang w:eastAsia="en-AU"/>
        </w:rPr>
        <w:t>]</w:t>
      </w:r>
      <w:r w:rsidR="00556C8B" w:rsidRPr="00556C8B">
        <w:rPr>
          <w:color w:val="FF0000"/>
        </w:rPr>
        <w:t xml:space="preserve"> </w:t>
      </w:r>
      <w:r w:rsidRPr="002B19A1">
        <w:rPr>
          <w:lang w:eastAsia="en-AU"/>
        </w:rPr>
        <w:t>provided by or on behalf of [</w:t>
      </w:r>
      <w:r w:rsidRPr="002B19A1">
        <w:rPr>
          <w:i/>
          <w:iCs/>
          <w:lang w:eastAsia="en-AU"/>
        </w:rPr>
        <w:t>name of health professional</w:t>
      </w:r>
      <w:r w:rsidRPr="002B19A1">
        <w:rPr>
          <w:lang w:eastAsia="en-AU"/>
        </w:rPr>
        <w:t>] at [</w:t>
      </w:r>
      <w:r w:rsidRPr="002B19A1">
        <w:rPr>
          <w:i/>
          <w:iCs/>
          <w:lang w:eastAsia="en-AU"/>
        </w:rPr>
        <w:t>location where the professional service will be/was rendered</w:t>
      </w:r>
      <w:r w:rsidRPr="002B19A1">
        <w:rPr>
          <w:lang w:eastAsia="en-AU"/>
        </w:rPr>
        <w:t>] rendered on [</w:t>
      </w:r>
      <w:r w:rsidRPr="002B19A1">
        <w:rPr>
          <w:i/>
          <w:iCs/>
          <w:lang w:eastAsia="en-AU"/>
        </w:rPr>
        <w:t>date of service</w:t>
      </w:r>
      <w:r w:rsidRPr="002B19A1">
        <w:rPr>
          <w:lang w:eastAsia="en-AU"/>
        </w:rPr>
        <w:t>].</w:t>
      </w:r>
    </w:p>
    <w:p w14:paraId="7F42A4A0" w14:textId="387B987B" w:rsidR="006F3B87" w:rsidRPr="002B19A1" w:rsidRDefault="006F3B87" w:rsidP="00A772C6">
      <w:pPr>
        <w:pStyle w:val="ListParagraph1"/>
      </w:pPr>
      <w:r w:rsidRPr="002B19A1">
        <w:t>What information is required to be included in the requested assignment?</w:t>
      </w:r>
    </w:p>
    <w:p w14:paraId="6E6FC53E" w14:textId="0028010A" w:rsidR="006F3B87" w:rsidRDefault="006F3B87" w:rsidP="00E66AB5">
      <w:pPr>
        <w:pStyle w:val="ListParagraph"/>
        <w:numPr>
          <w:ilvl w:val="0"/>
          <w:numId w:val="13"/>
        </w:numPr>
        <w:spacing w:before="0" w:after="0" w:line="240" w:lineRule="auto"/>
        <w:ind w:left="1080"/>
        <w:rPr>
          <w:szCs w:val="22"/>
        </w:rPr>
      </w:pPr>
      <w:r w:rsidRPr="002B19A1">
        <w:rPr>
          <w:szCs w:val="22"/>
        </w:rPr>
        <w:t xml:space="preserve">Refer to </w:t>
      </w:r>
      <w:r w:rsidRPr="002B19A1">
        <w:rPr>
          <w:b/>
          <w:bCs/>
          <w:szCs w:val="22"/>
          <w:u w:val="single"/>
        </w:rPr>
        <w:t>Appendix A</w:t>
      </w:r>
      <w:r w:rsidR="007F5AEF" w:rsidRPr="002B19A1">
        <w:rPr>
          <w:szCs w:val="22"/>
        </w:rPr>
        <w:t>.</w:t>
      </w:r>
    </w:p>
    <w:p w14:paraId="116D4AE6" w14:textId="77777777" w:rsidR="00253597" w:rsidRPr="00253597" w:rsidRDefault="00253597" w:rsidP="00253597">
      <w:pPr>
        <w:spacing w:before="0" w:after="0" w:line="240" w:lineRule="auto"/>
        <w:rPr>
          <w:szCs w:val="22"/>
        </w:rPr>
      </w:pPr>
    </w:p>
    <w:p w14:paraId="7BCB26FE" w14:textId="77777777" w:rsidR="00253597" w:rsidRPr="002B19A1" w:rsidRDefault="00253597" w:rsidP="00A772C6">
      <w:pPr>
        <w:pStyle w:val="ListParagraph1"/>
      </w:pPr>
      <w:r>
        <w:t>What kind of approval is required from the assignor to complete an assignment request?</w:t>
      </w:r>
    </w:p>
    <w:p w14:paraId="3BA3E6F1" w14:textId="77777777" w:rsidR="00253597" w:rsidRDefault="00253597" w:rsidP="00E66AB5">
      <w:pPr>
        <w:pStyle w:val="ListParagraph"/>
        <w:numPr>
          <w:ilvl w:val="0"/>
          <w:numId w:val="12"/>
        </w:numPr>
        <w:spacing w:before="0" w:after="0" w:line="240" w:lineRule="auto"/>
        <w:ind w:left="1080"/>
      </w:pPr>
      <w:r>
        <w:t xml:space="preserve">Under the </w:t>
      </w:r>
      <w:r w:rsidRPr="3E78AB4D">
        <w:rPr>
          <w:i/>
        </w:rPr>
        <w:t>Electronic Transactions Act 1999</w:t>
      </w:r>
      <w:r>
        <w:t xml:space="preserve"> (ETA 1999), the essential requirements for an electronic signature are that it reliably identifies the person and indicates their approval of the information communicated. The ETA 1999 is intentionally broad and technology neutral. The requirement is that the approval is conducted in a written format and that it demonstrates intent and identity of the assignor in the document.</w:t>
      </w:r>
    </w:p>
    <w:p w14:paraId="2AB68348" w14:textId="77777777" w:rsidR="002B19A1" w:rsidRPr="002B19A1" w:rsidRDefault="002B19A1" w:rsidP="002B19A1">
      <w:pPr>
        <w:spacing w:before="0" w:after="0" w:line="240" w:lineRule="auto"/>
        <w:rPr>
          <w:szCs w:val="22"/>
        </w:rPr>
      </w:pPr>
    </w:p>
    <w:p w14:paraId="2F597537" w14:textId="45FB31DE" w:rsidR="0040519E" w:rsidRPr="002B19A1" w:rsidRDefault="00B4436A" w:rsidP="00497562">
      <w:pPr>
        <w:pStyle w:val="ListParagraph1"/>
      </w:pPr>
      <w:r w:rsidRPr="002B19A1">
        <w:t xml:space="preserve">What </w:t>
      </w:r>
      <w:r w:rsidR="00AA7951" w:rsidRPr="002B19A1">
        <w:t xml:space="preserve">is the </w:t>
      </w:r>
      <w:r w:rsidR="00026B88">
        <w:t>‘</w:t>
      </w:r>
      <w:r w:rsidR="00AA7951" w:rsidRPr="002B19A1">
        <w:t>description of hospital treatment or hospital-substitute treatment</w:t>
      </w:r>
      <w:r w:rsidR="00026B88">
        <w:t>’</w:t>
      </w:r>
      <w:r w:rsidR="00AA7951" w:rsidRPr="002B19A1">
        <w:t xml:space="preserve"> that is required as part of the assignment request?</w:t>
      </w:r>
    </w:p>
    <w:p w14:paraId="6BB1FBB7" w14:textId="77777777" w:rsidR="00556C8B" w:rsidRPr="00511F70" w:rsidRDefault="00556C8B" w:rsidP="00511F70">
      <w:pPr>
        <w:pStyle w:val="ListParagraph"/>
        <w:numPr>
          <w:ilvl w:val="0"/>
          <w:numId w:val="10"/>
        </w:numPr>
        <w:tabs>
          <w:tab w:val="clear" w:pos="720"/>
        </w:tabs>
        <w:spacing w:before="0" w:after="0" w:line="240" w:lineRule="auto"/>
        <w:ind w:left="1134" w:hanging="357"/>
      </w:pPr>
      <w:r>
        <w:t xml:space="preserve">This ‘description of hospital treatment or hospital-substitute treatment’ is a general description of the condition the patient will be treated for, the treatment that will be provided to the patient, and/or the </w:t>
      </w:r>
      <w:r w:rsidRPr="00511F70">
        <w:t>services that will be rendered to the patient during the episode of hospital or hospital-substitute treatment. The description should cover all relevant services that needs to be covered by that assignment, including surgical, anaesthetic, pathology, diagnostic imaging, and any other relevant services.</w:t>
      </w:r>
    </w:p>
    <w:p w14:paraId="26129C36" w14:textId="77777777" w:rsidR="00556C8B" w:rsidRPr="00511F70" w:rsidRDefault="00556C8B" w:rsidP="00511F70">
      <w:pPr>
        <w:pStyle w:val="ListParagraph"/>
        <w:numPr>
          <w:ilvl w:val="0"/>
          <w:numId w:val="10"/>
        </w:numPr>
        <w:tabs>
          <w:tab w:val="clear" w:pos="720"/>
        </w:tabs>
        <w:spacing w:before="0" w:after="0" w:line="240" w:lineRule="auto"/>
        <w:ind w:left="1134" w:hanging="357"/>
      </w:pPr>
      <w:r w:rsidRPr="00511F70">
        <w:t xml:space="preserve">For cardiac-related hospital treatment, an example of a description to satisfy this requirement could state: “the investigation and treatment of heart, heart-related conditions and vascular </w:t>
      </w:r>
      <w:r w:rsidRPr="00511F70">
        <w:lastRenderedPageBreak/>
        <w:t>system, including any associated pathology, diagnostic imaging and referred professional services”.</w:t>
      </w:r>
    </w:p>
    <w:p w14:paraId="32FF797E" w14:textId="77777777" w:rsidR="00556C8B" w:rsidRPr="00511F70" w:rsidRDefault="00556C8B" w:rsidP="00511F70">
      <w:pPr>
        <w:pStyle w:val="ListParagraph"/>
        <w:numPr>
          <w:ilvl w:val="0"/>
          <w:numId w:val="10"/>
        </w:numPr>
        <w:tabs>
          <w:tab w:val="clear" w:pos="720"/>
        </w:tabs>
        <w:spacing w:before="0" w:after="0" w:line="240" w:lineRule="auto"/>
        <w:ind w:left="1134" w:hanging="357"/>
      </w:pPr>
      <w:r w:rsidRPr="00511F70">
        <w:t>It is important to note that this description requirement is only for the purposes of requested assignments to convey to the patient the range of treatment or services that will be covered by the assignment. This should not be used for the purposes of determining PHI coverage and a copy of the completed requested assignment is not required to be provided to private health insurers for any audit or compliance purposes.</w:t>
      </w:r>
    </w:p>
    <w:p w14:paraId="5F3A0000" w14:textId="3FDE8971" w:rsidR="002B19A1" w:rsidRDefault="00556C8B" w:rsidP="00511F70">
      <w:pPr>
        <w:pStyle w:val="ListParagraph"/>
        <w:numPr>
          <w:ilvl w:val="0"/>
          <w:numId w:val="10"/>
        </w:numPr>
        <w:tabs>
          <w:tab w:val="clear" w:pos="720"/>
        </w:tabs>
        <w:spacing w:before="0" w:after="0" w:line="240" w:lineRule="auto"/>
        <w:ind w:left="1134" w:hanging="357"/>
      </w:pPr>
      <w:r w:rsidRPr="00511F70">
        <w:t>The description can use one or more relevant categories where clinically appropriate to reflect the planned services within the admission and should also specifically include that supporting services (e.g., pathology and diagnostic imaging services) are also covered by the assignment request as per the above example.</w:t>
      </w:r>
    </w:p>
    <w:p w14:paraId="4E16DFE2" w14:textId="77777777" w:rsidR="00511F70" w:rsidRPr="00511F70" w:rsidRDefault="00511F70" w:rsidP="00511F70">
      <w:pPr>
        <w:pStyle w:val="ListParagraph"/>
        <w:numPr>
          <w:ilvl w:val="0"/>
          <w:numId w:val="0"/>
        </w:numPr>
        <w:spacing w:before="0" w:after="0" w:line="240" w:lineRule="auto"/>
        <w:ind w:left="1134"/>
      </w:pPr>
    </w:p>
    <w:p w14:paraId="1A32EA5B" w14:textId="2FE0C374" w:rsidR="004C6103" w:rsidRPr="002B19A1" w:rsidRDefault="004C6103" w:rsidP="00A772C6">
      <w:pPr>
        <w:pStyle w:val="ListParagraph1"/>
      </w:pPr>
      <w:r w:rsidRPr="002B19A1">
        <w:t>If a hospital obtains a single</w:t>
      </w:r>
      <w:r w:rsidR="006E476F">
        <w:t xml:space="preserve"> assignment request</w:t>
      </w:r>
      <w:r w:rsidRPr="002B19A1">
        <w:t xml:space="preserve"> that covers the entire admission</w:t>
      </w:r>
      <w:r w:rsidR="00D35EA9" w:rsidRPr="002B19A1">
        <w:t>,</w:t>
      </w:r>
      <w:r w:rsidRPr="002B19A1">
        <w:t xml:space="preserve"> including pathology and</w:t>
      </w:r>
      <w:r w:rsidR="00D35EA9" w:rsidRPr="002B19A1">
        <w:t xml:space="preserve"> diagnostic</w:t>
      </w:r>
      <w:r w:rsidRPr="002B19A1">
        <w:t xml:space="preserve"> imaging</w:t>
      </w:r>
      <w:r w:rsidR="00D35EA9" w:rsidRPr="002B19A1">
        <w:t xml:space="preserve"> services,</w:t>
      </w:r>
      <w:r w:rsidRPr="002B19A1">
        <w:t xml:space="preserve"> can other service providers rely on the hospital’s </w:t>
      </w:r>
      <w:r w:rsidR="00D35EA9" w:rsidRPr="002B19A1">
        <w:t>AOB</w:t>
      </w:r>
      <w:r w:rsidRPr="002B19A1">
        <w:t xml:space="preserve"> record for audit purposes?</w:t>
      </w:r>
    </w:p>
    <w:p w14:paraId="394E0A41" w14:textId="72CCAA52" w:rsidR="00D35EA9" w:rsidRDefault="37485750" w:rsidP="006D3409">
      <w:pPr>
        <w:pStyle w:val="ListParagraph"/>
        <w:spacing w:before="0" w:after="0" w:line="240" w:lineRule="auto"/>
        <w:ind w:left="1134" w:hanging="357"/>
      </w:pPr>
      <w:r>
        <w:t>The hospital must keep a copy of the assignment request for audit purposes. A valid hospital facilitated assignment request can cover pathology and diagnostic imaging services where those services are within the scope of the request. Any medical provider who is relying on the assignment request facilitated by the hospital should confirm they are covered by the request so they can accurately complete the assignment of benefit declaration when making the claim.</w:t>
      </w:r>
    </w:p>
    <w:p w14:paraId="528DD784" w14:textId="77777777" w:rsidR="006D3409" w:rsidRPr="002B19A1" w:rsidRDefault="006D3409" w:rsidP="006D3409">
      <w:pPr>
        <w:pStyle w:val="ListParagraph"/>
        <w:numPr>
          <w:ilvl w:val="0"/>
          <w:numId w:val="0"/>
        </w:numPr>
        <w:spacing w:before="0" w:after="0" w:line="240" w:lineRule="auto"/>
        <w:ind w:left="1440"/>
      </w:pPr>
    </w:p>
    <w:p w14:paraId="13BCD9FD" w14:textId="61C17595" w:rsidR="00DE3BCD" w:rsidRPr="002B19A1" w:rsidRDefault="00DE3BCD" w:rsidP="006D3409">
      <w:pPr>
        <w:pStyle w:val="ListParagraph1"/>
        <w:ind w:left="788" w:hanging="431"/>
      </w:pPr>
      <w:r w:rsidRPr="002B19A1">
        <w:t>What is the du</w:t>
      </w:r>
      <w:r w:rsidR="001D6363" w:rsidRPr="002B19A1">
        <w:t>ration of an assignment</w:t>
      </w:r>
      <w:r w:rsidRPr="002B19A1">
        <w:t>?</w:t>
      </w:r>
    </w:p>
    <w:p w14:paraId="381DDE23" w14:textId="783C5BB1" w:rsidR="00601D29" w:rsidRPr="002B19A1" w:rsidRDefault="005174F7" w:rsidP="00E66AB5">
      <w:pPr>
        <w:pStyle w:val="ListParagraph"/>
        <w:numPr>
          <w:ilvl w:val="0"/>
          <w:numId w:val="10"/>
        </w:numPr>
        <w:tabs>
          <w:tab w:val="clear" w:pos="720"/>
        </w:tabs>
        <w:spacing w:before="0" w:after="0" w:line="240" w:lineRule="auto"/>
        <w:ind w:left="1134"/>
      </w:pPr>
      <w:r>
        <w:t>One</w:t>
      </w:r>
      <w:r w:rsidR="001D6363">
        <w:t xml:space="preserve"> assignment can cover </w:t>
      </w:r>
      <w:r w:rsidR="00A07DDC">
        <w:t>all of the medical services that are provided to the</w:t>
      </w:r>
      <w:r w:rsidR="001D6363">
        <w:t xml:space="preserve"> patient</w:t>
      </w:r>
      <w:r w:rsidR="00A07DDC">
        <w:t xml:space="preserve"> during </w:t>
      </w:r>
      <w:r w:rsidR="00143292">
        <w:t>the</w:t>
      </w:r>
      <w:r w:rsidR="001D6363">
        <w:t xml:space="preserve"> entire admission</w:t>
      </w:r>
      <w:r w:rsidR="00E64BAA">
        <w:t xml:space="preserve"> or episode of care</w:t>
      </w:r>
      <w:r w:rsidR="00143292">
        <w:t>. T</w:t>
      </w:r>
      <w:r w:rsidR="00EB7F73">
        <w:t xml:space="preserve">he assignment </w:t>
      </w:r>
      <w:r w:rsidR="00143292">
        <w:t xml:space="preserve">must </w:t>
      </w:r>
      <w:r w:rsidR="00887C8C">
        <w:t xml:space="preserve">include all the necessary information that reflects the medical services </w:t>
      </w:r>
      <w:r w:rsidR="008D73FA">
        <w:t>rendered.</w:t>
      </w:r>
    </w:p>
    <w:p w14:paraId="1376F958" w14:textId="77777777" w:rsidR="00601D29" w:rsidRPr="002B19A1" w:rsidRDefault="00601D29" w:rsidP="006D3409">
      <w:pPr>
        <w:spacing w:before="0" w:after="0" w:line="240" w:lineRule="auto"/>
        <w:rPr>
          <w:szCs w:val="22"/>
        </w:rPr>
      </w:pPr>
    </w:p>
    <w:p w14:paraId="7DC4559E" w14:textId="77777777" w:rsidR="006B3F74" w:rsidRPr="002B19A1" w:rsidRDefault="006B3F74" w:rsidP="006D3409">
      <w:pPr>
        <w:pStyle w:val="ListParagraph1"/>
      </w:pPr>
      <w:r w:rsidRPr="002B19A1">
        <w:t>Can an assignment request cover multiple admissions for a single course of treatment?</w:t>
      </w:r>
    </w:p>
    <w:p w14:paraId="2795F042" w14:textId="77777777" w:rsidR="00AE0456" w:rsidRPr="006D3409" w:rsidRDefault="00AE0456" w:rsidP="00E66AB5">
      <w:pPr>
        <w:pStyle w:val="ListParagraph"/>
        <w:numPr>
          <w:ilvl w:val="0"/>
          <w:numId w:val="10"/>
        </w:numPr>
        <w:tabs>
          <w:tab w:val="clear" w:pos="720"/>
        </w:tabs>
        <w:spacing w:before="0" w:after="0" w:line="240" w:lineRule="auto"/>
        <w:ind w:left="1134" w:hanging="357"/>
      </w:pPr>
      <w:r w:rsidRPr="006D3409">
        <w:t>An assignment can cover a series of admissions related to a course of treatment if the information set out in the assignment request (which the patient agrees to), relates to each individual admission. For example, a single assignment request form for dialysis treatment should reflect this is a course of treatment in the description of hospital treatment and also set out each date of admission or date of service that is part of the course of treatment.</w:t>
      </w:r>
    </w:p>
    <w:p w14:paraId="51040CF6" w14:textId="2005A081" w:rsidR="00C80D6E" w:rsidRDefault="08FAB2A1" w:rsidP="006D3409">
      <w:pPr>
        <w:pStyle w:val="ListParagraph"/>
        <w:spacing w:before="0" w:after="0" w:line="240" w:lineRule="auto"/>
        <w:ind w:left="1134"/>
      </w:pPr>
      <w:r w:rsidRPr="006D3409">
        <w:t>Using a date range or time period does not sufficiently capture each episode of care or each date of admission to satisfy assignment of benefit requirements.</w:t>
      </w:r>
    </w:p>
    <w:p w14:paraId="505789F9" w14:textId="77777777" w:rsidR="006D3409" w:rsidRDefault="006D3409" w:rsidP="006D3409">
      <w:pPr>
        <w:pStyle w:val="ListParagraph"/>
        <w:numPr>
          <w:ilvl w:val="0"/>
          <w:numId w:val="0"/>
        </w:numPr>
        <w:spacing w:before="0" w:after="0" w:line="240" w:lineRule="auto"/>
        <w:ind w:left="1134"/>
      </w:pPr>
    </w:p>
    <w:p w14:paraId="07C16C93" w14:textId="0EA1BA25" w:rsidR="00F912F3" w:rsidRDefault="00F912F3" w:rsidP="00497562">
      <w:pPr>
        <w:pStyle w:val="ListParagraph1"/>
      </w:pPr>
      <w:r>
        <w:t xml:space="preserve">Does an assignment request need to </w:t>
      </w:r>
      <w:r w:rsidR="0057400D">
        <w:t>include the names of</w:t>
      </w:r>
      <w:r>
        <w:t xml:space="preserve"> all medical providers or health professionals covered</w:t>
      </w:r>
      <w:r w:rsidR="0057400D">
        <w:t xml:space="preserve"> by that assignment?</w:t>
      </w:r>
    </w:p>
    <w:p w14:paraId="02BB8BA2" w14:textId="37A15434" w:rsidR="00AE0456" w:rsidRPr="00511F70" w:rsidRDefault="00AE0456" w:rsidP="06FDF15F">
      <w:pPr>
        <w:pStyle w:val="ListParagraph"/>
        <w:spacing w:before="0" w:after="0" w:line="240" w:lineRule="auto"/>
        <w:ind w:left="1134" w:hanging="357"/>
        <w:rPr>
          <w:color w:val="auto"/>
        </w:rPr>
      </w:pPr>
      <w:r w:rsidRPr="00511F70">
        <w:rPr>
          <w:color w:val="auto"/>
        </w:rPr>
        <w:t xml:space="preserve">A list of names of providers covered by the assignment request </w:t>
      </w:r>
      <w:r w:rsidR="00F237BC">
        <w:rPr>
          <w:color w:val="auto"/>
        </w:rPr>
        <w:t>should</w:t>
      </w:r>
      <w:r w:rsidRPr="00511F70">
        <w:rPr>
          <w:color w:val="auto"/>
        </w:rPr>
        <w:t xml:space="preserve"> be included in the assignment request. Otherwise, an option is for the hospital (for hospital treatment) or the organisation (for hospital-substitute treatment) to include a statement in the assignment that providers they have authorised to provide services during the assignor or patient’s hospital or hospital-substitute treatment is covered by the assignment request.</w:t>
      </w:r>
    </w:p>
    <w:p w14:paraId="79B9BF15" w14:textId="720ACC3C" w:rsidR="00CA67F9" w:rsidRPr="00511F70" w:rsidRDefault="08FAB2A1" w:rsidP="00E66AB5">
      <w:pPr>
        <w:pStyle w:val="ListParagraph"/>
        <w:numPr>
          <w:ilvl w:val="0"/>
          <w:numId w:val="10"/>
        </w:numPr>
        <w:tabs>
          <w:tab w:val="clear" w:pos="720"/>
        </w:tabs>
        <w:spacing w:before="0" w:after="0" w:line="240" w:lineRule="auto"/>
        <w:ind w:left="1134" w:hanging="357"/>
        <w:rPr>
          <w:color w:val="auto"/>
        </w:rPr>
      </w:pPr>
      <w:r w:rsidRPr="00511F70">
        <w:rPr>
          <w:color w:val="auto"/>
        </w:rPr>
        <w:t>If a medical provider is facilitating their own assignment request, they should include their own name and relevant details</w:t>
      </w:r>
      <w:r w:rsidR="2DDADB5C" w:rsidRPr="00511F70">
        <w:rPr>
          <w:color w:val="auto"/>
        </w:rPr>
        <w:t>.</w:t>
      </w:r>
    </w:p>
    <w:p w14:paraId="1EF1649B" w14:textId="77777777" w:rsidR="00941D3B" w:rsidRPr="00941D3B" w:rsidRDefault="00941D3B" w:rsidP="00941D3B">
      <w:pPr>
        <w:pStyle w:val="ListParagraph"/>
        <w:numPr>
          <w:ilvl w:val="0"/>
          <w:numId w:val="0"/>
        </w:numPr>
        <w:spacing w:before="0" w:after="0" w:line="240" w:lineRule="auto"/>
        <w:ind w:left="1134"/>
        <w:rPr>
          <w:color w:val="FF0000"/>
        </w:rPr>
      </w:pPr>
    </w:p>
    <w:p w14:paraId="3301A4B0" w14:textId="7B6EA069" w:rsidR="00601D29" w:rsidRPr="002B19A1" w:rsidRDefault="309DCF40" w:rsidP="7C5A1266">
      <w:pPr>
        <w:pStyle w:val="ListParagraph1"/>
        <w:ind w:left="630"/>
      </w:pPr>
      <w:r>
        <w:t>Does each medical service require an individual assignment request?</w:t>
      </w:r>
    </w:p>
    <w:p w14:paraId="6CFE7E08" w14:textId="43046097" w:rsidR="00377482" w:rsidRDefault="37485750" w:rsidP="00394B20">
      <w:pPr>
        <w:pStyle w:val="ListParagraph"/>
        <w:spacing w:before="0" w:after="0" w:line="240" w:lineRule="auto"/>
        <w:ind w:left="1134"/>
      </w:pPr>
      <w:r>
        <w:t>No, one assignment can cover multiple or all medical services within the scope of the assignment request including pathology and diagnostic imaging services, provided those services are covered by the description in the assignment request and other legislative requirements are met. Any material change to scope must be handled in accordance with the rules for modifying an assignment.</w:t>
      </w:r>
    </w:p>
    <w:p w14:paraId="49E843D6" w14:textId="77777777" w:rsidR="00394B20" w:rsidRPr="002B19A1" w:rsidRDefault="00394B20" w:rsidP="00394B20">
      <w:pPr>
        <w:pStyle w:val="ListParagraph"/>
        <w:numPr>
          <w:ilvl w:val="0"/>
          <w:numId w:val="0"/>
        </w:numPr>
        <w:spacing w:before="0" w:after="0" w:line="240" w:lineRule="auto"/>
        <w:ind w:left="1134"/>
      </w:pPr>
    </w:p>
    <w:p w14:paraId="6675964C" w14:textId="3D674DF0" w:rsidR="005174F7" w:rsidRPr="002B19A1" w:rsidRDefault="7F3726F7" w:rsidP="7C5A1266">
      <w:pPr>
        <w:pStyle w:val="ListParagraph1"/>
        <w:ind w:left="630"/>
      </w:pPr>
      <w:r>
        <w:t>Can an assignment request cover multiple approved billing agents for a single admission?</w:t>
      </w:r>
    </w:p>
    <w:p w14:paraId="3BCB4555" w14:textId="77777777" w:rsidR="001D4885" w:rsidRPr="004234AD" w:rsidRDefault="007C196E" w:rsidP="00E66AB5">
      <w:pPr>
        <w:pStyle w:val="ListParagraph"/>
        <w:spacing w:before="0" w:after="0" w:line="240" w:lineRule="auto"/>
        <w:ind w:left="1134"/>
        <w:rPr>
          <w:color w:val="auto"/>
        </w:rPr>
      </w:pPr>
      <w:r w:rsidRPr="00F237BC">
        <w:rPr>
          <w:color w:val="auto"/>
        </w:rPr>
        <w:t>A single assignment can also cover multiple approved billing agents,</w:t>
      </w:r>
      <w:r w:rsidR="00C326E7" w:rsidRPr="00F237BC">
        <w:rPr>
          <w:color w:val="auto"/>
        </w:rPr>
        <w:t xml:space="preserve"> </w:t>
      </w:r>
      <w:r w:rsidRPr="00F237BC">
        <w:rPr>
          <w:color w:val="auto"/>
        </w:rPr>
        <w:t>as long as</w:t>
      </w:r>
      <w:r w:rsidR="00C326E7" w:rsidRPr="00F237BC">
        <w:rPr>
          <w:color w:val="auto"/>
        </w:rPr>
        <w:t xml:space="preserve"> </w:t>
      </w:r>
      <w:r w:rsidRPr="00F237BC">
        <w:rPr>
          <w:color w:val="auto"/>
        </w:rPr>
        <w:t>it is clear in the assignment which services are being assigned to which billing agent.</w:t>
      </w:r>
      <w:r w:rsidR="00C326E7" w:rsidRPr="00F237BC">
        <w:rPr>
          <w:color w:val="auto"/>
        </w:rPr>
        <w:t xml:space="preserve"> </w:t>
      </w:r>
      <w:r w:rsidRPr="00F237BC">
        <w:rPr>
          <w:color w:val="auto"/>
        </w:rPr>
        <w:t xml:space="preserve">An assignment must identify </w:t>
      </w:r>
      <w:r w:rsidRPr="00F237BC">
        <w:rPr>
          <w:color w:val="auto"/>
        </w:rPr>
        <w:lastRenderedPageBreak/>
        <w:t xml:space="preserve">the party to whom the Medicare benefit is assigned. If multiple parties will receive benefits, </w:t>
      </w:r>
      <w:r w:rsidRPr="004234AD">
        <w:rPr>
          <w:color w:val="auto"/>
        </w:rPr>
        <w:t>separate assignments or clear identification of the assignee for each claimable component may be required to ensure the payment is authorised and auditable.</w:t>
      </w:r>
    </w:p>
    <w:p w14:paraId="1435FFFF" w14:textId="77777777" w:rsidR="00377482" w:rsidRPr="004234AD" w:rsidRDefault="00377482" w:rsidP="002B19A1">
      <w:pPr>
        <w:spacing w:before="0" w:after="0" w:line="240" w:lineRule="auto"/>
        <w:rPr>
          <w:color w:val="auto"/>
          <w:szCs w:val="22"/>
        </w:rPr>
      </w:pPr>
    </w:p>
    <w:p w14:paraId="18970216" w14:textId="4C640E4F" w:rsidR="006E14C6" w:rsidRPr="004234AD" w:rsidRDefault="3F3B934D" w:rsidP="7C5A1266">
      <w:pPr>
        <w:pStyle w:val="ListParagraph1"/>
        <w:ind w:left="630"/>
        <w:rPr>
          <w:color w:val="auto"/>
        </w:rPr>
      </w:pPr>
      <w:r w:rsidRPr="004234AD">
        <w:rPr>
          <w:color w:val="auto"/>
        </w:rPr>
        <w:t xml:space="preserve">Who can facilitate </w:t>
      </w:r>
      <w:r w:rsidR="05442261" w:rsidRPr="004234AD">
        <w:rPr>
          <w:color w:val="auto"/>
        </w:rPr>
        <w:t>an assignment request fo</w:t>
      </w:r>
      <w:r w:rsidRPr="004234AD">
        <w:rPr>
          <w:color w:val="auto"/>
        </w:rPr>
        <w:t>r an admission for hospital treatment</w:t>
      </w:r>
      <w:r w:rsidR="05442261" w:rsidRPr="004234AD">
        <w:rPr>
          <w:color w:val="auto"/>
        </w:rPr>
        <w:t>?</w:t>
      </w:r>
    </w:p>
    <w:p w14:paraId="19F2516B" w14:textId="67DD4669" w:rsidR="00E52B43" w:rsidRPr="004234AD" w:rsidRDefault="00E52B43" w:rsidP="00E66AB5">
      <w:pPr>
        <w:pStyle w:val="ListParagraph"/>
        <w:spacing w:before="0" w:after="0" w:line="240" w:lineRule="auto"/>
        <w:ind w:left="1134"/>
        <w:rPr>
          <w:color w:val="auto"/>
        </w:rPr>
      </w:pPr>
      <w:r w:rsidRPr="004234AD">
        <w:rPr>
          <w:color w:val="auto"/>
        </w:rPr>
        <w:t xml:space="preserve">Assignment should occur as part of informed financial consent between a patient and medical practitioner. In practice, </w:t>
      </w:r>
      <w:r w:rsidR="002D0AD1" w:rsidRPr="004234AD">
        <w:rPr>
          <w:color w:val="auto"/>
        </w:rPr>
        <w:t>the practitioner may be assisted with this process by administrative staff or the hospital.</w:t>
      </w:r>
    </w:p>
    <w:p w14:paraId="31C82B12" w14:textId="37199D61" w:rsidR="00C326E7" w:rsidRPr="004234AD" w:rsidRDefault="00C326E7" w:rsidP="00E66AB5">
      <w:pPr>
        <w:pStyle w:val="ListParagraph"/>
        <w:spacing w:before="0" w:after="0" w:line="240" w:lineRule="auto"/>
        <w:ind w:left="1134"/>
        <w:rPr>
          <w:color w:val="auto"/>
        </w:rPr>
      </w:pPr>
      <w:r w:rsidRPr="004234AD">
        <w:rPr>
          <w:color w:val="auto"/>
        </w:rPr>
        <w:t xml:space="preserve">A hospital can </w:t>
      </w:r>
      <w:r w:rsidR="00E52B43" w:rsidRPr="004234AD">
        <w:rPr>
          <w:color w:val="auto"/>
        </w:rPr>
        <w:t xml:space="preserve">also </w:t>
      </w:r>
      <w:r w:rsidRPr="004234AD">
        <w:rPr>
          <w:color w:val="auto"/>
        </w:rPr>
        <w:t>facilitate an assignment of benefit to cover an admission</w:t>
      </w:r>
      <w:r w:rsidR="00B34B16" w:rsidRPr="004234AD">
        <w:rPr>
          <w:color w:val="auto"/>
        </w:rPr>
        <w:t>,</w:t>
      </w:r>
      <w:r w:rsidRPr="004234AD">
        <w:rPr>
          <w:color w:val="auto"/>
        </w:rPr>
        <w:t xml:space="preserve"> but </w:t>
      </w:r>
      <w:r w:rsidR="00E52B43" w:rsidRPr="004234AD">
        <w:rPr>
          <w:color w:val="auto"/>
        </w:rPr>
        <w:t>this is not a legal requirement</w:t>
      </w:r>
      <w:r w:rsidRPr="004234AD">
        <w:rPr>
          <w:color w:val="auto"/>
        </w:rPr>
        <w:t xml:space="preserve">. </w:t>
      </w:r>
    </w:p>
    <w:p w14:paraId="228F2EE2" w14:textId="77777777" w:rsidR="001D4885" w:rsidRPr="004234AD" w:rsidRDefault="007C196E" w:rsidP="000D1442">
      <w:pPr>
        <w:pStyle w:val="ListParagraph"/>
        <w:spacing w:before="0" w:after="0" w:line="240" w:lineRule="auto"/>
        <w:ind w:left="1134"/>
        <w:rPr>
          <w:color w:val="auto"/>
        </w:rPr>
      </w:pPr>
      <w:r w:rsidRPr="004234AD">
        <w:rPr>
          <w:color w:val="auto"/>
        </w:rPr>
        <w:t>Because of this, manual assignment requests can be made to the hospital and facilitated by the hospital because medical services provided as part of hospital treatment (which may be claimed through simplified billing) are provided under the hospital’s authority and management and rendered with the hospital’s involvement.</w:t>
      </w:r>
    </w:p>
    <w:p w14:paraId="1055CE9B" w14:textId="5FFB645A" w:rsidR="00DE6E7C" w:rsidRPr="004234AD" w:rsidRDefault="30A7A4E9" w:rsidP="000D1442">
      <w:pPr>
        <w:pStyle w:val="ListParagraph"/>
        <w:spacing w:before="0" w:after="0" w:line="240" w:lineRule="auto"/>
        <w:ind w:left="1134"/>
        <w:rPr>
          <w:color w:val="auto"/>
        </w:rPr>
      </w:pPr>
      <w:r w:rsidRPr="004234AD">
        <w:rPr>
          <w:color w:val="auto"/>
        </w:rPr>
        <w:t>In practice, a hospital may choose to facilitate an assignment for an entire admission (as part of the private patient election process or at the same time as admission). Pathologists, surgeons, radiologists, and any other medical provider who cannot use implied assignment can then confirm with the hospital if a requested assignment occurred and if that medical provider is covered by the assignment so they can submit the appropriate claims declaration (similar to confirming if a patient has elected to be treated as a private patient or the patient is covered by a PHI policy for the service so they can claim PHI benefits).</w:t>
      </w:r>
    </w:p>
    <w:p w14:paraId="0F7C5298" w14:textId="463A9F69" w:rsidR="0083036E" w:rsidRPr="004234AD" w:rsidRDefault="0083036E" w:rsidP="000D1442">
      <w:pPr>
        <w:pStyle w:val="ListParagraph"/>
        <w:spacing w:before="0" w:after="0" w:line="240" w:lineRule="auto"/>
        <w:ind w:left="1134"/>
        <w:rPr>
          <w:color w:val="auto"/>
        </w:rPr>
      </w:pPr>
      <w:r w:rsidRPr="004234AD">
        <w:rPr>
          <w:color w:val="auto"/>
        </w:rPr>
        <w:t>The</w:t>
      </w:r>
      <w:r w:rsidR="007B142C" w:rsidRPr="004234AD">
        <w:rPr>
          <w:color w:val="auto"/>
        </w:rPr>
        <w:t xml:space="preserve"> structure</w:t>
      </w:r>
      <w:r w:rsidRPr="004234AD">
        <w:rPr>
          <w:color w:val="auto"/>
        </w:rPr>
        <w:t xml:space="preserve"> and content of informed financial consent and assignment of benefits </w:t>
      </w:r>
      <w:r w:rsidR="007B142C" w:rsidRPr="004234AD">
        <w:rPr>
          <w:color w:val="auto"/>
        </w:rPr>
        <w:t xml:space="preserve">documentation is flexible </w:t>
      </w:r>
      <w:r w:rsidR="00EE5F28" w:rsidRPr="004234AD">
        <w:rPr>
          <w:color w:val="auto"/>
        </w:rPr>
        <w:t>if</w:t>
      </w:r>
      <w:r w:rsidR="007B142C" w:rsidRPr="004234AD">
        <w:rPr>
          <w:color w:val="auto"/>
        </w:rPr>
        <w:t xml:space="preserve"> it meets the legislative requirements. The </w:t>
      </w:r>
      <w:hyperlink r:id="rId28">
        <w:r w:rsidR="004924B9" w:rsidRPr="7C5A1266">
          <w:rPr>
            <w:rStyle w:val="Hyperlink"/>
          </w:rPr>
          <w:t>National Private Patient Hospital Claim Form</w:t>
        </w:r>
      </w:hyperlink>
      <w:r w:rsidR="004924B9">
        <w:t xml:space="preserve"> </w:t>
      </w:r>
      <w:r w:rsidR="00107E5A" w:rsidRPr="004234AD">
        <w:rPr>
          <w:color w:val="auto"/>
        </w:rPr>
        <w:t>is an example of</w:t>
      </w:r>
      <w:r w:rsidR="004234AD" w:rsidRPr="004234AD">
        <w:rPr>
          <w:color w:val="auto"/>
        </w:rPr>
        <w:t xml:space="preserve"> these requirements.</w:t>
      </w:r>
    </w:p>
    <w:p w14:paraId="4E5B40D9" w14:textId="77777777" w:rsidR="00B34B16" w:rsidRDefault="00B34B16" w:rsidP="00B34B16">
      <w:pPr>
        <w:pStyle w:val="ListParagraph"/>
        <w:numPr>
          <w:ilvl w:val="0"/>
          <w:numId w:val="0"/>
        </w:numPr>
        <w:spacing w:before="0" w:after="0" w:line="240" w:lineRule="auto"/>
        <w:ind w:left="1134"/>
        <w:rPr>
          <w:color w:val="FF0000"/>
        </w:rPr>
      </w:pPr>
    </w:p>
    <w:p w14:paraId="4ED72977" w14:textId="3F979FAF" w:rsidR="00DE6E7C" w:rsidRPr="00AD2C29" w:rsidRDefault="59A50A9E" w:rsidP="7C5A1266">
      <w:pPr>
        <w:pStyle w:val="ListParagraph1"/>
        <w:ind w:left="540"/>
      </w:pPr>
      <w:r>
        <w:t xml:space="preserve">Can the </w:t>
      </w:r>
      <w:hyperlink r:id="rId29">
        <w:r w:rsidR="64C2A070" w:rsidRPr="7C5A1266">
          <w:rPr>
            <w:rStyle w:val="Hyperlink"/>
          </w:rPr>
          <w:t>National Private Patient Hospital Claim Form</w:t>
        </w:r>
      </w:hyperlink>
      <w:r w:rsidR="43862B38">
        <w:t xml:space="preserve">, </w:t>
      </w:r>
      <w:r w:rsidR="2F9882EE">
        <w:t xml:space="preserve">private patient election forms, </w:t>
      </w:r>
      <w:r w:rsidR="48971429">
        <w:t xml:space="preserve">admission forms </w:t>
      </w:r>
      <w:r w:rsidR="2F9882EE">
        <w:t xml:space="preserve">or other </w:t>
      </w:r>
      <w:r w:rsidR="093EDDB2">
        <w:t xml:space="preserve">existing </w:t>
      </w:r>
      <w:r w:rsidR="48971429">
        <w:t>IFC</w:t>
      </w:r>
      <w:r w:rsidR="2F9882EE">
        <w:t xml:space="preserve"> forms </w:t>
      </w:r>
      <w:r w:rsidR="18623193">
        <w:t xml:space="preserve">be updated to include </w:t>
      </w:r>
      <w:r w:rsidR="43862B38">
        <w:t>requested assignment requirements?</w:t>
      </w:r>
    </w:p>
    <w:p w14:paraId="4BDEDEB8" w14:textId="77777777" w:rsidR="001F3B1C" w:rsidRPr="004924B9" w:rsidRDefault="001F3B1C" w:rsidP="00E66AB5">
      <w:pPr>
        <w:pStyle w:val="ListParagraph"/>
        <w:spacing w:before="0" w:after="0" w:line="240" w:lineRule="auto"/>
        <w:ind w:left="1134"/>
        <w:rPr>
          <w:color w:val="auto"/>
        </w:rPr>
      </w:pPr>
      <w:r w:rsidRPr="004924B9">
        <w:rPr>
          <w:color w:val="auto"/>
        </w:rPr>
        <w:t>Existing forms can incorporate the information that must be included in a requested assignment to streamline the assignment process. The requested assignment can be set out in any written format (digital or paper) and does not have to be a standalone document.</w:t>
      </w:r>
    </w:p>
    <w:p w14:paraId="48B5A090" w14:textId="2DFC741A" w:rsidR="00E0582D" w:rsidRPr="004924B9" w:rsidRDefault="30A7A4E9" w:rsidP="00B34B16">
      <w:pPr>
        <w:pStyle w:val="ListParagraph"/>
        <w:spacing w:before="0" w:after="0" w:line="240" w:lineRule="auto"/>
        <w:ind w:left="1134"/>
        <w:rPr>
          <w:color w:val="auto"/>
        </w:rPr>
      </w:pPr>
      <w:r w:rsidRPr="004924B9">
        <w:rPr>
          <w:color w:val="auto"/>
        </w:rPr>
        <w:t xml:space="preserve">The National Private Patient Hospital Claim Form or HC21 Form is administered by Private Healthcare Australia (PHA). To </w:t>
      </w:r>
      <w:r w:rsidR="004924B9" w:rsidRPr="004924B9">
        <w:rPr>
          <w:color w:val="auto"/>
        </w:rPr>
        <w:t>en</w:t>
      </w:r>
      <w:r w:rsidRPr="004924B9">
        <w:rPr>
          <w:color w:val="auto"/>
        </w:rPr>
        <w:t xml:space="preserve">quire about updates to this form, PHA can be contacted at: </w:t>
      </w:r>
      <w:hyperlink r:id="rId30">
        <w:r w:rsidRPr="004924B9">
          <w:rPr>
            <w:rStyle w:val="Hyperlink"/>
          </w:rPr>
          <w:t>admin@pha.org.au</w:t>
        </w:r>
      </w:hyperlink>
      <w:r w:rsidRPr="004924B9">
        <w:rPr>
          <w:color w:val="auto"/>
        </w:rPr>
        <w:t>.</w:t>
      </w:r>
    </w:p>
    <w:p w14:paraId="5212DB6F" w14:textId="48782732" w:rsidR="009C10AA" w:rsidRPr="002B19A1" w:rsidRDefault="6141E667" w:rsidP="00327F01">
      <w:pPr>
        <w:pStyle w:val="Heading1"/>
        <w:numPr>
          <w:ilvl w:val="0"/>
          <w:numId w:val="27"/>
        </w:numPr>
      </w:pPr>
      <w:bookmarkStart w:id="5" w:name="_Toc239769031"/>
      <w:r>
        <w:t>Complications and unplanned treatment</w:t>
      </w:r>
      <w:bookmarkEnd w:id="5"/>
    </w:p>
    <w:p w14:paraId="358A9B3D" w14:textId="08C67CB8" w:rsidR="009C10AA" w:rsidRPr="002B19A1" w:rsidRDefault="009C10AA" w:rsidP="00497562">
      <w:pPr>
        <w:pStyle w:val="ListParagraph1"/>
      </w:pPr>
      <w:r w:rsidRPr="002B19A1">
        <w:t xml:space="preserve">What happens if there </w:t>
      </w:r>
      <w:r w:rsidR="00D605E1" w:rsidRPr="002B19A1">
        <w:t>are complications or unplanned urgent treatment during the patient’s admission?</w:t>
      </w:r>
    </w:p>
    <w:p w14:paraId="634FA7AC" w14:textId="77777777" w:rsidR="004D3E61" w:rsidRPr="002B19A1" w:rsidRDefault="00D605E1" w:rsidP="00E66AB5">
      <w:pPr>
        <w:pStyle w:val="ListParagraph"/>
        <w:numPr>
          <w:ilvl w:val="0"/>
          <w:numId w:val="11"/>
        </w:numPr>
        <w:spacing w:before="0" w:after="0" w:line="240" w:lineRule="auto"/>
        <w:ind w:left="1080"/>
        <w:rPr>
          <w:szCs w:val="22"/>
        </w:rPr>
      </w:pPr>
      <w:r w:rsidRPr="002B19A1">
        <w:rPr>
          <w:szCs w:val="22"/>
        </w:rPr>
        <w:t xml:space="preserve">If the additional services provided to the patient are related to the </w:t>
      </w:r>
      <w:r w:rsidR="009541DD" w:rsidRPr="002B19A1">
        <w:rPr>
          <w:szCs w:val="22"/>
        </w:rPr>
        <w:t>services covered by the original assignment request (i.e., the</w:t>
      </w:r>
      <w:r w:rsidR="006E14C6" w:rsidRPr="002B19A1">
        <w:rPr>
          <w:szCs w:val="22"/>
        </w:rPr>
        <w:t xml:space="preserve"> additional services are related to the services set out in the ‘description of hospital or hospital-substitute treatment’), t</w:t>
      </w:r>
      <w:r w:rsidR="009C10AA" w:rsidRPr="002B19A1">
        <w:rPr>
          <w:szCs w:val="22"/>
        </w:rPr>
        <w:t>he</w:t>
      </w:r>
      <w:r w:rsidR="006E14C6" w:rsidRPr="002B19A1">
        <w:rPr>
          <w:szCs w:val="22"/>
        </w:rPr>
        <w:t>n these</w:t>
      </w:r>
      <w:r w:rsidR="009C10AA" w:rsidRPr="002B19A1">
        <w:rPr>
          <w:szCs w:val="22"/>
        </w:rPr>
        <w:t xml:space="preserve"> service</w:t>
      </w:r>
      <w:r w:rsidR="006E14C6" w:rsidRPr="002B19A1">
        <w:rPr>
          <w:szCs w:val="22"/>
        </w:rPr>
        <w:t>s</w:t>
      </w:r>
      <w:r w:rsidR="009C10AA" w:rsidRPr="002B19A1">
        <w:rPr>
          <w:szCs w:val="22"/>
        </w:rPr>
        <w:t xml:space="preserve"> will be automatically assigned </w:t>
      </w:r>
      <w:r w:rsidR="006E14C6" w:rsidRPr="002B19A1">
        <w:rPr>
          <w:szCs w:val="22"/>
        </w:rPr>
        <w:t xml:space="preserve">(implied or requested) </w:t>
      </w:r>
      <w:r w:rsidR="009C10AA" w:rsidRPr="002B19A1">
        <w:rPr>
          <w:szCs w:val="22"/>
        </w:rPr>
        <w:t>as per the original service.</w:t>
      </w:r>
    </w:p>
    <w:p w14:paraId="175A942C" w14:textId="30071321" w:rsidR="006720D2" w:rsidRDefault="009C10AA" w:rsidP="00E66AB5">
      <w:pPr>
        <w:pStyle w:val="ListParagraph"/>
        <w:numPr>
          <w:ilvl w:val="0"/>
          <w:numId w:val="11"/>
        </w:numPr>
        <w:spacing w:before="0" w:after="0" w:line="240" w:lineRule="auto"/>
        <w:ind w:left="1080"/>
        <w:rPr>
          <w:szCs w:val="22"/>
        </w:rPr>
      </w:pPr>
      <w:r w:rsidRPr="002B19A1">
        <w:rPr>
          <w:szCs w:val="22"/>
        </w:rPr>
        <w:t>For example, if the requested assignment was related to an elective surgery but there were complications during the surgery, any service required to treat that complication is automatically covered by the original assignment request.</w:t>
      </w:r>
    </w:p>
    <w:p w14:paraId="46942AC1" w14:textId="77777777" w:rsidR="00FD6B1C" w:rsidRDefault="00FD6B1C" w:rsidP="00FD6B1C">
      <w:pPr>
        <w:spacing w:before="0" w:after="0" w:line="240" w:lineRule="auto"/>
        <w:rPr>
          <w:szCs w:val="22"/>
        </w:rPr>
      </w:pPr>
    </w:p>
    <w:p w14:paraId="659DBE40" w14:textId="77777777" w:rsidR="00FD6B1C" w:rsidRPr="002B19A1" w:rsidRDefault="00FD6B1C" w:rsidP="00FD6B1C">
      <w:pPr>
        <w:pStyle w:val="ListParagraph1"/>
      </w:pPr>
      <w:r>
        <w:t>Does an assignment request need to be modified if there were complications related to the original assigned service/s?</w:t>
      </w:r>
    </w:p>
    <w:p w14:paraId="5366B6E4" w14:textId="643ACC86" w:rsidR="00882142" w:rsidRDefault="00FD6B1C" w:rsidP="00E66AB5">
      <w:pPr>
        <w:pStyle w:val="ListParagraph"/>
        <w:numPr>
          <w:ilvl w:val="0"/>
          <w:numId w:val="12"/>
        </w:numPr>
        <w:spacing w:before="0" w:after="0" w:line="240" w:lineRule="auto"/>
        <w:ind w:left="1080"/>
      </w:pPr>
      <w:r>
        <w:t>No, services provided that are due to a complication or any other unplanned, urgent treatment related to the original service are automatically covered under the same pathway as the original assigned service.</w:t>
      </w:r>
    </w:p>
    <w:p w14:paraId="180E44CD" w14:textId="77777777" w:rsidR="003C5881" w:rsidRDefault="003C5881">
      <w:pPr>
        <w:spacing w:before="0" w:after="0" w:line="240" w:lineRule="auto"/>
        <w:rPr>
          <w:rFonts w:cs="Arial"/>
          <w:b/>
          <w:bCs/>
          <w:iCs/>
          <w:color w:val="3F4A75"/>
          <w:kern w:val="28"/>
          <w:sz w:val="36"/>
          <w:szCs w:val="28"/>
        </w:rPr>
      </w:pPr>
      <w:r>
        <w:br w:type="page"/>
      </w:r>
    </w:p>
    <w:p w14:paraId="12F27AB9" w14:textId="702D61CF" w:rsidR="00AA074C" w:rsidRPr="002B19A1" w:rsidRDefault="53EFB27E" w:rsidP="00327F01">
      <w:pPr>
        <w:pStyle w:val="Heading1"/>
        <w:numPr>
          <w:ilvl w:val="0"/>
          <w:numId w:val="27"/>
        </w:numPr>
      </w:pPr>
      <w:bookmarkStart w:id="6" w:name="_Toc239769032"/>
      <w:r>
        <w:lastRenderedPageBreak/>
        <w:t xml:space="preserve">Modified </w:t>
      </w:r>
      <w:r w:rsidR="756DBAD5">
        <w:t>r</w:t>
      </w:r>
      <w:r>
        <w:t xml:space="preserve">equested </w:t>
      </w:r>
      <w:r w:rsidR="756DBAD5">
        <w:t>a</w:t>
      </w:r>
      <w:r>
        <w:t>ssignments</w:t>
      </w:r>
      <w:bookmarkEnd w:id="6"/>
    </w:p>
    <w:p w14:paraId="583642BD" w14:textId="4AFFFDCF" w:rsidR="00273F2F" w:rsidRPr="002B19A1" w:rsidRDefault="00273F2F" w:rsidP="00497562">
      <w:pPr>
        <w:pStyle w:val="ListParagraph1"/>
      </w:pPr>
      <w:r>
        <w:t xml:space="preserve">When do </w:t>
      </w:r>
      <w:r w:rsidR="00253597">
        <w:t xml:space="preserve">an </w:t>
      </w:r>
      <w:r>
        <w:t>assignment request</w:t>
      </w:r>
      <w:r w:rsidR="00253597">
        <w:t xml:space="preserve"> need to be modified</w:t>
      </w:r>
      <w:r>
        <w:t>?</w:t>
      </w:r>
    </w:p>
    <w:p w14:paraId="019D93A9" w14:textId="0944D2BE" w:rsidR="00416377" w:rsidRPr="002B19A1" w:rsidRDefault="00273F2F" w:rsidP="00E66AB5">
      <w:pPr>
        <w:pStyle w:val="ListParagraph"/>
        <w:numPr>
          <w:ilvl w:val="0"/>
          <w:numId w:val="10"/>
        </w:numPr>
        <w:tabs>
          <w:tab w:val="clear" w:pos="720"/>
          <w:tab w:val="num" w:pos="1440"/>
        </w:tabs>
        <w:spacing w:before="0" w:after="0" w:line="240" w:lineRule="auto"/>
        <w:ind w:left="1080"/>
        <w:rPr>
          <w:szCs w:val="22"/>
        </w:rPr>
      </w:pPr>
      <w:r w:rsidRPr="002B19A1">
        <w:rPr>
          <w:szCs w:val="22"/>
        </w:rPr>
        <w:t xml:space="preserve">An assignment request needs to be modified if there are additional services provided to the patient that are not covered by the original assignment request </w:t>
      </w:r>
      <w:r w:rsidR="00416377" w:rsidRPr="002B19A1">
        <w:rPr>
          <w:szCs w:val="22"/>
        </w:rPr>
        <w:t>or are not</w:t>
      </w:r>
      <w:r w:rsidR="00417360" w:rsidRPr="002B19A1">
        <w:rPr>
          <w:szCs w:val="22"/>
        </w:rPr>
        <w:t xml:space="preserve"> considered complications or unplanned, urgent treatment.</w:t>
      </w:r>
    </w:p>
    <w:p w14:paraId="34AB2EBE" w14:textId="768EFE11" w:rsidR="00273F2F" w:rsidRDefault="725C0275" w:rsidP="16A477AE">
      <w:pPr>
        <w:pStyle w:val="ListParagraph"/>
        <w:tabs>
          <w:tab w:val="num" w:pos="1440"/>
        </w:tabs>
        <w:spacing w:before="0" w:after="0" w:line="240" w:lineRule="auto"/>
        <w:ind w:left="1080"/>
      </w:pPr>
      <w:r>
        <w:t>An assignment request also needs to be modified if</w:t>
      </w:r>
      <w:r w:rsidR="252D9B01">
        <w:t xml:space="preserve"> there are changes to the information that the patient has previously agreed to after they have received the service</w:t>
      </w:r>
      <w:r>
        <w:t xml:space="preserve"> (e.g., the </w:t>
      </w:r>
      <w:r w:rsidR="175A6053">
        <w:t>patient approved a request with the incorrect date of admission after they have already been admitted).</w:t>
      </w:r>
    </w:p>
    <w:p w14:paraId="78057049" w14:textId="4D9FC6BE" w:rsidR="00CD58CB" w:rsidRDefault="5419D01D" w:rsidP="16A477AE">
      <w:pPr>
        <w:pStyle w:val="ListParagraph"/>
        <w:tabs>
          <w:tab w:val="num" w:pos="1440"/>
        </w:tabs>
        <w:spacing w:before="0" w:after="0" w:line="240" w:lineRule="auto"/>
        <w:ind w:left="1080"/>
      </w:pPr>
      <w:r>
        <w:t>Example of when an assignment request needs</w:t>
      </w:r>
      <w:r w:rsidR="5B4116E0">
        <w:t xml:space="preserve"> </w:t>
      </w:r>
      <w:r>
        <w:t>to be modified:</w:t>
      </w:r>
    </w:p>
    <w:p w14:paraId="668DF561" w14:textId="3A009011" w:rsidR="006C2348" w:rsidRPr="00296255" w:rsidRDefault="5419D01D" w:rsidP="00327F01">
      <w:pPr>
        <w:pStyle w:val="ListParagraph"/>
        <w:numPr>
          <w:ilvl w:val="1"/>
          <w:numId w:val="28"/>
        </w:numPr>
        <w:spacing w:before="0" w:after="0" w:line="240" w:lineRule="auto"/>
        <w:rPr>
          <w:color w:val="auto"/>
        </w:rPr>
      </w:pPr>
      <w:r w:rsidRPr="00296255">
        <w:rPr>
          <w:color w:val="auto"/>
        </w:rPr>
        <w:t>As per Item 4.5</w:t>
      </w:r>
      <w:r w:rsidR="4D0F2377" w:rsidRPr="00296255">
        <w:rPr>
          <w:color w:val="auto"/>
        </w:rPr>
        <w:t xml:space="preserve">, an example of a description of hospital treatment in the </w:t>
      </w:r>
      <w:r w:rsidR="5B4116E0" w:rsidRPr="00296255">
        <w:rPr>
          <w:color w:val="auto"/>
        </w:rPr>
        <w:t xml:space="preserve">requested assignment </w:t>
      </w:r>
      <w:r w:rsidR="5A8FFC97" w:rsidRPr="00296255">
        <w:rPr>
          <w:color w:val="auto"/>
        </w:rPr>
        <w:t xml:space="preserve">(as agreed by the patient) </w:t>
      </w:r>
      <w:r w:rsidR="4D0F2377" w:rsidRPr="00296255">
        <w:rPr>
          <w:color w:val="auto"/>
        </w:rPr>
        <w:t xml:space="preserve">states: </w:t>
      </w:r>
      <w:r w:rsidR="4D0F2377" w:rsidRPr="00296255">
        <w:rPr>
          <w:i/>
          <w:iCs/>
          <w:color w:val="auto"/>
        </w:rPr>
        <w:t>“the investigation and treatment of heart, heart-related conditions and vascular system, including any associated pathology, diagnostic imaging and referred professional services”.</w:t>
      </w:r>
    </w:p>
    <w:p w14:paraId="5EA90F5D" w14:textId="1E7E4119" w:rsidR="00276380" w:rsidRPr="00296255" w:rsidRDefault="4D0F2377" w:rsidP="00327F01">
      <w:pPr>
        <w:pStyle w:val="ListParagraph"/>
        <w:numPr>
          <w:ilvl w:val="1"/>
          <w:numId w:val="28"/>
        </w:numPr>
        <w:spacing w:before="0" w:after="0" w:line="240" w:lineRule="auto"/>
        <w:rPr>
          <w:color w:val="auto"/>
        </w:rPr>
      </w:pPr>
      <w:r w:rsidRPr="00296255">
        <w:rPr>
          <w:color w:val="auto"/>
        </w:rPr>
        <w:t xml:space="preserve">If the </w:t>
      </w:r>
      <w:r w:rsidR="186EA192" w:rsidRPr="00296255">
        <w:rPr>
          <w:color w:val="auto"/>
        </w:rPr>
        <w:t xml:space="preserve">patient also </w:t>
      </w:r>
      <w:r w:rsidR="5A8FFC97" w:rsidRPr="00296255">
        <w:rPr>
          <w:color w:val="auto"/>
        </w:rPr>
        <w:t>require</w:t>
      </w:r>
      <w:r w:rsidR="4704DC26" w:rsidRPr="00296255">
        <w:rPr>
          <w:color w:val="auto"/>
        </w:rPr>
        <w:t>d</w:t>
      </w:r>
      <w:r w:rsidR="608139DA" w:rsidRPr="00296255">
        <w:rPr>
          <w:color w:val="auto"/>
        </w:rPr>
        <w:t xml:space="preserve"> a knee replacement </w:t>
      </w:r>
      <w:r w:rsidR="42385271" w:rsidRPr="00296255">
        <w:rPr>
          <w:color w:val="auto"/>
        </w:rPr>
        <w:t>during th</w:t>
      </w:r>
      <w:r w:rsidR="4704DC26" w:rsidRPr="00296255">
        <w:rPr>
          <w:color w:val="auto"/>
        </w:rPr>
        <w:t xml:space="preserve">e same admission but was unrelated to the </w:t>
      </w:r>
      <w:r w:rsidR="5B4116E0" w:rsidRPr="00296255">
        <w:rPr>
          <w:color w:val="auto"/>
        </w:rPr>
        <w:t>above-mentioned ‘investigation and treatment of heart, heart-related conditions and vascular system’, the requested assignment needs to be modified.</w:t>
      </w:r>
    </w:p>
    <w:p w14:paraId="7139AAA0" w14:textId="6FA4CFDA" w:rsidR="006722D8" w:rsidRPr="006722D8" w:rsidRDefault="02F26838" w:rsidP="16A477AE">
      <w:pPr>
        <w:pStyle w:val="ListParagraph"/>
        <w:tabs>
          <w:tab w:val="num" w:pos="1440"/>
        </w:tabs>
        <w:spacing w:before="0" w:after="0" w:line="240" w:lineRule="auto"/>
        <w:ind w:left="1080"/>
      </w:pPr>
      <w:r>
        <w:t>Example of when an assignment request does not need to be modified:</w:t>
      </w:r>
    </w:p>
    <w:p w14:paraId="75C4E7DA" w14:textId="666CF66B" w:rsidR="002F2594" w:rsidRPr="00296255" w:rsidRDefault="02F26838" w:rsidP="00327F01">
      <w:pPr>
        <w:pStyle w:val="ListParagraph"/>
        <w:numPr>
          <w:ilvl w:val="1"/>
          <w:numId w:val="28"/>
        </w:numPr>
        <w:spacing w:before="0" w:after="0" w:line="240" w:lineRule="auto"/>
        <w:rPr>
          <w:color w:val="auto"/>
        </w:rPr>
      </w:pPr>
      <w:r w:rsidRPr="00296255">
        <w:rPr>
          <w:color w:val="auto"/>
        </w:rPr>
        <w:t xml:space="preserve">Following on the above example, </w:t>
      </w:r>
      <w:r w:rsidR="7F4B57B0" w:rsidRPr="00296255">
        <w:rPr>
          <w:color w:val="auto"/>
        </w:rPr>
        <w:t>if the p</w:t>
      </w:r>
      <w:r w:rsidR="4CC2E1AF" w:rsidRPr="00296255">
        <w:rPr>
          <w:color w:val="auto"/>
        </w:rPr>
        <w:t xml:space="preserve">atient experiences a fall </w:t>
      </w:r>
      <w:r w:rsidR="5A8FFC97" w:rsidRPr="00296255">
        <w:rPr>
          <w:color w:val="auto"/>
        </w:rPr>
        <w:t>during their admission</w:t>
      </w:r>
      <w:r w:rsidR="4FAA8301" w:rsidRPr="00296255">
        <w:rPr>
          <w:color w:val="auto"/>
        </w:rPr>
        <w:t xml:space="preserve"> due to </w:t>
      </w:r>
      <w:r w:rsidR="30F27F32" w:rsidRPr="00296255">
        <w:rPr>
          <w:color w:val="auto"/>
        </w:rPr>
        <w:t>symptoms of the heart-related conditio</w:t>
      </w:r>
      <w:r w:rsidRPr="00296255">
        <w:rPr>
          <w:color w:val="auto"/>
        </w:rPr>
        <w:t xml:space="preserve">n, associated treatment does not require </w:t>
      </w:r>
      <w:r w:rsidR="0E70DB53" w:rsidRPr="00296255">
        <w:rPr>
          <w:color w:val="auto"/>
        </w:rPr>
        <w:t>a modified assignment request. Refer to Item 5 Complications and unplanned treatment of this document.</w:t>
      </w:r>
    </w:p>
    <w:p w14:paraId="262CFFF3" w14:textId="4C98791D" w:rsidR="00273F2F" w:rsidRPr="00296255" w:rsidRDefault="1F6B050E" w:rsidP="00327F01">
      <w:pPr>
        <w:pStyle w:val="ListParagraph"/>
        <w:numPr>
          <w:ilvl w:val="1"/>
          <w:numId w:val="28"/>
        </w:numPr>
        <w:spacing w:before="0" w:after="0" w:line="240" w:lineRule="auto"/>
        <w:rPr>
          <w:color w:val="auto"/>
        </w:rPr>
      </w:pPr>
      <w:r w:rsidRPr="00296255">
        <w:rPr>
          <w:color w:val="auto"/>
        </w:rPr>
        <w:t>A modified assignment requested is only completed</w:t>
      </w:r>
      <w:r w:rsidR="252D9B01" w:rsidRPr="00296255">
        <w:rPr>
          <w:color w:val="auto"/>
        </w:rPr>
        <w:t xml:space="preserve"> if the patient has provided written agreement to the changes.</w:t>
      </w:r>
    </w:p>
    <w:p w14:paraId="747DFD8B" w14:textId="77777777" w:rsidR="00273F2F" w:rsidRPr="002B19A1" w:rsidRDefault="00273F2F" w:rsidP="002B19A1">
      <w:pPr>
        <w:spacing w:before="0" w:after="0" w:line="240" w:lineRule="auto"/>
        <w:rPr>
          <w:szCs w:val="22"/>
        </w:rPr>
      </w:pPr>
    </w:p>
    <w:p w14:paraId="3ABA0F2B" w14:textId="23239F2F" w:rsidR="00801079" w:rsidRPr="002B19A1" w:rsidRDefault="00AA074C" w:rsidP="00497562">
      <w:pPr>
        <w:pStyle w:val="ListParagraph1"/>
      </w:pPr>
      <w:r>
        <w:t>For modified assignment</w:t>
      </w:r>
      <w:r w:rsidR="00253597">
        <w:t>s</w:t>
      </w:r>
      <w:r>
        <w:t>, can clinical categories be used to describe changes?</w:t>
      </w:r>
    </w:p>
    <w:p w14:paraId="5B5D020B" w14:textId="6E453EAD" w:rsidR="00801079" w:rsidRPr="002B19A1" w:rsidRDefault="18CA2C01" w:rsidP="7C5A1266">
      <w:pPr>
        <w:pStyle w:val="ListParagraph"/>
        <w:tabs>
          <w:tab w:val="num" w:pos="1440"/>
        </w:tabs>
        <w:spacing w:before="0" w:after="0" w:line="240" w:lineRule="auto"/>
        <w:ind w:left="1080"/>
      </w:pPr>
      <w:r>
        <w:t>A</w:t>
      </w:r>
      <w:r w:rsidR="3EEB8CB2">
        <w:t xml:space="preserve">s per Item 4.5, </w:t>
      </w:r>
      <w:r w:rsidR="53EFB27E">
        <w:t xml:space="preserve">clinical categories </w:t>
      </w:r>
      <w:r w:rsidR="3EEB8CB2">
        <w:t xml:space="preserve">can be used </w:t>
      </w:r>
      <w:r>
        <w:t xml:space="preserve">within </w:t>
      </w:r>
      <w:r w:rsidR="3EEB8CB2">
        <w:t xml:space="preserve">the description of hospital treatment </w:t>
      </w:r>
      <w:r>
        <w:t xml:space="preserve">required for requested assignments. As such, if an assignment </w:t>
      </w:r>
      <w:r w:rsidR="5241990B">
        <w:t xml:space="preserve">requested needs to be modified, clinical categories can be added or amended </w:t>
      </w:r>
      <w:r w:rsidR="6C9813E8">
        <w:t>in the description to cover the relevant services rendered.</w:t>
      </w:r>
    </w:p>
    <w:p w14:paraId="012D061A" w14:textId="17DB87AB" w:rsidR="00882142" w:rsidRDefault="287E82BA" w:rsidP="35EFB2FA">
      <w:pPr>
        <w:pStyle w:val="ListParagraph"/>
        <w:tabs>
          <w:tab w:val="num" w:pos="1440"/>
        </w:tabs>
        <w:spacing w:before="0" w:after="0" w:line="240" w:lineRule="auto"/>
        <w:ind w:left="1080"/>
      </w:pPr>
      <w:r w:rsidRPr="35EFB2FA">
        <w:rPr>
          <w:rFonts w:eastAsia="Aptos" w:cs="Aptos"/>
        </w:rPr>
        <w:t>If a pathology or diagnostic imaging provider must refer a service to another provider, or additional pathology or diagnostic imaging services are required, those services are treated in the same way as other medical services rendered by, or on behalf of, a medical provider as part of hospital treatment or hospital-substitute treatment. The relevant provider may rely on the implied assignment or requested assignment pathway, depending on which pathway applies to the service.</w:t>
      </w:r>
    </w:p>
    <w:p w14:paraId="17C91719" w14:textId="06E77F10" w:rsidR="001311C1" w:rsidRPr="002B19A1" w:rsidRDefault="2D607101" w:rsidP="00327F01">
      <w:pPr>
        <w:pStyle w:val="Heading1"/>
        <w:numPr>
          <w:ilvl w:val="0"/>
          <w:numId w:val="27"/>
        </w:numPr>
      </w:pPr>
      <w:bookmarkStart w:id="7" w:name="_Toc239769033"/>
      <w:r>
        <w:t>Notifications</w:t>
      </w:r>
      <w:bookmarkEnd w:id="7"/>
    </w:p>
    <w:p w14:paraId="70593175" w14:textId="65EBAA39" w:rsidR="00E52508" w:rsidRPr="002B19A1" w:rsidRDefault="00E52508" w:rsidP="00497562">
      <w:pPr>
        <w:pStyle w:val="ListParagraph1"/>
      </w:pPr>
      <w:r w:rsidRPr="002B19A1">
        <w:t>What must be included in the notification that is sent by the private health insurer or approved billing agent when they receive assigned Medicare benefits?</w:t>
      </w:r>
    </w:p>
    <w:p w14:paraId="780A31DD" w14:textId="06D3462E" w:rsidR="00E52508" w:rsidRDefault="00133397" w:rsidP="00E66AB5">
      <w:pPr>
        <w:pStyle w:val="ListParagraph"/>
        <w:numPr>
          <w:ilvl w:val="0"/>
          <w:numId w:val="12"/>
        </w:numPr>
        <w:spacing w:before="0" w:after="0" w:line="240" w:lineRule="auto"/>
        <w:ind w:left="1134" w:hanging="425"/>
        <w:rPr>
          <w:szCs w:val="22"/>
        </w:rPr>
      </w:pPr>
      <w:r>
        <w:rPr>
          <w:szCs w:val="22"/>
        </w:rPr>
        <w:t>Refer to</w:t>
      </w:r>
      <w:r w:rsidR="00E52508" w:rsidRPr="002B19A1">
        <w:rPr>
          <w:szCs w:val="22"/>
        </w:rPr>
        <w:t xml:space="preserve"> </w:t>
      </w:r>
      <w:r w:rsidR="00E52508" w:rsidRPr="002B19A1">
        <w:rPr>
          <w:b/>
          <w:bCs/>
          <w:szCs w:val="22"/>
          <w:u w:val="single"/>
        </w:rPr>
        <w:t>Appendix B</w:t>
      </w:r>
      <w:r w:rsidR="00E52508" w:rsidRPr="002B19A1">
        <w:rPr>
          <w:szCs w:val="22"/>
        </w:rPr>
        <w:t>.</w:t>
      </w:r>
    </w:p>
    <w:p w14:paraId="58D750E5" w14:textId="48E354EE" w:rsidR="00727647" w:rsidRDefault="2AAB9D6B" w:rsidP="00296255">
      <w:pPr>
        <w:pStyle w:val="ListParagraph"/>
        <w:spacing w:before="0" w:after="0" w:line="240" w:lineRule="auto"/>
        <w:ind w:left="1134" w:hanging="425"/>
      </w:pPr>
      <w:r>
        <w:t xml:space="preserve">The </w:t>
      </w:r>
      <w:r w:rsidR="7FEF4846">
        <w:t>notification can be in any written format</w:t>
      </w:r>
      <w:r w:rsidR="0AB52ED2">
        <w:t>.</w:t>
      </w:r>
    </w:p>
    <w:p w14:paraId="2930743C" w14:textId="77777777" w:rsidR="00296255" w:rsidRPr="00727647" w:rsidRDefault="00296255" w:rsidP="00296255">
      <w:pPr>
        <w:pStyle w:val="ListParagraph"/>
        <w:numPr>
          <w:ilvl w:val="0"/>
          <w:numId w:val="0"/>
        </w:numPr>
        <w:spacing w:before="0" w:after="0" w:line="240" w:lineRule="auto"/>
        <w:ind w:left="1134"/>
      </w:pPr>
    </w:p>
    <w:p w14:paraId="1887E217" w14:textId="71806277" w:rsidR="001311C1" w:rsidRPr="002B19A1" w:rsidRDefault="001311C1" w:rsidP="00497562">
      <w:pPr>
        <w:pStyle w:val="ListParagraph1"/>
      </w:pPr>
      <w:r>
        <w:t>Who needs to send a notification to the patient or assignor</w:t>
      </w:r>
      <w:r w:rsidR="00340B66">
        <w:t>?</w:t>
      </w:r>
    </w:p>
    <w:p w14:paraId="2FF95530" w14:textId="68CE0F57" w:rsidR="001311C1" w:rsidRPr="002B19A1" w:rsidRDefault="001311C1" w:rsidP="00E66AB5">
      <w:pPr>
        <w:pStyle w:val="ListParagraph"/>
        <w:numPr>
          <w:ilvl w:val="0"/>
          <w:numId w:val="8"/>
        </w:numPr>
        <w:spacing w:before="0" w:after="0" w:line="240" w:lineRule="auto"/>
        <w:ind w:left="1080"/>
        <w:rPr>
          <w:szCs w:val="22"/>
        </w:rPr>
      </w:pPr>
      <w:r w:rsidRPr="002B19A1">
        <w:rPr>
          <w:szCs w:val="22"/>
        </w:rPr>
        <w:t xml:space="preserve">This will depend on who is receiving the assigned Medicare benefit at first instance </w:t>
      </w:r>
      <w:r w:rsidR="00340B66">
        <w:rPr>
          <w:szCs w:val="22"/>
        </w:rPr>
        <w:t xml:space="preserve">from </w:t>
      </w:r>
      <w:r w:rsidR="00997DFA">
        <w:rPr>
          <w:szCs w:val="22"/>
        </w:rPr>
        <w:t>government</w:t>
      </w:r>
      <w:r w:rsidR="00340B66">
        <w:rPr>
          <w:szCs w:val="22"/>
        </w:rPr>
        <w:t>, either the private health insurer or the approved billing agent.</w:t>
      </w:r>
    </w:p>
    <w:p w14:paraId="11F6CEF4" w14:textId="7743FB1A" w:rsidR="001311C1" w:rsidRDefault="001311C1" w:rsidP="00E66AB5">
      <w:pPr>
        <w:pStyle w:val="ListParagraph"/>
        <w:numPr>
          <w:ilvl w:val="0"/>
          <w:numId w:val="8"/>
        </w:numPr>
        <w:spacing w:before="0" w:after="0" w:line="240" w:lineRule="auto"/>
        <w:ind w:left="1080"/>
        <w:rPr>
          <w:szCs w:val="22"/>
        </w:rPr>
      </w:pPr>
      <w:r w:rsidRPr="002B19A1">
        <w:rPr>
          <w:szCs w:val="22"/>
        </w:rPr>
        <w:t>For benefits assigned and received by approved billing agents, insurers are not required to send a notification for the PHI benefit component of the medical service.</w:t>
      </w:r>
    </w:p>
    <w:p w14:paraId="54B6BB8A" w14:textId="77777777" w:rsidR="00296255" w:rsidRPr="00882142" w:rsidRDefault="00296255" w:rsidP="00296255">
      <w:pPr>
        <w:pStyle w:val="ListParagraph"/>
        <w:numPr>
          <w:ilvl w:val="0"/>
          <w:numId w:val="0"/>
        </w:numPr>
        <w:spacing w:before="0" w:after="0" w:line="240" w:lineRule="auto"/>
        <w:ind w:left="1080"/>
        <w:rPr>
          <w:szCs w:val="22"/>
        </w:rPr>
      </w:pPr>
    </w:p>
    <w:p w14:paraId="446E2C8C" w14:textId="77777777" w:rsidR="001311C1" w:rsidRPr="002B19A1" w:rsidRDefault="001311C1" w:rsidP="00497562">
      <w:pPr>
        <w:pStyle w:val="ListParagraph1"/>
      </w:pPr>
      <w:r w:rsidRPr="002B19A1">
        <w:t>Who must be notified by the private health insurer or the approved billing agent?</w:t>
      </w:r>
    </w:p>
    <w:p w14:paraId="025EBDA5" w14:textId="6EE862DD" w:rsidR="001F3B1C" w:rsidRPr="00DD2D5A" w:rsidRDefault="001F3B1C" w:rsidP="06FDF15F">
      <w:pPr>
        <w:pStyle w:val="ListParagraph"/>
        <w:spacing w:before="0" w:after="0" w:line="240" w:lineRule="auto"/>
        <w:ind w:left="1080"/>
        <w:rPr>
          <w:color w:val="auto"/>
        </w:rPr>
      </w:pPr>
      <w:r w:rsidRPr="00DD2D5A">
        <w:rPr>
          <w:color w:val="auto"/>
        </w:rPr>
        <w:t xml:space="preserve">Notifications are required to be sent to either the assignor or the patient within 6 months of the private health insurer or the approved billing agent receiving the Medicare benefit. </w:t>
      </w:r>
      <w:r w:rsidR="00DD2D5A" w:rsidRPr="00DD2D5A">
        <w:rPr>
          <w:color w:val="auto"/>
        </w:rPr>
        <w:t>These</w:t>
      </w:r>
      <w:r w:rsidRPr="00DD2D5A">
        <w:rPr>
          <w:color w:val="auto"/>
        </w:rPr>
        <w:t xml:space="preserve"> notifications </w:t>
      </w:r>
      <w:r w:rsidR="00DD2D5A" w:rsidRPr="00DD2D5A">
        <w:rPr>
          <w:color w:val="auto"/>
        </w:rPr>
        <w:t xml:space="preserve">are </w:t>
      </w:r>
      <w:r w:rsidRPr="00DD2D5A">
        <w:rPr>
          <w:color w:val="auto"/>
        </w:rPr>
        <w:t>to be sent in the manner that the assignor or patient prefers, such as communications being directed to the main policyholder or which policy holders have set their contact details with the insurer.</w:t>
      </w:r>
    </w:p>
    <w:p w14:paraId="079E178B" w14:textId="18B3ADED" w:rsidR="001F3B1C" w:rsidRPr="00DD2D5A" w:rsidRDefault="001F3B1C" w:rsidP="00E66AB5">
      <w:pPr>
        <w:pStyle w:val="ListParagraph"/>
        <w:numPr>
          <w:ilvl w:val="0"/>
          <w:numId w:val="8"/>
        </w:numPr>
        <w:spacing w:before="0" w:after="0" w:line="240" w:lineRule="auto"/>
        <w:ind w:left="1080"/>
        <w:rPr>
          <w:color w:val="auto"/>
          <w:szCs w:val="22"/>
        </w:rPr>
      </w:pPr>
      <w:r w:rsidRPr="00DD2D5A">
        <w:rPr>
          <w:color w:val="auto"/>
          <w:szCs w:val="22"/>
        </w:rPr>
        <w:lastRenderedPageBreak/>
        <w:t>This change is intended to be in line with existing communication processes for PHI policyholders and communications with patients whose claims are processed by approved billing agents.</w:t>
      </w:r>
    </w:p>
    <w:p w14:paraId="58BDD6E2" w14:textId="4526344D" w:rsidR="00D35B4C" w:rsidRPr="00DD2D5A" w:rsidRDefault="30A7A4E9" w:rsidP="00E66AB5">
      <w:pPr>
        <w:pStyle w:val="ListParagraph"/>
        <w:numPr>
          <w:ilvl w:val="0"/>
          <w:numId w:val="8"/>
        </w:numPr>
        <w:spacing w:before="0" w:after="0" w:line="240" w:lineRule="auto"/>
        <w:ind w:left="1080"/>
        <w:rPr>
          <w:color w:val="auto"/>
          <w:szCs w:val="22"/>
        </w:rPr>
      </w:pPr>
      <w:r w:rsidRPr="00DD2D5A">
        <w:rPr>
          <w:color w:val="auto"/>
          <w:szCs w:val="22"/>
        </w:rPr>
        <w:t>Insurers should confirm with policyholders their communication preferences (e.g., notifications to be sent via email or physical mail), who the notifications should be sent to, and who the patient/assignor authorises to receive these notification (e.g., the main policyholder, for instances where it differs from the patient).</w:t>
      </w:r>
    </w:p>
    <w:p w14:paraId="1A66806A" w14:textId="77777777" w:rsidR="004A20E7" w:rsidRPr="0035604B" w:rsidRDefault="004A20E7" w:rsidP="004A20E7">
      <w:pPr>
        <w:pStyle w:val="ListParagraph"/>
        <w:numPr>
          <w:ilvl w:val="0"/>
          <w:numId w:val="0"/>
        </w:numPr>
        <w:spacing w:before="0" w:after="0" w:line="240" w:lineRule="auto"/>
        <w:ind w:left="1080"/>
        <w:rPr>
          <w:color w:val="FF0000"/>
          <w:szCs w:val="22"/>
        </w:rPr>
      </w:pPr>
    </w:p>
    <w:p w14:paraId="7F3FCE30" w14:textId="7247E58F" w:rsidR="00D35B4C" w:rsidRPr="002B19A1" w:rsidRDefault="00D35B4C" w:rsidP="00497562">
      <w:pPr>
        <w:pStyle w:val="ListParagraph1"/>
      </w:pPr>
      <w:r>
        <w:t xml:space="preserve">Can a private health insurer or the approved billing agent send </w:t>
      </w:r>
      <w:r w:rsidR="002920E5">
        <w:t>a notification</w:t>
      </w:r>
      <w:r>
        <w:t xml:space="preserve"> that include</w:t>
      </w:r>
      <w:r w:rsidR="002920E5">
        <w:t>s</w:t>
      </w:r>
      <w:r>
        <w:t xml:space="preserve"> multiple services</w:t>
      </w:r>
      <w:r w:rsidR="002C1954">
        <w:t>?</w:t>
      </w:r>
    </w:p>
    <w:p w14:paraId="5ED12871" w14:textId="77777777" w:rsidR="001F3B1C" w:rsidRPr="00DD2D5A" w:rsidRDefault="001F3B1C" w:rsidP="00E66AB5">
      <w:pPr>
        <w:pStyle w:val="ListParagraph"/>
        <w:numPr>
          <w:ilvl w:val="0"/>
          <w:numId w:val="8"/>
        </w:numPr>
        <w:spacing w:before="0" w:after="0" w:line="240" w:lineRule="auto"/>
        <w:ind w:left="1080"/>
        <w:rPr>
          <w:color w:val="auto"/>
          <w:szCs w:val="22"/>
        </w:rPr>
      </w:pPr>
      <w:r w:rsidRPr="00DD2D5A">
        <w:rPr>
          <w:color w:val="auto"/>
          <w:szCs w:val="22"/>
        </w:rPr>
        <w:t>Yes, a private health insurer or the approved billing agent can combine the notifications for multiple services (which can be for different dates of service or rendered by different providers) into a single notification, provided the notification is sent in writing, includes all the necessary information and sent within the required period.</w:t>
      </w:r>
    </w:p>
    <w:p w14:paraId="19097143" w14:textId="77777777" w:rsidR="001F3B1C" w:rsidRPr="00DD2D5A" w:rsidRDefault="001F3B1C" w:rsidP="00E66AB5">
      <w:pPr>
        <w:pStyle w:val="ListParagraph"/>
        <w:numPr>
          <w:ilvl w:val="0"/>
          <w:numId w:val="8"/>
        </w:numPr>
        <w:spacing w:before="0" w:after="0" w:line="240" w:lineRule="auto"/>
        <w:ind w:left="1080"/>
        <w:rPr>
          <w:color w:val="auto"/>
          <w:szCs w:val="22"/>
        </w:rPr>
      </w:pPr>
      <w:r w:rsidRPr="00DD2D5A">
        <w:rPr>
          <w:color w:val="auto"/>
          <w:szCs w:val="22"/>
        </w:rPr>
        <w:t>Notifications can also include other information that is above the minimum requirements. For example, a private health insurer or the approved billing agent can also include the associated private health insurance benefit paid for the service.</w:t>
      </w:r>
    </w:p>
    <w:p w14:paraId="4ACA4011" w14:textId="64F5467B" w:rsidR="001311C1" w:rsidRPr="00DD2D5A" w:rsidRDefault="004A20E7" w:rsidP="004A20E7">
      <w:pPr>
        <w:tabs>
          <w:tab w:val="left" w:pos="3168"/>
        </w:tabs>
        <w:spacing w:before="0" w:after="0" w:line="240" w:lineRule="auto"/>
        <w:rPr>
          <w:color w:val="auto"/>
        </w:rPr>
      </w:pPr>
      <w:r w:rsidRPr="00DD2D5A">
        <w:rPr>
          <w:color w:val="auto"/>
        </w:rPr>
        <w:tab/>
      </w:r>
    </w:p>
    <w:p w14:paraId="4C08A7F6" w14:textId="77777777" w:rsidR="001311C1" w:rsidRPr="002B19A1" w:rsidRDefault="001311C1" w:rsidP="00497562">
      <w:pPr>
        <w:pStyle w:val="ListParagraph1"/>
      </w:pPr>
      <w:r w:rsidRPr="002B19A1">
        <w:t>Should the completed assignment request be sent to the insurer to confirm who is the assignor?</w:t>
      </w:r>
    </w:p>
    <w:p w14:paraId="032075C4" w14:textId="77777777" w:rsidR="001311C1" w:rsidRPr="002B19A1" w:rsidRDefault="001311C1" w:rsidP="00E66AB5">
      <w:pPr>
        <w:pStyle w:val="ListParagraph"/>
        <w:numPr>
          <w:ilvl w:val="0"/>
          <w:numId w:val="14"/>
        </w:numPr>
        <w:spacing w:before="0" w:after="0" w:line="240" w:lineRule="auto"/>
        <w:ind w:left="1080"/>
        <w:rPr>
          <w:szCs w:val="22"/>
        </w:rPr>
      </w:pPr>
      <w:r w:rsidRPr="002B19A1">
        <w:rPr>
          <w:szCs w:val="22"/>
        </w:rPr>
        <w:t>There is no requirement for the completed assignment request to be sent to the private health insurer or approved billing agent.</w:t>
      </w:r>
    </w:p>
    <w:p w14:paraId="0F529B2D" w14:textId="77777777" w:rsidR="001311C1" w:rsidRPr="002B19A1" w:rsidRDefault="001311C1" w:rsidP="00E66AB5">
      <w:pPr>
        <w:pStyle w:val="ListParagraph"/>
        <w:numPr>
          <w:ilvl w:val="0"/>
          <w:numId w:val="14"/>
        </w:numPr>
        <w:spacing w:before="0" w:after="0" w:line="240" w:lineRule="auto"/>
        <w:ind w:left="1080"/>
        <w:rPr>
          <w:szCs w:val="22"/>
        </w:rPr>
      </w:pPr>
      <w:r w:rsidRPr="002B19A1">
        <w:rPr>
          <w:szCs w:val="22"/>
        </w:rPr>
        <w:t>Insurers and billing agents can send the notification to the patient to whom the Medicare benefit pertains to, even if this differs from the person who completed the assignment request.</w:t>
      </w:r>
    </w:p>
    <w:p w14:paraId="4E2EFF29" w14:textId="77777777" w:rsidR="001311C1" w:rsidRPr="002B19A1" w:rsidRDefault="001311C1" w:rsidP="002B19A1">
      <w:pPr>
        <w:spacing w:before="0" w:after="0" w:line="240" w:lineRule="auto"/>
      </w:pPr>
    </w:p>
    <w:p w14:paraId="7BFFA5DA" w14:textId="77777777" w:rsidR="001311C1" w:rsidRPr="002B19A1" w:rsidRDefault="001311C1" w:rsidP="00497562">
      <w:pPr>
        <w:pStyle w:val="ListParagraph1"/>
      </w:pPr>
      <w:r w:rsidRPr="002B19A1">
        <w:t>Does a private health insurer or approved billing agent need to send a notification if a Medicare claim is adjusted, if a Medicare benefit is recovered or refunded, or if the PHI benefit is recovered or refunded?</w:t>
      </w:r>
    </w:p>
    <w:p w14:paraId="198A93DC" w14:textId="65AE9547" w:rsidR="001311C1" w:rsidRDefault="4FAC4A0D" w:rsidP="16A477AE">
      <w:pPr>
        <w:pStyle w:val="ListParagraph"/>
        <w:spacing w:before="0" w:after="0" w:line="240" w:lineRule="auto"/>
        <w:ind w:left="1080"/>
      </w:pPr>
      <w:r>
        <w:t xml:space="preserve">The notification obligation under section 127(3) of the AOB Act 2024 is linked to the payment of a Medicare benefit to the insurer or approved billing agent. If there are further changes to a simplified billing claim that has already been assigned and paid to a private health insurer </w:t>
      </w:r>
      <w:r w:rsidR="5DF14C49">
        <w:t xml:space="preserve">or </w:t>
      </w:r>
      <w:r>
        <w:t xml:space="preserve">approved billing agent, an additional notification is only required if the private health insurer </w:t>
      </w:r>
      <w:r w:rsidR="5DF14C49">
        <w:t xml:space="preserve">or </w:t>
      </w:r>
      <w:r>
        <w:t>approved billing agent receives Medicare benefits.</w:t>
      </w:r>
    </w:p>
    <w:p w14:paraId="0D54D336" w14:textId="64FB8380" w:rsidR="0077425F" w:rsidRDefault="0077425F" w:rsidP="0077425F">
      <w:pPr>
        <w:spacing w:before="0" w:after="0" w:line="240" w:lineRule="auto"/>
        <w:rPr>
          <w:szCs w:val="22"/>
        </w:rPr>
      </w:pPr>
    </w:p>
    <w:p w14:paraId="5D0FFE1A" w14:textId="6F10DFBB" w:rsidR="0077425F" w:rsidRPr="005A7ECD" w:rsidRDefault="009329EB" w:rsidP="00497562">
      <w:pPr>
        <w:pStyle w:val="ListParagraph1"/>
      </w:pPr>
      <w:r w:rsidRPr="005A7ECD">
        <w:t xml:space="preserve">Can a </w:t>
      </w:r>
      <w:r w:rsidR="00E132AE" w:rsidRPr="005A7ECD">
        <w:t>policy holder</w:t>
      </w:r>
      <w:r w:rsidRPr="005A7ECD">
        <w:t xml:space="preserve"> log in to their private health insurance account and access information relating to paid Medicare benefits that way instead of a notification?</w:t>
      </w:r>
    </w:p>
    <w:p w14:paraId="3A7CFA8B" w14:textId="3F1AC011" w:rsidR="00F71433" w:rsidRPr="005A7ECD" w:rsidRDefault="007E56DA" w:rsidP="00E66AB5">
      <w:pPr>
        <w:pStyle w:val="ListParagraph"/>
        <w:numPr>
          <w:ilvl w:val="0"/>
          <w:numId w:val="16"/>
        </w:numPr>
        <w:spacing w:before="0" w:after="0" w:line="240" w:lineRule="auto"/>
        <w:ind w:left="1080"/>
        <w:rPr>
          <w:szCs w:val="22"/>
        </w:rPr>
      </w:pPr>
      <w:r w:rsidRPr="005A7ECD">
        <w:rPr>
          <w:szCs w:val="22"/>
        </w:rPr>
        <w:t>A notification is still required to advise the patient that assigned benefits have been processed and received on their behalf. A</w:t>
      </w:r>
      <w:r w:rsidR="00A63DF7" w:rsidRPr="005A7ECD">
        <w:rPr>
          <w:szCs w:val="22"/>
        </w:rPr>
        <w:t xml:space="preserve"> private health insurer can </w:t>
      </w:r>
      <w:r w:rsidR="00F71433" w:rsidRPr="005A7ECD">
        <w:rPr>
          <w:szCs w:val="22"/>
        </w:rPr>
        <w:t xml:space="preserve">also </w:t>
      </w:r>
      <w:r w:rsidR="00277F74" w:rsidRPr="005A7ECD">
        <w:rPr>
          <w:szCs w:val="22"/>
        </w:rPr>
        <w:t xml:space="preserve">send communications to the </w:t>
      </w:r>
      <w:r w:rsidR="00E132AE" w:rsidRPr="005A7ECD">
        <w:rPr>
          <w:szCs w:val="22"/>
        </w:rPr>
        <w:t xml:space="preserve">patient or policy holder </w:t>
      </w:r>
      <w:r w:rsidR="00277F74" w:rsidRPr="005A7ECD">
        <w:rPr>
          <w:szCs w:val="22"/>
        </w:rPr>
        <w:t xml:space="preserve">to view the assignment of benefits </w:t>
      </w:r>
      <w:r w:rsidR="00F71433" w:rsidRPr="005A7ECD">
        <w:rPr>
          <w:szCs w:val="22"/>
        </w:rPr>
        <w:t>notification through their account.</w:t>
      </w:r>
    </w:p>
    <w:p w14:paraId="2B5B063F" w14:textId="77777777" w:rsidR="00F71433" w:rsidRPr="005A7ECD" w:rsidRDefault="00F71433" w:rsidP="00F71433">
      <w:pPr>
        <w:spacing w:before="0" w:after="0" w:line="240" w:lineRule="auto"/>
        <w:rPr>
          <w:szCs w:val="22"/>
        </w:rPr>
      </w:pPr>
    </w:p>
    <w:p w14:paraId="38B97F99" w14:textId="67A4764B" w:rsidR="007847D6" w:rsidRPr="005A7ECD" w:rsidRDefault="007847D6" w:rsidP="00497562">
      <w:pPr>
        <w:pStyle w:val="ListParagraph1"/>
        <w:rPr>
          <w:lang w:eastAsia="en-AU"/>
        </w:rPr>
      </w:pPr>
      <w:r w:rsidRPr="005A7ECD">
        <w:rPr>
          <w:lang w:eastAsia="en-AU"/>
        </w:rPr>
        <w:t>What if the patient or assignor does not wish to be sent a notification regarding assigned Medicare benefits?</w:t>
      </w:r>
    </w:p>
    <w:p w14:paraId="25A49223" w14:textId="05A46A55" w:rsidR="00F264D9" w:rsidRDefault="3871B98D" w:rsidP="16A477AE">
      <w:pPr>
        <w:pStyle w:val="ListParagraph"/>
        <w:spacing w:before="0" w:after="0" w:line="240" w:lineRule="auto"/>
        <w:ind w:left="1080"/>
      </w:pPr>
      <w:r>
        <w:t xml:space="preserve">The notification is a legal requirement that </w:t>
      </w:r>
      <w:r w:rsidR="5F65ABC0">
        <w:t xml:space="preserve">ensures assignors and patients are aware of how Medicare benefits that they are entitled to are being processed on their behalf. </w:t>
      </w:r>
      <w:r w:rsidR="74A67823">
        <w:t xml:space="preserve">An approved billing agent or private health insurer can </w:t>
      </w:r>
      <w:r w:rsidR="2B1FACE3">
        <w:t>provide the patient or assignor with options on how they can receive this notification</w:t>
      </w:r>
      <w:r w:rsidR="1E48D3B1">
        <w:t>.</w:t>
      </w:r>
    </w:p>
    <w:p w14:paraId="719B428F" w14:textId="77777777" w:rsidR="00727647" w:rsidRDefault="00727647" w:rsidP="00727647">
      <w:pPr>
        <w:spacing w:before="0" w:after="0" w:line="240" w:lineRule="auto"/>
      </w:pPr>
    </w:p>
    <w:p w14:paraId="4690C0C8" w14:textId="01CDA0CE" w:rsidR="00C60F6E" w:rsidRDefault="799359E4" w:rsidP="00952B2C">
      <w:pPr>
        <w:pStyle w:val="ListParagraph1"/>
        <w:rPr>
          <w:lang w:eastAsia="en-AU"/>
        </w:rPr>
      </w:pPr>
      <w:r w:rsidRPr="16A477AE">
        <w:rPr>
          <w:lang w:eastAsia="en-AU"/>
        </w:rPr>
        <w:t xml:space="preserve">Can the </w:t>
      </w:r>
      <w:r w:rsidR="2789E887" w:rsidRPr="16A477AE">
        <w:rPr>
          <w:lang w:eastAsia="en-AU"/>
        </w:rPr>
        <w:t>private health insurer refer the patient or assignor to their claims history instead of sending a notification?</w:t>
      </w:r>
    </w:p>
    <w:p w14:paraId="14BF8345" w14:textId="114D9636" w:rsidR="00886121" w:rsidRDefault="2789E887" w:rsidP="16A477AE">
      <w:pPr>
        <w:pStyle w:val="ListParagraph"/>
        <w:spacing w:before="0" w:after="0" w:line="240" w:lineRule="auto"/>
        <w:ind w:left="1080"/>
      </w:pPr>
      <w:r>
        <w:t>No, the</w:t>
      </w:r>
      <w:r w:rsidR="55C5D9BC">
        <w:t xml:space="preserve"> </w:t>
      </w:r>
      <w:r w:rsidR="703D6C9A">
        <w:t>insurer cannot refer the patient or assignor to view the</w:t>
      </w:r>
      <w:r w:rsidR="01E6B99A">
        <w:t>ir</w:t>
      </w:r>
      <w:r w:rsidR="703D6C9A">
        <w:t xml:space="preserve"> broader claims history</w:t>
      </w:r>
      <w:r w:rsidR="3BD8F4EC">
        <w:t xml:space="preserve"> to meet the notification requirements</w:t>
      </w:r>
      <w:r w:rsidR="703D6C9A">
        <w:t>. T</w:t>
      </w:r>
      <w:r w:rsidR="76209835">
        <w:t xml:space="preserve">he notification must contain the </w:t>
      </w:r>
      <w:r w:rsidR="78ACDDD0">
        <w:t xml:space="preserve">necessary information to specify the assigned </w:t>
      </w:r>
      <w:r w:rsidR="2AE6ABE0">
        <w:t>Medicare benefits received by that insurer.</w:t>
      </w:r>
    </w:p>
    <w:p w14:paraId="2A1E2921" w14:textId="77777777" w:rsidR="00886121" w:rsidRPr="00886121" w:rsidRDefault="00886121" w:rsidP="16A477AE">
      <w:pPr>
        <w:spacing w:before="0" w:after="0" w:line="240" w:lineRule="auto"/>
      </w:pPr>
    </w:p>
    <w:p w14:paraId="721CD560" w14:textId="32DB26C2" w:rsidR="00886121" w:rsidRPr="00886121" w:rsidRDefault="65E80E47" w:rsidP="16A477AE">
      <w:pPr>
        <w:pStyle w:val="ListParagraph1"/>
        <w:rPr>
          <w:lang w:eastAsia="en-AU"/>
        </w:rPr>
      </w:pPr>
      <w:r w:rsidRPr="16A477AE">
        <w:rPr>
          <w:lang w:eastAsia="en-AU"/>
        </w:rPr>
        <w:t xml:space="preserve">What if the patient or assignor asks for </w:t>
      </w:r>
      <w:r w:rsidR="166F45BF" w:rsidRPr="16A477AE">
        <w:rPr>
          <w:lang w:eastAsia="en-AU"/>
        </w:rPr>
        <w:t xml:space="preserve">the notification to be provided in another manner than </w:t>
      </w:r>
      <w:r w:rsidR="6F219FC2" w:rsidRPr="16A477AE">
        <w:rPr>
          <w:lang w:eastAsia="en-AU"/>
        </w:rPr>
        <w:t xml:space="preserve">the </w:t>
      </w:r>
      <w:r w:rsidR="166F45BF" w:rsidRPr="16A477AE">
        <w:rPr>
          <w:lang w:eastAsia="en-AU"/>
        </w:rPr>
        <w:t>private health insurer</w:t>
      </w:r>
      <w:r w:rsidR="6D8C365B" w:rsidRPr="16A477AE">
        <w:rPr>
          <w:lang w:eastAsia="en-AU"/>
        </w:rPr>
        <w:t>’s</w:t>
      </w:r>
      <w:r w:rsidR="166F45BF" w:rsidRPr="16A477AE">
        <w:rPr>
          <w:lang w:eastAsia="en-AU"/>
        </w:rPr>
        <w:t xml:space="preserve"> or approved billing agent</w:t>
      </w:r>
      <w:r w:rsidR="6D8C365B" w:rsidRPr="16A477AE">
        <w:rPr>
          <w:lang w:eastAsia="en-AU"/>
        </w:rPr>
        <w:t>’s</w:t>
      </w:r>
      <w:r w:rsidR="166F45BF" w:rsidRPr="16A477AE">
        <w:rPr>
          <w:lang w:eastAsia="en-AU"/>
        </w:rPr>
        <w:t xml:space="preserve"> </w:t>
      </w:r>
      <w:r w:rsidR="6D8C365B" w:rsidRPr="16A477AE">
        <w:rPr>
          <w:lang w:eastAsia="en-AU"/>
        </w:rPr>
        <w:t>usual process?</w:t>
      </w:r>
      <w:r w:rsidR="166F45BF" w:rsidRPr="16A477AE">
        <w:rPr>
          <w:lang w:eastAsia="en-AU"/>
        </w:rPr>
        <w:t xml:space="preserve"> </w:t>
      </w:r>
    </w:p>
    <w:p w14:paraId="02783191" w14:textId="48D293E6" w:rsidR="00E94675" w:rsidRDefault="0956B235" w:rsidP="16A477AE">
      <w:pPr>
        <w:pStyle w:val="ListParagraph"/>
        <w:spacing w:before="0" w:after="0" w:line="240" w:lineRule="auto"/>
        <w:ind w:left="1080"/>
      </w:pPr>
      <w:r>
        <w:t xml:space="preserve">If the member requests the notification be provided in a different written manner, the insurer or approved billing agent must provide this notification for assigned benefits as agreed upon with the </w:t>
      </w:r>
      <w:r w:rsidR="6146E5A9">
        <w:t>patient or assignor</w:t>
      </w:r>
      <w:r>
        <w:t xml:space="preserve">. For example, if the member specifically requests that the notification is </w:t>
      </w:r>
      <w:r>
        <w:lastRenderedPageBreak/>
        <w:t xml:space="preserve">provided via physical mail, the insurer </w:t>
      </w:r>
      <w:r w:rsidR="6146E5A9">
        <w:t xml:space="preserve">or approved billing agent </w:t>
      </w:r>
      <w:r>
        <w:t>must comply with that request or agree upon a different method</w:t>
      </w:r>
      <w:r w:rsidR="6146E5A9">
        <w:t xml:space="preserve"> with the patient or assignor</w:t>
      </w:r>
      <w:r>
        <w:t>.</w:t>
      </w:r>
    </w:p>
    <w:p w14:paraId="02ACE633" w14:textId="77777777" w:rsidR="00E94675" w:rsidRDefault="00E94675" w:rsidP="16A477AE">
      <w:pPr>
        <w:pStyle w:val="ListParagraph1"/>
        <w:numPr>
          <w:ilvl w:val="0"/>
          <w:numId w:val="0"/>
        </w:numPr>
        <w:rPr>
          <w:lang w:eastAsia="en-AU"/>
        </w:rPr>
      </w:pPr>
    </w:p>
    <w:p w14:paraId="4A54F96B" w14:textId="3752D9B3" w:rsidR="000473F0" w:rsidRDefault="2BD5AF57" w:rsidP="00952B2C">
      <w:pPr>
        <w:pStyle w:val="ListParagraph1"/>
        <w:rPr>
          <w:lang w:eastAsia="en-AU"/>
        </w:rPr>
      </w:pPr>
      <w:r w:rsidRPr="16A477AE">
        <w:rPr>
          <w:lang w:eastAsia="en-AU"/>
        </w:rPr>
        <w:t xml:space="preserve">Can the private health insurer or approved billing agent send the </w:t>
      </w:r>
      <w:r w:rsidR="78AD89BB" w:rsidRPr="16A477AE">
        <w:rPr>
          <w:lang w:eastAsia="en-AU"/>
        </w:rPr>
        <w:t>patient or assignor communications to direct them to access the notification via an online account or portal?</w:t>
      </w:r>
    </w:p>
    <w:p w14:paraId="1B6977C2" w14:textId="77777777" w:rsidR="001F3B1C" w:rsidRPr="004602FB" w:rsidRDefault="001F3B1C" w:rsidP="00E66AB5">
      <w:pPr>
        <w:pStyle w:val="ListParagraph"/>
        <w:numPr>
          <w:ilvl w:val="0"/>
          <w:numId w:val="14"/>
        </w:numPr>
        <w:spacing w:before="0" w:after="0" w:line="240" w:lineRule="auto"/>
        <w:ind w:left="1080"/>
        <w:rPr>
          <w:szCs w:val="22"/>
        </w:rPr>
      </w:pPr>
      <w:r w:rsidRPr="004602FB">
        <w:rPr>
          <w:szCs w:val="22"/>
        </w:rPr>
        <w:t>A notification is still required to advise the patient that assigned benefits have been processed and received on their behalf. A private health insurer can also send communications to the patient or policy holder to view the assignment of benefits notification through their account.</w:t>
      </w:r>
    </w:p>
    <w:p w14:paraId="5CB48D9B" w14:textId="49007E18" w:rsidR="00401543" w:rsidRDefault="001F3B1C" w:rsidP="00E66AB5">
      <w:pPr>
        <w:pStyle w:val="ListParagraph"/>
        <w:numPr>
          <w:ilvl w:val="0"/>
          <w:numId w:val="14"/>
        </w:numPr>
        <w:spacing w:before="0" w:after="0" w:line="240" w:lineRule="auto"/>
        <w:ind w:left="1080"/>
        <w:rPr>
          <w:szCs w:val="22"/>
        </w:rPr>
      </w:pPr>
      <w:r w:rsidRPr="004602FB">
        <w:rPr>
          <w:szCs w:val="22"/>
        </w:rPr>
        <w:t>If the patient or assignor was sent this communication but does not create an account or access their account, the notification within the portal must still be readily accessible so as to be useable for future or subsequent reference. That is, if the patient or assignor does not immediately create an account or access their account, or does not access their account, the notification will still be available in the account/portal regardless and the member can access it in the future.</w:t>
      </w:r>
    </w:p>
    <w:p w14:paraId="26024FD3" w14:textId="77777777" w:rsidR="004602FB" w:rsidRPr="004602FB" w:rsidRDefault="004602FB" w:rsidP="004602FB">
      <w:pPr>
        <w:pStyle w:val="ListParagraph"/>
        <w:numPr>
          <w:ilvl w:val="0"/>
          <w:numId w:val="0"/>
        </w:numPr>
        <w:spacing w:before="0" w:after="0" w:line="240" w:lineRule="auto"/>
        <w:ind w:left="1080"/>
        <w:rPr>
          <w:szCs w:val="22"/>
        </w:rPr>
      </w:pPr>
    </w:p>
    <w:p w14:paraId="16265DD7" w14:textId="5EF5AD6D" w:rsidR="00727647" w:rsidRDefault="411E359C" w:rsidP="7C5A1266">
      <w:pPr>
        <w:pStyle w:val="ListParagraph1"/>
        <w:ind w:left="540"/>
        <w:rPr>
          <w:lang w:eastAsia="en-AU"/>
        </w:rPr>
      </w:pPr>
      <w:r w:rsidRPr="7C5A1266">
        <w:rPr>
          <w:lang w:eastAsia="en-AU"/>
        </w:rPr>
        <w:t>Do</w:t>
      </w:r>
      <w:r w:rsidR="096B07CE" w:rsidRPr="7C5A1266">
        <w:rPr>
          <w:lang w:eastAsia="en-AU"/>
        </w:rPr>
        <w:t>es</w:t>
      </w:r>
      <w:r w:rsidRPr="7C5A1266">
        <w:rPr>
          <w:lang w:eastAsia="en-AU"/>
        </w:rPr>
        <w:t xml:space="preserve"> </w:t>
      </w:r>
      <w:r w:rsidR="096B07CE" w:rsidRPr="7C5A1266">
        <w:rPr>
          <w:lang w:eastAsia="en-AU"/>
        </w:rPr>
        <w:t xml:space="preserve">the </w:t>
      </w:r>
      <w:r w:rsidR="096B07CE">
        <w:t>health professional, the hospital, or an organisation</w:t>
      </w:r>
      <w:r w:rsidR="096B07CE" w:rsidRPr="7C5A1266">
        <w:rPr>
          <w:lang w:eastAsia="en-AU"/>
        </w:rPr>
        <w:t xml:space="preserve"> </w:t>
      </w:r>
      <w:r w:rsidR="62A7CA4A" w:rsidRPr="7C5A1266">
        <w:rPr>
          <w:lang w:eastAsia="en-AU"/>
        </w:rPr>
        <w:t>need to provide a notification to the patient or assignor?</w:t>
      </w:r>
    </w:p>
    <w:p w14:paraId="0ACEAF62" w14:textId="77777777" w:rsidR="001F3B1C" w:rsidRPr="004602FB" w:rsidRDefault="001F3B1C" w:rsidP="00E66AB5">
      <w:pPr>
        <w:pStyle w:val="ListParagraph"/>
        <w:numPr>
          <w:ilvl w:val="0"/>
          <w:numId w:val="14"/>
        </w:numPr>
        <w:spacing w:before="0" w:after="0" w:line="240" w:lineRule="auto"/>
        <w:ind w:left="1080"/>
        <w:rPr>
          <w:szCs w:val="22"/>
        </w:rPr>
      </w:pPr>
      <w:r w:rsidRPr="004602FB">
        <w:rPr>
          <w:szCs w:val="22"/>
        </w:rPr>
        <w:t>The requirement for a health professional, the hospital, or an organisation to send a notification when a requested assignment is modified has been removed.</w:t>
      </w:r>
    </w:p>
    <w:p w14:paraId="5DCB22D2" w14:textId="3107AC5F" w:rsidR="00882142" w:rsidRPr="004602FB" w:rsidRDefault="30A7A4E9" w:rsidP="00E66AB5">
      <w:pPr>
        <w:pStyle w:val="ListParagraph"/>
        <w:numPr>
          <w:ilvl w:val="0"/>
          <w:numId w:val="14"/>
        </w:numPr>
        <w:spacing w:before="0" w:after="0" w:line="240" w:lineRule="auto"/>
        <w:ind w:left="1080"/>
        <w:rPr>
          <w:szCs w:val="22"/>
        </w:rPr>
      </w:pPr>
      <w:r w:rsidRPr="004602FB">
        <w:rPr>
          <w:szCs w:val="22"/>
        </w:rPr>
        <w:t>This notification requirement, which was set out in subsection 127(5) of the AOB Act 2024 was replaced by the amendments made by the HLA Act 2025. Instead, the health professional, the hospital, or an organisation is required to provide the assignor with a copy of the modified requested assignment, if asked. This aligns with subsection 127(4) of the AOB Act 2024 which requires the health professional, the hospital, or an organisation to provide the assignor with a copy of the requested assignment, if asked.</w:t>
      </w:r>
    </w:p>
    <w:p w14:paraId="20B43AFD" w14:textId="77777777" w:rsidR="001F3B1C" w:rsidRPr="00DD2D5A" w:rsidRDefault="001F3B1C" w:rsidP="00327F01">
      <w:pPr>
        <w:pStyle w:val="Heading1"/>
        <w:numPr>
          <w:ilvl w:val="0"/>
          <w:numId w:val="27"/>
        </w:numPr>
        <w:rPr>
          <w:kern w:val="2"/>
          <w14:ligatures w14:val="standardContextual"/>
        </w:rPr>
      </w:pPr>
      <w:bookmarkStart w:id="8" w:name="_Toc239769034"/>
      <w:r w:rsidRPr="00DD2D5A">
        <w:t>Record-keeping</w:t>
      </w:r>
      <w:bookmarkEnd w:id="8"/>
    </w:p>
    <w:p w14:paraId="3D47B47B" w14:textId="77777777" w:rsidR="001F3B1C" w:rsidRDefault="001F3B1C" w:rsidP="001F3B1C">
      <w:pPr>
        <w:pStyle w:val="ListParagraph1"/>
      </w:pPr>
      <w:r>
        <w:t>Why are record</w:t>
      </w:r>
      <w:r>
        <w:rPr>
          <w:rFonts w:ascii="Cambria Math" w:hAnsi="Cambria Math"/>
        </w:rPr>
        <w:noBreakHyphen/>
      </w:r>
      <w:r>
        <w:t>keeping requirements important for assignment of Medicare benefits?</w:t>
      </w:r>
    </w:p>
    <w:p w14:paraId="457A8038" w14:textId="4F2A93A3" w:rsidR="00F912F3" w:rsidRPr="00DD2D5A" w:rsidRDefault="004602FB" w:rsidP="00E66AB5">
      <w:pPr>
        <w:pStyle w:val="ListParagraph"/>
        <w:numPr>
          <w:ilvl w:val="0"/>
          <w:numId w:val="14"/>
        </w:numPr>
        <w:spacing w:before="0" w:after="0" w:line="240" w:lineRule="auto"/>
        <w:ind w:left="1080"/>
        <w:rPr>
          <w:color w:val="auto"/>
          <w:szCs w:val="22"/>
        </w:rPr>
      </w:pPr>
      <w:r w:rsidRPr="00DD2D5A">
        <w:rPr>
          <w:color w:val="auto"/>
          <w:szCs w:val="22"/>
        </w:rPr>
        <w:t>Recordkeeping</w:t>
      </w:r>
      <w:r w:rsidR="37485750" w:rsidRPr="00DD2D5A">
        <w:rPr>
          <w:color w:val="auto"/>
          <w:szCs w:val="22"/>
        </w:rPr>
        <w:t xml:space="preserve"> is required to evidence that a valid assignment of Medicare benefits has occurred where the benefit is paid to a private health insurer or approved billing agent rather than the patient. Records support compliance, audit, and payment integrity activities undertaken by Services Australia and the department.</w:t>
      </w:r>
    </w:p>
    <w:p w14:paraId="46AD4303" w14:textId="77777777" w:rsidR="004602FB" w:rsidRPr="00F912F3" w:rsidRDefault="004602FB" w:rsidP="004602FB">
      <w:pPr>
        <w:pStyle w:val="ListParagraph"/>
        <w:numPr>
          <w:ilvl w:val="0"/>
          <w:numId w:val="0"/>
        </w:numPr>
        <w:spacing w:before="0" w:after="0" w:line="240" w:lineRule="auto"/>
        <w:ind w:left="1440"/>
        <w:rPr>
          <w:color w:val="FF0000"/>
        </w:rPr>
      </w:pPr>
    </w:p>
    <w:p w14:paraId="1ED7701C" w14:textId="77777777" w:rsidR="001311C1" w:rsidRPr="002B19A1" w:rsidRDefault="001311C1" w:rsidP="00497562">
      <w:pPr>
        <w:pStyle w:val="ListParagraph1"/>
      </w:pPr>
      <w:r w:rsidRPr="002B19A1">
        <w:t>Who is responsible for keeping assignment of benefit records?</w:t>
      </w:r>
    </w:p>
    <w:p w14:paraId="49F4B378" w14:textId="0EAC2A9E" w:rsidR="001311C1" w:rsidRDefault="001311C1" w:rsidP="00E66AB5">
      <w:pPr>
        <w:pStyle w:val="ListParagraph"/>
        <w:numPr>
          <w:ilvl w:val="0"/>
          <w:numId w:val="15"/>
        </w:numPr>
        <w:spacing w:before="0" w:after="0" w:line="240" w:lineRule="auto"/>
        <w:ind w:left="1080"/>
        <w:rPr>
          <w:szCs w:val="22"/>
        </w:rPr>
      </w:pPr>
      <w:r w:rsidRPr="002B19A1">
        <w:rPr>
          <w:szCs w:val="22"/>
        </w:rPr>
        <w:t xml:space="preserve">Refer to </w:t>
      </w:r>
      <w:r w:rsidRPr="002B19A1">
        <w:rPr>
          <w:b/>
          <w:bCs/>
          <w:szCs w:val="22"/>
          <w:u w:val="single"/>
        </w:rPr>
        <w:t xml:space="preserve">Appendix </w:t>
      </w:r>
      <w:r w:rsidR="00F5009A" w:rsidRPr="002B19A1">
        <w:rPr>
          <w:b/>
          <w:bCs/>
          <w:szCs w:val="22"/>
          <w:u w:val="single"/>
        </w:rPr>
        <w:t>C</w:t>
      </w:r>
      <w:r w:rsidRPr="002B19A1">
        <w:rPr>
          <w:szCs w:val="22"/>
        </w:rPr>
        <w:t>.</w:t>
      </w:r>
    </w:p>
    <w:p w14:paraId="77FCB62B" w14:textId="77777777" w:rsidR="00F912F3" w:rsidRPr="00F912F3" w:rsidRDefault="00F912F3" w:rsidP="00F912F3">
      <w:pPr>
        <w:spacing w:before="0" w:after="0" w:line="240" w:lineRule="auto"/>
        <w:rPr>
          <w:szCs w:val="22"/>
        </w:rPr>
      </w:pPr>
    </w:p>
    <w:p w14:paraId="4B95DF81" w14:textId="77777777" w:rsidR="001311C1" w:rsidRPr="002B19A1" w:rsidRDefault="001311C1" w:rsidP="00497562">
      <w:pPr>
        <w:pStyle w:val="ListParagraph1"/>
      </w:pPr>
      <w:r w:rsidRPr="002B19A1">
        <w:t>If assigned medical services rely on a hospital</w:t>
      </w:r>
      <w:r w:rsidRPr="002B19A1">
        <w:rPr>
          <w:rFonts w:cs="Cambria Math"/>
        </w:rPr>
        <w:t>-</w:t>
      </w:r>
      <w:r w:rsidRPr="002B19A1">
        <w:t>facilitated requested assignment, who must produce it?</w:t>
      </w:r>
    </w:p>
    <w:p w14:paraId="4FAC3AB1" w14:textId="77777777" w:rsidR="001311C1" w:rsidRDefault="001311C1" w:rsidP="00E66AB5">
      <w:pPr>
        <w:pStyle w:val="ListParagraph"/>
        <w:numPr>
          <w:ilvl w:val="0"/>
          <w:numId w:val="12"/>
        </w:numPr>
        <w:spacing w:before="0" w:after="0" w:line="240" w:lineRule="auto"/>
        <w:ind w:left="1080"/>
        <w:rPr>
          <w:szCs w:val="22"/>
        </w:rPr>
      </w:pPr>
      <w:r w:rsidRPr="002B19A1">
        <w:rPr>
          <w:szCs w:val="22"/>
        </w:rPr>
        <w:t>The record-keeping obligations for assignment requests are the responsibility of the hospital.</w:t>
      </w:r>
    </w:p>
    <w:p w14:paraId="4B11718A" w14:textId="77777777" w:rsidR="00F912F3" w:rsidRPr="00F912F3" w:rsidRDefault="00F912F3" w:rsidP="00F912F3">
      <w:pPr>
        <w:spacing w:before="0" w:after="0" w:line="240" w:lineRule="auto"/>
        <w:rPr>
          <w:szCs w:val="22"/>
        </w:rPr>
      </w:pPr>
    </w:p>
    <w:p w14:paraId="1D54888C" w14:textId="77777777" w:rsidR="001311C1" w:rsidRPr="002B19A1" w:rsidRDefault="001311C1" w:rsidP="00497562">
      <w:pPr>
        <w:pStyle w:val="ListParagraph1"/>
      </w:pPr>
      <w:r w:rsidRPr="002B19A1">
        <w:t>What records must be kept for a requested assignment?</w:t>
      </w:r>
    </w:p>
    <w:p w14:paraId="32E0A311" w14:textId="77777777" w:rsidR="00261A00" w:rsidRPr="00DD2D5A" w:rsidRDefault="00261A00" w:rsidP="00E66AB5">
      <w:pPr>
        <w:pStyle w:val="ListParagraph"/>
        <w:numPr>
          <w:ilvl w:val="0"/>
          <w:numId w:val="14"/>
        </w:numPr>
        <w:spacing w:before="0" w:after="0" w:line="240" w:lineRule="auto"/>
        <w:ind w:left="1080"/>
        <w:rPr>
          <w:color w:val="auto"/>
          <w:szCs w:val="22"/>
        </w:rPr>
      </w:pPr>
      <w:r w:rsidRPr="00DD2D5A">
        <w:rPr>
          <w:color w:val="auto"/>
          <w:szCs w:val="22"/>
        </w:rPr>
        <w:t>For requested assignments under simplified billing, records must demonstrate that:</w:t>
      </w:r>
    </w:p>
    <w:p w14:paraId="6EDC9884" w14:textId="77777777" w:rsidR="00261A00" w:rsidRPr="00DD2D5A" w:rsidRDefault="00261A00" w:rsidP="00E66AB5">
      <w:pPr>
        <w:pStyle w:val="ListParagraph"/>
        <w:numPr>
          <w:ilvl w:val="1"/>
          <w:numId w:val="14"/>
        </w:numPr>
        <w:spacing w:before="0" w:after="0" w:line="240" w:lineRule="auto"/>
        <w:rPr>
          <w:color w:val="auto"/>
          <w:szCs w:val="22"/>
        </w:rPr>
      </w:pPr>
      <w:r w:rsidRPr="00DD2D5A">
        <w:rPr>
          <w:color w:val="auto"/>
          <w:szCs w:val="22"/>
        </w:rPr>
        <w:t>the assignor agreed in writing to assign their Medicare benefit;</w:t>
      </w:r>
    </w:p>
    <w:p w14:paraId="1FD3FBE3" w14:textId="77777777" w:rsidR="00261A00" w:rsidRPr="00DD2D5A" w:rsidRDefault="00261A00" w:rsidP="00E66AB5">
      <w:pPr>
        <w:pStyle w:val="ListParagraph"/>
        <w:numPr>
          <w:ilvl w:val="1"/>
          <w:numId w:val="14"/>
        </w:numPr>
        <w:spacing w:before="0" w:after="0" w:line="240" w:lineRule="auto"/>
        <w:rPr>
          <w:color w:val="auto"/>
          <w:szCs w:val="22"/>
        </w:rPr>
      </w:pPr>
      <w:r w:rsidRPr="00DD2D5A">
        <w:rPr>
          <w:color w:val="auto"/>
          <w:szCs w:val="22"/>
        </w:rPr>
        <w:t>all required particulars were included in the assignment request (such as service description, assignee, and dates); and</w:t>
      </w:r>
    </w:p>
    <w:p w14:paraId="2272F7BA" w14:textId="77777777" w:rsidR="00261A00" w:rsidRPr="00DD2D5A" w:rsidRDefault="00261A00" w:rsidP="00E66AB5">
      <w:pPr>
        <w:pStyle w:val="ListParagraph"/>
        <w:numPr>
          <w:ilvl w:val="1"/>
          <w:numId w:val="14"/>
        </w:numPr>
        <w:spacing w:before="0" w:after="0" w:line="240" w:lineRule="auto"/>
        <w:rPr>
          <w:color w:val="auto"/>
          <w:szCs w:val="22"/>
        </w:rPr>
      </w:pPr>
      <w:r w:rsidRPr="00DD2D5A">
        <w:rPr>
          <w:color w:val="auto"/>
          <w:szCs w:val="22"/>
        </w:rPr>
        <w:t>the assignment relates to the services to be or that are claimed.</w:t>
      </w:r>
    </w:p>
    <w:p w14:paraId="2BCA8417" w14:textId="7758E683" w:rsidR="00F912F3" w:rsidRPr="00DD2D5A" w:rsidRDefault="284018FA" w:rsidP="00E66AB5">
      <w:pPr>
        <w:pStyle w:val="ListParagraph"/>
        <w:numPr>
          <w:ilvl w:val="0"/>
          <w:numId w:val="14"/>
        </w:numPr>
        <w:spacing w:before="0" w:after="0" w:line="240" w:lineRule="auto"/>
        <w:ind w:left="1080"/>
        <w:rPr>
          <w:color w:val="auto"/>
          <w:szCs w:val="22"/>
        </w:rPr>
      </w:pPr>
      <w:r w:rsidRPr="00DD2D5A">
        <w:rPr>
          <w:color w:val="auto"/>
          <w:szCs w:val="22"/>
        </w:rPr>
        <w:t>The assignment request itself does not need to be submitted with the claim but must be retained for compliance or audit if requested.</w:t>
      </w:r>
    </w:p>
    <w:p w14:paraId="170FCACD" w14:textId="77777777" w:rsidR="004602FB" w:rsidRPr="004602FB" w:rsidRDefault="004602FB" w:rsidP="004602FB">
      <w:pPr>
        <w:pStyle w:val="ListParagraph"/>
        <w:numPr>
          <w:ilvl w:val="0"/>
          <w:numId w:val="0"/>
        </w:numPr>
        <w:spacing w:before="0" w:after="0" w:line="240" w:lineRule="auto"/>
        <w:ind w:left="1080"/>
        <w:rPr>
          <w:color w:val="FF0000"/>
          <w:szCs w:val="22"/>
        </w:rPr>
      </w:pPr>
    </w:p>
    <w:p w14:paraId="63C59BAF" w14:textId="77777777" w:rsidR="001311C1" w:rsidRPr="002B19A1" w:rsidRDefault="001311C1" w:rsidP="00497562">
      <w:pPr>
        <w:pStyle w:val="ListParagraph1"/>
      </w:pPr>
      <w:r w:rsidRPr="002B19A1">
        <w:t>What records must be kept for an implied assignment?</w:t>
      </w:r>
    </w:p>
    <w:p w14:paraId="4809577C" w14:textId="77777777" w:rsidR="00261A00" w:rsidRPr="00DD2D5A" w:rsidRDefault="00261A00" w:rsidP="00E66AB5">
      <w:pPr>
        <w:pStyle w:val="ListParagraph"/>
        <w:numPr>
          <w:ilvl w:val="0"/>
          <w:numId w:val="14"/>
        </w:numPr>
        <w:spacing w:before="0" w:after="0" w:line="240" w:lineRule="auto"/>
        <w:ind w:left="1134"/>
        <w:rPr>
          <w:color w:val="auto"/>
          <w:szCs w:val="22"/>
        </w:rPr>
      </w:pPr>
      <w:r w:rsidRPr="00DD2D5A">
        <w:rPr>
          <w:color w:val="auto"/>
          <w:szCs w:val="22"/>
        </w:rPr>
        <w:t>For implied assignments, records must substantiate that a qualifying arrangement exists between the insurer and either the medical provider, hospital, or organisation.</w:t>
      </w:r>
    </w:p>
    <w:p w14:paraId="12F76D7F" w14:textId="7385B69C" w:rsidR="00F912F3" w:rsidRPr="00DD2D5A" w:rsidRDefault="284018FA" w:rsidP="00E66AB5">
      <w:pPr>
        <w:pStyle w:val="ListParagraph"/>
        <w:numPr>
          <w:ilvl w:val="0"/>
          <w:numId w:val="14"/>
        </w:numPr>
        <w:spacing w:before="0" w:after="0" w:line="240" w:lineRule="auto"/>
        <w:ind w:left="1134"/>
        <w:rPr>
          <w:color w:val="auto"/>
          <w:szCs w:val="22"/>
        </w:rPr>
      </w:pPr>
      <w:r w:rsidRPr="00DD2D5A">
        <w:rPr>
          <w:color w:val="auto"/>
          <w:szCs w:val="22"/>
        </w:rPr>
        <w:t>These records must be sufficient to demonstrate that the conditions for implied assignment were met at the time the service was rendered.</w:t>
      </w:r>
    </w:p>
    <w:p w14:paraId="59949707" w14:textId="77777777" w:rsidR="004602FB" w:rsidRPr="004602FB" w:rsidRDefault="004602FB" w:rsidP="004602FB">
      <w:pPr>
        <w:pStyle w:val="ListParagraph"/>
        <w:numPr>
          <w:ilvl w:val="0"/>
          <w:numId w:val="0"/>
        </w:numPr>
        <w:spacing w:before="0" w:after="0" w:line="240" w:lineRule="auto"/>
        <w:ind w:left="1134"/>
        <w:rPr>
          <w:color w:val="FF0000"/>
          <w:szCs w:val="22"/>
        </w:rPr>
      </w:pPr>
    </w:p>
    <w:p w14:paraId="16B5D71F" w14:textId="77777777" w:rsidR="003C5881" w:rsidRDefault="003C5881">
      <w:pPr>
        <w:spacing w:before="0" w:after="0" w:line="240" w:lineRule="auto"/>
        <w:rPr>
          <w:szCs w:val="22"/>
        </w:rPr>
      </w:pPr>
      <w:r>
        <w:br w:type="page"/>
      </w:r>
    </w:p>
    <w:p w14:paraId="01BA3A6A" w14:textId="76723706" w:rsidR="001311C1" w:rsidRPr="002B19A1" w:rsidRDefault="001311C1" w:rsidP="00497562">
      <w:pPr>
        <w:pStyle w:val="ListParagraph1"/>
      </w:pPr>
      <w:r w:rsidRPr="002B19A1">
        <w:lastRenderedPageBreak/>
        <w:t>Do assignment records need to be sent to Services Australia or insurers?</w:t>
      </w:r>
    </w:p>
    <w:p w14:paraId="605FB146" w14:textId="77777777" w:rsidR="001311C1" w:rsidRDefault="001311C1" w:rsidP="00E66AB5">
      <w:pPr>
        <w:pStyle w:val="ListParagraph"/>
        <w:numPr>
          <w:ilvl w:val="0"/>
          <w:numId w:val="15"/>
        </w:numPr>
        <w:spacing w:before="0" w:after="0" w:line="240" w:lineRule="auto"/>
        <w:ind w:left="1080"/>
        <w:rPr>
          <w:szCs w:val="22"/>
        </w:rPr>
      </w:pPr>
      <w:r w:rsidRPr="002B19A1">
        <w:rPr>
          <w:szCs w:val="22"/>
        </w:rPr>
        <w:t>No. Assignment requests and supporting records do not need to be submitted as part of claiming. However, Services Australia or the department may request copies during compliance monitoring, audit, or investigation activities.</w:t>
      </w:r>
    </w:p>
    <w:p w14:paraId="27C2235A" w14:textId="77777777" w:rsidR="00F912F3" w:rsidRPr="00F912F3" w:rsidRDefault="00F912F3" w:rsidP="00F912F3">
      <w:pPr>
        <w:spacing w:before="0" w:after="0" w:line="240" w:lineRule="auto"/>
        <w:rPr>
          <w:szCs w:val="22"/>
        </w:rPr>
      </w:pPr>
    </w:p>
    <w:p w14:paraId="5220B02F" w14:textId="14F3433A" w:rsidR="001311C1" w:rsidRPr="002B19A1" w:rsidRDefault="001311C1" w:rsidP="00497562">
      <w:pPr>
        <w:pStyle w:val="ListParagraph1"/>
      </w:pPr>
      <w:r w:rsidRPr="002B19A1">
        <w:t xml:space="preserve">How long </w:t>
      </w:r>
      <w:r w:rsidR="00E95F11">
        <w:t>must</w:t>
      </w:r>
      <w:r w:rsidRPr="002B19A1">
        <w:t xml:space="preserve"> assignment of benefit records need to be kept?</w:t>
      </w:r>
    </w:p>
    <w:p w14:paraId="4B13DF2E" w14:textId="5740F59A" w:rsidR="00F912F3" w:rsidRDefault="001311C1" w:rsidP="00E66AB5">
      <w:pPr>
        <w:pStyle w:val="ListParagraph"/>
        <w:numPr>
          <w:ilvl w:val="0"/>
          <w:numId w:val="15"/>
        </w:numPr>
        <w:spacing w:before="0" w:after="0" w:line="240" w:lineRule="auto"/>
        <w:ind w:left="1080"/>
        <w:rPr>
          <w:szCs w:val="22"/>
        </w:rPr>
      </w:pPr>
      <w:r w:rsidRPr="002B19A1">
        <w:rPr>
          <w:szCs w:val="22"/>
        </w:rPr>
        <w:t xml:space="preserve">Refer to </w:t>
      </w:r>
      <w:r w:rsidRPr="002B19A1">
        <w:rPr>
          <w:b/>
          <w:bCs/>
          <w:szCs w:val="22"/>
          <w:u w:val="single"/>
        </w:rPr>
        <w:t xml:space="preserve">Appendix </w:t>
      </w:r>
      <w:r w:rsidR="00F5009A" w:rsidRPr="002B19A1">
        <w:rPr>
          <w:b/>
          <w:bCs/>
          <w:szCs w:val="22"/>
          <w:u w:val="single"/>
        </w:rPr>
        <w:t>C</w:t>
      </w:r>
      <w:r w:rsidRPr="002B19A1">
        <w:rPr>
          <w:szCs w:val="22"/>
        </w:rPr>
        <w:t>.</w:t>
      </w:r>
    </w:p>
    <w:p w14:paraId="359E8540" w14:textId="77777777" w:rsidR="00F912F3" w:rsidRPr="00F912F3" w:rsidRDefault="00F912F3" w:rsidP="00F912F3">
      <w:pPr>
        <w:spacing w:before="0" w:after="0" w:line="240" w:lineRule="auto"/>
        <w:rPr>
          <w:szCs w:val="22"/>
        </w:rPr>
      </w:pPr>
    </w:p>
    <w:p w14:paraId="5465B4F6" w14:textId="77777777" w:rsidR="001311C1" w:rsidRPr="002B19A1" w:rsidRDefault="001311C1" w:rsidP="00497562">
      <w:pPr>
        <w:pStyle w:val="ListParagraph1"/>
      </w:pPr>
      <w:r w:rsidRPr="002B19A1">
        <w:t>Are records required if the patient makes their own Medicare claim?</w:t>
      </w:r>
    </w:p>
    <w:p w14:paraId="254B004E" w14:textId="2A09DFF9" w:rsidR="00EC7958" w:rsidRPr="00882142" w:rsidRDefault="001311C1" w:rsidP="00E66AB5">
      <w:pPr>
        <w:pStyle w:val="ListParagraph"/>
        <w:numPr>
          <w:ilvl w:val="0"/>
          <w:numId w:val="15"/>
        </w:numPr>
        <w:spacing w:before="0" w:after="0" w:line="240" w:lineRule="auto"/>
        <w:ind w:left="1080"/>
        <w:rPr>
          <w:color w:val="358189"/>
          <w:sz w:val="28"/>
        </w:rPr>
      </w:pPr>
      <w:r w:rsidRPr="00F264D9">
        <w:rPr>
          <w:szCs w:val="22"/>
        </w:rPr>
        <w:t>No, not under assignment of benefit requirements. Where the patient is billed directly and receives the Medicare benefit themselves (patient claim), an assignment of benefit is not required and therefore no AOB record</w:t>
      </w:r>
      <w:r w:rsidRPr="00F264D9">
        <w:rPr>
          <w:rFonts w:ascii="Cambria Math" w:hAnsi="Cambria Math" w:cs="Cambria Math"/>
          <w:szCs w:val="22"/>
        </w:rPr>
        <w:t>‑</w:t>
      </w:r>
      <w:r w:rsidRPr="00F264D9">
        <w:rPr>
          <w:szCs w:val="22"/>
        </w:rPr>
        <w:t>keeping obligations apply.</w:t>
      </w:r>
    </w:p>
    <w:p w14:paraId="788A1012" w14:textId="5D67C38E" w:rsidR="008F6707" w:rsidRPr="008E4D7F" w:rsidRDefault="6553F801" w:rsidP="00327F01">
      <w:pPr>
        <w:pStyle w:val="Heading1"/>
        <w:numPr>
          <w:ilvl w:val="0"/>
          <w:numId w:val="27"/>
        </w:numPr>
      </w:pPr>
      <w:bookmarkStart w:id="9" w:name="_Toc239769035"/>
      <w:r>
        <w:t>Online Eligibility Check Web Services</w:t>
      </w:r>
      <w:r w:rsidR="15334150">
        <w:t xml:space="preserve"> (OEC)</w:t>
      </w:r>
      <w:bookmarkEnd w:id="9"/>
    </w:p>
    <w:p w14:paraId="4D9F1B6D" w14:textId="1A1C5A9E" w:rsidR="00F912F3" w:rsidRPr="008E4D7F" w:rsidRDefault="00F912F3" w:rsidP="00497562">
      <w:pPr>
        <w:pStyle w:val="ListParagraph1"/>
      </w:pPr>
      <w:r w:rsidRPr="008E4D7F">
        <w:t>What are the changes to Services Australia’s Online Eligibility Check Web Services?</w:t>
      </w:r>
    </w:p>
    <w:p w14:paraId="32F2CA9A" w14:textId="77777777" w:rsidR="00261A00" w:rsidRPr="00DD2D5A" w:rsidRDefault="00261A00" w:rsidP="00E66AB5">
      <w:pPr>
        <w:pStyle w:val="ListParagraph"/>
        <w:numPr>
          <w:ilvl w:val="0"/>
          <w:numId w:val="14"/>
        </w:numPr>
        <w:spacing w:before="0" w:after="0" w:line="240" w:lineRule="auto"/>
        <w:ind w:left="1080"/>
        <w:rPr>
          <w:color w:val="auto"/>
          <w:szCs w:val="22"/>
        </w:rPr>
      </w:pPr>
      <w:r w:rsidRPr="00DD2D5A">
        <w:rPr>
          <w:color w:val="auto"/>
          <w:szCs w:val="22"/>
        </w:rPr>
        <w:t>Private health insurers will be required to complete two new fields in the insurer OEC response:</w:t>
      </w:r>
    </w:p>
    <w:p w14:paraId="2753429A" w14:textId="77777777" w:rsidR="00261A00" w:rsidRPr="00DD2D5A" w:rsidRDefault="00261A00" w:rsidP="00E66AB5">
      <w:pPr>
        <w:pStyle w:val="ListParagraph"/>
        <w:numPr>
          <w:ilvl w:val="1"/>
          <w:numId w:val="14"/>
        </w:numPr>
        <w:spacing w:before="0" w:after="0" w:line="240" w:lineRule="auto"/>
        <w:rPr>
          <w:color w:val="auto"/>
          <w:szCs w:val="22"/>
        </w:rPr>
      </w:pPr>
      <w:r w:rsidRPr="00DD2D5A">
        <w:rPr>
          <w:color w:val="auto"/>
          <w:szCs w:val="22"/>
        </w:rPr>
        <w:t>Product Tier – this relates to the product tier of the PHI policy</w:t>
      </w:r>
    </w:p>
    <w:p w14:paraId="402EC8D7" w14:textId="77777777" w:rsidR="00261A00" w:rsidRPr="00DD2D5A" w:rsidRDefault="00261A00" w:rsidP="00E66AB5">
      <w:pPr>
        <w:pStyle w:val="ListParagraph"/>
        <w:numPr>
          <w:ilvl w:val="1"/>
          <w:numId w:val="14"/>
        </w:numPr>
        <w:spacing w:before="0" w:after="0" w:line="240" w:lineRule="auto"/>
        <w:rPr>
          <w:color w:val="auto"/>
          <w:szCs w:val="22"/>
        </w:rPr>
      </w:pPr>
      <w:r w:rsidRPr="00DD2D5A">
        <w:rPr>
          <w:color w:val="auto"/>
          <w:szCs w:val="22"/>
        </w:rPr>
        <w:t>Additional Clinical Categories – this is required for Plus products (as set in the Product Tier) and must include any clinical categories that are covered by the PHI policy that are above the mandatory product tier requirements.</w:t>
      </w:r>
    </w:p>
    <w:p w14:paraId="5426ACF6" w14:textId="1FFB769D" w:rsidR="00692451" w:rsidRPr="00DD2D5A" w:rsidRDefault="00261A00" w:rsidP="00E66AB5">
      <w:pPr>
        <w:pStyle w:val="ListParagraph"/>
        <w:numPr>
          <w:ilvl w:val="0"/>
          <w:numId w:val="14"/>
        </w:numPr>
        <w:spacing w:before="0" w:after="0" w:line="240" w:lineRule="auto"/>
        <w:ind w:left="1080"/>
        <w:rPr>
          <w:color w:val="auto"/>
          <w:szCs w:val="22"/>
        </w:rPr>
      </w:pPr>
      <w:r w:rsidRPr="00DD2D5A">
        <w:rPr>
          <w:color w:val="auto"/>
          <w:szCs w:val="22"/>
        </w:rPr>
        <w:t>The purpose of this change is to standardise the coverage information that medical providers and hospitals receive. This also makes it easier and simpler for medical providers and hospitals to check patient eligibility.</w:t>
      </w:r>
    </w:p>
    <w:p w14:paraId="4EAA8783" w14:textId="77777777" w:rsidR="00B91023" w:rsidRPr="004602FB" w:rsidRDefault="00B91023" w:rsidP="00B91023">
      <w:pPr>
        <w:pStyle w:val="ListParagraph"/>
        <w:numPr>
          <w:ilvl w:val="0"/>
          <w:numId w:val="0"/>
        </w:numPr>
        <w:spacing w:before="0" w:after="0" w:line="240" w:lineRule="auto"/>
        <w:ind w:left="1080"/>
        <w:rPr>
          <w:color w:val="FF0000"/>
          <w:szCs w:val="22"/>
        </w:rPr>
      </w:pPr>
    </w:p>
    <w:p w14:paraId="2EC88606" w14:textId="45C04059" w:rsidR="00692451" w:rsidRDefault="00692451" w:rsidP="00497562">
      <w:pPr>
        <w:pStyle w:val="ListParagraph1"/>
      </w:pPr>
      <w:r>
        <w:t>Why are changes to OEC required?</w:t>
      </w:r>
    </w:p>
    <w:p w14:paraId="3A1509E7" w14:textId="496DF05B" w:rsidR="00692451" w:rsidRDefault="00692451" w:rsidP="00E66AB5">
      <w:pPr>
        <w:pStyle w:val="ListParagraph"/>
        <w:numPr>
          <w:ilvl w:val="0"/>
          <w:numId w:val="15"/>
        </w:numPr>
        <w:spacing w:before="0" w:after="0" w:line="240" w:lineRule="auto"/>
        <w:ind w:left="1080"/>
        <w:rPr>
          <w:szCs w:val="22"/>
        </w:rPr>
      </w:pPr>
      <w:r w:rsidRPr="00692451">
        <w:rPr>
          <w:szCs w:val="22"/>
        </w:rPr>
        <w:t xml:space="preserve">Having </w:t>
      </w:r>
      <w:r>
        <w:rPr>
          <w:szCs w:val="22"/>
        </w:rPr>
        <w:t>a patient’s PHI coverage</w:t>
      </w:r>
      <w:r w:rsidRPr="00692451">
        <w:rPr>
          <w:szCs w:val="22"/>
        </w:rPr>
        <w:t xml:space="preserve"> information early supports clear and accurate informed financial consent discussions and assists providers in deciding to utilise their gap cover arrangement or not, particularly in instances where the proposed MBS items for the service are covered by multiple clinical categories.</w:t>
      </w:r>
    </w:p>
    <w:p w14:paraId="77701FAA" w14:textId="2FBC1408" w:rsidR="00C6079A" w:rsidRDefault="00692451" w:rsidP="00E66AB5">
      <w:pPr>
        <w:pStyle w:val="ListParagraph"/>
        <w:numPr>
          <w:ilvl w:val="0"/>
          <w:numId w:val="15"/>
        </w:numPr>
        <w:spacing w:before="0" w:after="0" w:line="240" w:lineRule="auto"/>
        <w:ind w:left="1080"/>
        <w:rPr>
          <w:szCs w:val="22"/>
        </w:rPr>
      </w:pPr>
      <w:r w:rsidRPr="00692451">
        <w:rPr>
          <w:szCs w:val="22"/>
        </w:rPr>
        <w:t>This helps reduce the risk of patients experiencing unexpected out</w:t>
      </w:r>
      <w:r w:rsidRPr="00692451">
        <w:rPr>
          <w:szCs w:val="22"/>
        </w:rPr>
        <w:noBreakHyphen/>
        <w:t>of</w:t>
      </w:r>
      <w:r w:rsidRPr="00692451">
        <w:rPr>
          <w:szCs w:val="22"/>
        </w:rPr>
        <w:noBreakHyphen/>
        <w:t>pocket costs or the provider not facilitating the appropriate assignment.</w:t>
      </w:r>
    </w:p>
    <w:p w14:paraId="57424956" w14:textId="77777777" w:rsidR="00C6079A" w:rsidRPr="00DD2D5A" w:rsidRDefault="00C6079A" w:rsidP="00C6079A">
      <w:pPr>
        <w:spacing w:before="0" w:after="0" w:line="240" w:lineRule="auto"/>
        <w:rPr>
          <w:color w:val="auto"/>
          <w:szCs w:val="22"/>
        </w:rPr>
      </w:pPr>
    </w:p>
    <w:p w14:paraId="405F0131" w14:textId="486007BD" w:rsidR="006A4830" w:rsidRPr="00DD2D5A" w:rsidRDefault="00C6079A" w:rsidP="00497562">
      <w:pPr>
        <w:pStyle w:val="ListParagraph1"/>
        <w:rPr>
          <w:color w:val="auto"/>
        </w:rPr>
      </w:pPr>
      <w:r w:rsidRPr="00DD2D5A">
        <w:rPr>
          <w:color w:val="auto"/>
        </w:rPr>
        <w:t>T</w:t>
      </w:r>
      <w:r w:rsidR="006A4830" w:rsidRPr="00DD2D5A">
        <w:rPr>
          <w:color w:val="auto"/>
        </w:rPr>
        <w:t>he OEC insurer response does not contain the Product Tier and Additional Clinical Categories information</w:t>
      </w:r>
      <w:r w:rsidR="00CD4FDA" w:rsidRPr="00DD2D5A">
        <w:rPr>
          <w:color w:val="auto"/>
        </w:rPr>
        <w:t>.</w:t>
      </w:r>
    </w:p>
    <w:p w14:paraId="58087ACC" w14:textId="1D3D0A86" w:rsidR="00F912F3" w:rsidRPr="00DD2D5A" w:rsidRDefault="007C196E" w:rsidP="00E66AB5">
      <w:pPr>
        <w:pStyle w:val="ListParagraph"/>
        <w:numPr>
          <w:ilvl w:val="0"/>
          <w:numId w:val="14"/>
        </w:numPr>
        <w:spacing w:before="0" w:after="0" w:line="240" w:lineRule="auto"/>
        <w:ind w:left="1080"/>
        <w:rPr>
          <w:color w:val="auto"/>
          <w:szCs w:val="22"/>
        </w:rPr>
      </w:pPr>
      <w:r w:rsidRPr="00DD2D5A">
        <w:rPr>
          <w:color w:val="auto"/>
          <w:szCs w:val="22"/>
        </w:rPr>
        <w:t xml:space="preserve">From 1 July 2026, if these fields are not available in your software, please contact your software vendor at first instance. However, if the fields are not completed accurately or appropriately by the insurer, please contact the department at </w:t>
      </w:r>
      <w:hyperlink r:id="rId31" w:history="1">
        <w:r w:rsidRPr="00DD2D5A">
          <w:rPr>
            <w:color w:val="auto"/>
            <w:szCs w:val="22"/>
          </w:rPr>
          <w:t>AssignmentofBenefit@health.gov.au</w:t>
        </w:r>
      </w:hyperlink>
      <w:r w:rsidRPr="00DD2D5A">
        <w:rPr>
          <w:color w:val="auto"/>
          <w:szCs w:val="22"/>
        </w:rPr>
        <w:t>.</w:t>
      </w:r>
    </w:p>
    <w:p w14:paraId="113A6C0C" w14:textId="44DB7BCB" w:rsidR="00882142" w:rsidRPr="008E4D7F" w:rsidRDefault="00DD2D5A" w:rsidP="00327F01">
      <w:pPr>
        <w:pStyle w:val="Heading1"/>
        <w:numPr>
          <w:ilvl w:val="0"/>
          <w:numId w:val="27"/>
        </w:numPr>
      </w:pPr>
      <w:bookmarkStart w:id="10" w:name="_Toc239769036"/>
      <w:r>
        <w:t>Claiming using</w:t>
      </w:r>
      <w:r w:rsidR="00882142">
        <w:t xml:space="preserve"> ECLIPSE</w:t>
      </w:r>
      <w:bookmarkEnd w:id="10"/>
      <w:r w:rsidR="00882142">
        <w:t xml:space="preserve"> </w:t>
      </w:r>
    </w:p>
    <w:p w14:paraId="6C089797" w14:textId="77777777" w:rsidR="00CB014D" w:rsidRDefault="00CB014D" w:rsidP="00CB014D">
      <w:pPr>
        <w:pStyle w:val="ListParagraph1"/>
      </w:pPr>
      <w:r>
        <w:t>How is the AOB claims declaration made through ECLIPSE?</w:t>
      </w:r>
    </w:p>
    <w:p w14:paraId="12A768B5" w14:textId="77777777" w:rsidR="00CB014D" w:rsidRPr="005777D7" w:rsidRDefault="00CB014D" w:rsidP="00E66AB5">
      <w:pPr>
        <w:pStyle w:val="ListParagraph"/>
        <w:numPr>
          <w:ilvl w:val="0"/>
          <w:numId w:val="15"/>
        </w:numPr>
        <w:spacing w:before="0" w:after="0" w:line="240" w:lineRule="auto"/>
        <w:ind w:left="1080"/>
        <w:rPr>
          <w:szCs w:val="22"/>
        </w:rPr>
      </w:pPr>
      <w:r w:rsidRPr="005777D7">
        <w:rPr>
          <w:szCs w:val="22"/>
        </w:rPr>
        <w:t xml:space="preserve">For ECLIPSE claims, Services Australia has introduced new declaration fields and an acknowledgement button within ECLIPSE. The person making the claim must select the relevant assignment pathway and acknowledge that the applicable assignment of benefit requirements </w:t>
      </w:r>
      <w:proofErr w:type="gramStart"/>
      <w:r w:rsidRPr="005777D7">
        <w:rPr>
          <w:szCs w:val="22"/>
        </w:rPr>
        <w:t>have</w:t>
      </w:r>
      <w:proofErr w:type="gramEnd"/>
      <w:r w:rsidRPr="005777D7">
        <w:rPr>
          <w:szCs w:val="22"/>
        </w:rPr>
        <w:t xml:space="preserve"> been met.</w:t>
      </w:r>
    </w:p>
    <w:p w14:paraId="3B689097" w14:textId="77777777" w:rsidR="00CB014D" w:rsidRPr="005777D7" w:rsidRDefault="00CB014D" w:rsidP="00E66AB5">
      <w:pPr>
        <w:pStyle w:val="ListParagraph"/>
        <w:numPr>
          <w:ilvl w:val="0"/>
          <w:numId w:val="15"/>
        </w:numPr>
        <w:spacing w:before="0" w:after="0" w:line="240" w:lineRule="auto"/>
        <w:ind w:left="1080"/>
        <w:rPr>
          <w:szCs w:val="22"/>
        </w:rPr>
      </w:pPr>
      <w:r w:rsidRPr="005777D7">
        <w:rPr>
          <w:szCs w:val="22"/>
        </w:rPr>
        <w:t>For manual claims, the declaration should be included in the claim documentation submitted with the claim.</w:t>
      </w:r>
    </w:p>
    <w:p w14:paraId="357FCA78" w14:textId="77777777" w:rsidR="00CB014D" w:rsidRPr="005777D7" w:rsidRDefault="00CB014D" w:rsidP="00E66AB5">
      <w:pPr>
        <w:pStyle w:val="ListParagraph"/>
        <w:numPr>
          <w:ilvl w:val="0"/>
          <w:numId w:val="15"/>
        </w:numPr>
        <w:spacing w:before="0" w:after="0" w:line="240" w:lineRule="auto"/>
        <w:ind w:left="1080"/>
        <w:rPr>
          <w:szCs w:val="22"/>
        </w:rPr>
      </w:pPr>
      <w:r w:rsidRPr="005777D7">
        <w:rPr>
          <w:szCs w:val="22"/>
        </w:rPr>
        <w:t>The below wording (or similar) can be included in the manual claim:</w:t>
      </w:r>
    </w:p>
    <w:p w14:paraId="028740BA" w14:textId="77777777" w:rsidR="00CB014D" w:rsidRPr="005777D7" w:rsidRDefault="00CB014D" w:rsidP="00E66AB5">
      <w:pPr>
        <w:pStyle w:val="ListParagraph"/>
        <w:numPr>
          <w:ilvl w:val="0"/>
          <w:numId w:val="15"/>
        </w:numPr>
        <w:spacing w:before="0" w:after="0" w:line="240" w:lineRule="auto"/>
        <w:ind w:left="1080"/>
        <w:rPr>
          <w:szCs w:val="22"/>
        </w:rPr>
      </w:pPr>
      <w:r w:rsidRPr="005777D7">
        <w:rPr>
          <w:szCs w:val="22"/>
        </w:rPr>
        <w:t>For claims for benefits assigned through implied assignment: “This claim for Medicare benefits has been assigned under implied assignment.”</w:t>
      </w:r>
    </w:p>
    <w:p w14:paraId="19CADEF6" w14:textId="77777777" w:rsidR="00CB014D" w:rsidRDefault="00CB014D" w:rsidP="00E66AB5">
      <w:pPr>
        <w:pStyle w:val="ListParagraph"/>
        <w:numPr>
          <w:ilvl w:val="0"/>
          <w:numId w:val="15"/>
        </w:numPr>
        <w:spacing w:before="0" w:after="0" w:line="240" w:lineRule="auto"/>
        <w:ind w:left="1080"/>
        <w:rPr>
          <w:szCs w:val="22"/>
        </w:rPr>
      </w:pPr>
      <w:r w:rsidRPr="005777D7">
        <w:rPr>
          <w:szCs w:val="22"/>
        </w:rPr>
        <w:t>For claims for benefits assigned through requested assignment: “This claim for Medicare benefits has been assigned under requested assignment.”</w:t>
      </w:r>
    </w:p>
    <w:p w14:paraId="46FB020D" w14:textId="77777777" w:rsidR="005777D7" w:rsidRPr="005777D7" w:rsidRDefault="005777D7" w:rsidP="005777D7">
      <w:pPr>
        <w:pStyle w:val="ListParagraph"/>
        <w:numPr>
          <w:ilvl w:val="0"/>
          <w:numId w:val="0"/>
        </w:numPr>
        <w:spacing w:before="0" w:after="0" w:line="240" w:lineRule="auto"/>
        <w:ind w:left="1080"/>
        <w:rPr>
          <w:szCs w:val="22"/>
        </w:rPr>
      </w:pPr>
    </w:p>
    <w:p w14:paraId="007CF18B" w14:textId="77777777" w:rsidR="003C5881" w:rsidRDefault="003C5881">
      <w:pPr>
        <w:spacing w:before="0" w:after="0" w:line="240" w:lineRule="auto"/>
        <w:rPr>
          <w:szCs w:val="22"/>
        </w:rPr>
      </w:pPr>
      <w:r>
        <w:br w:type="page"/>
      </w:r>
    </w:p>
    <w:p w14:paraId="2F9341EA" w14:textId="590A7024" w:rsidR="00234897" w:rsidRPr="008E4D7F" w:rsidRDefault="3982C93B" w:rsidP="7C5A1266">
      <w:pPr>
        <w:pStyle w:val="ListParagraph1"/>
        <w:ind w:left="630"/>
      </w:pPr>
      <w:r>
        <w:lastRenderedPageBreak/>
        <w:t xml:space="preserve">What is the </w:t>
      </w:r>
      <w:r w:rsidR="2EB6FC55">
        <w:t>AOB</w:t>
      </w:r>
      <w:r>
        <w:t xml:space="preserve"> claims declaration?</w:t>
      </w:r>
    </w:p>
    <w:p w14:paraId="6B9985E3" w14:textId="3289B48A" w:rsidR="004464C1" w:rsidRDefault="004464C1" w:rsidP="5FCA08C6">
      <w:pPr>
        <w:pStyle w:val="ListParagraph"/>
        <w:spacing w:before="0" w:after="0" w:line="240" w:lineRule="auto"/>
        <w:ind w:left="1080"/>
      </w:pPr>
      <w:r>
        <w:t xml:space="preserve">The AOB claims declaration refers to a new requirement that must be included in all </w:t>
      </w:r>
      <w:r w:rsidR="004E5421">
        <w:t xml:space="preserve">claims for assigned Medicare benefit if the Medicare benefit is to be paid by </w:t>
      </w:r>
      <w:r w:rsidR="00997DFA">
        <w:t>government</w:t>
      </w:r>
      <w:r w:rsidR="004E5421">
        <w:t xml:space="preserve"> to a private health insurer or approved billing agent at first instance.</w:t>
      </w:r>
      <w:r w:rsidR="004A33C3">
        <w:t xml:space="preserve"> This takes the form of a </w:t>
      </w:r>
      <w:r w:rsidR="009A6E43">
        <w:t>field in ECLIPSE for online claims.</w:t>
      </w:r>
    </w:p>
    <w:p w14:paraId="40BB8DE3" w14:textId="449D7E7E" w:rsidR="004E5421" w:rsidRDefault="004E5421" w:rsidP="004E5421">
      <w:pPr>
        <w:spacing w:before="0" w:after="0" w:line="240" w:lineRule="auto"/>
      </w:pPr>
    </w:p>
    <w:p w14:paraId="1E496B4A" w14:textId="77777777" w:rsidR="001D4885" w:rsidRDefault="007C196E" w:rsidP="00C6423A">
      <w:pPr>
        <w:pStyle w:val="ListParagraph1"/>
        <w:ind w:left="630"/>
      </w:pPr>
      <w:r w:rsidRPr="00263C11">
        <w:t>How is the AOB claims declaration included in an ECLIPSE claim?</w:t>
      </w:r>
    </w:p>
    <w:p w14:paraId="3C10AAC8" w14:textId="77777777" w:rsidR="00263C11" w:rsidRPr="005777D7" w:rsidRDefault="00263C11" w:rsidP="00E66AB5">
      <w:pPr>
        <w:pStyle w:val="ListParagraph"/>
        <w:numPr>
          <w:ilvl w:val="0"/>
          <w:numId w:val="15"/>
        </w:numPr>
        <w:spacing w:before="0" w:after="0" w:line="240" w:lineRule="auto"/>
        <w:ind w:left="1080"/>
        <w:rPr>
          <w:szCs w:val="22"/>
        </w:rPr>
      </w:pPr>
      <w:r w:rsidRPr="005777D7">
        <w:rPr>
          <w:szCs w:val="22"/>
        </w:rPr>
        <w:t>For ECLIPSE claims, the assignment of benefit declaration is made electronically as part of the claim submission process.</w:t>
      </w:r>
    </w:p>
    <w:p w14:paraId="66749CCF" w14:textId="77777777" w:rsidR="00263C11" w:rsidRPr="005777D7" w:rsidRDefault="00263C11" w:rsidP="0726A048">
      <w:pPr>
        <w:pStyle w:val="ListParagraph"/>
        <w:spacing w:before="0" w:after="0" w:line="240" w:lineRule="auto"/>
        <w:ind w:left="1080"/>
      </w:pPr>
      <w:r>
        <w:t>Services Australia has introduced new declaration fields and an acknowledgement button within ECLIPSE for the person making the claim.</w:t>
      </w:r>
    </w:p>
    <w:p w14:paraId="22B0AF75" w14:textId="77777777" w:rsidR="00263C11" w:rsidRPr="005777D7" w:rsidRDefault="00263C11" w:rsidP="00E66AB5">
      <w:pPr>
        <w:pStyle w:val="ListParagraph"/>
        <w:numPr>
          <w:ilvl w:val="0"/>
          <w:numId w:val="15"/>
        </w:numPr>
        <w:spacing w:before="0" w:after="0" w:line="240" w:lineRule="auto"/>
        <w:ind w:left="1080"/>
        <w:rPr>
          <w:szCs w:val="22"/>
        </w:rPr>
      </w:pPr>
      <w:r w:rsidRPr="005777D7">
        <w:rPr>
          <w:szCs w:val="22"/>
        </w:rPr>
        <w:t>The person making the claim must select the assignment pathway that applies to the service:</w:t>
      </w:r>
    </w:p>
    <w:p w14:paraId="6F47D173" w14:textId="77777777" w:rsidR="00263C11" w:rsidRPr="005777D7" w:rsidRDefault="00263C11" w:rsidP="00327F01">
      <w:pPr>
        <w:pStyle w:val="ListParagraph"/>
        <w:numPr>
          <w:ilvl w:val="1"/>
          <w:numId w:val="28"/>
        </w:numPr>
        <w:spacing w:before="0" w:after="0" w:line="240" w:lineRule="auto"/>
      </w:pPr>
      <w:r>
        <w:t>Implied assignment where an insurer arrangement applies to the service.</w:t>
      </w:r>
    </w:p>
    <w:p w14:paraId="313B2097" w14:textId="77777777" w:rsidR="00263C11" w:rsidRPr="005777D7" w:rsidRDefault="00263C11" w:rsidP="00327F01">
      <w:pPr>
        <w:pStyle w:val="ListParagraph"/>
        <w:numPr>
          <w:ilvl w:val="1"/>
          <w:numId w:val="28"/>
        </w:numPr>
        <w:spacing w:before="0" w:after="0" w:line="240" w:lineRule="auto"/>
      </w:pPr>
      <w:r>
        <w:t>Requested assignment where the service is assigned through a requested pathway.</w:t>
      </w:r>
    </w:p>
    <w:p w14:paraId="445E056A" w14:textId="77777777" w:rsidR="00263C11" w:rsidRPr="005777D7" w:rsidRDefault="00263C11" w:rsidP="00E66AB5">
      <w:pPr>
        <w:pStyle w:val="ListParagraph"/>
        <w:numPr>
          <w:ilvl w:val="0"/>
          <w:numId w:val="15"/>
        </w:numPr>
        <w:spacing w:before="0" w:after="0" w:line="240" w:lineRule="auto"/>
        <w:ind w:left="1080"/>
        <w:rPr>
          <w:szCs w:val="22"/>
        </w:rPr>
      </w:pPr>
      <w:r w:rsidRPr="005777D7">
        <w:rPr>
          <w:szCs w:val="22"/>
        </w:rPr>
        <w:t>By selecting the relevant assignment pathway and submitting the claim, the person making the claim is declaring that the applicable assignment requirements have been met.</w:t>
      </w:r>
    </w:p>
    <w:p w14:paraId="3FDFAA9F" w14:textId="5C91B564" w:rsidR="00F912F3" w:rsidRPr="008E4D7F" w:rsidRDefault="00F912F3" w:rsidP="7C5A1266">
      <w:pPr>
        <w:pStyle w:val="ListParagraph"/>
        <w:numPr>
          <w:ilvl w:val="0"/>
          <w:numId w:val="0"/>
        </w:numPr>
        <w:spacing w:before="0" w:after="0" w:line="240" w:lineRule="auto"/>
        <w:ind w:left="1080"/>
        <w:rPr>
          <w:szCs w:val="22"/>
        </w:rPr>
      </w:pPr>
    </w:p>
    <w:p w14:paraId="2932AA20" w14:textId="77777777" w:rsidR="001D4885" w:rsidRPr="00C6423A" w:rsidRDefault="007C196E" w:rsidP="00E66AB5">
      <w:pPr>
        <w:pStyle w:val="ListParagraph1"/>
        <w:ind w:left="630"/>
      </w:pPr>
      <w:r w:rsidRPr="00C6423A">
        <w:t>Who is required to make the AOB claims declaration?</w:t>
      </w:r>
    </w:p>
    <w:p w14:paraId="42E55762" w14:textId="77777777" w:rsidR="002D31D4" w:rsidRPr="005777D7" w:rsidRDefault="002D31D4" w:rsidP="00E66AB5">
      <w:pPr>
        <w:pStyle w:val="ListParagraph"/>
        <w:numPr>
          <w:ilvl w:val="0"/>
          <w:numId w:val="15"/>
        </w:numPr>
        <w:spacing w:before="0" w:after="0" w:line="240" w:lineRule="auto"/>
        <w:ind w:left="1080"/>
        <w:rPr>
          <w:szCs w:val="22"/>
        </w:rPr>
      </w:pPr>
      <w:r w:rsidRPr="005777D7">
        <w:rPr>
          <w:szCs w:val="22"/>
        </w:rPr>
        <w:t>It is the responsibility of the person making the claim for Medicare benefits (either the hospital, medical provider, organisation, or approved billing agent) to attest that they have satisfied the assignment requirements of paragraphs 20A(2)(a) to (c) and (e) of the AOB Act 2024 in making that claim.</w:t>
      </w:r>
    </w:p>
    <w:p w14:paraId="735627CF" w14:textId="77777777" w:rsidR="002D31D4" w:rsidRPr="005777D7" w:rsidRDefault="002D31D4" w:rsidP="00E66AB5">
      <w:pPr>
        <w:pStyle w:val="ListParagraph"/>
        <w:numPr>
          <w:ilvl w:val="0"/>
          <w:numId w:val="15"/>
        </w:numPr>
        <w:spacing w:before="0" w:after="0" w:line="240" w:lineRule="auto"/>
        <w:ind w:left="1080"/>
        <w:rPr>
          <w:szCs w:val="22"/>
        </w:rPr>
      </w:pPr>
      <w:r w:rsidRPr="005777D7">
        <w:rPr>
          <w:szCs w:val="22"/>
        </w:rPr>
        <w:t>For example, this means that if a Medicare benefit for a professional service is assigned under a requested assignment, the responsible provider has facilitated the assignor’s request to assign their right to a Medicare benefit. This includes providing the assignor with the information required in a requested assignment, for which the assignor has provided written agreement to.</w:t>
      </w:r>
    </w:p>
    <w:p w14:paraId="1F4C0508" w14:textId="7DE698F3" w:rsidR="00F912F3" w:rsidRPr="008E4D7F" w:rsidRDefault="00F912F3" w:rsidP="7C5A1266">
      <w:pPr>
        <w:pStyle w:val="ListParagraph"/>
        <w:numPr>
          <w:ilvl w:val="0"/>
          <w:numId w:val="0"/>
        </w:numPr>
        <w:spacing w:before="0" w:after="0" w:line="240" w:lineRule="auto"/>
        <w:ind w:left="1080"/>
      </w:pPr>
    </w:p>
    <w:p w14:paraId="1700E227" w14:textId="77777777" w:rsidR="001D4885" w:rsidRPr="00C6423A" w:rsidRDefault="007C196E" w:rsidP="00E66AB5">
      <w:pPr>
        <w:pStyle w:val="ListParagraph1"/>
        <w:ind w:left="630"/>
      </w:pPr>
      <w:r w:rsidRPr="00C6423A">
        <w:t>How do I determine whether to select implied assignment or requested assignment in an electronic claim?</w:t>
      </w:r>
    </w:p>
    <w:p w14:paraId="619CEF06" w14:textId="77777777" w:rsidR="00FE43E4" w:rsidRPr="005C5D85" w:rsidRDefault="00FE43E4" w:rsidP="00E66AB5">
      <w:pPr>
        <w:pStyle w:val="ListParagraph"/>
        <w:numPr>
          <w:ilvl w:val="0"/>
          <w:numId w:val="15"/>
        </w:numPr>
        <w:spacing w:before="0" w:after="0" w:line="240" w:lineRule="auto"/>
        <w:ind w:left="1080"/>
        <w:rPr>
          <w:szCs w:val="22"/>
        </w:rPr>
      </w:pPr>
      <w:r w:rsidRPr="005C5D85">
        <w:rPr>
          <w:szCs w:val="22"/>
        </w:rPr>
        <w:t>If an insurer arrangement applies to the service (for example, a Gap Cover arrangement or Medical Purchase Provider Agreement), the declaration should be made under implied assignment.</w:t>
      </w:r>
    </w:p>
    <w:p w14:paraId="5C8AA53A" w14:textId="77777777" w:rsidR="00FE43E4" w:rsidRPr="005C5D85" w:rsidRDefault="00FE43E4" w:rsidP="00E66AB5">
      <w:pPr>
        <w:pStyle w:val="ListParagraph"/>
        <w:numPr>
          <w:ilvl w:val="0"/>
          <w:numId w:val="15"/>
        </w:numPr>
        <w:spacing w:before="0" w:after="0" w:line="240" w:lineRule="auto"/>
        <w:ind w:left="1080"/>
        <w:rPr>
          <w:szCs w:val="22"/>
        </w:rPr>
      </w:pPr>
      <w:r w:rsidRPr="005C5D85">
        <w:rPr>
          <w:szCs w:val="22"/>
        </w:rPr>
        <w:t>If an insurer arrangement does not apply to the service and the Medicare benefit has been assigned through a requested assignment, the declaration should be made under requested assignment.</w:t>
      </w:r>
    </w:p>
    <w:p w14:paraId="4DF17910" w14:textId="77777777" w:rsidR="00FE43E4" w:rsidRPr="005C5D85" w:rsidRDefault="00FE43E4" w:rsidP="00E66AB5">
      <w:pPr>
        <w:pStyle w:val="ListParagraph"/>
        <w:numPr>
          <w:ilvl w:val="0"/>
          <w:numId w:val="15"/>
        </w:numPr>
        <w:spacing w:before="0" w:after="0" w:line="240" w:lineRule="auto"/>
        <w:ind w:left="1080"/>
        <w:rPr>
          <w:szCs w:val="22"/>
        </w:rPr>
      </w:pPr>
      <w:r w:rsidRPr="005C5D85">
        <w:rPr>
          <w:szCs w:val="22"/>
        </w:rPr>
        <w:t>Where both a requested assignment and an insurer arrangement apply to the service, the declaration should be made under implied assignment.</w:t>
      </w:r>
    </w:p>
    <w:p w14:paraId="0D6FAD85" w14:textId="59DAF8A4" w:rsidR="00E92CF1" w:rsidRPr="00FB4DB6" w:rsidRDefault="00E92CF1" w:rsidP="00FB4DB6">
      <w:pPr>
        <w:spacing w:before="0" w:after="0" w:line="240" w:lineRule="auto"/>
        <w:rPr>
          <w:rFonts w:ascii="Arial" w:hAnsi="Arial" w:cs="Arial"/>
        </w:rPr>
      </w:pPr>
    </w:p>
    <w:p w14:paraId="2129A50B" w14:textId="77777777" w:rsidR="001D4885" w:rsidRPr="00C6423A" w:rsidRDefault="007C196E" w:rsidP="00E66AB5">
      <w:pPr>
        <w:pStyle w:val="ListParagraph1"/>
        <w:ind w:left="630"/>
      </w:pPr>
      <w:r w:rsidRPr="00C6423A">
        <w:t>What should be considered before selecting the ECLIPSE acknowledgement button?</w:t>
      </w:r>
    </w:p>
    <w:p w14:paraId="048F9037" w14:textId="77777777" w:rsidR="007F298A" w:rsidRPr="005447A8" w:rsidRDefault="007F298A" w:rsidP="00E66AB5">
      <w:pPr>
        <w:pStyle w:val="ListParagraph"/>
        <w:numPr>
          <w:ilvl w:val="0"/>
          <w:numId w:val="15"/>
        </w:numPr>
        <w:spacing w:before="0" w:after="0" w:line="240" w:lineRule="auto"/>
        <w:ind w:left="1080"/>
        <w:rPr>
          <w:szCs w:val="22"/>
        </w:rPr>
      </w:pPr>
      <w:r w:rsidRPr="005447A8">
        <w:rPr>
          <w:szCs w:val="22"/>
        </w:rPr>
        <w:t>Before selecting the acknowledgement button, the person making the claim should confirm that the relevant assignment pathway applies to the service.</w:t>
      </w:r>
    </w:p>
    <w:p w14:paraId="129C32D9" w14:textId="77777777" w:rsidR="007F298A" w:rsidRDefault="007F298A" w:rsidP="00E66AB5">
      <w:pPr>
        <w:pStyle w:val="ListParagraph"/>
        <w:numPr>
          <w:ilvl w:val="0"/>
          <w:numId w:val="15"/>
        </w:numPr>
        <w:spacing w:before="0" w:after="0" w:line="240" w:lineRule="auto"/>
        <w:ind w:left="1080"/>
        <w:rPr>
          <w:szCs w:val="22"/>
        </w:rPr>
      </w:pPr>
      <w:r w:rsidRPr="005447A8">
        <w:rPr>
          <w:szCs w:val="22"/>
        </w:rPr>
        <w:t>The person making the claim should also ensure records are available to support the declaration if requested for compliance or audit purposes.</w:t>
      </w:r>
    </w:p>
    <w:p w14:paraId="1E74F2E3" w14:textId="77777777" w:rsidR="005447A8" w:rsidRPr="005447A8" w:rsidRDefault="005447A8" w:rsidP="005447A8">
      <w:pPr>
        <w:pStyle w:val="ListParagraph"/>
        <w:numPr>
          <w:ilvl w:val="0"/>
          <w:numId w:val="0"/>
        </w:numPr>
        <w:spacing w:before="0" w:after="0" w:line="240" w:lineRule="auto"/>
        <w:ind w:left="1080"/>
        <w:rPr>
          <w:szCs w:val="22"/>
        </w:rPr>
      </w:pPr>
    </w:p>
    <w:p w14:paraId="3D7B3D0B" w14:textId="7DDC3435" w:rsidR="004464C1" w:rsidRDefault="70065ED6" w:rsidP="7C5A1266">
      <w:pPr>
        <w:pStyle w:val="ListParagraph1"/>
        <w:ind w:left="540" w:hanging="360"/>
      </w:pPr>
      <w:r>
        <w:t xml:space="preserve">When should </w:t>
      </w:r>
      <w:r w:rsidR="5A459412">
        <w:t xml:space="preserve">the </w:t>
      </w:r>
      <w:r>
        <w:t xml:space="preserve">AOB declaration </w:t>
      </w:r>
      <w:r w:rsidR="5A459412">
        <w:t xml:space="preserve">be made </w:t>
      </w:r>
      <w:r>
        <w:t>under implied or requested assignment?</w:t>
      </w:r>
    </w:p>
    <w:p w14:paraId="7BC0BC14" w14:textId="77777777" w:rsidR="0003701B" w:rsidRPr="00056CAB" w:rsidRDefault="0003701B" w:rsidP="00E66AB5">
      <w:pPr>
        <w:pStyle w:val="ListParagraph"/>
        <w:numPr>
          <w:ilvl w:val="0"/>
          <w:numId w:val="15"/>
        </w:numPr>
        <w:spacing w:before="0" w:after="0" w:line="240" w:lineRule="auto"/>
        <w:ind w:left="1080"/>
        <w:rPr>
          <w:color w:val="auto"/>
          <w:szCs w:val="22"/>
        </w:rPr>
      </w:pPr>
      <w:r w:rsidRPr="00056CAB">
        <w:rPr>
          <w:color w:val="auto"/>
          <w:szCs w:val="22"/>
        </w:rPr>
        <w:t>Insurer arrangement applies to the service (e.g., Gap Cover, MPPA, etc.)</w:t>
      </w:r>
    </w:p>
    <w:p w14:paraId="2BFC34FE" w14:textId="77777777" w:rsidR="0003701B" w:rsidRPr="00056CAB" w:rsidRDefault="0003701B" w:rsidP="00E66AB5">
      <w:pPr>
        <w:pStyle w:val="ListParagraph"/>
        <w:numPr>
          <w:ilvl w:val="1"/>
          <w:numId w:val="15"/>
        </w:numPr>
        <w:spacing w:before="0" w:after="0" w:line="240" w:lineRule="auto"/>
        <w:rPr>
          <w:color w:val="auto"/>
          <w:szCs w:val="22"/>
        </w:rPr>
      </w:pPr>
      <w:r w:rsidRPr="00056CAB">
        <w:rPr>
          <w:color w:val="auto"/>
          <w:szCs w:val="22"/>
        </w:rPr>
        <w:t>Declaration to be made under implied assignment.</w:t>
      </w:r>
    </w:p>
    <w:p w14:paraId="0589B324" w14:textId="77777777" w:rsidR="0003701B" w:rsidRPr="00056CAB" w:rsidRDefault="0003701B" w:rsidP="00E66AB5">
      <w:pPr>
        <w:pStyle w:val="ListParagraph"/>
        <w:numPr>
          <w:ilvl w:val="0"/>
          <w:numId w:val="15"/>
        </w:numPr>
        <w:spacing w:before="0" w:after="0" w:line="240" w:lineRule="auto"/>
        <w:ind w:left="1080"/>
        <w:rPr>
          <w:color w:val="auto"/>
          <w:szCs w:val="22"/>
        </w:rPr>
      </w:pPr>
      <w:r w:rsidRPr="00056CAB">
        <w:rPr>
          <w:color w:val="auto"/>
          <w:szCs w:val="22"/>
        </w:rPr>
        <w:t>Insurer arrangement does not apply to the service (e.g., doctor has Gap Cover but is not using it for the service, doctor does not have an insurer arrangement)</w:t>
      </w:r>
    </w:p>
    <w:p w14:paraId="0EAA2EC5" w14:textId="77777777" w:rsidR="0003701B" w:rsidRPr="00056CAB" w:rsidRDefault="0003701B" w:rsidP="00E66AB5">
      <w:pPr>
        <w:pStyle w:val="ListParagraph"/>
        <w:numPr>
          <w:ilvl w:val="1"/>
          <w:numId w:val="15"/>
        </w:numPr>
        <w:spacing w:before="0" w:after="0" w:line="240" w:lineRule="auto"/>
        <w:rPr>
          <w:color w:val="auto"/>
          <w:szCs w:val="22"/>
        </w:rPr>
      </w:pPr>
      <w:r w:rsidRPr="00056CAB">
        <w:rPr>
          <w:color w:val="auto"/>
          <w:szCs w:val="22"/>
        </w:rPr>
        <w:t>Declaration to be made under requested assignment.</w:t>
      </w:r>
    </w:p>
    <w:p w14:paraId="31D0E201" w14:textId="6CB96231" w:rsidR="0003701B" w:rsidRPr="00056CAB" w:rsidRDefault="0003701B" w:rsidP="00E66AB5">
      <w:pPr>
        <w:pStyle w:val="ListParagraph"/>
        <w:numPr>
          <w:ilvl w:val="0"/>
          <w:numId w:val="15"/>
        </w:numPr>
        <w:spacing w:before="0" w:after="0" w:line="240" w:lineRule="auto"/>
        <w:ind w:left="1080"/>
        <w:rPr>
          <w:color w:val="auto"/>
          <w:szCs w:val="22"/>
        </w:rPr>
      </w:pPr>
      <w:r w:rsidRPr="00056CAB">
        <w:rPr>
          <w:color w:val="auto"/>
          <w:szCs w:val="22"/>
        </w:rPr>
        <w:t>Insurer arrangement applies to the service</w:t>
      </w:r>
      <w:r w:rsidR="005447A8" w:rsidRPr="00056CAB">
        <w:rPr>
          <w:color w:val="auto"/>
          <w:szCs w:val="22"/>
        </w:rPr>
        <w:t>,</w:t>
      </w:r>
      <w:r w:rsidRPr="00056CAB">
        <w:rPr>
          <w:color w:val="auto"/>
          <w:szCs w:val="22"/>
        </w:rPr>
        <w:t xml:space="preserve"> but doctor is also covered by a requested assignment through the hospital</w:t>
      </w:r>
    </w:p>
    <w:p w14:paraId="357B212C" w14:textId="77777777" w:rsidR="0003701B" w:rsidRPr="00056CAB" w:rsidRDefault="0003701B" w:rsidP="00E66AB5">
      <w:pPr>
        <w:pStyle w:val="ListParagraph"/>
        <w:numPr>
          <w:ilvl w:val="1"/>
          <w:numId w:val="15"/>
        </w:numPr>
        <w:spacing w:before="0" w:after="0" w:line="240" w:lineRule="auto"/>
        <w:rPr>
          <w:color w:val="auto"/>
          <w:szCs w:val="22"/>
        </w:rPr>
      </w:pPr>
      <w:r w:rsidRPr="00056CAB">
        <w:rPr>
          <w:color w:val="auto"/>
          <w:szCs w:val="22"/>
        </w:rPr>
        <w:t>Declaration to be made under implied assignment.</w:t>
      </w:r>
    </w:p>
    <w:p w14:paraId="268DDCCB" w14:textId="77777777" w:rsidR="00234897" w:rsidRDefault="00234897" w:rsidP="002B19A1">
      <w:pPr>
        <w:spacing w:before="0" w:after="0" w:line="240" w:lineRule="auto"/>
        <w:rPr>
          <w:szCs w:val="22"/>
        </w:rPr>
      </w:pPr>
    </w:p>
    <w:p w14:paraId="60451C8F" w14:textId="77777777" w:rsidR="003C5881" w:rsidRDefault="003C5881">
      <w:pPr>
        <w:spacing w:before="0" w:after="0" w:line="240" w:lineRule="auto"/>
        <w:rPr>
          <w:szCs w:val="22"/>
        </w:rPr>
      </w:pPr>
      <w:r>
        <w:br w:type="page"/>
      </w:r>
    </w:p>
    <w:p w14:paraId="65F04222" w14:textId="544B1A84" w:rsidR="008B65D8" w:rsidRPr="002B19A1" w:rsidRDefault="01D2DD70" w:rsidP="7C5A1266">
      <w:pPr>
        <w:pStyle w:val="ListParagraph1"/>
        <w:ind w:left="630"/>
      </w:pPr>
      <w:r>
        <w:lastRenderedPageBreak/>
        <w:t xml:space="preserve">Is there a specific </w:t>
      </w:r>
      <w:r w:rsidR="1F5F7F11">
        <w:t xml:space="preserve">simplified billing assignment </w:t>
      </w:r>
      <w:r>
        <w:t xml:space="preserve">pathway </w:t>
      </w:r>
      <w:r w:rsidR="5A459412">
        <w:t>that must be used if the claim is made either through ECLIPSE or manually?</w:t>
      </w:r>
    </w:p>
    <w:p w14:paraId="54281A09" w14:textId="7A062D4A" w:rsidR="00452BBA" w:rsidRDefault="00452BBA" w:rsidP="00E66AB5">
      <w:pPr>
        <w:pStyle w:val="ListParagraph"/>
        <w:numPr>
          <w:ilvl w:val="0"/>
          <w:numId w:val="12"/>
        </w:numPr>
        <w:spacing w:before="0" w:after="0" w:line="240" w:lineRule="auto"/>
        <w:ind w:left="1080"/>
        <w:rPr>
          <w:szCs w:val="22"/>
        </w:rPr>
      </w:pPr>
      <w:r w:rsidRPr="002B19A1">
        <w:rPr>
          <w:szCs w:val="22"/>
        </w:rPr>
        <w:t>It is not a</w:t>
      </w:r>
      <w:r w:rsidR="00026BA4" w:rsidRPr="002B19A1">
        <w:rPr>
          <w:szCs w:val="22"/>
        </w:rPr>
        <w:t xml:space="preserve"> condition under the i</w:t>
      </w:r>
      <w:r w:rsidRPr="002B19A1">
        <w:rPr>
          <w:szCs w:val="22"/>
        </w:rPr>
        <w:t xml:space="preserve">mplied and requested assignment pathways </w:t>
      </w:r>
      <w:r w:rsidR="009B64A5" w:rsidRPr="002B19A1">
        <w:rPr>
          <w:szCs w:val="22"/>
        </w:rPr>
        <w:t xml:space="preserve">for a claim to be a submitted through a particular </w:t>
      </w:r>
      <w:r w:rsidR="00190588" w:rsidRPr="002B19A1">
        <w:rPr>
          <w:szCs w:val="22"/>
        </w:rPr>
        <w:t xml:space="preserve">simplified billing </w:t>
      </w:r>
      <w:r w:rsidR="009B64A5" w:rsidRPr="002B19A1">
        <w:rPr>
          <w:szCs w:val="22"/>
        </w:rPr>
        <w:t>method</w:t>
      </w:r>
      <w:r w:rsidRPr="002B19A1">
        <w:rPr>
          <w:szCs w:val="22"/>
        </w:rPr>
        <w:t xml:space="preserve">. </w:t>
      </w:r>
      <w:r w:rsidR="009B64A5" w:rsidRPr="002B19A1">
        <w:rPr>
          <w:szCs w:val="22"/>
        </w:rPr>
        <w:t>For example, i</w:t>
      </w:r>
      <w:r w:rsidRPr="002B19A1">
        <w:rPr>
          <w:szCs w:val="22"/>
        </w:rPr>
        <w:t>mplied assignment can still occur for manual claims as long as an insurer arrangement applies to the service</w:t>
      </w:r>
      <w:r w:rsidR="00A47653" w:rsidRPr="002B19A1">
        <w:rPr>
          <w:szCs w:val="22"/>
        </w:rPr>
        <w:t xml:space="preserve"> being claimed</w:t>
      </w:r>
      <w:r w:rsidRPr="002B19A1">
        <w:rPr>
          <w:szCs w:val="22"/>
        </w:rPr>
        <w:t>.</w:t>
      </w:r>
      <w:r w:rsidR="00190588" w:rsidRPr="002B19A1">
        <w:rPr>
          <w:szCs w:val="22"/>
        </w:rPr>
        <w:t xml:space="preserve"> However, depending on the insurer arrangement, a condition of that arrangement </w:t>
      </w:r>
      <w:r w:rsidR="006126F4" w:rsidRPr="002B19A1">
        <w:rPr>
          <w:szCs w:val="22"/>
        </w:rPr>
        <w:t>may be submission of claims through a certain method (e.g., through ECLIPSE only or through manual claims only)</w:t>
      </w:r>
      <w:r w:rsidR="00CC796D" w:rsidRPr="002B19A1">
        <w:rPr>
          <w:szCs w:val="22"/>
        </w:rPr>
        <w:t xml:space="preserve"> for the arrangement to apply</w:t>
      </w:r>
      <w:r w:rsidR="006126F4" w:rsidRPr="002B19A1">
        <w:rPr>
          <w:szCs w:val="22"/>
        </w:rPr>
        <w:t>.</w:t>
      </w:r>
    </w:p>
    <w:p w14:paraId="4E607711" w14:textId="77777777" w:rsidR="00E92CF1" w:rsidRPr="00E92CF1" w:rsidRDefault="00E92CF1" w:rsidP="00E92CF1">
      <w:pPr>
        <w:spacing w:before="0" w:after="0" w:line="240" w:lineRule="auto"/>
        <w:rPr>
          <w:szCs w:val="22"/>
        </w:rPr>
      </w:pPr>
    </w:p>
    <w:p w14:paraId="38A1196E" w14:textId="5633FEDD" w:rsidR="00596721" w:rsidRPr="002B19A1" w:rsidRDefault="5F1F461D" w:rsidP="7C5A1266">
      <w:pPr>
        <w:pStyle w:val="ListParagraph1"/>
        <w:ind w:left="540"/>
      </w:pPr>
      <w:r>
        <w:t>Does a completed assignment request need to be submitted</w:t>
      </w:r>
      <w:r w:rsidR="32182219">
        <w:t xml:space="preserve"> with the </w:t>
      </w:r>
      <w:r w:rsidR="60B6CE2A">
        <w:t xml:space="preserve">Medicare </w:t>
      </w:r>
      <w:r w:rsidR="32182219">
        <w:t>claim</w:t>
      </w:r>
      <w:r>
        <w:t>?</w:t>
      </w:r>
    </w:p>
    <w:p w14:paraId="2C9A65C6" w14:textId="52DBAEA6" w:rsidR="00596721" w:rsidRDefault="00596721" w:rsidP="00E66AB5">
      <w:pPr>
        <w:pStyle w:val="ListParagraph"/>
        <w:numPr>
          <w:ilvl w:val="0"/>
          <w:numId w:val="12"/>
        </w:numPr>
        <w:spacing w:before="0" w:after="0" w:line="240" w:lineRule="auto"/>
        <w:ind w:left="1080"/>
        <w:rPr>
          <w:szCs w:val="22"/>
        </w:rPr>
      </w:pPr>
      <w:r w:rsidRPr="002B19A1">
        <w:rPr>
          <w:szCs w:val="22"/>
        </w:rPr>
        <w:t xml:space="preserve">No, an assignment request does not need </w:t>
      </w:r>
      <w:r w:rsidR="008166A7" w:rsidRPr="002B19A1">
        <w:rPr>
          <w:szCs w:val="22"/>
        </w:rPr>
        <w:t>accompany the claim for</w:t>
      </w:r>
      <w:r w:rsidRPr="002B19A1">
        <w:rPr>
          <w:szCs w:val="22"/>
        </w:rPr>
        <w:t xml:space="preserve"> Medicare benefits.</w:t>
      </w:r>
    </w:p>
    <w:p w14:paraId="3A1B63E7" w14:textId="77777777" w:rsidR="000D5FDA" w:rsidRPr="0034469F" w:rsidRDefault="000D5FDA" w:rsidP="0034469F">
      <w:pPr>
        <w:spacing w:before="0" w:after="0" w:line="240" w:lineRule="auto"/>
        <w:rPr>
          <w:szCs w:val="22"/>
        </w:rPr>
      </w:pPr>
    </w:p>
    <w:p w14:paraId="2F71C21F" w14:textId="77777777" w:rsidR="001D4885" w:rsidRPr="005447A8" w:rsidRDefault="007C196E" w:rsidP="00E66AB5">
      <w:pPr>
        <w:pStyle w:val="ListParagraph1"/>
        <w:ind w:left="540"/>
      </w:pPr>
      <w:r w:rsidRPr="005447A8">
        <w:t>Will a Medicare claim be rejected if it does not contain the AOB claims declaration?</w:t>
      </w:r>
    </w:p>
    <w:p w14:paraId="1F3247F9" w14:textId="77777777" w:rsidR="00CE5F06" w:rsidRPr="005447A8" w:rsidRDefault="00CE5F06" w:rsidP="00E66AB5">
      <w:pPr>
        <w:pStyle w:val="ListParagraph"/>
        <w:numPr>
          <w:ilvl w:val="0"/>
          <w:numId w:val="15"/>
        </w:numPr>
        <w:spacing w:before="0" w:after="0" w:line="240" w:lineRule="auto"/>
        <w:ind w:left="1080"/>
        <w:rPr>
          <w:szCs w:val="22"/>
        </w:rPr>
      </w:pPr>
      <w:r w:rsidRPr="005447A8">
        <w:rPr>
          <w:szCs w:val="22"/>
        </w:rPr>
        <w:t>The legislation requires that a claim for a Medicare benefit assigned to a private health insurer or approved billing agent must contain a declaration that AOB requirements have been met in making that claim.</w:t>
      </w:r>
    </w:p>
    <w:p w14:paraId="66FFCDD8" w14:textId="77777777" w:rsidR="00CE5F06" w:rsidRPr="005447A8" w:rsidRDefault="00CE5F06" w:rsidP="00E66AB5">
      <w:pPr>
        <w:pStyle w:val="ListParagraph"/>
        <w:numPr>
          <w:ilvl w:val="0"/>
          <w:numId w:val="15"/>
        </w:numPr>
        <w:spacing w:before="0" w:after="0" w:line="240" w:lineRule="auto"/>
        <w:ind w:left="1080"/>
        <w:rPr>
          <w:szCs w:val="22"/>
        </w:rPr>
      </w:pPr>
      <w:r w:rsidRPr="005447A8">
        <w:rPr>
          <w:szCs w:val="22"/>
        </w:rPr>
        <w:t>The AOB claims declaration is a legal requirement that must be included in any Medicare claim for privately insured patients if government is paying the Medicare benefit to another party (private health insurer or approved billing agent) who is not the patient.</w:t>
      </w:r>
    </w:p>
    <w:p w14:paraId="40907985" w14:textId="5FCC98EE" w:rsidR="0034469F" w:rsidRDefault="0034469F" w:rsidP="7C5A1266">
      <w:pPr>
        <w:spacing w:before="0" w:after="0" w:line="240" w:lineRule="auto"/>
        <w:ind w:left="1080"/>
      </w:pPr>
    </w:p>
    <w:p w14:paraId="1CED1AD2" w14:textId="6B70A1DB" w:rsidR="00F81C43" w:rsidRPr="002B19A1" w:rsidRDefault="3C1388B8" w:rsidP="00E74E6E">
      <w:pPr>
        <w:pStyle w:val="ListParagraph1"/>
        <w:ind w:left="540"/>
      </w:pPr>
      <w:r>
        <w:t xml:space="preserve">What does a private health insurer have to do if a Medicare claim the insurer is transmitting to Services Australia does not have </w:t>
      </w:r>
      <w:r w:rsidR="7967C0FD">
        <w:t>an appropriate claims declaration?</w:t>
      </w:r>
    </w:p>
    <w:p w14:paraId="7234548A" w14:textId="77777777" w:rsidR="001D4885" w:rsidRPr="005447A8" w:rsidRDefault="007C196E" w:rsidP="00E66AB5">
      <w:pPr>
        <w:pStyle w:val="ListParagraph"/>
        <w:numPr>
          <w:ilvl w:val="0"/>
          <w:numId w:val="15"/>
        </w:numPr>
        <w:spacing w:before="0" w:after="0" w:line="240" w:lineRule="auto"/>
        <w:ind w:left="1080"/>
        <w:rPr>
          <w:szCs w:val="22"/>
        </w:rPr>
      </w:pPr>
      <w:r w:rsidRPr="005447A8">
        <w:rPr>
          <w:szCs w:val="22"/>
        </w:rPr>
        <w:t>The insurer should return the claim to whoever has submitted it. The claims declaration is a legal requirement which must be included in the claim if the Medicare benefit is assigned to the private health insurer.</w:t>
      </w:r>
    </w:p>
    <w:p w14:paraId="53C52A13" w14:textId="36917182" w:rsidR="0034469F" w:rsidRDefault="0034469F" w:rsidP="0034469F">
      <w:pPr>
        <w:spacing w:before="0" w:after="0" w:line="240" w:lineRule="auto"/>
        <w:rPr>
          <w:szCs w:val="22"/>
        </w:rPr>
      </w:pPr>
    </w:p>
    <w:p w14:paraId="7CA1BBAA" w14:textId="2640CA55" w:rsidR="000817DE" w:rsidRPr="002B19A1" w:rsidRDefault="1999F064" w:rsidP="00E74E6E">
      <w:pPr>
        <w:pStyle w:val="ListParagraph1"/>
        <w:ind w:left="810" w:hanging="702"/>
      </w:pPr>
      <w:r>
        <w:t xml:space="preserve">What happens if </w:t>
      </w:r>
      <w:r w:rsidR="17D046EE">
        <w:t>the claim was submitted</w:t>
      </w:r>
      <w:r>
        <w:t xml:space="preserve"> with the incorrect </w:t>
      </w:r>
      <w:proofErr w:type="gramStart"/>
      <w:r>
        <w:t>claims</w:t>
      </w:r>
      <w:proofErr w:type="gramEnd"/>
      <w:r>
        <w:t xml:space="preserve"> declaration?</w:t>
      </w:r>
    </w:p>
    <w:p w14:paraId="63A9674F" w14:textId="0C871BBB" w:rsidR="000817DE" w:rsidRPr="002B19A1" w:rsidRDefault="004F595E" w:rsidP="00E66AB5">
      <w:pPr>
        <w:pStyle w:val="ListParagraph"/>
        <w:numPr>
          <w:ilvl w:val="0"/>
          <w:numId w:val="15"/>
        </w:numPr>
        <w:spacing w:before="0" w:after="0" w:line="240" w:lineRule="auto"/>
        <w:ind w:left="1080"/>
        <w:rPr>
          <w:szCs w:val="22"/>
        </w:rPr>
      </w:pPr>
      <w:r>
        <w:rPr>
          <w:szCs w:val="22"/>
        </w:rPr>
        <w:t>Whoever has submitted the claim</w:t>
      </w:r>
      <w:r w:rsidR="000817DE" w:rsidRPr="002B19A1">
        <w:rPr>
          <w:szCs w:val="22"/>
        </w:rPr>
        <w:t xml:space="preserve"> will need to keep the required records for the correct assignment that supports the claim and provide these in the event of compliance or audit activity by the department or Services Australia.</w:t>
      </w:r>
    </w:p>
    <w:p w14:paraId="74ED39F5" w14:textId="7136998D" w:rsidR="000817DE" w:rsidRPr="002B19A1" w:rsidRDefault="000817DE" w:rsidP="002B19A1">
      <w:pPr>
        <w:spacing w:before="0" w:after="0" w:line="240" w:lineRule="auto"/>
      </w:pPr>
    </w:p>
    <w:p w14:paraId="4BD55A4C" w14:textId="3EDE973E" w:rsidR="000817DE" w:rsidRPr="002B19A1" w:rsidRDefault="37383EE7" w:rsidP="7C5A1266">
      <w:pPr>
        <w:pStyle w:val="ListParagraph1"/>
        <w:ind w:left="810" w:hanging="702"/>
      </w:pPr>
      <w:r>
        <w:t xml:space="preserve"> </w:t>
      </w:r>
      <w:r w:rsidR="1999F064">
        <w:t>What should insurers do if a manual, medical claim does not contain the medical provider’s assignment of benefit declaration?</w:t>
      </w:r>
    </w:p>
    <w:p w14:paraId="3777EEC9" w14:textId="77777777" w:rsidR="001D4885" w:rsidRPr="008779CF" w:rsidRDefault="007C196E" w:rsidP="00E66AB5">
      <w:pPr>
        <w:pStyle w:val="ListParagraph"/>
        <w:numPr>
          <w:ilvl w:val="0"/>
          <w:numId w:val="15"/>
        </w:numPr>
        <w:spacing w:before="0" w:after="0" w:line="240" w:lineRule="auto"/>
        <w:ind w:left="1080"/>
        <w:rPr>
          <w:color w:val="auto"/>
          <w:szCs w:val="22"/>
        </w:rPr>
      </w:pPr>
      <w:r w:rsidRPr="008779CF">
        <w:rPr>
          <w:color w:val="auto"/>
          <w:szCs w:val="22"/>
        </w:rPr>
        <w:t>The assignment of benefit declaration is a legal requirement that must be included in all simplified billing claims. Medical providers will need to submit this declaration as part of the claim, similar to other claiming particulars such as date of service or Medicare Benefits Schedule (MBS) item. The assignment of benefit declaration indicates that Services Australia can legally pay the benefits for that medical claim to another party who is not the patient. The insurer should return manual, medical claims that do not contain this declaration to the party that submitted the claim.</w:t>
      </w:r>
    </w:p>
    <w:p w14:paraId="6BE539DF" w14:textId="77777777" w:rsidR="00ED1724" w:rsidRDefault="00ED1724" w:rsidP="00ED1724">
      <w:pPr>
        <w:spacing w:before="0" w:after="0" w:line="240" w:lineRule="auto"/>
        <w:rPr>
          <w:szCs w:val="22"/>
        </w:rPr>
      </w:pPr>
    </w:p>
    <w:p w14:paraId="6CCADC51" w14:textId="6CA7C733" w:rsidR="00B447D9" w:rsidRDefault="38326997" w:rsidP="7C5A1266">
      <w:pPr>
        <w:pStyle w:val="ListParagraph1"/>
        <w:ind w:left="540"/>
      </w:pPr>
      <w:r>
        <w:t>Are insurers required to match the requested assignment particulars (e.g., the description of hospital treatment) with the Medicare claim for an assigned benefit?</w:t>
      </w:r>
    </w:p>
    <w:p w14:paraId="1F5F7A4D" w14:textId="222A9187" w:rsidR="00B447D9" w:rsidRDefault="00B447D9" w:rsidP="00E66AB5">
      <w:pPr>
        <w:pStyle w:val="ListParagraph"/>
        <w:numPr>
          <w:ilvl w:val="0"/>
          <w:numId w:val="12"/>
        </w:numPr>
        <w:spacing w:before="0" w:after="0" w:line="240" w:lineRule="auto"/>
        <w:ind w:left="1080"/>
        <w:rPr>
          <w:szCs w:val="22"/>
        </w:rPr>
      </w:pPr>
      <w:r w:rsidRPr="00B447D9">
        <w:rPr>
          <w:szCs w:val="22"/>
        </w:rPr>
        <w:t xml:space="preserve">No, any compliance relating to the assignment pathway conducted, the assignment request and its contents, and the Medicare claim for an assigned benefit is the responsibility of Services Australia and the department. Note that assignment requests are not legally required to be provided to any other party besides the assignor or </w:t>
      </w:r>
      <w:r w:rsidR="00997DFA">
        <w:rPr>
          <w:szCs w:val="22"/>
        </w:rPr>
        <w:t>government</w:t>
      </w:r>
      <w:r w:rsidRPr="00B447D9">
        <w:rPr>
          <w:szCs w:val="22"/>
        </w:rPr>
        <w:t>, if required.</w:t>
      </w:r>
    </w:p>
    <w:p w14:paraId="1A37807D" w14:textId="77777777" w:rsidR="00EC7958" w:rsidRPr="00B447D9" w:rsidRDefault="00EC7958" w:rsidP="002B19A1">
      <w:pPr>
        <w:spacing w:before="0" w:after="0" w:line="240" w:lineRule="auto"/>
        <w:rPr>
          <w:szCs w:val="22"/>
        </w:rPr>
      </w:pPr>
    </w:p>
    <w:p w14:paraId="2551E02D" w14:textId="77777777" w:rsidR="000817DE" w:rsidRPr="00B447D9" w:rsidRDefault="1999F064" w:rsidP="7C5A1266">
      <w:pPr>
        <w:pStyle w:val="ListParagraph1"/>
        <w:ind w:left="540"/>
      </w:pPr>
      <w:r>
        <w:t>What if we are not ready to implement system changes by 1 July 2026?</w:t>
      </w:r>
    </w:p>
    <w:p w14:paraId="319CC1DB" w14:textId="77777777" w:rsidR="00497562" w:rsidRDefault="000817DE" w:rsidP="00E66AB5">
      <w:pPr>
        <w:pStyle w:val="ListParagraph"/>
        <w:numPr>
          <w:ilvl w:val="0"/>
          <w:numId w:val="9"/>
        </w:numPr>
        <w:tabs>
          <w:tab w:val="clear" w:pos="720"/>
          <w:tab w:val="num" w:pos="1080"/>
        </w:tabs>
        <w:spacing w:before="0" w:after="0" w:line="240" w:lineRule="auto"/>
        <w:ind w:left="1080"/>
        <w:rPr>
          <w:szCs w:val="22"/>
        </w:rPr>
      </w:pPr>
      <w:r w:rsidRPr="00B447D9">
        <w:rPr>
          <w:szCs w:val="22"/>
        </w:rPr>
        <w:t>Stakeholders are advised to ensure they keep accurate records of assignments, notifications (if</w:t>
      </w:r>
      <w:r w:rsidRPr="002B19A1">
        <w:rPr>
          <w:szCs w:val="22"/>
        </w:rPr>
        <w:t xml:space="preserve"> applicable), and any other relevant records that evidence the assignment process. The department and Services Australia are aware that there may be some system limitations with regards to the new AOB requirements. The department’s compliance monitoring and assessment processes consider:</w:t>
      </w:r>
    </w:p>
    <w:p w14:paraId="36F5976F" w14:textId="4F816216" w:rsidR="000817DE" w:rsidRPr="00497562" w:rsidRDefault="000817DE" w:rsidP="00E66AB5">
      <w:pPr>
        <w:pStyle w:val="ListParagraph"/>
        <w:numPr>
          <w:ilvl w:val="1"/>
          <w:numId w:val="9"/>
        </w:numPr>
        <w:spacing w:before="0" w:after="0" w:line="240" w:lineRule="auto"/>
        <w:rPr>
          <w:szCs w:val="22"/>
        </w:rPr>
      </w:pPr>
      <w:r w:rsidRPr="00497562">
        <w:rPr>
          <w:szCs w:val="22"/>
        </w:rPr>
        <w:t>information and data alongside policy and clinical advice;</w:t>
      </w:r>
    </w:p>
    <w:p w14:paraId="06BF4483" w14:textId="77777777" w:rsidR="000817DE" w:rsidRPr="002B19A1" w:rsidRDefault="000817DE" w:rsidP="00E66AB5">
      <w:pPr>
        <w:numPr>
          <w:ilvl w:val="1"/>
          <w:numId w:val="9"/>
        </w:numPr>
        <w:spacing w:before="0" w:after="0" w:line="240" w:lineRule="auto"/>
        <w:rPr>
          <w:szCs w:val="22"/>
        </w:rPr>
      </w:pPr>
      <w:r w:rsidRPr="002B19A1">
        <w:rPr>
          <w:szCs w:val="22"/>
        </w:rPr>
        <w:t>the context of the broader environment, including recent changes to rules/requirements that industry must adapt to, particularly those that require system changes;</w:t>
      </w:r>
    </w:p>
    <w:p w14:paraId="72B3F821" w14:textId="77777777" w:rsidR="000817DE" w:rsidRPr="002B19A1" w:rsidRDefault="000817DE" w:rsidP="00E66AB5">
      <w:pPr>
        <w:numPr>
          <w:ilvl w:val="1"/>
          <w:numId w:val="9"/>
        </w:numPr>
        <w:spacing w:before="0" w:after="0" w:line="240" w:lineRule="auto"/>
        <w:rPr>
          <w:szCs w:val="22"/>
        </w:rPr>
      </w:pPr>
      <w:r w:rsidRPr="002B19A1">
        <w:rPr>
          <w:szCs w:val="22"/>
        </w:rPr>
        <w:lastRenderedPageBreak/>
        <w:t>stakeholder advice to better understand compliance concerns, including extenuating circumstances that may have occurred during the data period under review.</w:t>
      </w:r>
    </w:p>
    <w:p w14:paraId="5A5FD597" w14:textId="0D971197" w:rsidR="002467AC" w:rsidRPr="00A82950" w:rsidRDefault="000817DE" w:rsidP="002B19A1">
      <w:pPr>
        <w:pStyle w:val="ListParagraph"/>
        <w:numPr>
          <w:ilvl w:val="0"/>
          <w:numId w:val="9"/>
        </w:numPr>
        <w:tabs>
          <w:tab w:val="clear" w:pos="720"/>
          <w:tab w:val="num" w:pos="1080"/>
        </w:tabs>
        <w:spacing w:before="0" w:after="0" w:line="240" w:lineRule="auto"/>
        <w:ind w:left="1080"/>
        <w:rPr>
          <w:szCs w:val="22"/>
        </w:rPr>
      </w:pPr>
      <w:r w:rsidRPr="002B19A1">
        <w:rPr>
          <w:szCs w:val="22"/>
        </w:rPr>
        <w:t xml:space="preserve">More details can be found in the department’s </w:t>
      </w:r>
      <w:hyperlink r:id="rId32">
        <w:r w:rsidRPr="002B19A1">
          <w:rPr>
            <w:rStyle w:val="Hyperlink"/>
            <w:szCs w:val="22"/>
          </w:rPr>
          <w:t>Health Provider Compliance Strategy 2025–30</w:t>
        </w:r>
      </w:hyperlink>
      <w:r w:rsidRPr="002B19A1">
        <w:rPr>
          <w:szCs w:val="22"/>
        </w:rPr>
        <w:t>.</w:t>
      </w:r>
    </w:p>
    <w:p w14:paraId="4F1315E7" w14:textId="29F31F39" w:rsidR="00FB4DB6" w:rsidRDefault="00DD2D5A" w:rsidP="00327F01">
      <w:pPr>
        <w:pStyle w:val="Heading1"/>
        <w:numPr>
          <w:ilvl w:val="0"/>
          <w:numId w:val="27"/>
        </w:numPr>
      </w:pPr>
      <w:bookmarkStart w:id="11" w:name="_Toc239769037"/>
      <w:r>
        <w:t>Manual claims</w:t>
      </w:r>
      <w:bookmarkEnd w:id="11"/>
    </w:p>
    <w:p w14:paraId="68EBFAB7" w14:textId="53D5183E" w:rsidR="00FB4DB6" w:rsidRPr="00C6423A" w:rsidRDefault="00FB4DB6" w:rsidP="00FB4DB6">
      <w:pPr>
        <w:pStyle w:val="ListParagraph1"/>
        <w:ind w:left="630"/>
      </w:pPr>
      <w:r w:rsidRPr="00C6423A">
        <w:t>Who is required to make the AOB claims declaration</w:t>
      </w:r>
      <w:r>
        <w:t xml:space="preserve"> for a manual claim</w:t>
      </w:r>
      <w:r w:rsidRPr="00C6423A">
        <w:t>?</w:t>
      </w:r>
    </w:p>
    <w:p w14:paraId="3DC38FF6" w14:textId="77777777" w:rsidR="00672378" w:rsidRPr="00672378" w:rsidRDefault="00FB4DB6" w:rsidP="00672378">
      <w:pPr>
        <w:pStyle w:val="ListParagraph"/>
        <w:numPr>
          <w:ilvl w:val="0"/>
          <w:numId w:val="12"/>
        </w:numPr>
        <w:spacing w:before="0" w:after="0" w:line="240" w:lineRule="auto"/>
        <w:ind w:left="1134"/>
      </w:pPr>
      <w:r w:rsidRPr="00672378">
        <w:t>It is the responsibility of the person making the claim for Medicare benefits (either the hospital, medical provider, organisation, or approved billing agent) to attest that they have satisfied the assignment requirements of paragraphs 20A(2)(a) to (c) and (e) of the AOB Act 2024 in making that claim.</w:t>
      </w:r>
    </w:p>
    <w:p w14:paraId="466C8ADE" w14:textId="66D969FA" w:rsidR="00672378" w:rsidRDefault="00FB4DB6" w:rsidP="00672378">
      <w:pPr>
        <w:pStyle w:val="ListParagraph"/>
        <w:numPr>
          <w:ilvl w:val="0"/>
          <w:numId w:val="12"/>
        </w:numPr>
        <w:spacing w:before="0" w:after="0" w:line="240" w:lineRule="auto"/>
        <w:ind w:left="1134"/>
      </w:pPr>
      <w:r w:rsidRPr="00672378">
        <w:t>For example, this means that if a Medicare benefit for a professional service is assigned under a requested assignment, the responsible provider has facilitated the assignor’s request to assign their right to a Medicare benefit. This includes providing the assignor with the information required in a requested assignment, for which the assignor has provided written agreement to.</w:t>
      </w:r>
      <w:r w:rsidR="00672378" w:rsidRPr="00672378">
        <w:t xml:space="preserve"> </w:t>
      </w:r>
    </w:p>
    <w:p w14:paraId="36E1C7E9" w14:textId="77777777" w:rsidR="00672378" w:rsidRDefault="00672378" w:rsidP="00672378">
      <w:pPr>
        <w:pStyle w:val="ListParagraph1"/>
        <w:numPr>
          <w:ilvl w:val="0"/>
          <w:numId w:val="0"/>
        </w:numPr>
        <w:ind w:left="630"/>
      </w:pPr>
    </w:p>
    <w:p w14:paraId="058B13C9" w14:textId="6EB99BF5" w:rsidR="00672378" w:rsidRPr="008E4D7F" w:rsidRDefault="00672378" w:rsidP="00672378">
      <w:pPr>
        <w:pStyle w:val="ListParagraph1"/>
        <w:ind w:left="630"/>
      </w:pPr>
      <w:r>
        <w:t>What is an AOB claims declaration for a manual claim?</w:t>
      </w:r>
    </w:p>
    <w:p w14:paraId="16C33C3E" w14:textId="5556F044" w:rsidR="00FB4DB6" w:rsidRPr="00672378" w:rsidRDefault="00672378" w:rsidP="00672378">
      <w:pPr>
        <w:pStyle w:val="ListParagraph"/>
        <w:spacing w:before="0" w:after="0" w:line="240" w:lineRule="auto"/>
        <w:ind w:left="1080"/>
      </w:pPr>
      <w:r>
        <w:t xml:space="preserve">The AOB claims declaration refers to a new requirement that must be included in all claims for assigned Medicare benefit if the Medicare benefit is to be paid by government to a private health insurer or approved billing agent at first instance. This takes the form of a </w:t>
      </w:r>
      <w:proofErr w:type="gramStart"/>
      <w:r>
        <w:t>claims</w:t>
      </w:r>
      <w:proofErr w:type="gramEnd"/>
      <w:r>
        <w:t xml:space="preserve"> declaration document for manual claims. There is no designated structure of this document as long as it meets the legislative requirements.</w:t>
      </w:r>
    </w:p>
    <w:p w14:paraId="122B9F65" w14:textId="77777777" w:rsidR="00FB4DB6" w:rsidRPr="005777D7" w:rsidRDefault="00FB4DB6" w:rsidP="00FB4DB6">
      <w:pPr>
        <w:pStyle w:val="ListParagraph"/>
        <w:numPr>
          <w:ilvl w:val="0"/>
          <w:numId w:val="0"/>
        </w:numPr>
        <w:spacing w:before="0" w:after="0" w:line="240" w:lineRule="auto"/>
        <w:ind w:left="1080"/>
        <w:rPr>
          <w:szCs w:val="22"/>
        </w:rPr>
      </w:pPr>
    </w:p>
    <w:p w14:paraId="5CAC4615" w14:textId="77777777" w:rsidR="00FB4DB6" w:rsidRPr="00C6423A" w:rsidRDefault="00FB4DB6" w:rsidP="00FB4DB6">
      <w:pPr>
        <w:pStyle w:val="ListParagraph1"/>
        <w:ind w:left="630"/>
      </w:pPr>
      <w:r>
        <w:t>What wording can be included in manual claims to make the assignment of benefit claims declaration?</w:t>
      </w:r>
    </w:p>
    <w:p w14:paraId="58096E4A" w14:textId="77777777" w:rsidR="00FB4DB6" w:rsidRPr="005447A8" w:rsidRDefault="00FB4DB6" w:rsidP="00FB4DB6">
      <w:pPr>
        <w:pStyle w:val="ListParagraph"/>
        <w:numPr>
          <w:ilvl w:val="0"/>
          <w:numId w:val="15"/>
        </w:numPr>
        <w:spacing w:before="0" w:after="0" w:line="240" w:lineRule="auto"/>
        <w:ind w:left="1080"/>
        <w:rPr>
          <w:szCs w:val="22"/>
        </w:rPr>
      </w:pPr>
      <w:r w:rsidRPr="005447A8">
        <w:rPr>
          <w:szCs w:val="22"/>
        </w:rPr>
        <w:t>The AOB claims declaration must also be included in manual claims.</w:t>
      </w:r>
    </w:p>
    <w:p w14:paraId="7CD904D7" w14:textId="77777777" w:rsidR="00FB4DB6" w:rsidRPr="005447A8" w:rsidRDefault="00FB4DB6" w:rsidP="00FB4DB6">
      <w:pPr>
        <w:pStyle w:val="ListParagraph"/>
        <w:numPr>
          <w:ilvl w:val="0"/>
          <w:numId w:val="15"/>
        </w:numPr>
        <w:spacing w:before="0" w:after="0" w:line="240" w:lineRule="auto"/>
        <w:ind w:left="1080"/>
        <w:rPr>
          <w:szCs w:val="22"/>
        </w:rPr>
      </w:pPr>
      <w:r w:rsidRPr="005447A8">
        <w:rPr>
          <w:szCs w:val="22"/>
        </w:rPr>
        <w:t>For manual claims, the declaration should be included as part of the claim documentation submitted with the claim.</w:t>
      </w:r>
    </w:p>
    <w:p w14:paraId="2C9BA4E4" w14:textId="77777777" w:rsidR="00FB4DB6" w:rsidRPr="005447A8" w:rsidRDefault="00FB4DB6" w:rsidP="00FB4DB6">
      <w:pPr>
        <w:pStyle w:val="ListParagraph"/>
        <w:numPr>
          <w:ilvl w:val="0"/>
          <w:numId w:val="15"/>
        </w:numPr>
        <w:spacing w:before="0" w:after="0" w:line="240" w:lineRule="auto"/>
        <w:ind w:left="1080"/>
        <w:rPr>
          <w:szCs w:val="22"/>
        </w:rPr>
      </w:pPr>
      <w:r w:rsidRPr="005447A8">
        <w:rPr>
          <w:szCs w:val="22"/>
        </w:rPr>
        <w:t>The below wording (or similar) can be included in the manual claim:</w:t>
      </w:r>
    </w:p>
    <w:p w14:paraId="79E18240" w14:textId="77777777" w:rsidR="00672378" w:rsidRDefault="00672378" w:rsidP="00672378">
      <w:pPr>
        <w:pStyle w:val="ListParagraph"/>
        <w:numPr>
          <w:ilvl w:val="1"/>
          <w:numId w:val="9"/>
        </w:numPr>
        <w:spacing w:before="0" w:after="0" w:line="240" w:lineRule="auto"/>
        <w:rPr>
          <w:szCs w:val="22"/>
        </w:rPr>
      </w:pPr>
      <w:r w:rsidRPr="00672378">
        <w:rPr>
          <w:szCs w:val="22"/>
        </w:rPr>
        <w:t xml:space="preserve">For claims for benefits assigned through implied assignment: “This claim for Medicare benefits has been assigned under implied assignment.” </w:t>
      </w:r>
    </w:p>
    <w:p w14:paraId="007B8BCB" w14:textId="3066FC15" w:rsidR="00E45278" w:rsidRDefault="00672378" w:rsidP="00672378">
      <w:pPr>
        <w:pStyle w:val="ListParagraph"/>
        <w:numPr>
          <w:ilvl w:val="1"/>
          <w:numId w:val="9"/>
        </w:numPr>
        <w:spacing w:before="0" w:after="0" w:line="240" w:lineRule="auto"/>
      </w:pPr>
      <w:r w:rsidRPr="00672378">
        <w:rPr>
          <w:szCs w:val="22"/>
        </w:rPr>
        <w:t xml:space="preserve">For claims for benefits assigned through requested assignment: “This claim for Medicare benefits has been assigned under requested assignment.” </w:t>
      </w:r>
      <w:r w:rsidR="00B9185D">
        <w:br w:type="page"/>
      </w:r>
    </w:p>
    <w:p w14:paraId="7858B4BA" w14:textId="41C9C0F4" w:rsidR="00E45278" w:rsidRPr="0034469F" w:rsidRDefault="00E45278">
      <w:pPr>
        <w:spacing w:before="0" w:after="0" w:line="240" w:lineRule="auto"/>
        <w:rPr>
          <w:rFonts w:cs="Arial"/>
          <w:b/>
          <w:bCs/>
          <w:iCs/>
          <w:color w:val="358189"/>
          <w:szCs w:val="22"/>
        </w:rPr>
        <w:sectPr w:rsidR="00E45278" w:rsidRPr="0034469F" w:rsidSect="00376245">
          <w:headerReference w:type="default" r:id="rId33"/>
          <w:footerReference w:type="default" r:id="rId34"/>
          <w:pgSz w:w="11906" w:h="16838"/>
          <w:pgMar w:top="720" w:right="720" w:bottom="720" w:left="720" w:header="709" w:footer="709" w:gutter="0"/>
          <w:cols w:space="708"/>
          <w:docGrid w:linePitch="360"/>
        </w:sectPr>
      </w:pPr>
    </w:p>
    <w:p w14:paraId="5AF7BA42" w14:textId="3944E449" w:rsidR="00F23952" w:rsidRPr="009A525D" w:rsidRDefault="485E3A51" w:rsidP="009A525D">
      <w:pPr>
        <w:pStyle w:val="Heading1"/>
      </w:pPr>
      <w:bookmarkStart w:id="12" w:name="_Toc239769038"/>
      <w:r w:rsidRPr="009A525D">
        <w:lastRenderedPageBreak/>
        <w:t>Appendix A</w:t>
      </w:r>
      <w:r w:rsidR="71BC0EFF" w:rsidRPr="009A525D">
        <w:t xml:space="preserve"> – </w:t>
      </w:r>
      <w:r w:rsidR="6AFC4BBC" w:rsidRPr="009A525D">
        <w:t xml:space="preserve">Assignment of </w:t>
      </w:r>
      <w:r w:rsidR="1F4993A7" w:rsidRPr="009A525D">
        <w:t>b</w:t>
      </w:r>
      <w:r w:rsidR="6AFC4BBC" w:rsidRPr="009A525D">
        <w:t xml:space="preserve">enefit </w:t>
      </w:r>
      <w:r w:rsidR="246FFAF4" w:rsidRPr="009A525D">
        <w:t>requirements</w:t>
      </w:r>
      <w:r w:rsidR="61BF826F" w:rsidRPr="009A525D">
        <w:t xml:space="preserve"> – information to be provided to the patient or assignor</w:t>
      </w:r>
      <w:r w:rsidR="6073D0E1" w:rsidRPr="009A525D">
        <w:t xml:space="preserve"> as </w:t>
      </w:r>
      <w:proofErr w:type="gramStart"/>
      <w:r w:rsidR="6073D0E1" w:rsidRPr="009A525D">
        <w:t>at</w:t>
      </w:r>
      <w:proofErr w:type="gramEnd"/>
      <w:r w:rsidR="6073D0E1" w:rsidRPr="009A525D">
        <w:t xml:space="preserve"> </w:t>
      </w:r>
      <w:r w:rsidR="00657F1C" w:rsidRPr="009A525D">
        <w:t>August</w:t>
      </w:r>
      <w:r w:rsidR="6073D0E1" w:rsidRPr="009A525D">
        <w:t xml:space="preserve"> 2026</w:t>
      </w:r>
      <w:bookmarkEnd w:id="12"/>
    </w:p>
    <w:p w14:paraId="1B341F76" w14:textId="2409C45F" w:rsidR="00BE606D" w:rsidRDefault="3E8D4E5A" w:rsidP="001311C1">
      <w:r w:rsidDel="004F4F65">
        <w:t xml:space="preserve">This table sets out the particulars that must be included in </w:t>
      </w:r>
      <w:r w:rsidR="2F8479B1">
        <w:t>simplified billing assignments. This table highlights the differences in the requirements for each type of assignment</w:t>
      </w:r>
      <w:r w:rsidR="3B67413D">
        <w:t xml:space="preserve"> and must be used for </w:t>
      </w:r>
      <w:r w:rsidR="3B67413D" w:rsidRPr="7C5A1266">
        <w:rPr>
          <w:b/>
          <w:bCs/>
        </w:rPr>
        <w:t xml:space="preserve">comparison or </w:t>
      </w:r>
      <w:r w:rsidR="5A1CFD93" w:rsidRPr="7C5A1266">
        <w:rPr>
          <w:b/>
          <w:bCs/>
        </w:rPr>
        <w:t>reference</w:t>
      </w:r>
      <w:r w:rsidR="2BC756B8" w:rsidRPr="7C5A1266">
        <w:rPr>
          <w:b/>
          <w:bCs/>
        </w:rPr>
        <w:t xml:space="preserve"> purposes only</w:t>
      </w:r>
      <w:r w:rsidR="2BC756B8">
        <w:t xml:space="preserve">. For detailed information on what must be included in an assignment, </w:t>
      </w:r>
      <w:r w:rsidR="0CCC610D">
        <w:t xml:space="preserve">please refer to the </w:t>
      </w:r>
      <w:hyperlink r:id="rId35" w:history="1">
        <w:r w:rsidR="554A6D21" w:rsidRPr="7C5A1266">
          <w:rPr>
            <w:rStyle w:val="Hyperlink"/>
            <w:i/>
            <w:iCs/>
          </w:rPr>
          <w:t>Health Insurance Regulations 2018</w:t>
        </w:r>
      </w:hyperlink>
      <w:r w:rsidR="554A6D21">
        <w:t xml:space="preserve">, as it will be amended by the </w:t>
      </w:r>
      <w:hyperlink r:id="rId36" w:history="1">
        <w:r w:rsidR="0CCC610D" w:rsidRPr="7C5A1266">
          <w:rPr>
            <w:rStyle w:val="Hyperlink"/>
            <w:i/>
            <w:iCs/>
          </w:rPr>
          <w:t>Health Insurance Amendment (Assignment of Medicare Benefits and Other Measures) Regulations 2025</w:t>
        </w:r>
      </w:hyperlink>
      <w:r w:rsidR="554A6D21">
        <w:t xml:space="preserve"> and </w:t>
      </w:r>
      <w:hyperlink r:id="rId37" w:history="1">
        <w:r w:rsidR="554A6D21" w:rsidRPr="7C5A1266">
          <w:rPr>
            <w:rStyle w:val="Hyperlink"/>
            <w:i/>
            <w:iCs/>
          </w:rPr>
          <w:t>Health Insurance Amendment (Episodic Agreements and Simplified Billing Assignments) Regulations 2026</w:t>
        </w:r>
      </w:hyperlink>
      <w:r w:rsidR="5A1CFD93">
        <w:t xml:space="preserve"> on 1 July 2026.</w:t>
      </w:r>
    </w:p>
    <w:p w14:paraId="62EB6C8F" w14:textId="62D5CA54" w:rsidR="00BE606D" w:rsidRDefault="554A6D21" w:rsidP="7C5A1266">
      <w:r>
        <w:t>For updates on bulk billing assignment of benefit</w:t>
      </w:r>
      <w:r w:rsidR="1832BAA9">
        <w:t xml:space="preserve"> changes and</w:t>
      </w:r>
      <w:r>
        <w:t xml:space="preserve"> legislation, p</w:t>
      </w:r>
      <w:r w:rsidR="2BC756B8">
        <w:t xml:space="preserve">lease refer to </w:t>
      </w:r>
      <w:r w:rsidR="0CCC610D">
        <w:t xml:space="preserve">the department’s </w:t>
      </w:r>
      <w:hyperlink r:id="rId38">
        <w:r w:rsidR="418FA1B1" w:rsidRPr="7C5A1266">
          <w:rPr>
            <w:rStyle w:val="Hyperlink"/>
          </w:rPr>
          <w:t>Improving the assignment of benefit process</w:t>
        </w:r>
      </w:hyperlink>
      <w:r>
        <w:t>.</w:t>
      </w:r>
    </w:p>
    <w:tbl>
      <w:tblPr>
        <w:tblStyle w:val="ListTable2-Accent3"/>
        <w:tblW w:w="15304" w:type="dxa"/>
        <w:tblBorders>
          <w:left w:val="single" w:sz="4" w:space="0" w:color="3FB7FF" w:themeColor="accent3" w:themeTint="99"/>
          <w:right w:val="single" w:sz="4" w:space="0" w:color="3FB7FF" w:themeColor="accent3" w:themeTint="99"/>
        </w:tblBorders>
        <w:tblLook w:val="04A0" w:firstRow="1" w:lastRow="0" w:firstColumn="1" w:lastColumn="0" w:noHBand="0" w:noVBand="1"/>
      </w:tblPr>
      <w:tblGrid>
        <w:gridCol w:w="1838"/>
        <w:gridCol w:w="2268"/>
        <w:gridCol w:w="2906"/>
        <w:gridCol w:w="2906"/>
        <w:gridCol w:w="2693"/>
        <w:gridCol w:w="2693"/>
      </w:tblGrid>
      <w:tr w:rsidR="00B171B2" w:rsidRPr="001D4885" w14:paraId="03BCABE7" w14:textId="15706E1B" w:rsidTr="001D4885">
        <w:trPr>
          <w:cnfStyle w:val="100000000000" w:firstRow="1" w:lastRow="0" w:firstColumn="0" w:lastColumn="0" w:oddVBand="0" w:evenVBand="0" w:oddHBand="0"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1838" w:type="dxa"/>
            <w:tcBorders>
              <w:right w:val="single" w:sz="4" w:space="0" w:color="3FB7FF" w:themeColor="accent3" w:themeTint="99"/>
            </w:tcBorders>
          </w:tcPr>
          <w:p w14:paraId="1119BE58" w14:textId="77777777" w:rsidR="00A76A78" w:rsidRPr="001D4885" w:rsidRDefault="00A76A78" w:rsidP="001D4885">
            <w:pPr>
              <w:spacing w:before="0" w:after="0" w:line="240" w:lineRule="auto"/>
              <w:rPr>
                <w:color w:val="auto"/>
                <w:szCs w:val="22"/>
              </w:rPr>
            </w:pPr>
          </w:p>
        </w:tc>
        <w:tc>
          <w:tcPr>
            <w:tcW w:w="8080" w:type="dxa"/>
            <w:gridSpan w:val="3"/>
            <w:tcBorders>
              <w:left w:val="single" w:sz="4" w:space="0" w:color="3FB7FF" w:themeColor="accent3" w:themeTint="99"/>
              <w:right w:val="single" w:sz="4" w:space="0" w:color="3FB7FF" w:themeColor="accent3" w:themeTint="99"/>
            </w:tcBorders>
          </w:tcPr>
          <w:p w14:paraId="12B6DEF7" w14:textId="03679AD6" w:rsidR="00A76A78" w:rsidRPr="001D4885" w:rsidRDefault="00A76A78" w:rsidP="001D4885">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color w:val="auto"/>
                <w:szCs w:val="22"/>
              </w:rPr>
            </w:pPr>
            <w:r w:rsidRPr="001D4885">
              <w:rPr>
                <w:color w:val="auto"/>
                <w:szCs w:val="22"/>
              </w:rPr>
              <w:t>Simplified Billing</w:t>
            </w:r>
            <w:r w:rsidRPr="001D4885">
              <w:rPr>
                <w:color w:val="auto"/>
                <w:szCs w:val="22"/>
              </w:rPr>
              <w:br/>
              <w:t>(Medicare benefits received by a private health insurer or approved billing agent)</w:t>
            </w:r>
          </w:p>
        </w:tc>
        <w:tc>
          <w:tcPr>
            <w:tcW w:w="5386" w:type="dxa"/>
            <w:gridSpan w:val="2"/>
            <w:tcBorders>
              <w:left w:val="single" w:sz="4" w:space="0" w:color="3FB7FF" w:themeColor="accent3" w:themeTint="99"/>
            </w:tcBorders>
          </w:tcPr>
          <w:p w14:paraId="3610717A" w14:textId="4C6E434A" w:rsidR="00A76A78" w:rsidRPr="001D4885" w:rsidRDefault="00A76A78" w:rsidP="001D4885">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color w:val="auto"/>
                <w:szCs w:val="22"/>
              </w:rPr>
            </w:pPr>
            <w:r w:rsidRPr="001D4885">
              <w:rPr>
                <w:color w:val="auto"/>
                <w:szCs w:val="22"/>
              </w:rPr>
              <w:t xml:space="preserve">Bulk Billing – Episodic </w:t>
            </w:r>
            <w:r w:rsidR="001D4885" w:rsidRPr="001D4885">
              <w:rPr>
                <w:color w:val="auto"/>
                <w:szCs w:val="22"/>
              </w:rPr>
              <w:t>Agreements</w:t>
            </w:r>
          </w:p>
          <w:p w14:paraId="153CB403" w14:textId="627C8583" w:rsidR="00A76A78" w:rsidRPr="001D4885" w:rsidRDefault="00A76A78" w:rsidP="001D4885">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color w:val="auto"/>
                <w:szCs w:val="22"/>
              </w:rPr>
            </w:pPr>
            <w:r w:rsidRPr="001D4885">
              <w:rPr>
                <w:color w:val="auto"/>
                <w:szCs w:val="22"/>
              </w:rPr>
              <w:t>(Medicare benefits received by a medical provider)</w:t>
            </w:r>
          </w:p>
        </w:tc>
      </w:tr>
      <w:tr w:rsidR="003E4387" w:rsidRPr="001D4885" w14:paraId="2A1104E1" w14:textId="4D177A94" w:rsidTr="001D4885">
        <w:trPr>
          <w:cnfStyle w:val="000000100000" w:firstRow="0" w:lastRow="0" w:firstColumn="0" w:lastColumn="0" w:oddVBand="0" w:evenVBand="0" w:oddHBand="1" w:evenHBand="0" w:firstRowFirstColumn="0" w:firstRowLastColumn="0" w:lastRowFirstColumn="0" w:lastRowLastColumn="0"/>
          <w:trHeight w:val="799"/>
        </w:trPr>
        <w:tc>
          <w:tcPr>
            <w:cnfStyle w:val="001000000000" w:firstRow="0" w:lastRow="0" w:firstColumn="1" w:lastColumn="0" w:oddVBand="0" w:evenVBand="0" w:oddHBand="0" w:evenHBand="0" w:firstRowFirstColumn="0" w:firstRowLastColumn="0" w:lastRowFirstColumn="0" w:lastRowLastColumn="0"/>
            <w:tcW w:w="1838" w:type="dxa"/>
            <w:tcBorders>
              <w:right w:val="single" w:sz="4" w:space="0" w:color="3FB7FF" w:themeColor="accent3" w:themeTint="99"/>
            </w:tcBorders>
          </w:tcPr>
          <w:p w14:paraId="781B6154" w14:textId="5A193FC8" w:rsidR="00871792" w:rsidRPr="00DC30BC" w:rsidRDefault="00D00EAC" w:rsidP="001D4885">
            <w:pPr>
              <w:spacing w:before="0" w:after="0" w:line="240" w:lineRule="auto"/>
              <w:rPr>
                <w:i/>
                <w:iCs/>
                <w:szCs w:val="22"/>
              </w:rPr>
            </w:pPr>
            <w:r w:rsidRPr="00DC30BC">
              <w:rPr>
                <w:i/>
                <w:iCs/>
                <w:szCs w:val="22"/>
              </w:rPr>
              <w:t>Assignment Type</w:t>
            </w:r>
          </w:p>
        </w:tc>
        <w:tc>
          <w:tcPr>
            <w:tcW w:w="2268" w:type="dxa"/>
            <w:tcBorders>
              <w:left w:val="single" w:sz="4" w:space="0" w:color="3FB7FF" w:themeColor="accent3" w:themeTint="99"/>
            </w:tcBorders>
          </w:tcPr>
          <w:p w14:paraId="4D71DE5B" w14:textId="156B5060" w:rsidR="00871792" w:rsidRPr="001D4885" w:rsidRDefault="00871792" w:rsidP="001D4885">
            <w:pPr>
              <w:spacing w:before="0" w:after="0" w:line="240" w:lineRule="auto"/>
              <w:cnfStyle w:val="000000100000" w:firstRow="0" w:lastRow="0" w:firstColumn="0" w:lastColumn="0" w:oddVBand="0" w:evenVBand="0" w:oddHBand="1" w:evenHBand="0" w:firstRowFirstColumn="0" w:firstRowLastColumn="0" w:lastRowFirstColumn="0" w:lastRowLastColumn="0"/>
              <w:rPr>
                <w:b/>
                <w:bCs/>
                <w:szCs w:val="22"/>
              </w:rPr>
            </w:pPr>
            <w:r w:rsidRPr="001D4885">
              <w:rPr>
                <w:b/>
                <w:bCs/>
                <w:szCs w:val="22"/>
              </w:rPr>
              <w:t>Implied Assignment</w:t>
            </w:r>
          </w:p>
        </w:tc>
        <w:tc>
          <w:tcPr>
            <w:tcW w:w="2906" w:type="dxa"/>
          </w:tcPr>
          <w:p w14:paraId="68B818A9" w14:textId="77777777" w:rsidR="00871792" w:rsidRPr="001D4885" w:rsidRDefault="00871792" w:rsidP="001D4885">
            <w:pPr>
              <w:spacing w:before="0" w:after="0" w:line="240" w:lineRule="auto"/>
              <w:cnfStyle w:val="000000100000" w:firstRow="0" w:lastRow="0" w:firstColumn="0" w:lastColumn="0" w:oddVBand="0" w:evenVBand="0" w:oddHBand="1" w:evenHBand="0" w:firstRowFirstColumn="0" w:firstRowLastColumn="0" w:lastRowFirstColumn="0" w:lastRowLastColumn="0"/>
              <w:rPr>
                <w:b/>
                <w:bCs/>
                <w:szCs w:val="22"/>
              </w:rPr>
            </w:pPr>
            <w:r w:rsidRPr="001D4885">
              <w:rPr>
                <w:b/>
                <w:bCs/>
                <w:szCs w:val="22"/>
              </w:rPr>
              <w:t>Requested Assignment</w:t>
            </w:r>
          </w:p>
          <w:p w14:paraId="246C393A" w14:textId="316249DE" w:rsidR="00871792" w:rsidRPr="001D4885" w:rsidRDefault="00871792" w:rsidP="001D4885">
            <w:pPr>
              <w:spacing w:before="0" w:after="0" w:line="240" w:lineRule="auto"/>
              <w:cnfStyle w:val="000000100000" w:firstRow="0" w:lastRow="0" w:firstColumn="0" w:lastColumn="0" w:oddVBand="0" w:evenVBand="0" w:oddHBand="1" w:evenHBand="0" w:firstRowFirstColumn="0" w:firstRowLastColumn="0" w:lastRowFirstColumn="0" w:lastRowLastColumn="0"/>
              <w:rPr>
                <w:b/>
                <w:bCs/>
                <w:szCs w:val="22"/>
              </w:rPr>
            </w:pPr>
            <w:r w:rsidRPr="001D4885">
              <w:rPr>
                <w:b/>
                <w:bCs/>
                <w:szCs w:val="22"/>
              </w:rPr>
              <w:t>(</w:t>
            </w:r>
            <w:r w:rsidR="00170C67" w:rsidRPr="001D4885">
              <w:rPr>
                <w:b/>
                <w:bCs/>
                <w:szCs w:val="22"/>
              </w:rPr>
              <w:t>H</w:t>
            </w:r>
            <w:r w:rsidRPr="001D4885">
              <w:rPr>
                <w:b/>
                <w:bCs/>
                <w:szCs w:val="22"/>
              </w:rPr>
              <w:t xml:space="preserve">ospital </w:t>
            </w:r>
            <w:r w:rsidR="00170C67" w:rsidRPr="001D4885">
              <w:rPr>
                <w:b/>
                <w:bCs/>
                <w:szCs w:val="22"/>
              </w:rPr>
              <w:t>T</w:t>
            </w:r>
            <w:r w:rsidRPr="001D4885">
              <w:rPr>
                <w:b/>
                <w:bCs/>
                <w:szCs w:val="22"/>
              </w:rPr>
              <w:t>reatment)</w:t>
            </w:r>
          </w:p>
        </w:tc>
        <w:tc>
          <w:tcPr>
            <w:tcW w:w="2906" w:type="dxa"/>
            <w:tcBorders>
              <w:right w:val="single" w:sz="4" w:space="0" w:color="3FB7FF" w:themeColor="accent3" w:themeTint="99"/>
            </w:tcBorders>
          </w:tcPr>
          <w:p w14:paraId="5E2B722F" w14:textId="77777777" w:rsidR="00170C67" w:rsidRPr="001D4885" w:rsidRDefault="00170C67" w:rsidP="001D4885">
            <w:pPr>
              <w:spacing w:before="0" w:after="0" w:line="240" w:lineRule="auto"/>
              <w:cnfStyle w:val="000000100000" w:firstRow="0" w:lastRow="0" w:firstColumn="0" w:lastColumn="0" w:oddVBand="0" w:evenVBand="0" w:oddHBand="1" w:evenHBand="0" w:firstRowFirstColumn="0" w:firstRowLastColumn="0" w:lastRowFirstColumn="0" w:lastRowLastColumn="0"/>
              <w:rPr>
                <w:b/>
                <w:bCs/>
                <w:szCs w:val="22"/>
              </w:rPr>
            </w:pPr>
            <w:r w:rsidRPr="001D4885">
              <w:rPr>
                <w:b/>
                <w:bCs/>
                <w:szCs w:val="22"/>
              </w:rPr>
              <w:t>Requested Assignment</w:t>
            </w:r>
          </w:p>
          <w:p w14:paraId="514B6E51" w14:textId="6B04E6CA" w:rsidR="00871792" w:rsidRPr="001D4885" w:rsidRDefault="00170C67" w:rsidP="001D4885">
            <w:pPr>
              <w:spacing w:before="0" w:after="0" w:line="240" w:lineRule="auto"/>
              <w:cnfStyle w:val="000000100000" w:firstRow="0" w:lastRow="0" w:firstColumn="0" w:lastColumn="0" w:oddVBand="0" w:evenVBand="0" w:oddHBand="1" w:evenHBand="0" w:firstRowFirstColumn="0" w:firstRowLastColumn="0" w:lastRowFirstColumn="0" w:lastRowLastColumn="0"/>
              <w:rPr>
                <w:b/>
                <w:bCs/>
                <w:szCs w:val="22"/>
              </w:rPr>
            </w:pPr>
            <w:r w:rsidRPr="001D4885">
              <w:rPr>
                <w:b/>
                <w:bCs/>
                <w:szCs w:val="22"/>
              </w:rPr>
              <w:t>(Hospital-substitute Treatment)</w:t>
            </w:r>
          </w:p>
        </w:tc>
        <w:tc>
          <w:tcPr>
            <w:tcW w:w="2693" w:type="dxa"/>
            <w:tcBorders>
              <w:left w:val="single" w:sz="4" w:space="0" w:color="3FB7FF" w:themeColor="accent3" w:themeTint="99"/>
            </w:tcBorders>
          </w:tcPr>
          <w:p w14:paraId="66DC3CAF" w14:textId="0D672164" w:rsidR="00871792" w:rsidRPr="001D4885" w:rsidRDefault="00DC29D2" w:rsidP="001D4885">
            <w:pPr>
              <w:spacing w:before="0" w:after="0" w:line="240" w:lineRule="auto"/>
              <w:cnfStyle w:val="000000100000" w:firstRow="0" w:lastRow="0" w:firstColumn="0" w:lastColumn="0" w:oddVBand="0" w:evenVBand="0" w:oddHBand="1" w:evenHBand="0" w:firstRowFirstColumn="0" w:firstRowLastColumn="0" w:lastRowFirstColumn="0" w:lastRowLastColumn="0"/>
              <w:rPr>
                <w:b/>
                <w:bCs/>
                <w:szCs w:val="22"/>
              </w:rPr>
            </w:pPr>
            <w:r w:rsidRPr="001D4885">
              <w:rPr>
                <w:b/>
                <w:bCs/>
                <w:szCs w:val="22"/>
              </w:rPr>
              <w:t>Pre-service Assignment (All settings)</w:t>
            </w:r>
          </w:p>
        </w:tc>
        <w:tc>
          <w:tcPr>
            <w:tcW w:w="2693" w:type="dxa"/>
          </w:tcPr>
          <w:p w14:paraId="18C66106" w14:textId="1D538BA0" w:rsidR="00871792" w:rsidRPr="001D4885" w:rsidRDefault="00871792" w:rsidP="001D4885">
            <w:pPr>
              <w:spacing w:before="0" w:after="0" w:line="240" w:lineRule="auto"/>
              <w:cnfStyle w:val="000000100000" w:firstRow="0" w:lastRow="0" w:firstColumn="0" w:lastColumn="0" w:oddVBand="0" w:evenVBand="0" w:oddHBand="1" w:evenHBand="0" w:firstRowFirstColumn="0" w:firstRowLastColumn="0" w:lastRowFirstColumn="0" w:lastRowLastColumn="0"/>
              <w:rPr>
                <w:b/>
                <w:bCs/>
                <w:szCs w:val="22"/>
              </w:rPr>
            </w:pPr>
            <w:r w:rsidRPr="001D4885">
              <w:rPr>
                <w:b/>
                <w:bCs/>
                <w:szCs w:val="22"/>
              </w:rPr>
              <w:t>Post-</w:t>
            </w:r>
            <w:r w:rsidR="00DC29D2" w:rsidRPr="001D4885">
              <w:rPr>
                <w:b/>
                <w:bCs/>
                <w:szCs w:val="22"/>
              </w:rPr>
              <w:t xml:space="preserve">service </w:t>
            </w:r>
            <w:r w:rsidRPr="001D4885">
              <w:rPr>
                <w:b/>
                <w:bCs/>
                <w:szCs w:val="22"/>
              </w:rPr>
              <w:t>Assignment</w:t>
            </w:r>
            <w:r w:rsidR="00DC29D2" w:rsidRPr="001D4885">
              <w:rPr>
                <w:b/>
                <w:bCs/>
                <w:szCs w:val="22"/>
              </w:rPr>
              <w:t xml:space="preserve"> (All settings)</w:t>
            </w:r>
          </w:p>
        </w:tc>
      </w:tr>
      <w:tr w:rsidR="003E4387" w:rsidRPr="001D4885" w14:paraId="5ED34F5B" w14:textId="2D5217B4" w:rsidTr="001D4885">
        <w:trPr>
          <w:trHeight w:val="683"/>
        </w:trPr>
        <w:tc>
          <w:tcPr>
            <w:cnfStyle w:val="001000000000" w:firstRow="0" w:lastRow="0" w:firstColumn="1" w:lastColumn="0" w:oddVBand="0" w:evenVBand="0" w:oddHBand="0" w:evenHBand="0" w:firstRowFirstColumn="0" w:firstRowLastColumn="0" w:lastRowFirstColumn="0" w:lastRowLastColumn="0"/>
            <w:tcW w:w="1838" w:type="dxa"/>
            <w:tcBorders>
              <w:right w:val="single" w:sz="4" w:space="0" w:color="3FB7FF" w:themeColor="accent3" w:themeTint="99"/>
            </w:tcBorders>
          </w:tcPr>
          <w:p w14:paraId="69F4F684" w14:textId="6B8EA76B" w:rsidR="0023349C" w:rsidRPr="00DC30BC" w:rsidRDefault="0023349C" w:rsidP="001D4885">
            <w:pPr>
              <w:spacing w:before="0" w:after="0" w:line="240" w:lineRule="auto"/>
              <w:rPr>
                <w:i/>
                <w:iCs/>
                <w:szCs w:val="22"/>
              </w:rPr>
            </w:pPr>
            <w:r w:rsidRPr="00DC30BC">
              <w:rPr>
                <w:rStyle w:val="normaltextrun"/>
                <w:rFonts w:eastAsiaTheme="majorEastAsia" w:cs="Segoe UI"/>
                <w:i/>
                <w:iCs/>
                <w:color w:val="000000"/>
                <w:szCs w:val="22"/>
              </w:rPr>
              <w:t>Patient’s details</w:t>
            </w:r>
            <w:r w:rsidRPr="00DC30BC">
              <w:rPr>
                <w:rStyle w:val="eop"/>
                <w:rFonts w:ascii="Arial" w:hAnsi="Arial" w:cs="Arial"/>
                <w:i/>
                <w:iCs/>
                <w:color w:val="000000"/>
                <w:szCs w:val="22"/>
                <w:lang w:val="en-US"/>
              </w:rPr>
              <w:t>​</w:t>
            </w:r>
          </w:p>
        </w:tc>
        <w:tc>
          <w:tcPr>
            <w:tcW w:w="2268" w:type="dxa"/>
            <w:tcBorders>
              <w:left w:val="single" w:sz="4" w:space="0" w:color="3FB7FF" w:themeColor="accent3" w:themeTint="99"/>
            </w:tcBorders>
          </w:tcPr>
          <w:p w14:paraId="75A20A6E" w14:textId="73D19E79" w:rsidR="0023349C" w:rsidRPr="001D4885" w:rsidRDefault="0023349C" w:rsidP="001D4885">
            <w:pPr>
              <w:spacing w:before="0" w:after="0" w:line="240" w:lineRule="auto"/>
              <w:cnfStyle w:val="000000000000" w:firstRow="0" w:lastRow="0" w:firstColumn="0" w:lastColumn="0" w:oddVBand="0" w:evenVBand="0" w:oddHBand="0" w:evenHBand="0" w:firstRowFirstColumn="0" w:firstRowLastColumn="0" w:lastRowFirstColumn="0" w:lastRowLastColumn="0"/>
              <w:rPr>
                <w:szCs w:val="22"/>
              </w:rPr>
            </w:pPr>
            <w:r w:rsidRPr="001D4885">
              <w:rPr>
                <w:szCs w:val="22"/>
              </w:rPr>
              <w:t>Not required*</w:t>
            </w:r>
          </w:p>
        </w:tc>
        <w:tc>
          <w:tcPr>
            <w:tcW w:w="2906" w:type="dxa"/>
          </w:tcPr>
          <w:p w14:paraId="64770E0D" w14:textId="6147A735" w:rsidR="0023349C" w:rsidRPr="001D4885" w:rsidRDefault="0023349C" w:rsidP="001D4885">
            <w:pPr>
              <w:spacing w:before="0" w:after="0" w:line="240" w:lineRule="auto"/>
              <w:cnfStyle w:val="000000000000" w:firstRow="0" w:lastRow="0" w:firstColumn="0" w:lastColumn="0" w:oddVBand="0" w:evenVBand="0" w:oddHBand="0" w:evenHBand="0" w:firstRowFirstColumn="0" w:firstRowLastColumn="0" w:lastRowFirstColumn="0" w:lastRowLastColumn="0"/>
              <w:rPr>
                <w:szCs w:val="22"/>
              </w:rPr>
            </w:pPr>
            <w:r w:rsidRPr="001D4885">
              <w:rPr>
                <w:rStyle w:val="normaltextrun"/>
                <w:rFonts w:eastAsiaTheme="majorEastAsia" w:cs="Segoe UI"/>
                <w:color w:val="000000"/>
                <w:szCs w:val="22"/>
              </w:rPr>
              <w:t>Patient’s details</w:t>
            </w:r>
            <w:r w:rsidRPr="001D4885">
              <w:rPr>
                <w:rStyle w:val="eop"/>
                <w:rFonts w:ascii="Arial" w:hAnsi="Arial" w:cs="Arial"/>
                <w:color w:val="000000"/>
                <w:szCs w:val="22"/>
                <w:lang w:val="en-US"/>
              </w:rPr>
              <w:t>​</w:t>
            </w:r>
          </w:p>
        </w:tc>
        <w:tc>
          <w:tcPr>
            <w:tcW w:w="2906" w:type="dxa"/>
            <w:tcBorders>
              <w:right w:val="single" w:sz="4" w:space="0" w:color="3FB7FF" w:themeColor="accent3" w:themeTint="99"/>
            </w:tcBorders>
          </w:tcPr>
          <w:p w14:paraId="0A547F9A" w14:textId="6D498EF8" w:rsidR="0023349C" w:rsidRPr="001D4885" w:rsidRDefault="0023349C" w:rsidP="001D4885">
            <w:pPr>
              <w:spacing w:before="0" w:after="0" w:line="240" w:lineRule="auto"/>
              <w:cnfStyle w:val="000000000000" w:firstRow="0" w:lastRow="0" w:firstColumn="0" w:lastColumn="0" w:oddVBand="0" w:evenVBand="0" w:oddHBand="0" w:evenHBand="0" w:firstRowFirstColumn="0" w:firstRowLastColumn="0" w:lastRowFirstColumn="0" w:lastRowLastColumn="0"/>
              <w:rPr>
                <w:szCs w:val="22"/>
              </w:rPr>
            </w:pPr>
            <w:r w:rsidRPr="001D4885">
              <w:rPr>
                <w:rStyle w:val="normaltextrun"/>
                <w:rFonts w:eastAsiaTheme="majorEastAsia" w:cs="Segoe UI"/>
                <w:color w:val="000000"/>
                <w:szCs w:val="22"/>
              </w:rPr>
              <w:t>Patient’s details</w:t>
            </w:r>
            <w:r w:rsidRPr="001D4885">
              <w:rPr>
                <w:rStyle w:val="eop"/>
                <w:rFonts w:ascii="Arial" w:hAnsi="Arial" w:cs="Arial"/>
                <w:color w:val="000000"/>
                <w:szCs w:val="22"/>
                <w:lang w:val="en-US"/>
              </w:rPr>
              <w:t>​</w:t>
            </w:r>
          </w:p>
        </w:tc>
        <w:tc>
          <w:tcPr>
            <w:tcW w:w="2693" w:type="dxa"/>
            <w:tcBorders>
              <w:left w:val="single" w:sz="4" w:space="0" w:color="3FB7FF" w:themeColor="accent3" w:themeTint="99"/>
            </w:tcBorders>
          </w:tcPr>
          <w:p w14:paraId="4662FEBC" w14:textId="7913642B" w:rsidR="0023349C" w:rsidRPr="001D4885" w:rsidRDefault="0023349C" w:rsidP="001D4885">
            <w:pPr>
              <w:spacing w:before="0" w:after="0" w:line="240" w:lineRule="auto"/>
              <w:cnfStyle w:val="000000000000" w:firstRow="0" w:lastRow="0" w:firstColumn="0" w:lastColumn="0" w:oddVBand="0" w:evenVBand="0" w:oddHBand="0" w:evenHBand="0" w:firstRowFirstColumn="0" w:firstRowLastColumn="0" w:lastRowFirstColumn="0" w:lastRowLastColumn="0"/>
              <w:rPr>
                <w:szCs w:val="22"/>
              </w:rPr>
            </w:pPr>
            <w:r w:rsidRPr="001D4885">
              <w:rPr>
                <w:rStyle w:val="normaltextrun"/>
                <w:rFonts w:eastAsiaTheme="majorEastAsia" w:cs="Segoe UI"/>
                <w:color w:val="000000"/>
                <w:szCs w:val="22"/>
              </w:rPr>
              <w:t>Patient’s details</w:t>
            </w:r>
            <w:r w:rsidRPr="001D4885">
              <w:rPr>
                <w:rStyle w:val="eop"/>
                <w:rFonts w:ascii="Arial" w:hAnsi="Arial" w:cs="Arial"/>
                <w:color w:val="000000"/>
                <w:szCs w:val="22"/>
                <w:lang w:val="en-US"/>
              </w:rPr>
              <w:t>​</w:t>
            </w:r>
          </w:p>
        </w:tc>
        <w:tc>
          <w:tcPr>
            <w:tcW w:w="2693" w:type="dxa"/>
          </w:tcPr>
          <w:p w14:paraId="41641CC6" w14:textId="51635D93" w:rsidR="0023349C" w:rsidRPr="001D4885" w:rsidRDefault="0023349C" w:rsidP="001D4885">
            <w:pPr>
              <w:spacing w:before="0" w:after="0" w:line="240" w:lineRule="auto"/>
              <w:cnfStyle w:val="000000000000" w:firstRow="0" w:lastRow="0" w:firstColumn="0" w:lastColumn="0" w:oddVBand="0" w:evenVBand="0" w:oddHBand="0" w:evenHBand="0" w:firstRowFirstColumn="0" w:firstRowLastColumn="0" w:lastRowFirstColumn="0" w:lastRowLastColumn="0"/>
              <w:rPr>
                <w:szCs w:val="22"/>
              </w:rPr>
            </w:pPr>
            <w:r w:rsidRPr="001D4885">
              <w:rPr>
                <w:rStyle w:val="normaltextrun"/>
                <w:rFonts w:eastAsiaTheme="majorEastAsia" w:cs="Segoe UI"/>
                <w:color w:val="000000"/>
                <w:szCs w:val="22"/>
              </w:rPr>
              <w:t>Patient’s details</w:t>
            </w:r>
            <w:r w:rsidRPr="001D4885">
              <w:rPr>
                <w:rStyle w:val="eop"/>
                <w:rFonts w:ascii="Arial" w:hAnsi="Arial" w:cs="Arial"/>
                <w:color w:val="000000"/>
                <w:szCs w:val="22"/>
                <w:lang w:val="en-US"/>
              </w:rPr>
              <w:t>​</w:t>
            </w:r>
          </w:p>
        </w:tc>
      </w:tr>
      <w:tr w:rsidR="003E4387" w:rsidRPr="001D4885" w14:paraId="0540C1A0" w14:textId="77777777" w:rsidTr="001D4885">
        <w:trPr>
          <w:cnfStyle w:val="000000100000" w:firstRow="0" w:lastRow="0" w:firstColumn="0" w:lastColumn="0" w:oddVBand="0" w:evenVBand="0" w:oddHBand="1" w:evenHBand="0" w:firstRowFirstColumn="0" w:firstRowLastColumn="0" w:lastRowFirstColumn="0" w:lastRowLastColumn="0"/>
          <w:trHeight w:val="849"/>
        </w:trPr>
        <w:tc>
          <w:tcPr>
            <w:cnfStyle w:val="001000000000" w:firstRow="0" w:lastRow="0" w:firstColumn="1" w:lastColumn="0" w:oddVBand="0" w:evenVBand="0" w:oddHBand="0" w:evenHBand="0" w:firstRowFirstColumn="0" w:firstRowLastColumn="0" w:lastRowFirstColumn="0" w:lastRowLastColumn="0"/>
            <w:tcW w:w="1838" w:type="dxa"/>
            <w:tcBorders>
              <w:right w:val="single" w:sz="4" w:space="0" w:color="3FB7FF" w:themeColor="accent3" w:themeTint="99"/>
            </w:tcBorders>
          </w:tcPr>
          <w:p w14:paraId="39B6C230" w14:textId="0B79912D" w:rsidR="00300A84" w:rsidRPr="00DC30BC" w:rsidRDefault="00300A84" w:rsidP="001D4885">
            <w:pPr>
              <w:spacing w:before="0" w:after="0" w:line="240" w:lineRule="auto"/>
              <w:rPr>
                <w:i/>
                <w:iCs/>
                <w:szCs w:val="22"/>
              </w:rPr>
            </w:pPr>
            <w:r w:rsidRPr="00DC30BC">
              <w:rPr>
                <w:rStyle w:val="normaltextrun"/>
                <w:rFonts w:eastAsiaTheme="majorEastAsia" w:cs="Segoe UI"/>
                <w:i/>
                <w:iCs/>
                <w:color w:val="000000"/>
                <w:szCs w:val="22"/>
              </w:rPr>
              <w:t>Patient’s PHI details</w:t>
            </w:r>
            <w:r w:rsidRPr="00DC30BC">
              <w:rPr>
                <w:rStyle w:val="eop"/>
                <w:rFonts w:ascii="Arial" w:hAnsi="Arial" w:cs="Arial"/>
                <w:i/>
                <w:iCs/>
                <w:color w:val="000000"/>
                <w:szCs w:val="22"/>
                <w:lang w:val="en-US"/>
              </w:rPr>
              <w:t>​</w:t>
            </w:r>
          </w:p>
        </w:tc>
        <w:tc>
          <w:tcPr>
            <w:tcW w:w="2268" w:type="dxa"/>
            <w:tcBorders>
              <w:left w:val="single" w:sz="4" w:space="0" w:color="3FB7FF" w:themeColor="accent3" w:themeTint="99"/>
            </w:tcBorders>
          </w:tcPr>
          <w:p w14:paraId="33446B47" w14:textId="369F4D88" w:rsidR="00300A84" w:rsidRPr="001D4885" w:rsidRDefault="00300A84" w:rsidP="001D4885">
            <w:pPr>
              <w:spacing w:before="0" w:after="0" w:line="240" w:lineRule="auto"/>
              <w:cnfStyle w:val="000000100000" w:firstRow="0" w:lastRow="0" w:firstColumn="0" w:lastColumn="0" w:oddVBand="0" w:evenVBand="0" w:oddHBand="1" w:evenHBand="0" w:firstRowFirstColumn="0" w:firstRowLastColumn="0" w:lastRowFirstColumn="0" w:lastRowLastColumn="0"/>
              <w:rPr>
                <w:szCs w:val="22"/>
              </w:rPr>
            </w:pPr>
            <w:r w:rsidRPr="001D4885">
              <w:rPr>
                <w:szCs w:val="22"/>
              </w:rPr>
              <w:t>Not required*</w:t>
            </w:r>
          </w:p>
        </w:tc>
        <w:tc>
          <w:tcPr>
            <w:tcW w:w="2906" w:type="dxa"/>
          </w:tcPr>
          <w:p w14:paraId="62D45357" w14:textId="408CCA31" w:rsidR="00300A84" w:rsidRPr="001D4885" w:rsidRDefault="00300A84" w:rsidP="001D4885">
            <w:pPr>
              <w:spacing w:before="0" w:after="0" w:line="240" w:lineRule="auto"/>
              <w:cnfStyle w:val="000000100000" w:firstRow="0" w:lastRow="0" w:firstColumn="0" w:lastColumn="0" w:oddVBand="0" w:evenVBand="0" w:oddHBand="1" w:evenHBand="0" w:firstRowFirstColumn="0" w:firstRowLastColumn="0" w:lastRowFirstColumn="0" w:lastRowLastColumn="0"/>
              <w:rPr>
                <w:szCs w:val="22"/>
              </w:rPr>
            </w:pPr>
            <w:r w:rsidRPr="001D4885">
              <w:rPr>
                <w:rStyle w:val="normaltextrun"/>
                <w:rFonts w:eastAsiaTheme="majorEastAsia" w:cs="Segoe UI"/>
                <w:color w:val="000000"/>
                <w:szCs w:val="22"/>
              </w:rPr>
              <w:t>Name of patient’s private health insurer, and the patient’s membership number or PHI identifier</w:t>
            </w:r>
            <w:r w:rsidRPr="001D4885">
              <w:rPr>
                <w:rStyle w:val="eop"/>
                <w:rFonts w:ascii="Arial" w:hAnsi="Arial" w:cs="Arial"/>
                <w:color w:val="000000"/>
                <w:szCs w:val="22"/>
                <w:lang w:val="en-US"/>
              </w:rPr>
              <w:t>​</w:t>
            </w:r>
          </w:p>
        </w:tc>
        <w:tc>
          <w:tcPr>
            <w:tcW w:w="2906" w:type="dxa"/>
            <w:tcBorders>
              <w:right w:val="single" w:sz="4" w:space="0" w:color="3FB7FF" w:themeColor="accent3" w:themeTint="99"/>
            </w:tcBorders>
          </w:tcPr>
          <w:p w14:paraId="4355A386" w14:textId="2352770C" w:rsidR="00300A84" w:rsidRPr="001D4885" w:rsidRDefault="00300A84" w:rsidP="001D4885">
            <w:pPr>
              <w:spacing w:before="0" w:after="0" w:line="240" w:lineRule="auto"/>
              <w:cnfStyle w:val="000000100000" w:firstRow="0" w:lastRow="0" w:firstColumn="0" w:lastColumn="0" w:oddVBand="0" w:evenVBand="0" w:oddHBand="1" w:evenHBand="0" w:firstRowFirstColumn="0" w:firstRowLastColumn="0" w:lastRowFirstColumn="0" w:lastRowLastColumn="0"/>
              <w:rPr>
                <w:szCs w:val="22"/>
              </w:rPr>
            </w:pPr>
            <w:r w:rsidRPr="001D4885">
              <w:rPr>
                <w:rStyle w:val="normaltextrun"/>
                <w:rFonts w:eastAsiaTheme="majorEastAsia" w:cs="Segoe UI"/>
                <w:color w:val="000000"/>
                <w:szCs w:val="22"/>
              </w:rPr>
              <w:t>Name of patient’s private health insurer, and the patient’s membership number or PHI identifier</w:t>
            </w:r>
            <w:r w:rsidRPr="001D4885">
              <w:rPr>
                <w:rStyle w:val="eop"/>
                <w:rFonts w:ascii="Arial" w:hAnsi="Arial" w:cs="Arial"/>
                <w:color w:val="000000"/>
                <w:szCs w:val="22"/>
                <w:lang w:val="en-US"/>
              </w:rPr>
              <w:t>​</w:t>
            </w:r>
          </w:p>
        </w:tc>
        <w:tc>
          <w:tcPr>
            <w:tcW w:w="2693" w:type="dxa"/>
            <w:tcBorders>
              <w:left w:val="single" w:sz="4" w:space="0" w:color="3FB7FF" w:themeColor="accent3" w:themeTint="99"/>
            </w:tcBorders>
          </w:tcPr>
          <w:p w14:paraId="068E1490" w14:textId="31038826" w:rsidR="00300A84" w:rsidRPr="001D4885" w:rsidRDefault="00300A84" w:rsidP="001D4885">
            <w:pPr>
              <w:spacing w:before="0" w:after="0" w:line="240" w:lineRule="auto"/>
              <w:cnfStyle w:val="000000100000" w:firstRow="0" w:lastRow="0" w:firstColumn="0" w:lastColumn="0" w:oddVBand="0" w:evenVBand="0" w:oddHBand="1" w:evenHBand="0" w:firstRowFirstColumn="0" w:firstRowLastColumn="0" w:lastRowFirstColumn="0" w:lastRowLastColumn="0"/>
              <w:rPr>
                <w:szCs w:val="22"/>
              </w:rPr>
            </w:pPr>
            <w:r w:rsidRPr="001D4885">
              <w:rPr>
                <w:szCs w:val="22"/>
              </w:rPr>
              <w:t>Not required*</w:t>
            </w:r>
          </w:p>
        </w:tc>
        <w:tc>
          <w:tcPr>
            <w:tcW w:w="2693" w:type="dxa"/>
          </w:tcPr>
          <w:p w14:paraId="13B797A1" w14:textId="4616B563" w:rsidR="00300A84" w:rsidRPr="001D4885" w:rsidRDefault="00300A84" w:rsidP="001D4885">
            <w:pPr>
              <w:spacing w:before="0" w:after="0" w:line="240" w:lineRule="auto"/>
              <w:cnfStyle w:val="000000100000" w:firstRow="0" w:lastRow="0" w:firstColumn="0" w:lastColumn="0" w:oddVBand="0" w:evenVBand="0" w:oddHBand="1" w:evenHBand="0" w:firstRowFirstColumn="0" w:firstRowLastColumn="0" w:lastRowFirstColumn="0" w:lastRowLastColumn="0"/>
              <w:rPr>
                <w:szCs w:val="22"/>
              </w:rPr>
            </w:pPr>
            <w:r w:rsidRPr="001D4885">
              <w:rPr>
                <w:szCs w:val="22"/>
              </w:rPr>
              <w:t>Not required*</w:t>
            </w:r>
          </w:p>
        </w:tc>
      </w:tr>
      <w:tr w:rsidR="003E4387" w:rsidRPr="001D4885" w14:paraId="69215A0C" w14:textId="77777777" w:rsidTr="001D4885">
        <w:trPr>
          <w:trHeight w:val="978"/>
        </w:trPr>
        <w:tc>
          <w:tcPr>
            <w:cnfStyle w:val="001000000000" w:firstRow="0" w:lastRow="0" w:firstColumn="1" w:lastColumn="0" w:oddVBand="0" w:evenVBand="0" w:oddHBand="0" w:evenHBand="0" w:firstRowFirstColumn="0" w:firstRowLastColumn="0" w:lastRowFirstColumn="0" w:lastRowLastColumn="0"/>
            <w:tcW w:w="1838" w:type="dxa"/>
            <w:tcBorders>
              <w:right w:val="single" w:sz="4" w:space="0" w:color="3FB7FF" w:themeColor="accent3" w:themeTint="99"/>
            </w:tcBorders>
          </w:tcPr>
          <w:p w14:paraId="2ECEB4D4" w14:textId="470664DD" w:rsidR="00300A84" w:rsidRPr="00DC30BC" w:rsidRDefault="00300A84" w:rsidP="001D4885">
            <w:pPr>
              <w:spacing w:before="0" w:after="0" w:line="240" w:lineRule="auto"/>
              <w:rPr>
                <w:i/>
                <w:iCs/>
                <w:szCs w:val="22"/>
              </w:rPr>
            </w:pPr>
            <w:r w:rsidRPr="00DC30BC">
              <w:rPr>
                <w:rStyle w:val="normaltextrun"/>
                <w:rFonts w:eastAsiaTheme="majorEastAsia" w:cs="Segoe UI"/>
                <w:i/>
                <w:iCs/>
                <w:color w:val="000000"/>
                <w:szCs w:val="22"/>
              </w:rPr>
              <w:t>Who is the request being made to</w:t>
            </w:r>
            <w:r w:rsidRPr="00DC30BC">
              <w:rPr>
                <w:rStyle w:val="eop"/>
                <w:rFonts w:ascii="Arial" w:hAnsi="Arial" w:cs="Arial"/>
                <w:i/>
                <w:iCs/>
                <w:color w:val="000000"/>
                <w:szCs w:val="22"/>
                <w:lang w:val="en-US"/>
              </w:rPr>
              <w:t>​</w:t>
            </w:r>
          </w:p>
        </w:tc>
        <w:tc>
          <w:tcPr>
            <w:tcW w:w="2268" w:type="dxa"/>
            <w:tcBorders>
              <w:left w:val="single" w:sz="4" w:space="0" w:color="3FB7FF" w:themeColor="accent3" w:themeTint="99"/>
            </w:tcBorders>
          </w:tcPr>
          <w:p w14:paraId="4AFBF285" w14:textId="55479889" w:rsidR="00300A84" w:rsidRPr="001D4885" w:rsidRDefault="00300A84" w:rsidP="001D4885">
            <w:pPr>
              <w:spacing w:before="0" w:after="0" w:line="240" w:lineRule="auto"/>
              <w:cnfStyle w:val="000000000000" w:firstRow="0" w:lastRow="0" w:firstColumn="0" w:lastColumn="0" w:oddVBand="0" w:evenVBand="0" w:oddHBand="0" w:evenHBand="0" w:firstRowFirstColumn="0" w:firstRowLastColumn="0" w:lastRowFirstColumn="0" w:lastRowLastColumn="0"/>
              <w:rPr>
                <w:szCs w:val="22"/>
              </w:rPr>
            </w:pPr>
            <w:r w:rsidRPr="001D4885">
              <w:rPr>
                <w:szCs w:val="22"/>
              </w:rPr>
              <w:t>Not required*</w:t>
            </w:r>
          </w:p>
        </w:tc>
        <w:tc>
          <w:tcPr>
            <w:tcW w:w="2906" w:type="dxa"/>
          </w:tcPr>
          <w:p w14:paraId="3E93B96D" w14:textId="2E5A5581" w:rsidR="00300A84" w:rsidRPr="001D4885" w:rsidRDefault="00300A84" w:rsidP="001D4885">
            <w:pPr>
              <w:spacing w:before="0" w:after="0" w:line="240" w:lineRule="auto"/>
              <w:cnfStyle w:val="000000000000" w:firstRow="0" w:lastRow="0" w:firstColumn="0" w:lastColumn="0" w:oddVBand="0" w:evenVBand="0" w:oddHBand="0" w:evenHBand="0" w:firstRowFirstColumn="0" w:firstRowLastColumn="0" w:lastRowFirstColumn="0" w:lastRowLastColumn="0"/>
              <w:rPr>
                <w:szCs w:val="22"/>
              </w:rPr>
            </w:pPr>
            <w:r w:rsidRPr="001D4885">
              <w:rPr>
                <w:szCs w:val="22"/>
              </w:rPr>
              <w:t xml:space="preserve">Name of operator of </w:t>
            </w:r>
            <w:r w:rsidR="0023349C" w:rsidRPr="001D4885">
              <w:rPr>
                <w:szCs w:val="22"/>
              </w:rPr>
              <w:t xml:space="preserve">the </w:t>
            </w:r>
            <w:r w:rsidRPr="001D4885">
              <w:rPr>
                <w:szCs w:val="22"/>
              </w:rPr>
              <w:t>hospital</w:t>
            </w:r>
          </w:p>
        </w:tc>
        <w:tc>
          <w:tcPr>
            <w:tcW w:w="2906" w:type="dxa"/>
            <w:tcBorders>
              <w:right w:val="single" w:sz="4" w:space="0" w:color="3FB7FF" w:themeColor="accent3" w:themeTint="99"/>
            </w:tcBorders>
          </w:tcPr>
          <w:p w14:paraId="537F2828" w14:textId="0AB1D422" w:rsidR="00300A84" w:rsidRPr="001D4885" w:rsidRDefault="00300A84" w:rsidP="001D4885">
            <w:pPr>
              <w:spacing w:before="0" w:after="0" w:line="240" w:lineRule="auto"/>
              <w:cnfStyle w:val="000000000000" w:firstRow="0" w:lastRow="0" w:firstColumn="0" w:lastColumn="0" w:oddVBand="0" w:evenVBand="0" w:oddHBand="0" w:evenHBand="0" w:firstRowFirstColumn="0" w:firstRowLastColumn="0" w:lastRowFirstColumn="0" w:lastRowLastColumn="0"/>
              <w:rPr>
                <w:szCs w:val="22"/>
              </w:rPr>
            </w:pPr>
            <w:r w:rsidRPr="001D4885">
              <w:rPr>
                <w:szCs w:val="22"/>
              </w:rPr>
              <w:t>Name of organisation or health professional</w:t>
            </w:r>
          </w:p>
        </w:tc>
        <w:tc>
          <w:tcPr>
            <w:tcW w:w="2693" w:type="dxa"/>
            <w:tcBorders>
              <w:left w:val="single" w:sz="4" w:space="0" w:color="3FB7FF" w:themeColor="accent3" w:themeTint="99"/>
            </w:tcBorders>
          </w:tcPr>
          <w:p w14:paraId="443D4DA9" w14:textId="6F8AF570" w:rsidR="00300A84" w:rsidRPr="001D4885" w:rsidRDefault="00300A84" w:rsidP="001D4885">
            <w:pPr>
              <w:spacing w:before="0" w:after="0" w:line="240" w:lineRule="auto"/>
              <w:cnfStyle w:val="000000000000" w:firstRow="0" w:lastRow="0" w:firstColumn="0" w:lastColumn="0" w:oddVBand="0" w:evenVBand="0" w:oddHBand="0" w:evenHBand="0" w:firstRowFirstColumn="0" w:firstRowLastColumn="0" w:lastRowFirstColumn="0" w:lastRowLastColumn="0"/>
              <w:rPr>
                <w:szCs w:val="22"/>
              </w:rPr>
            </w:pPr>
            <w:r w:rsidRPr="001D4885">
              <w:rPr>
                <w:szCs w:val="22"/>
              </w:rPr>
              <w:t>Not required*</w:t>
            </w:r>
          </w:p>
        </w:tc>
        <w:tc>
          <w:tcPr>
            <w:tcW w:w="2693" w:type="dxa"/>
          </w:tcPr>
          <w:p w14:paraId="7ED915AC" w14:textId="703968EF" w:rsidR="00300A84" w:rsidRPr="001D4885" w:rsidRDefault="00300A84" w:rsidP="001D4885">
            <w:pPr>
              <w:spacing w:before="0" w:after="0" w:line="240" w:lineRule="auto"/>
              <w:cnfStyle w:val="000000000000" w:firstRow="0" w:lastRow="0" w:firstColumn="0" w:lastColumn="0" w:oddVBand="0" w:evenVBand="0" w:oddHBand="0" w:evenHBand="0" w:firstRowFirstColumn="0" w:firstRowLastColumn="0" w:lastRowFirstColumn="0" w:lastRowLastColumn="0"/>
              <w:rPr>
                <w:szCs w:val="22"/>
              </w:rPr>
            </w:pPr>
            <w:r w:rsidRPr="001D4885">
              <w:rPr>
                <w:szCs w:val="22"/>
              </w:rPr>
              <w:t>Not required*</w:t>
            </w:r>
          </w:p>
        </w:tc>
      </w:tr>
      <w:tr w:rsidR="003E4387" w:rsidRPr="001D4885" w14:paraId="39E5F431" w14:textId="77777777" w:rsidTr="001D4885">
        <w:trPr>
          <w:cnfStyle w:val="000000100000" w:firstRow="0" w:lastRow="0" w:firstColumn="0" w:lastColumn="0" w:oddVBand="0" w:evenVBand="0" w:oddHBand="1" w:evenHBand="0" w:firstRowFirstColumn="0" w:firstRowLastColumn="0" w:lastRowFirstColumn="0" w:lastRowLastColumn="0"/>
          <w:trHeight w:val="1743"/>
        </w:trPr>
        <w:tc>
          <w:tcPr>
            <w:cnfStyle w:val="001000000000" w:firstRow="0" w:lastRow="0" w:firstColumn="1" w:lastColumn="0" w:oddVBand="0" w:evenVBand="0" w:oddHBand="0" w:evenHBand="0" w:firstRowFirstColumn="0" w:firstRowLastColumn="0" w:lastRowFirstColumn="0" w:lastRowLastColumn="0"/>
            <w:tcW w:w="1838" w:type="dxa"/>
            <w:tcBorders>
              <w:right w:val="single" w:sz="4" w:space="0" w:color="3FB7FF" w:themeColor="accent3" w:themeTint="99"/>
            </w:tcBorders>
          </w:tcPr>
          <w:p w14:paraId="68B1391E" w14:textId="57EE8B29" w:rsidR="00300A84" w:rsidRPr="00DC30BC" w:rsidRDefault="00300A84" w:rsidP="001D4885">
            <w:pPr>
              <w:spacing w:before="0" w:after="0" w:line="240" w:lineRule="auto"/>
              <w:rPr>
                <w:i/>
                <w:iCs/>
                <w:szCs w:val="22"/>
              </w:rPr>
            </w:pPr>
            <w:r w:rsidRPr="00DC30BC">
              <w:rPr>
                <w:rStyle w:val="normaltextrun"/>
                <w:rFonts w:eastAsiaTheme="majorEastAsia" w:cs="Segoe UI"/>
                <w:i/>
                <w:iCs/>
                <w:color w:val="000000"/>
                <w:szCs w:val="22"/>
              </w:rPr>
              <w:t>Date</w:t>
            </w:r>
            <w:r w:rsidRPr="00DC30BC">
              <w:rPr>
                <w:rStyle w:val="eop"/>
                <w:rFonts w:ascii="Arial" w:hAnsi="Arial" w:cs="Arial"/>
                <w:i/>
                <w:iCs/>
                <w:color w:val="000000"/>
                <w:szCs w:val="22"/>
                <w:lang w:val="en-US"/>
              </w:rPr>
              <w:t>​</w:t>
            </w:r>
            <w:r w:rsidR="002E591D" w:rsidRPr="00DC30BC">
              <w:rPr>
                <w:rStyle w:val="eop"/>
                <w:rFonts w:cs="Arial"/>
                <w:i/>
                <w:iCs/>
                <w:color w:val="000000"/>
                <w:szCs w:val="22"/>
                <w:lang w:val="en-US"/>
              </w:rPr>
              <w:t xml:space="preserve"> of admission or date of service</w:t>
            </w:r>
          </w:p>
        </w:tc>
        <w:tc>
          <w:tcPr>
            <w:tcW w:w="2268" w:type="dxa"/>
            <w:tcBorders>
              <w:left w:val="single" w:sz="4" w:space="0" w:color="3FB7FF" w:themeColor="accent3" w:themeTint="99"/>
            </w:tcBorders>
          </w:tcPr>
          <w:p w14:paraId="71E92DA7" w14:textId="22A2ECA6" w:rsidR="00300A84" w:rsidRPr="001D4885" w:rsidRDefault="00300A84" w:rsidP="001D4885">
            <w:pPr>
              <w:spacing w:before="0" w:after="0" w:line="240" w:lineRule="auto"/>
              <w:cnfStyle w:val="000000100000" w:firstRow="0" w:lastRow="0" w:firstColumn="0" w:lastColumn="0" w:oddVBand="0" w:evenVBand="0" w:oddHBand="1" w:evenHBand="0" w:firstRowFirstColumn="0" w:firstRowLastColumn="0" w:lastRowFirstColumn="0" w:lastRowLastColumn="0"/>
              <w:rPr>
                <w:szCs w:val="22"/>
              </w:rPr>
            </w:pPr>
            <w:r w:rsidRPr="001D4885">
              <w:rPr>
                <w:szCs w:val="22"/>
              </w:rPr>
              <w:t>Not required*</w:t>
            </w:r>
          </w:p>
        </w:tc>
        <w:tc>
          <w:tcPr>
            <w:tcW w:w="2906" w:type="dxa"/>
          </w:tcPr>
          <w:p w14:paraId="1989663E" w14:textId="7CB14360" w:rsidR="00300A84" w:rsidRPr="001D4885" w:rsidRDefault="00300A84" w:rsidP="001D4885">
            <w:pPr>
              <w:spacing w:before="0" w:after="0" w:line="240" w:lineRule="auto"/>
              <w:cnfStyle w:val="000000100000" w:firstRow="0" w:lastRow="0" w:firstColumn="0" w:lastColumn="0" w:oddVBand="0" w:evenVBand="0" w:oddHBand="1" w:evenHBand="0" w:firstRowFirstColumn="0" w:firstRowLastColumn="0" w:lastRowFirstColumn="0" w:lastRowLastColumn="0"/>
              <w:rPr>
                <w:szCs w:val="22"/>
              </w:rPr>
            </w:pPr>
            <w:r w:rsidRPr="001D4885">
              <w:rPr>
                <w:szCs w:val="22"/>
              </w:rPr>
              <w:t>Date of admission or date/s of service. If assignment to cover a course of treatment, include all dates of admission or dates of service</w:t>
            </w:r>
          </w:p>
        </w:tc>
        <w:tc>
          <w:tcPr>
            <w:tcW w:w="2906" w:type="dxa"/>
            <w:tcBorders>
              <w:right w:val="single" w:sz="4" w:space="0" w:color="3FB7FF" w:themeColor="accent3" w:themeTint="99"/>
            </w:tcBorders>
          </w:tcPr>
          <w:p w14:paraId="4C80BEC8" w14:textId="6EEC666D" w:rsidR="00300A84" w:rsidRPr="001D4885" w:rsidRDefault="00300A84" w:rsidP="001D4885">
            <w:pPr>
              <w:spacing w:before="0" w:after="0" w:line="240" w:lineRule="auto"/>
              <w:cnfStyle w:val="000000100000" w:firstRow="0" w:lastRow="0" w:firstColumn="0" w:lastColumn="0" w:oddVBand="0" w:evenVBand="0" w:oddHBand="1" w:evenHBand="0" w:firstRowFirstColumn="0" w:firstRowLastColumn="0" w:lastRowFirstColumn="0" w:lastRowLastColumn="0"/>
              <w:rPr>
                <w:szCs w:val="22"/>
              </w:rPr>
            </w:pPr>
            <w:r w:rsidRPr="001D4885">
              <w:rPr>
                <w:szCs w:val="22"/>
              </w:rPr>
              <w:t>Date of admission or date/s of service. If assignment to cover a course of treatment, include all dates of admission or dates of service</w:t>
            </w:r>
          </w:p>
        </w:tc>
        <w:tc>
          <w:tcPr>
            <w:tcW w:w="2693" w:type="dxa"/>
            <w:tcBorders>
              <w:left w:val="single" w:sz="4" w:space="0" w:color="3FB7FF" w:themeColor="accent3" w:themeTint="99"/>
            </w:tcBorders>
          </w:tcPr>
          <w:p w14:paraId="472414B1" w14:textId="7AD8C2F4" w:rsidR="00300A84" w:rsidRPr="001D4885" w:rsidRDefault="002E591D" w:rsidP="001D4885">
            <w:pPr>
              <w:spacing w:before="0" w:after="0" w:line="240" w:lineRule="auto"/>
              <w:cnfStyle w:val="000000100000" w:firstRow="0" w:lastRow="0" w:firstColumn="0" w:lastColumn="0" w:oddVBand="0" w:evenVBand="0" w:oddHBand="1" w:evenHBand="0" w:firstRowFirstColumn="0" w:firstRowLastColumn="0" w:lastRowFirstColumn="0" w:lastRowLastColumn="0"/>
              <w:rPr>
                <w:szCs w:val="22"/>
              </w:rPr>
            </w:pPr>
            <w:r w:rsidRPr="001D4885">
              <w:rPr>
                <w:szCs w:val="22"/>
              </w:rPr>
              <w:t>Da</w:t>
            </w:r>
            <w:r w:rsidR="00300A84" w:rsidRPr="001D4885">
              <w:rPr>
                <w:szCs w:val="22"/>
              </w:rPr>
              <w:t>te of service, date of specimen collection (pathology services), or date of imaging procedure</w:t>
            </w:r>
          </w:p>
        </w:tc>
        <w:tc>
          <w:tcPr>
            <w:tcW w:w="2693" w:type="dxa"/>
          </w:tcPr>
          <w:p w14:paraId="4E3A9EAB" w14:textId="2E683609" w:rsidR="00300A84" w:rsidRPr="001D4885" w:rsidRDefault="002E591D" w:rsidP="001D4885">
            <w:pPr>
              <w:spacing w:before="0" w:after="0" w:line="240" w:lineRule="auto"/>
              <w:cnfStyle w:val="000000100000" w:firstRow="0" w:lastRow="0" w:firstColumn="0" w:lastColumn="0" w:oddVBand="0" w:evenVBand="0" w:oddHBand="1" w:evenHBand="0" w:firstRowFirstColumn="0" w:firstRowLastColumn="0" w:lastRowFirstColumn="0" w:lastRowLastColumn="0"/>
              <w:rPr>
                <w:szCs w:val="22"/>
              </w:rPr>
            </w:pPr>
            <w:r w:rsidRPr="001D4885">
              <w:rPr>
                <w:szCs w:val="22"/>
              </w:rPr>
              <w:t>D</w:t>
            </w:r>
            <w:r w:rsidR="00300A84" w:rsidRPr="001D4885">
              <w:rPr>
                <w:szCs w:val="22"/>
              </w:rPr>
              <w:t>ate of service, date of specimen collection (pathology services), or date of imaging procedure</w:t>
            </w:r>
          </w:p>
        </w:tc>
      </w:tr>
      <w:tr w:rsidR="003E4387" w:rsidRPr="001D4885" w14:paraId="4C332BF8" w14:textId="77777777" w:rsidTr="001D4885">
        <w:trPr>
          <w:trHeight w:val="702"/>
        </w:trPr>
        <w:tc>
          <w:tcPr>
            <w:cnfStyle w:val="001000000000" w:firstRow="0" w:lastRow="0" w:firstColumn="1" w:lastColumn="0" w:oddVBand="0" w:evenVBand="0" w:oddHBand="0" w:evenHBand="0" w:firstRowFirstColumn="0" w:firstRowLastColumn="0" w:lastRowFirstColumn="0" w:lastRowLastColumn="0"/>
            <w:tcW w:w="1838" w:type="dxa"/>
            <w:tcBorders>
              <w:right w:val="single" w:sz="4" w:space="0" w:color="3FB7FF" w:themeColor="accent3" w:themeTint="99"/>
            </w:tcBorders>
          </w:tcPr>
          <w:p w14:paraId="71A88739" w14:textId="2B47B3EA" w:rsidR="001D4885" w:rsidRPr="00DC30BC" w:rsidRDefault="001D4885" w:rsidP="001D4885">
            <w:pPr>
              <w:spacing w:before="0" w:after="0" w:line="240" w:lineRule="auto"/>
              <w:rPr>
                <w:rStyle w:val="normaltextrun"/>
                <w:rFonts w:eastAsiaTheme="majorEastAsia" w:cs="Segoe UI"/>
                <w:i/>
                <w:iCs/>
                <w:color w:val="000000"/>
                <w:szCs w:val="22"/>
              </w:rPr>
            </w:pPr>
            <w:r w:rsidRPr="00DC30BC">
              <w:rPr>
                <w:rStyle w:val="normaltextrun"/>
                <w:rFonts w:eastAsiaTheme="majorEastAsia" w:cs="Segoe UI"/>
                <w:i/>
                <w:iCs/>
                <w:color w:val="000000"/>
                <w:szCs w:val="22"/>
              </w:rPr>
              <w:t>Date of assignment</w:t>
            </w:r>
          </w:p>
        </w:tc>
        <w:tc>
          <w:tcPr>
            <w:tcW w:w="2268" w:type="dxa"/>
            <w:tcBorders>
              <w:left w:val="single" w:sz="4" w:space="0" w:color="3FB7FF" w:themeColor="accent3" w:themeTint="99"/>
            </w:tcBorders>
          </w:tcPr>
          <w:p w14:paraId="695881FA" w14:textId="78CDD0A7" w:rsidR="001D4885" w:rsidRPr="001D4885" w:rsidRDefault="001D4885" w:rsidP="001D4885">
            <w:pPr>
              <w:spacing w:before="0" w:after="0" w:line="240" w:lineRule="auto"/>
              <w:cnfStyle w:val="000000000000" w:firstRow="0" w:lastRow="0" w:firstColumn="0" w:lastColumn="0" w:oddVBand="0" w:evenVBand="0" w:oddHBand="0" w:evenHBand="0" w:firstRowFirstColumn="0" w:firstRowLastColumn="0" w:lastRowFirstColumn="0" w:lastRowLastColumn="0"/>
              <w:rPr>
                <w:szCs w:val="22"/>
              </w:rPr>
            </w:pPr>
            <w:r w:rsidRPr="001D4885">
              <w:rPr>
                <w:szCs w:val="22"/>
              </w:rPr>
              <w:t>Not required*</w:t>
            </w:r>
          </w:p>
        </w:tc>
        <w:tc>
          <w:tcPr>
            <w:tcW w:w="2906" w:type="dxa"/>
          </w:tcPr>
          <w:p w14:paraId="037F3FCC" w14:textId="0ACA7CCC" w:rsidR="001D4885" w:rsidRPr="001D4885" w:rsidRDefault="001D4885" w:rsidP="001D4885">
            <w:pPr>
              <w:spacing w:before="0" w:after="0" w:line="240" w:lineRule="auto"/>
              <w:cnfStyle w:val="000000000000" w:firstRow="0" w:lastRow="0" w:firstColumn="0" w:lastColumn="0" w:oddVBand="0" w:evenVBand="0" w:oddHBand="0" w:evenHBand="0" w:firstRowFirstColumn="0" w:firstRowLastColumn="0" w:lastRowFirstColumn="0" w:lastRowLastColumn="0"/>
              <w:rPr>
                <w:szCs w:val="22"/>
              </w:rPr>
            </w:pPr>
            <w:r w:rsidRPr="001D4885">
              <w:rPr>
                <w:szCs w:val="22"/>
              </w:rPr>
              <w:t>Not required*</w:t>
            </w:r>
          </w:p>
        </w:tc>
        <w:tc>
          <w:tcPr>
            <w:tcW w:w="2906" w:type="dxa"/>
            <w:tcBorders>
              <w:right w:val="single" w:sz="4" w:space="0" w:color="3FB7FF" w:themeColor="accent3" w:themeTint="99"/>
            </w:tcBorders>
          </w:tcPr>
          <w:p w14:paraId="43BF1EC5" w14:textId="152267C4" w:rsidR="001D4885" w:rsidRPr="001D4885" w:rsidRDefault="001D4885" w:rsidP="001D4885">
            <w:pPr>
              <w:spacing w:before="0" w:after="0" w:line="240" w:lineRule="auto"/>
              <w:cnfStyle w:val="000000000000" w:firstRow="0" w:lastRow="0" w:firstColumn="0" w:lastColumn="0" w:oddVBand="0" w:evenVBand="0" w:oddHBand="0" w:evenHBand="0" w:firstRowFirstColumn="0" w:firstRowLastColumn="0" w:lastRowFirstColumn="0" w:lastRowLastColumn="0"/>
              <w:rPr>
                <w:szCs w:val="22"/>
              </w:rPr>
            </w:pPr>
            <w:r w:rsidRPr="001D4885">
              <w:rPr>
                <w:szCs w:val="22"/>
              </w:rPr>
              <w:t>Not required*</w:t>
            </w:r>
          </w:p>
        </w:tc>
        <w:tc>
          <w:tcPr>
            <w:tcW w:w="2693" w:type="dxa"/>
            <w:tcBorders>
              <w:left w:val="single" w:sz="4" w:space="0" w:color="3FB7FF" w:themeColor="accent3" w:themeTint="99"/>
            </w:tcBorders>
          </w:tcPr>
          <w:p w14:paraId="160C451C" w14:textId="63F392E2" w:rsidR="001D4885" w:rsidRPr="001D4885" w:rsidRDefault="001D4885" w:rsidP="001D4885">
            <w:pPr>
              <w:spacing w:before="0" w:after="0" w:line="240" w:lineRule="auto"/>
              <w:cnfStyle w:val="000000000000" w:firstRow="0" w:lastRow="0" w:firstColumn="0" w:lastColumn="0" w:oddVBand="0" w:evenVBand="0" w:oddHBand="0" w:evenHBand="0" w:firstRowFirstColumn="0" w:firstRowLastColumn="0" w:lastRowFirstColumn="0" w:lastRowLastColumn="0"/>
              <w:rPr>
                <w:szCs w:val="22"/>
              </w:rPr>
            </w:pPr>
            <w:r w:rsidRPr="001D4885">
              <w:rPr>
                <w:szCs w:val="22"/>
              </w:rPr>
              <w:t>The date the assignment form was completed.</w:t>
            </w:r>
          </w:p>
        </w:tc>
        <w:tc>
          <w:tcPr>
            <w:tcW w:w="2693" w:type="dxa"/>
          </w:tcPr>
          <w:p w14:paraId="6FC3F8F8" w14:textId="1256C949" w:rsidR="001D4885" w:rsidRPr="001D4885" w:rsidRDefault="001D4885" w:rsidP="001D4885">
            <w:pPr>
              <w:spacing w:before="0" w:after="0" w:line="240" w:lineRule="auto"/>
              <w:cnfStyle w:val="000000000000" w:firstRow="0" w:lastRow="0" w:firstColumn="0" w:lastColumn="0" w:oddVBand="0" w:evenVBand="0" w:oddHBand="0" w:evenHBand="0" w:firstRowFirstColumn="0" w:firstRowLastColumn="0" w:lastRowFirstColumn="0" w:lastRowLastColumn="0"/>
              <w:rPr>
                <w:szCs w:val="22"/>
              </w:rPr>
            </w:pPr>
            <w:r w:rsidRPr="001D4885">
              <w:rPr>
                <w:szCs w:val="22"/>
              </w:rPr>
              <w:t>The date the assignment form was completed.</w:t>
            </w:r>
          </w:p>
        </w:tc>
      </w:tr>
      <w:tr w:rsidR="003E4387" w:rsidRPr="001D4885" w14:paraId="4FCA35D4" w14:textId="77777777" w:rsidTr="001D4885">
        <w:trPr>
          <w:cnfStyle w:val="000000100000" w:firstRow="0" w:lastRow="0" w:firstColumn="0" w:lastColumn="0" w:oddVBand="0" w:evenVBand="0" w:oddHBand="1"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1838" w:type="dxa"/>
            <w:tcBorders>
              <w:right w:val="single" w:sz="4" w:space="0" w:color="3FB7FF" w:themeColor="accent3" w:themeTint="99"/>
            </w:tcBorders>
          </w:tcPr>
          <w:p w14:paraId="7AC125EE" w14:textId="72B778E2" w:rsidR="001D4885" w:rsidRPr="00DC30BC" w:rsidRDefault="001D4885" w:rsidP="001D4885">
            <w:pPr>
              <w:spacing w:before="0" w:after="0" w:line="240" w:lineRule="auto"/>
              <w:rPr>
                <w:rStyle w:val="normaltextrun"/>
                <w:rFonts w:eastAsiaTheme="majorEastAsia" w:cs="Segoe UI"/>
                <w:i/>
                <w:iCs/>
                <w:color w:val="000000"/>
                <w:szCs w:val="22"/>
              </w:rPr>
            </w:pPr>
            <w:r w:rsidRPr="00DC30BC">
              <w:rPr>
                <w:rStyle w:val="normaltextrun"/>
                <w:rFonts w:eastAsiaTheme="majorEastAsia" w:cs="Segoe UI"/>
                <w:i/>
                <w:iCs/>
                <w:color w:val="000000"/>
                <w:szCs w:val="22"/>
              </w:rPr>
              <w:lastRenderedPageBreak/>
              <w:t>Health professional/s covered by the assignment request</w:t>
            </w:r>
            <w:r w:rsidRPr="00DC30BC">
              <w:rPr>
                <w:rStyle w:val="eop"/>
                <w:rFonts w:ascii="Arial" w:hAnsi="Arial" w:cs="Arial"/>
                <w:i/>
                <w:iCs/>
                <w:color w:val="000000"/>
                <w:szCs w:val="22"/>
                <w:lang w:val="en-US"/>
              </w:rPr>
              <w:t>​</w:t>
            </w:r>
          </w:p>
        </w:tc>
        <w:tc>
          <w:tcPr>
            <w:tcW w:w="2268" w:type="dxa"/>
            <w:tcBorders>
              <w:left w:val="single" w:sz="4" w:space="0" w:color="3FB7FF" w:themeColor="accent3" w:themeTint="99"/>
            </w:tcBorders>
          </w:tcPr>
          <w:p w14:paraId="5ED90795" w14:textId="7D3705F9" w:rsidR="001D4885" w:rsidRPr="001D4885" w:rsidRDefault="001D4885" w:rsidP="001D4885">
            <w:pPr>
              <w:spacing w:before="0" w:after="0" w:line="240" w:lineRule="auto"/>
              <w:cnfStyle w:val="000000100000" w:firstRow="0" w:lastRow="0" w:firstColumn="0" w:lastColumn="0" w:oddVBand="0" w:evenVBand="0" w:oddHBand="1" w:evenHBand="0" w:firstRowFirstColumn="0" w:firstRowLastColumn="0" w:lastRowFirstColumn="0" w:lastRowLastColumn="0"/>
              <w:rPr>
                <w:szCs w:val="22"/>
              </w:rPr>
            </w:pPr>
            <w:r w:rsidRPr="001D4885">
              <w:rPr>
                <w:szCs w:val="22"/>
              </w:rPr>
              <w:t>Not required*</w:t>
            </w:r>
          </w:p>
        </w:tc>
        <w:tc>
          <w:tcPr>
            <w:tcW w:w="2906" w:type="dxa"/>
          </w:tcPr>
          <w:p w14:paraId="4704BD2A" w14:textId="1F4235EF" w:rsidR="001D4885" w:rsidRPr="001D4885" w:rsidRDefault="001D4885" w:rsidP="001D4885">
            <w:pPr>
              <w:spacing w:before="0" w:after="0" w:line="240" w:lineRule="auto"/>
              <w:cnfStyle w:val="000000100000" w:firstRow="0" w:lastRow="0" w:firstColumn="0" w:lastColumn="0" w:oddVBand="0" w:evenVBand="0" w:oddHBand="1" w:evenHBand="0" w:firstRowFirstColumn="0" w:firstRowLastColumn="0" w:lastRowFirstColumn="0" w:lastRowLastColumn="0"/>
              <w:rPr>
                <w:szCs w:val="22"/>
              </w:rPr>
            </w:pPr>
            <w:r w:rsidRPr="001D4885">
              <w:rPr>
                <w:szCs w:val="22"/>
              </w:rPr>
              <w:t>Either: name/s of health professionals covered by the assignment OR a statement that the assignment covers all health professionals authorised by the hospital operator to provide treatment to the patient</w:t>
            </w:r>
            <w:r w:rsidRPr="001D4885">
              <w:rPr>
                <w:rFonts w:ascii="Arial" w:hAnsi="Arial" w:cs="Arial"/>
                <w:szCs w:val="22"/>
              </w:rPr>
              <w:t>​</w:t>
            </w:r>
          </w:p>
        </w:tc>
        <w:tc>
          <w:tcPr>
            <w:tcW w:w="2906" w:type="dxa"/>
            <w:tcBorders>
              <w:right w:val="single" w:sz="4" w:space="0" w:color="3FB7FF" w:themeColor="accent3" w:themeTint="99"/>
            </w:tcBorders>
          </w:tcPr>
          <w:p w14:paraId="1BD9CC87" w14:textId="274482F2" w:rsidR="001D4885" w:rsidRPr="001D4885" w:rsidRDefault="001D4885" w:rsidP="001D4885">
            <w:pPr>
              <w:spacing w:before="0" w:after="0" w:line="240" w:lineRule="auto"/>
              <w:cnfStyle w:val="000000100000" w:firstRow="0" w:lastRow="0" w:firstColumn="0" w:lastColumn="0" w:oddVBand="0" w:evenVBand="0" w:oddHBand="1" w:evenHBand="0" w:firstRowFirstColumn="0" w:firstRowLastColumn="0" w:lastRowFirstColumn="0" w:lastRowLastColumn="0"/>
              <w:rPr>
                <w:szCs w:val="22"/>
              </w:rPr>
            </w:pPr>
            <w:r w:rsidRPr="001D4885">
              <w:rPr>
                <w:szCs w:val="22"/>
              </w:rPr>
              <w:t>Either: name/s of health professionals covered by the assignment OR a statement that the assignment covers all health professionals authorised to provide treatment to the patient</w:t>
            </w:r>
            <w:r w:rsidRPr="001D4885">
              <w:rPr>
                <w:rFonts w:ascii="Arial" w:hAnsi="Arial" w:cs="Arial"/>
                <w:szCs w:val="22"/>
              </w:rPr>
              <w:t>​</w:t>
            </w:r>
          </w:p>
        </w:tc>
        <w:tc>
          <w:tcPr>
            <w:tcW w:w="2693" w:type="dxa"/>
            <w:tcBorders>
              <w:left w:val="single" w:sz="4" w:space="0" w:color="3FB7FF" w:themeColor="accent3" w:themeTint="99"/>
            </w:tcBorders>
          </w:tcPr>
          <w:p w14:paraId="2CAEBD50" w14:textId="77777777" w:rsidR="001D4885" w:rsidRPr="001D4885" w:rsidRDefault="001D4885" w:rsidP="001D4885">
            <w:pPr>
              <w:spacing w:before="0" w:after="0" w:line="240" w:lineRule="auto"/>
              <w:cnfStyle w:val="000000100000" w:firstRow="0" w:lastRow="0" w:firstColumn="0" w:lastColumn="0" w:oddVBand="0" w:evenVBand="0" w:oddHBand="1" w:evenHBand="0" w:firstRowFirstColumn="0" w:firstRowLastColumn="0" w:lastRowFirstColumn="0" w:lastRowLastColumn="0"/>
              <w:rPr>
                <w:szCs w:val="22"/>
              </w:rPr>
            </w:pPr>
            <w:r w:rsidRPr="001D4885">
              <w:rPr>
                <w:szCs w:val="22"/>
              </w:rPr>
              <w:t>Name and details of the relevant health professional (including provider number and address).</w:t>
            </w:r>
          </w:p>
          <w:p w14:paraId="46A1763C" w14:textId="77777777" w:rsidR="001D4885" w:rsidRPr="001D4885" w:rsidRDefault="001D4885" w:rsidP="001D4885">
            <w:pPr>
              <w:spacing w:before="0" w:after="0" w:line="240" w:lineRule="auto"/>
              <w:cnfStyle w:val="000000100000" w:firstRow="0" w:lastRow="0" w:firstColumn="0" w:lastColumn="0" w:oddVBand="0" w:evenVBand="0" w:oddHBand="1" w:evenHBand="0" w:firstRowFirstColumn="0" w:firstRowLastColumn="0" w:lastRowFirstColumn="0" w:lastRowLastColumn="0"/>
              <w:rPr>
                <w:szCs w:val="22"/>
              </w:rPr>
            </w:pPr>
          </w:p>
          <w:p w14:paraId="0D880979" w14:textId="3B41C346" w:rsidR="001D4885" w:rsidRPr="001D4885" w:rsidRDefault="001D4885" w:rsidP="001D4885">
            <w:pPr>
              <w:spacing w:before="0" w:after="0" w:line="240" w:lineRule="auto"/>
              <w:cnfStyle w:val="000000100000" w:firstRow="0" w:lastRow="0" w:firstColumn="0" w:lastColumn="0" w:oddVBand="0" w:evenVBand="0" w:oddHBand="1" w:evenHBand="0" w:firstRowFirstColumn="0" w:firstRowLastColumn="0" w:lastRowFirstColumn="0" w:lastRowLastColumn="0"/>
              <w:rPr>
                <w:szCs w:val="22"/>
              </w:rPr>
            </w:pPr>
            <w:r w:rsidRPr="001D4885">
              <w:rPr>
                <w:szCs w:val="22"/>
              </w:rPr>
              <w:t>This is not required for pathology and diagnostic imaging services.</w:t>
            </w:r>
          </w:p>
        </w:tc>
        <w:tc>
          <w:tcPr>
            <w:tcW w:w="2693" w:type="dxa"/>
          </w:tcPr>
          <w:p w14:paraId="7931C8F4" w14:textId="77777777" w:rsidR="001D4885" w:rsidRPr="001D4885" w:rsidRDefault="001D4885" w:rsidP="001D4885">
            <w:pPr>
              <w:spacing w:before="0" w:after="0" w:line="240" w:lineRule="auto"/>
              <w:cnfStyle w:val="000000100000" w:firstRow="0" w:lastRow="0" w:firstColumn="0" w:lastColumn="0" w:oddVBand="0" w:evenVBand="0" w:oddHBand="1" w:evenHBand="0" w:firstRowFirstColumn="0" w:firstRowLastColumn="0" w:lastRowFirstColumn="0" w:lastRowLastColumn="0"/>
              <w:rPr>
                <w:szCs w:val="22"/>
              </w:rPr>
            </w:pPr>
            <w:r w:rsidRPr="001D4885">
              <w:rPr>
                <w:szCs w:val="22"/>
              </w:rPr>
              <w:t>Name and details of the relevant health professional (including provider number and address).</w:t>
            </w:r>
          </w:p>
          <w:p w14:paraId="05F724B1" w14:textId="77777777" w:rsidR="001D4885" w:rsidRPr="001D4885" w:rsidRDefault="001D4885" w:rsidP="001D4885">
            <w:pPr>
              <w:spacing w:before="0" w:after="0" w:line="240" w:lineRule="auto"/>
              <w:cnfStyle w:val="000000100000" w:firstRow="0" w:lastRow="0" w:firstColumn="0" w:lastColumn="0" w:oddVBand="0" w:evenVBand="0" w:oddHBand="1" w:evenHBand="0" w:firstRowFirstColumn="0" w:firstRowLastColumn="0" w:lastRowFirstColumn="0" w:lastRowLastColumn="0"/>
              <w:rPr>
                <w:szCs w:val="22"/>
              </w:rPr>
            </w:pPr>
          </w:p>
          <w:p w14:paraId="36E023CD" w14:textId="75474B14" w:rsidR="001D4885" w:rsidRPr="001D4885" w:rsidRDefault="001D4885" w:rsidP="001D4885">
            <w:pPr>
              <w:spacing w:before="0" w:after="0" w:line="240" w:lineRule="auto"/>
              <w:cnfStyle w:val="000000100000" w:firstRow="0" w:lastRow="0" w:firstColumn="0" w:lastColumn="0" w:oddVBand="0" w:evenVBand="0" w:oddHBand="1" w:evenHBand="0" w:firstRowFirstColumn="0" w:firstRowLastColumn="0" w:lastRowFirstColumn="0" w:lastRowLastColumn="0"/>
              <w:rPr>
                <w:szCs w:val="22"/>
              </w:rPr>
            </w:pPr>
            <w:r w:rsidRPr="001D4885">
              <w:rPr>
                <w:szCs w:val="22"/>
              </w:rPr>
              <w:t xml:space="preserve">See Section 54 of the </w:t>
            </w:r>
            <w:r w:rsidRPr="001D4885">
              <w:rPr>
                <w:i/>
                <w:iCs/>
                <w:szCs w:val="22"/>
              </w:rPr>
              <w:t>Health Insurance Regulations 2018</w:t>
            </w:r>
            <w:r w:rsidRPr="001D4885">
              <w:rPr>
                <w:szCs w:val="22"/>
              </w:rPr>
              <w:t>.</w:t>
            </w:r>
          </w:p>
        </w:tc>
      </w:tr>
      <w:tr w:rsidR="003E4387" w:rsidRPr="001D4885" w14:paraId="3E0F5791" w14:textId="77777777" w:rsidTr="001D4885">
        <w:trPr>
          <w:trHeight w:val="172"/>
        </w:trPr>
        <w:tc>
          <w:tcPr>
            <w:cnfStyle w:val="001000000000" w:firstRow="0" w:lastRow="0" w:firstColumn="1" w:lastColumn="0" w:oddVBand="0" w:evenVBand="0" w:oddHBand="0" w:evenHBand="0" w:firstRowFirstColumn="0" w:firstRowLastColumn="0" w:lastRowFirstColumn="0" w:lastRowLastColumn="0"/>
            <w:tcW w:w="1838" w:type="dxa"/>
            <w:tcBorders>
              <w:right w:val="single" w:sz="4" w:space="0" w:color="3FB7FF" w:themeColor="accent3" w:themeTint="99"/>
            </w:tcBorders>
          </w:tcPr>
          <w:p w14:paraId="4BEE70F9" w14:textId="77CEA534" w:rsidR="001D4885" w:rsidRPr="00DC30BC" w:rsidRDefault="001D4885" w:rsidP="001D4885">
            <w:pPr>
              <w:spacing w:before="0" w:after="0" w:line="240" w:lineRule="auto"/>
              <w:rPr>
                <w:i/>
                <w:iCs/>
                <w:szCs w:val="22"/>
              </w:rPr>
            </w:pPr>
            <w:r w:rsidRPr="00DC30BC">
              <w:rPr>
                <w:i/>
                <w:iCs/>
                <w:szCs w:val="22"/>
              </w:rPr>
              <w:t>Details of service</w:t>
            </w:r>
          </w:p>
        </w:tc>
        <w:tc>
          <w:tcPr>
            <w:tcW w:w="2268" w:type="dxa"/>
            <w:tcBorders>
              <w:left w:val="single" w:sz="4" w:space="0" w:color="3FB7FF" w:themeColor="accent3" w:themeTint="99"/>
            </w:tcBorders>
          </w:tcPr>
          <w:p w14:paraId="1570D7D4" w14:textId="422469CF" w:rsidR="001D4885" w:rsidRPr="001D4885" w:rsidRDefault="001D4885" w:rsidP="001D4885">
            <w:pPr>
              <w:spacing w:before="0" w:after="0" w:line="240" w:lineRule="auto"/>
              <w:cnfStyle w:val="000000000000" w:firstRow="0" w:lastRow="0" w:firstColumn="0" w:lastColumn="0" w:oddVBand="0" w:evenVBand="0" w:oddHBand="0" w:evenHBand="0" w:firstRowFirstColumn="0" w:firstRowLastColumn="0" w:lastRowFirstColumn="0" w:lastRowLastColumn="0"/>
              <w:rPr>
                <w:szCs w:val="22"/>
              </w:rPr>
            </w:pPr>
            <w:r w:rsidRPr="001D4885">
              <w:rPr>
                <w:szCs w:val="22"/>
              </w:rPr>
              <w:t>Not required*</w:t>
            </w:r>
          </w:p>
        </w:tc>
        <w:tc>
          <w:tcPr>
            <w:tcW w:w="2906" w:type="dxa"/>
          </w:tcPr>
          <w:p w14:paraId="25148B8D" w14:textId="7A9EAE70" w:rsidR="001D4885" w:rsidRPr="001D4885" w:rsidRDefault="001D4885" w:rsidP="001D4885">
            <w:pPr>
              <w:spacing w:before="0" w:after="0" w:line="240" w:lineRule="auto"/>
              <w:cnfStyle w:val="000000000000" w:firstRow="0" w:lastRow="0" w:firstColumn="0" w:lastColumn="0" w:oddVBand="0" w:evenVBand="0" w:oddHBand="0" w:evenHBand="0" w:firstRowFirstColumn="0" w:firstRowLastColumn="0" w:lastRowFirstColumn="0" w:lastRowLastColumn="0"/>
              <w:rPr>
                <w:szCs w:val="22"/>
              </w:rPr>
            </w:pPr>
            <w:r w:rsidRPr="001D4885">
              <w:rPr>
                <w:rStyle w:val="normaltextrun"/>
                <w:rFonts w:eastAsiaTheme="majorEastAsia" w:cs="Segoe UI"/>
                <w:color w:val="000000"/>
                <w:szCs w:val="22"/>
              </w:rPr>
              <w:t>Description of hospital treatment</w:t>
            </w:r>
            <w:r w:rsidRPr="001D4885">
              <w:rPr>
                <w:rStyle w:val="eop"/>
                <w:rFonts w:ascii="Arial" w:hAnsi="Arial" w:cs="Arial"/>
                <w:color w:val="000000"/>
                <w:szCs w:val="22"/>
                <w:lang w:val="en-US"/>
              </w:rPr>
              <w:t>​</w:t>
            </w:r>
            <w:r w:rsidRPr="001D4885">
              <w:rPr>
                <w:rStyle w:val="eop"/>
                <w:rFonts w:cs="Arial"/>
                <w:color w:val="000000"/>
                <w:szCs w:val="22"/>
                <w:lang w:val="en-US"/>
              </w:rPr>
              <w:t xml:space="preserve"> (with sufficient detail to cover all services for that episode of care, admission, or course of treatment, see Item </w:t>
            </w:r>
            <w:r w:rsidR="00BD13E8">
              <w:rPr>
                <w:rStyle w:val="eop"/>
                <w:rFonts w:cs="Arial"/>
                <w:color w:val="000000"/>
                <w:szCs w:val="22"/>
                <w:lang w:val="en-US"/>
              </w:rPr>
              <w:t>4.5</w:t>
            </w:r>
            <w:r w:rsidR="00BD13E8" w:rsidRPr="001D4885">
              <w:rPr>
                <w:rStyle w:val="eop"/>
                <w:rFonts w:cs="Arial"/>
                <w:color w:val="000000"/>
                <w:szCs w:val="22"/>
                <w:lang w:val="en-US"/>
              </w:rPr>
              <w:t xml:space="preserve"> </w:t>
            </w:r>
            <w:r w:rsidRPr="001D4885">
              <w:rPr>
                <w:rStyle w:val="eop"/>
                <w:rFonts w:cs="Arial"/>
                <w:color w:val="000000"/>
                <w:szCs w:val="22"/>
                <w:lang w:val="en-US"/>
              </w:rPr>
              <w:t>for example)</w:t>
            </w:r>
          </w:p>
        </w:tc>
        <w:tc>
          <w:tcPr>
            <w:tcW w:w="2906" w:type="dxa"/>
            <w:tcBorders>
              <w:right w:val="single" w:sz="4" w:space="0" w:color="3FB7FF" w:themeColor="accent3" w:themeTint="99"/>
            </w:tcBorders>
          </w:tcPr>
          <w:p w14:paraId="7B4A8FA9" w14:textId="08F4583E" w:rsidR="001D4885" w:rsidRPr="001D4885" w:rsidRDefault="001D4885" w:rsidP="001D4885">
            <w:pPr>
              <w:spacing w:before="0" w:after="0" w:line="240" w:lineRule="auto"/>
              <w:cnfStyle w:val="000000000000" w:firstRow="0" w:lastRow="0" w:firstColumn="0" w:lastColumn="0" w:oddVBand="0" w:evenVBand="0" w:oddHBand="0" w:evenHBand="0" w:firstRowFirstColumn="0" w:firstRowLastColumn="0" w:lastRowFirstColumn="0" w:lastRowLastColumn="0"/>
              <w:rPr>
                <w:szCs w:val="22"/>
              </w:rPr>
            </w:pPr>
            <w:r w:rsidRPr="001D4885">
              <w:rPr>
                <w:rStyle w:val="normaltextrun"/>
                <w:rFonts w:eastAsiaTheme="majorEastAsia" w:cs="Segoe UI"/>
                <w:color w:val="000000"/>
                <w:szCs w:val="22"/>
              </w:rPr>
              <w:t>Description of hospital-substitute treatment</w:t>
            </w:r>
            <w:r w:rsidRPr="001D4885">
              <w:rPr>
                <w:rStyle w:val="eop"/>
                <w:rFonts w:ascii="Arial" w:hAnsi="Arial" w:cs="Arial"/>
                <w:color w:val="000000"/>
                <w:szCs w:val="22"/>
                <w:lang w:val="en-US"/>
              </w:rPr>
              <w:t>​</w:t>
            </w:r>
            <w:r w:rsidRPr="001D4885">
              <w:rPr>
                <w:rStyle w:val="eop"/>
                <w:rFonts w:cs="Arial"/>
                <w:color w:val="000000"/>
                <w:szCs w:val="22"/>
                <w:lang w:val="en-US"/>
              </w:rPr>
              <w:t xml:space="preserve"> (with sufficient detail to cover all services for that episode of care or course of treatment, see Item </w:t>
            </w:r>
            <w:r w:rsidR="00BD13E8">
              <w:rPr>
                <w:rStyle w:val="eop"/>
                <w:rFonts w:cs="Arial"/>
                <w:color w:val="000000"/>
                <w:szCs w:val="22"/>
                <w:lang w:val="en-US"/>
              </w:rPr>
              <w:t>4.5</w:t>
            </w:r>
            <w:r w:rsidRPr="001D4885">
              <w:rPr>
                <w:rStyle w:val="eop"/>
                <w:rFonts w:cs="Arial"/>
                <w:color w:val="000000"/>
                <w:szCs w:val="22"/>
                <w:lang w:val="en-US"/>
              </w:rPr>
              <w:t xml:space="preserve"> for example)</w:t>
            </w:r>
          </w:p>
        </w:tc>
        <w:tc>
          <w:tcPr>
            <w:tcW w:w="2693" w:type="dxa"/>
            <w:tcBorders>
              <w:left w:val="single" w:sz="4" w:space="0" w:color="3FB7FF" w:themeColor="accent3" w:themeTint="99"/>
            </w:tcBorders>
          </w:tcPr>
          <w:p w14:paraId="3888DE24" w14:textId="77777777" w:rsidR="001D4885" w:rsidRPr="001D4885" w:rsidRDefault="001D4885" w:rsidP="001D4885">
            <w:pPr>
              <w:spacing w:before="0" w:after="0" w:line="240" w:lineRule="auto"/>
              <w:cnfStyle w:val="000000000000" w:firstRow="0" w:lastRow="0" w:firstColumn="0" w:lastColumn="0" w:oddVBand="0" w:evenVBand="0" w:oddHBand="0" w:evenHBand="0" w:firstRowFirstColumn="0" w:firstRowLastColumn="0" w:lastRowFirstColumn="0" w:lastRowLastColumn="0"/>
              <w:rPr>
                <w:szCs w:val="22"/>
              </w:rPr>
            </w:pPr>
            <w:r w:rsidRPr="001D4885">
              <w:rPr>
                <w:szCs w:val="22"/>
              </w:rPr>
              <w:t xml:space="preserve">Choose from the Basic Service Description categories. Download the list from </w:t>
            </w:r>
            <w:hyperlink r:id="rId39" w:history="1">
              <w:r w:rsidRPr="001D4885">
                <w:rPr>
                  <w:rStyle w:val="Hyperlink"/>
                  <w:szCs w:val="22"/>
                </w:rPr>
                <w:t>MBS Online</w:t>
              </w:r>
            </w:hyperlink>
            <w:r w:rsidRPr="001D4885">
              <w:rPr>
                <w:szCs w:val="22"/>
              </w:rPr>
              <w:t>.</w:t>
            </w:r>
          </w:p>
          <w:p w14:paraId="75BEE97C" w14:textId="77777777" w:rsidR="001D4885" w:rsidRPr="001D4885" w:rsidRDefault="001D4885" w:rsidP="001D4885">
            <w:pPr>
              <w:spacing w:before="0" w:after="0" w:line="240" w:lineRule="auto"/>
              <w:cnfStyle w:val="000000000000" w:firstRow="0" w:lastRow="0" w:firstColumn="0" w:lastColumn="0" w:oddVBand="0" w:evenVBand="0" w:oddHBand="0" w:evenHBand="0" w:firstRowFirstColumn="0" w:firstRowLastColumn="0" w:lastRowFirstColumn="0" w:lastRowLastColumn="0"/>
              <w:rPr>
                <w:szCs w:val="22"/>
              </w:rPr>
            </w:pPr>
          </w:p>
          <w:p w14:paraId="203A6828" w14:textId="38103528" w:rsidR="001D4885" w:rsidRPr="001D4885" w:rsidRDefault="001D4885" w:rsidP="001D4885">
            <w:pPr>
              <w:spacing w:before="0" w:after="0" w:line="240" w:lineRule="auto"/>
              <w:cnfStyle w:val="000000000000" w:firstRow="0" w:lastRow="0" w:firstColumn="0" w:lastColumn="0" w:oddVBand="0" w:evenVBand="0" w:oddHBand="0" w:evenHBand="0" w:firstRowFirstColumn="0" w:firstRowLastColumn="0" w:lastRowFirstColumn="0" w:lastRowLastColumn="0"/>
              <w:rPr>
                <w:szCs w:val="22"/>
              </w:rPr>
            </w:pPr>
            <w:r w:rsidRPr="001D4885">
              <w:rPr>
                <w:szCs w:val="22"/>
              </w:rPr>
              <w:t>For pathology and diagnostic imaging services, a description of the service sufficient to identify the MBS item is required (in alignment with referral descriptions).</w:t>
            </w:r>
          </w:p>
        </w:tc>
        <w:tc>
          <w:tcPr>
            <w:tcW w:w="2693" w:type="dxa"/>
          </w:tcPr>
          <w:p w14:paraId="7BBA8864" w14:textId="40A2486E" w:rsidR="001D4885" w:rsidRPr="001D4885" w:rsidRDefault="001D4885" w:rsidP="001D4885">
            <w:pPr>
              <w:spacing w:before="0" w:after="0" w:line="240" w:lineRule="auto"/>
              <w:cnfStyle w:val="000000000000" w:firstRow="0" w:lastRow="0" w:firstColumn="0" w:lastColumn="0" w:oddVBand="0" w:evenVBand="0" w:oddHBand="0" w:evenHBand="0" w:firstRowFirstColumn="0" w:firstRowLastColumn="0" w:lastRowFirstColumn="0" w:lastRowLastColumn="0"/>
              <w:rPr>
                <w:szCs w:val="22"/>
              </w:rPr>
            </w:pPr>
            <w:r w:rsidRPr="001D4885">
              <w:rPr>
                <w:szCs w:val="22"/>
              </w:rPr>
              <w:t>Medicare benefits schedule item/s for assigned service</w:t>
            </w:r>
          </w:p>
        </w:tc>
      </w:tr>
      <w:tr w:rsidR="003E4387" w:rsidRPr="001D4885" w14:paraId="46650BEE" w14:textId="77777777" w:rsidTr="001D4885">
        <w:trPr>
          <w:cnfStyle w:val="000000100000" w:firstRow="0" w:lastRow="0" w:firstColumn="0" w:lastColumn="0" w:oddVBand="0" w:evenVBand="0" w:oddHBand="1"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1838" w:type="dxa"/>
            <w:tcBorders>
              <w:right w:val="single" w:sz="4" w:space="0" w:color="3FB7FF" w:themeColor="accent3" w:themeTint="99"/>
            </w:tcBorders>
          </w:tcPr>
          <w:p w14:paraId="01D89C41" w14:textId="024078DF" w:rsidR="001D4885" w:rsidRPr="00DC30BC" w:rsidRDefault="001D4885" w:rsidP="001D4885">
            <w:pPr>
              <w:spacing w:before="0" w:after="0" w:line="240" w:lineRule="auto"/>
              <w:rPr>
                <w:rStyle w:val="normaltextrun"/>
                <w:rFonts w:eastAsiaTheme="majorEastAsia" w:cs="Segoe UI"/>
                <w:i/>
                <w:iCs/>
                <w:color w:val="000000"/>
                <w:szCs w:val="22"/>
              </w:rPr>
            </w:pPr>
            <w:r w:rsidRPr="00DC30BC">
              <w:rPr>
                <w:rStyle w:val="normaltextrun"/>
                <w:rFonts w:eastAsiaTheme="majorEastAsia" w:cs="Segoe UI"/>
                <w:i/>
                <w:iCs/>
                <w:color w:val="000000"/>
                <w:szCs w:val="22"/>
              </w:rPr>
              <w:t>Who the benefit/s are assigned to</w:t>
            </w:r>
            <w:r w:rsidRPr="00DC30BC">
              <w:rPr>
                <w:rStyle w:val="eop"/>
                <w:rFonts w:ascii="Arial" w:hAnsi="Arial" w:cs="Arial"/>
                <w:i/>
                <w:iCs/>
                <w:color w:val="000000"/>
                <w:szCs w:val="22"/>
                <w:lang w:val="en-US"/>
              </w:rPr>
              <w:t>​</w:t>
            </w:r>
          </w:p>
        </w:tc>
        <w:tc>
          <w:tcPr>
            <w:tcW w:w="2268" w:type="dxa"/>
            <w:tcBorders>
              <w:left w:val="single" w:sz="4" w:space="0" w:color="3FB7FF" w:themeColor="accent3" w:themeTint="99"/>
            </w:tcBorders>
          </w:tcPr>
          <w:p w14:paraId="6DEF14FF" w14:textId="3AF7A626" w:rsidR="001D4885" w:rsidRPr="001D4885" w:rsidRDefault="001D4885" w:rsidP="001D4885">
            <w:pPr>
              <w:spacing w:before="0" w:after="0" w:line="240" w:lineRule="auto"/>
              <w:cnfStyle w:val="000000100000" w:firstRow="0" w:lastRow="0" w:firstColumn="0" w:lastColumn="0" w:oddVBand="0" w:evenVBand="0" w:oddHBand="1" w:evenHBand="0" w:firstRowFirstColumn="0" w:firstRowLastColumn="0" w:lastRowFirstColumn="0" w:lastRowLastColumn="0"/>
              <w:rPr>
                <w:szCs w:val="22"/>
              </w:rPr>
            </w:pPr>
            <w:r w:rsidRPr="001D4885">
              <w:rPr>
                <w:szCs w:val="22"/>
              </w:rPr>
              <w:t>Not required*</w:t>
            </w:r>
          </w:p>
        </w:tc>
        <w:tc>
          <w:tcPr>
            <w:tcW w:w="2906" w:type="dxa"/>
          </w:tcPr>
          <w:p w14:paraId="08055B00" w14:textId="29C90B8D" w:rsidR="001D4885" w:rsidRPr="001D4885" w:rsidRDefault="001D4885" w:rsidP="001D4885">
            <w:pPr>
              <w:spacing w:before="0" w:after="0" w:line="240" w:lineRule="auto"/>
              <w:cnfStyle w:val="000000100000" w:firstRow="0" w:lastRow="0" w:firstColumn="0" w:lastColumn="0" w:oddVBand="0" w:evenVBand="0" w:oddHBand="1" w:evenHBand="0" w:firstRowFirstColumn="0" w:firstRowLastColumn="0" w:lastRowFirstColumn="0" w:lastRowLastColumn="0"/>
              <w:rPr>
                <w:szCs w:val="22"/>
              </w:rPr>
            </w:pPr>
            <w:r w:rsidRPr="001D4885">
              <w:rPr>
                <w:szCs w:val="22"/>
              </w:rPr>
              <w:t>Name of private health insurer OR approved billing agent</w:t>
            </w:r>
            <w:r w:rsidRPr="001D4885">
              <w:rPr>
                <w:rFonts w:ascii="Arial" w:hAnsi="Arial" w:cs="Arial"/>
                <w:szCs w:val="22"/>
              </w:rPr>
              <w:t>​</w:t>
            </w:r>
            <w:r w:rsidRPr="001D4885">
              <w:rPr>
                <w:rFonts w:cs="Arial"/>
                <w:szCs w:val="22"/>
              </w:rPr>
              <w:t xml:space="preserve">. </w:t>
            </w:r>
            <w:r w:rsidRPr="001D4885">
              <w:rPr>
                <w:szCs w:val="22"/>
              </w:rPr>
              <w:t>If assignment to cover multiple approved billing agents, include names of all billing agents and which service/s are to be assigned to them.</w:t>
            </w:r>
          </w:p>
        </w:tc>
        <w:tc>
          <w:tcPr>
            <w:tcW w:w="2906" w:type="dxa"/>
            <w:tcBorders>
              <w:right w:val="single" w:sz="4" w:space="0" w:color="3FB7FF" w:themeColor="accent3" w:themeTint="99"/>
            </w:tcBorders>
          </w:tcPr>
          <w:p w14:paraId="5080C9D1" w14:textId="70A26080" w:rsidR="001D4885" w:rsidRPr="001D4885" w:rsidRDefault="001D4885" w:rsidP="001D4885">
            <w:pPr>
              <w:spacing w:before="0" w:after="0" w:line="240" w:lineRule="auto"/>
              <w:cnfStyle w:val="000000100000" w:firstRow="0" w:lastRow="0" w:firstColumn="0" w:lastColumn="0" w:oddVBand="0" w:evenVBand="0" w:oddHBand="1" w:evenHBand="0" w:firstRowFirstColumn="0" w:firstRowLastColumn="0" w:lastRowFirstColumn="0" w:lastRowLastColumn="0"/>
              <w:rPr>
                <w:szCs w:val="22"/>
              </w:rPr>
            </w:pPr>
            <w:r w:rsidRPr="001D4885">
              <w:rPr>
                <w:szCs w:val="22"/>
              </w:rPr>
              <w:t>Name of private health insurer OR approved billing agent</w:t>
            </w:r>
            <w:r w:rsidRPr="001D4885">
              <w:rPr>
                <w:rFonts w:ascii="Arial" w:hAnsi="Arial" w:cs="Arial"/>
                <w:szCs w:val="22"/>
              </w:rPr>
              <w:t>​</w:t>
            </w:r>
            <w:r w:rsidRPr="001D4885">
              <w:rPr>
                <w:rFonts w:cs="Arial"/>
                <w:szCs w:val="22"/>
              </w:rPr>
              <w:t xml:space="preserve">. </w:t>
            </w:r>
            <w:r w:rsidRPr="001D4885">
              <w:rPr>
                <w:szCs w:val="22"/>
              </w:rPr>
              <w:t>If assignment to cover multiple approved billing agents, include names of all billing agents and which service/s are to be assigned to them.</w:t>
            </w:r>
          </w:p>
        </w:tc>
        <w:tc>
          <w:tcPr>
            <w:tcW w:w="2693" w:type="dxa"/>
            <w:tcBorders>
              <w:left w:val="single" w:sz="4" w:space="0" w:color="3FB7FF" w:themeColor="accent3" w:themeTint="99"/>
            </w:tcBorders>
          </w:tcPr>
          <w:p w14:paraId="77CB4751" w14:textId="2DAAD9E6" w:rsidR="001D4885" w:rsidRPr="001D4885" w:rsidRDefault="001D4885" w:rsidP="001D4885">
            <w:pPr>
              <w:spacing w:before="0" w:after="0" w:line="240" w:lineRule="auto"/>
              <w:cnfStyle w:val="000000100000" w:firstRow="0" w:lastRow="0" w:firstColumn="0" w:lastColumn="0" w:oddVBand="0" w:evenVBand="0" w:oddHBand="1" w:evenHBand="0" w:firstRowFirstColumn="0" w:firstRowLastColumn="0" w:lastRowFirstColumn="0" w:lastRowLastColumn="0"/>
              <w:rPr>
                <w:szCs w:val="22"/>
              </w:rPr>
            </w:pPr>
            <w:r w:rsidRPr="001D4885">
              <w:rPr>
                <w:szCs w:val="22"/>
              </w:rPr>
              <w:t>Name and details of the relevant health professional. This is the same as ‘Health professional covered by the assignment request’.</w:t>
            </w:r>
          </w:p>
        </w:tc>
        <w:tc>
          <w:tcPr>
            <w:tcW w:w="2693" w:type="dxa"/>
          </w:tcPr>
          <w:p w14:paraId="4C7BD9F3" w14:textId="60CF1A5C" w:rsidR="001D4885" w:rsidRPr="001D4885" w:rsidRDefault="001D4885" w:rsidP="001D4885">
            <w:pPr>
              <w:spacing w:before="0" w:after="0" w:line="240" w:lineRule="auto"/>
              <w:cnfStyle w:val="000000100000" w:firstRow="0" w:lastRow="0" w:firstColumn="0" w:lastColumn="0" w:oddVBand="0" w:evenVBand="0" w:oddHBand="1" w:evenHBand="0" w:firstRowFirstColumn="0" w:firstRowLastColumn="0" w:lastRowFirstColumn="0" w:lastRowLastColumn="0"/>
              <w:rPr>
                <w:szCs w:val="22"/>
              </w:rPr>
            </w:pPr>
            <w:r w:rsidRPr="001D4885">
              <w:rPr>
                <w:szCs w:val="22"/>
              </w:rPr>
              <w:t>Name and details of the relevant health professional. This is the same as ‘Health professional covered by the assignment request’.</w:t>
            </w:r>
          </w:p>
        </w:tc>
      </w:tr>
      <w:tr w:rsidR="003E4387" w:rsidRPr="001D4885" w14:paraId="13CAACB1" w14:textId="77777777" w:rsidTr="001D4885">
        <w:trPr>
          <w:trHeight w:val="1134"/>
        </w:trPr>
        <w:tc>
          <w:tcPr>
            <w:cnfStyle w:val="001000000000" w:firstRow="0" w:lastRow="0" w:firstColumn="1" w:lastColumn="0" w:oddVBand="0" w:evenVBand="0" w:oddHBand="0" w:evenHBand="0" w:firstRowFirstColumn="0" w:firstRowLastColumn="0" w:lastRowFirstColumn="0" w:lastRowLastColumn="0"/>
            <w:tcW w:w="1838" w:type="dxa"/>
            <w:tcBorders>
              <w:right w:val="single" w:sz="4" w:space="0" w:color="3FB7FF" w:themeColor="accent3" w:themeTint="99"/>
            </w:tcBorders>
          </w:tcPr>
          <w:p w14:paraId="33D55C5C" w14:textId="39A63BC7" w:rsidR="001D4885" w:rsidRPr="00DC30BC" w:rsidRDefault="001D4885" w:rsidP="001D4885">
            <w:pPr>
              <w:spacing w:before="0" w:after="0" w:line="240" w:lineRule="auto"/>
              <w:rPr>
                <w:i/>
                <w:iCs/>
                <w:szCs w:val="22"/>
              </w:rPr>
            </w:pPr>
            <w:r w:rsidRPr="00DC30BC">
              <w:rPr>
                <w:rStyle w:val="normaltextrun"/>
                <w:rFonts w:eastAsiaTheme="majorEastAsia" w:cs="Segoe UI"/>
                <w:i/>
                <w:iCs/>
                <w:color w:val="000000"/>
                <w:szCs w:val="22"/>
              </w:rPr>
              <w:t>Location where service/s are rendered</w:t>
            </w:r>
            <w:r w:rsidRPr="00DC30BC">
              <w:rPr>
                <w:rStyle w:val="eop"/>
                <w:rFonts w:ascii="Arial" w:hAnsi="Arial" w:cs="Arial"/>
                <w:i/>
                <w:iCs/>
                <w:color w:val="000000"/>
                <w:szCs w:val="22"/>
                <w:lang w:val="en-US"/>
              </w:rPr>
              <w:t>​</w:t>
            </w:r>
          </w:p>
        </w:tc>
        <w:tc>
          <w:tcPr>
            <w:tcW w:w="2268" w:type="dxa"/>
            <w:tcBorders>
              <w:left w:val="single" w:sz="4" w:space="0" w:color="3FB7FF" w:themeColor="accent3" w:themeTint="99"/>
            </w:tcBorders>
          </w:tcPr>
          <w:p w14:paraId="1B45055F" w14:textId="4D9E8205" w:rsidR="001D4885" w:rsidRPr="001D4885" w:rsidRDefault="001D4885" w:rsidP="001D4885">
            <w:pPr>
              <w:spacing w:before="0" w:after="0" w:line="240" w:lineRule="auto"/>
              <w:cnfStyle w:val="000000000000" w:firstRow="0" w:lastRow="0" w:firstColumn="0" w:lastColumn="0" w:oddVBand="0" w:evenVBand="0" w:oddHBand="0" w:evenHBand="0" w:firstRowFirstColumn="0" w:firstRowLastColumn="0" w:lastRowFirstColumn="0" w:lastRowLastColumn="0"/>
              <w:rPr>
                <w:szCs w:val="22"/>
              </w:rPr>
            </w:pPr>
            <w:r w:rsidRPr="001D4885">
              <w:rPr>
                <w:szCs w:val="22"/>
              </w:rPr>
              <w:t>Not required*</w:t>
            </w:r>
          </w:p>
        </w:tc>
        <w:tc>
          <w:tcPr>
            <w:tcW w:w="2906" w:type="dxa"/>
          </w:tcPr>
          <w:p w14:paraId="41EBE015" w14:textId="697702FC" w:rsidR="001D4885" w:rsidRPr="001D4885" w:rsidRDefault="001D4885" w:rsidP="001D4885">
            <w:pPr>
              <w:spacing w:before="0" w:after="0" w:line="240" w:lineRule="auto"/>
              <w:cnfStyle w:val="000000000000" w:firstRow="0" w:lastRow="0" w:firstColumn="0" w:lastColumn="0" w:oddVBand="0" w:evenVBand="0" w:oddHBand="0" w:evenHBand="0" w:firstRowFirstColumn="0" w:firstRowLastColumn="0" w:lastRowFirstColumn="0" w:lastRowLastColumn="0"/>
              <w:rPr>
                <w:szCs w:val="22"/>
              </w:rPr>
            </w:pPr>
            <w:r w:rsidRPr="001D4885">
              <w:rPr>
                <w:rStyle w:val="normaltextrun"/>
                <w:rFonts w:eastAsiaTheme="majorEastAsia" w:cs="Segoe UI"/>
                <w:color w:val="000000"/>
                <w:szCs w:val="22"/>
              </w:rPr>
              <w:t xml:space="preserve">Name of hospital, address, OR a statement that it is </w:t>
            </w:r>
            <w:r w:rsidRPr="001D4885">
              <w:rPr>
                <w:rStyle w:val="annotation-78198e62-5f80-41a5-89c5-487446e0a298"/>
                <w:rFonts w:cs="Segoe UI"/>
                <w:color w:val="000000"/>
                <w:szCs w:val="22"/>
              </w:rPr>
              <w:t>rendered</w:t>
            </w:r>
            <w:r w:rsidRPr="001D4885">
              <w:rPr>
                <w:rStyle w:val="normaltextrun"/>
                <w:rFonts w:eastAsiaTheme="majorEastAsia" w:cs="Segoe UI"/>
                <w:color w:val="000000"/>
                <w:szCs w:val="22"/>
              </w:rPr>
              <w:t xml:space="preserve"> in a private residence</w:t>
            </w:r>
            <w:r w:rsidRPr="001D4885">
              <w:rPr>
                <w:rStyle w:val="eop"/>
                <w:rFonts w:ascii="Arial" w:eastAsiaTheme="majorEastAsia" w:hAnsi="Arial" w:cs="Arial"/>
                <w:color w:val="000000"/>
                <w:szCs w:val="22"/>
                <w:lang w:val="en-US"/>
              </w:rPr>
              <w:t>​</w:t>
            </w:r>
          </w:p>
        </w:tc>
        <w:tc>
          <w:tcPr>
            <w:tcW w:w="2906" w:type="dxa"/>
            <w:tcBorders>
              <w:right w:val="single" w:sz="4" w:space="0" w:color="3FB7FF" w:themeColor="accent3" w:themeTint="99"/>
            </w:tcBorders>
          </w:tcPr>
          <w:p w14:paraId="5039D2FE" w14:textId="2CED3224" w:rsidR="001D4885" w:rsidRPr="001D4885" w:rsidRDefault="001D4885" w:rsidP="001D4885">
            <w:pPr>
              <w:spacing w:before="0" w:after="0" w:line="240" w:lineRule="auto"/>
              <w:cnfStyle w:val="000000000000" w:firstRow="0" w:lastRow="0" w:firstColumn="0" w:lastColumn="0" w:oddVBand="0" w:evenVBand="0" w:oddHBand="0" w:evenHBand="0" w:firstRowFirstColumn="0" w:firstRowLastColumn="0" w:lastRowFirstColumn="0" w:lastRowLastColumn="0"/>
              <w:rPr>
                <w:szCs w:val="22"/>
              </w:rPr>
            </w:pPr>
            <w:r w:rsidRPr="001D4885">
              <w:rPr>
                <w:rStyle w:val="normaltextrun"/>
                <w:rFonts w:eastAsiaTheme="majorEastAsia" w:cs="Segoe UI"/>
                <w:color w:val="000000"/>
                <w:szCs w:val="22"/>
              </w:rPr>
              <w:t xml:space="preserve">Address OR a statement that it is </w:t>
            </w:r>
            <w:r w:rsidRPr="001D4885">
              <w:rPr>
                <w:rStyle w:val="annotation-6b19e598-f77f-4c33-98c6-3914362484ce"/>
                <w:rFonts w:cs="Segoe UI"/>
                <w:color w:val="000000"/>
                <w:szCs w:val="22"/>
              </w:rPr>
              <w:t>rendered</w:t>
            </w:r>
            <w:r w:rsidRPr="001D4885">
              <w:rPr>
                <w:rStyle w:val="normaltextrun"/>
                <w:rFonts w:eastAsiaTheme="majorEastAsia" w:cs="Segoe UI"/>
                <w:color w:val="000000"/>
                <w:szCs w:val="22"/>
              </w:rPr>
              <w:t xml:space="preserve"> in a private residence</w:t>
            </w:r>
            <w:r w:rsidRPr="001D4885">
              <w:rPr>
                <w:rStyle w:val="eop"/>
                <w:rFonts w:ascii="Arial" w:eastAsiaTheme="majorEastAsia" w:hAnsi="Arial" w:cs="Arial"/>
                <w:color w:val="000000"/>
                <w:szCs w:val="22"/>
                <w:lang w:val="en-US"/>
              </w:rPr>
              <w:t>​</w:t>
            </w:r>
          </w:p>
        </w:tc>
        <w:tc>
          <w:tcPr>
            <w:tcW w:w="2693" w:type="dxa"/>
            <w:tcBorders>
              <w:left w:val="single" w:sz="4" w:space="0" w:color="3FB7FF" w:themeColor="accent3" w:themeTint="99"/>
            </w:tcBorders>
          </w:tcPr>
          <w:p w14:paraId="110065EA" w14:textId="5678C492" w:rsidR="001D4885" w:rsidRPr="001D4885" w:rsidRDefault="001D4885" w:rsidP="001D4885">
            <w:pPr>
              <w:spacing w:before="0" w:after="0" w:line="240" w:lineRule="auto"/>
              <w:cnfStyle w:val="000000000000" w:firstRow="0" w:lastRow="0" w:firstColumn="0" w:lastColumn="0" w:oddVBand="0" w:evenVBand="0" w:oddHBand="0" w:evenHBand="0" w:firstRowFirstColumn="0" w:firstRowLastColumn="0" w:lastRowFirstColumn="0" w:lastRowLastColumn="0"/>
              <w:rPr>
                <w:szCs w:val="22"/>
              </w:rPr>
            </w:pPr>
            <w:r w:rsidRPr="001D4885">
              <w:rPr>
                <w:szCs w:val="22"/>
              </w:rPr>
              <w:t>Not required*</w:t>
            </w:r>
          </w:p>
        </w:tc>
        <w:tc>
          <w:tcPr>
            <w:tcW w:w="2693" w:type="dxa"/>
          </w:tcPr>
          <w:p w14:paraId="57528524" w14:textId="69219192" w:rsidR="001D4885" w:rsidRPr="001D4885" w:rsidRDefault="001D4885" w:rsidP="001D4885">
            <w:pPr>
              <w:spacing w:before="0" w:after="0" w:line="240" w:lineRule="auto"/>
              <w:cnfStyle w:val="000000000000" w:firstRow="0" w:lastRow="0" w:firstColumn="0" w:lastColumn="0" w:oddVBand="0" w:evenVBand="0" w:oddHBand="0" w:evenHBand="0" w:firstRowFirstColumn="0" w:firstRowLastColumn="0" w:lastRowFirstColumn="0" w:lastRowLastColumn="0"/>
              <w:rPr>
                <w:szCs w:val="22"/>
              </w:rPr>
            </w:pPr>
            <w:r w:rsidRPr="001D4885">
              <w:rPr>
                <w:szCs w:val="22"/>
              </w:rPr>
              <w:t>Not required*</w:t>
            </w:r>
          </w:p>
        </w:tc>
      </w:tr>
      <w:tr w:rsidR="003E4387" w:rsidRPr="001D4885" w14:paraId="3B315B26" w14:textId="77777777" w:rsidTr="001D4885">
        <w:trPr>
          <w:cnfStyle w:val="000000100000" w:firstRow="0" w:lastRow="0" w:firstColumn="0" w:lastColumn="0" w:oddVBand="0" w:evenVBand="0" w:oddHBand="1" w:evenHBand="0" w:firstRowFirstColumn="0" w:firstRowLastColumn="0" w:lastRowFirstColumn="0" w:lastRowLastColumn="0"/>
          <w:trHeight w:val="1334"/>
        </w:trPr>
        <w:tc>
          <w:tcPr>
            <w:cnfStyle w:val="001000000000" w:firstRow="0" w:lastRow="0" w:firstColumn="1" w:lastColumn="0" w:oddVBand="0" w:evenVBand="0" w:oddHBand="0" w:evenHBand="0" w:firstRowFirstColumn="0" w:firstRowLastColumn="0" w:lastRowFirstColumn="0" w:lastRowLastColumn="0"/>
            <w:tcW w:w="1838" w:type="dxa"/>
            <w:tcBorders>
              <w:right w:val="single" w:sz="4" w:space="0" w:color="3FB7FF" w:themeColor="accent3" w:themeTint="99"/>
            </w:tcBorders>
          </w:tcPr>
          <w:p w14:paraId="57C14181" w14:textId="23AA1390" w:rsidR="001D4885" w:rsidRPr="00DC30BC" w:rsidRDefault="001D4885" w:rsidP="001D4885">
            <w:pPr>
              <w:spacing w:before="0" w:after="0" w:line="240" w:lineRule="auto"/>
              <w:rPr>
                <w:i/>
                <w:iCs/>
                <w:szCs w:val="22"/>
              </w:rPr>
            </w:pPr>
            <w:r w:rsidRPr="00DC30BC">
              <w:rPr>
                <w:i/>
                <w:iCs/>
                <w:szCs w:val="22"/>
              </w:rPr>
              <w:lastRenderedPageBreak/>
              <w:t>Pre-service assignment or post-service assignment</w:t>
            </w:r>
          </w:p>
        </w:tc>
        <w:tc>
          <w:tcPr>
            <w:tcW w:w="2268" w:type="dxa"/>
            <w:tcBorders>
              <w:left w:val="single" w:sz="4" w:space="0" w:color="3FB7FF" w:themeColor="accent3" w:themeTint="99"/>
            </w:tcBorders>
          </w:tcPr>
          <w:p w14:paraId="2BFAE328" w14:textId="4EC39E7F" w:rsidR="001D4885" w:rsidRPr="001D4885" w:rsidRDefault="001D4885" w:rsidP="001D4885">
            <w:pPr>
              <w:spacing w:before="0" w:after="0" w:line="240" w:lineRule="auto"/>
              <w:cnfStyle w:val="000000100000" w:firstRow="0" w:lastRow="0" w:firstColumn="0" w:lastColumn="0" w:oddVBand="0" w:evenVBand="0" w:oddHBand="1" w:evenHBand="0" w:firstRowFirstColumn="0" w:firstRowLastColumn="0" w:lastRowFirstColumn="0" w:lastRowLastColumn="0"/>
              <w:rPr>
                <w:szCs w:val="22"/>
              </w:rPr>
            </w:pPr>
            <w:r w:rsidRPr="001D4885">
              <w:rPr>
                <w:szCs w:val="22"/>
              </w:rPr>
              <w:t>Not required*</w:t>
            </w:r>
          </w:p>
        </w:tc>
        <w:tc>
          <w:tcPr>
            <w:tcW w:w="2906" w:type="dxa"/>
          </w:tcPr>
          <w:p w14:paraId="52E94195" w14:textId="583BBE8A" w:rsidR="001D4885" w:rsidRPr="001D4885" w:rsidRDefault="001D4885" w:rsidP="001D4885">
            <w:pPr>
              <w:spacing w:before="0" w:after="0" w:line="240" w:lineRule="auto"/>
              <w:cnfStyle w:val="000000100000" w:firstRow="0" w:lastRow="0" w:firstColumn="0" w:lastColumn="0" w:oddVBand="0" w:evenVBand="0" w:oddHBand="1" w:evenHBand="0" w:firstRowFirstColumn="0" w:firstRowLastColumn="0" w:lastRowFirstColumn="0" w:lastRowLastColumn="0"/>
              <w:rPr>
                <w:szCs w:val="22"/>
              </w:rPr>
            </w:pPr>
            <w:r w:rsidRPr="001D4885">
              <w:rPr>
                <w:szCs w:val="22"/>
              </w:rPr>
              <w:t>Not required*</w:t>
            </w:r>
          </w:p>
        </w:tc>
        <w:tc>
          <w:tcPr>
            <w:tcW w:w="2906" w:type="dxa"/>
            <w:tcBorders>
              <w:right w:val="single" w:sz="4" w:space="0" w:color="3FB7FF" w:themeColor="accent3" w:themeTint="99"/>
            </w:tcBorders>
          </w:tcPr>
          <w:p w14:paraId="674DAF6D" w14:textId="17F6B455" w:rsidR="001D4885" w:rsidRPr="001D4885" w:rsidRDefault="001D4885" w:rsidP="001D4885">
            <w:pPr>
              <w:spacing w:before="0" w:after="0" w:line="240" w:lineRule="auto"/>
              <w:cnfStyle w:val="000000100000" w:firstRow="0" w:lastRow="0" w:firstColumn="0" w:lastColumn="0" w:oddVBand="0" w:evenVBand="0" w:oddHBand="1" w:evenHBand="0" w:firstRowFirstColumn="0" w:firstRowLastColumn="0" w:lastRowFirstColumn="0" w:lastRowLastColumn="0"/>
              <w:rPr>
                <w:szCs w:val="22"/>
              </w:rPr>
            </w:pPr>
            <w:r w:rsidRPr="001D4885">
              <w:rPr>
                <w:szCs w:val="22"/>
              </w:rPr>
              <w:t>Not required*</w:t>
            </w:r>
          </w:p>
        </w:tc>
        <w:tc>
          <w:tcPr>
            <w:tcW w:w="2693" w:type="dxa"/>
            <w:tcBorders>
              <w:left w:val="single" w:sz="4" w:space="0" w:color="3FB7FF" w:themeColor="accent3" w:themeTint="99"/>
            </w:tcBorders>
          </w:tcPr>
          <w:p w14:paraId="5985D8FA" w14:textId="7DF0864A" w:rsidR="001D4885" w:rsidRPr="001D4885" w:rsidRDefault="001D4885" w:rsidP="001D4885">
            <w:pPr>
              <w:spacing w:before="0" w:after="0" w:line="240" w:lineRule="auto"/>
              <w:cnfStyle w:val="000000100000" w:firstRow="0" w:lastRow="0" w:firstColumn="0" w:lastColumn="0" w:oddVBand="0" w:evenVBand="0" w:oddHBand="1" w:evenHBand="0" w:firstRowFirstColumn="0" w:firstRowLastColumn="0" w:lastRowFirstColumn="0" w:lastRowLastColumn="0"/>
              <w:rPr>
                <w:szCs w:val="22"/>
              </w:rPr>
            </w:pPr>
            <w:r w:rsidRPr="001D4885">
              <w:rPr>
                <w:szCs w:val="22"/>
              </w:rPr>
              <w:t xml:space="preserve">State the agreement conducted is an ‘episodic pre-agreement’. </w:t>
            </w:r>
          </w:p>
        </w:tc>
        <w:tc>
          <w:tcPr>
            <w:tcW w:w="2693" w:type="dxa"/>
          </w:tcPr>
          <w:p w14:paraId="7EE1E594" w14:textId="758BA887" w:rsidR="001D4885" w:rsidRPr="001D4885" w:rsidRDefault="001D4885" w:rsidP="001D4885">
            <w:pPr>
              <w:spacing w:before="0" w:after="0" w:line="240" w:lineRule="auto"/>
              <w:cnfStyle w:val="000000100000" w:firstRow="0" w:lastRow="0" w:firstColumn="0" w:lastColumn="0" w:oddVBand="0" w:evenVBand="0" w:oddHBand="1" w:evenHBand="0" w:firstRowFirstColumn="0" w:firstRowLastColumn="0" w:lastRowFirstColumn="0" w:lastRowLastColumn="0"/>
              <w:rPr>
                <w:szCs w:val="22"/>
              </w:rPr>
            </w:pPr>
            <w:r w:rsidRPr="001D4885">
              <w:rPr>
                <w:szCs w:val="22"/>
              </w:rPr>
              <w:t xml:space="preserve">State the agreement conducted is an ‘episodic post-agreement’. </w:t>
            </w:r>
          </w:p>
        </w:tc>
      </w:tr>
      <w:tr w:rsidR="003E4387" w:rsidRPr="001D4885" w14:paraId="75CFFA88" w14:textId="77777777" w:rsidTr="001D4885">
        <w:trPr>
          <w:trHeight w:val="1155"/>
        </w:trPr>
        <w:tc>
          <w:tcPr>
            <w:cnfStyle w:val="001000000000" w:firstRow="0" w:lastRow="0" w:firstColumn="1" w:lastColumn="0" w:oddVBand="0" w:evenVBand="0" w:oddHBand="0" w:evenHBand="0" w:firstRowFirstColumn="0" w:firstRowLastColumn="0" w:lastRowFirstColumn="0" w:lastRowLastColumn="0"/>
            <w:tcW w:w="1838" w:type="dxa"/>
            <w:tcBorders>
              <w:right w:val="single" w:sz="4" w:space="0" w:color="3FB7FF" w:themeColor="accent3" w:themeTint="99"/>
            </w:tcBorders>
          </w:tcPr>
          <w:p w14:paraId="776390E1" w14:textId="22ADB8CE" w:rsidR="001D4885" w:rsidRPr="00DC30BC" w:rsidRDefault="001D4885" w:rsidP="001D4885">
            <w:pPr>
              <w:spacing w:before="0" w:after="0" w:line="240" w:lineRule="auto"/>
              <w:rPr>
                <w:i/>
                <w:iCs/>
                <w:szCs w:val="22"/>
              </w:rPr>
            </w:pPr>
            <w:r w:rsidRPr="00DC30BC">
              <w:rPr>
                <w:i/>
                <w:iCs/>
                <w:szCs w:val="22"/>
              </w:rPr>
              <w:t>Is the assignor the patient</w:t>
            </w:r>
          </w:p>
        </w:tc>
        <w:tc>
          <w:tcPr>
            <w:tcW w:w="2268" w:type="dxa"/>
            <w:tcBorders>
              <w:left w:val="single" w:sz="4" w:space="0" w:color="3FB7FF" w:themeColor="accent3" w:themeTint="99"/>
            </w:tcBorders>
          </w:tcPr>
          <w:p w14:paraId="41BA0B9D" w14:textId="3848C908" w:rsidR="001D4885" w:rsidRPr="001D4885" w:rsidRDefault="001D4885" w:rsidP="001D4885">
            <w:pPr>
              <w:spacing w:before="0" w:after="0" w:line="240" w:lineRule="auto"/>
              <w:cnfStyle w:val="000000000000" w:firstRow="0" w:lastRow="0" w:firstColumn="0" w:lastColumn="0" w:oddVBand="0" w:evenVBand="0" w:oddHBand="0" w:evenHBand="0" w:firstRowFirstColumn="0" w:firstRowLastColumn="0" w:lastRowFirstColumn="0" w:lastRowLastColumn="0"/>
              <w:rPr>
                <w:szCs w:val="22"/>
              </w:rPr>
            </w:pPr>
            <w:r w:rsidRPr="001D4885">
              <w:rPr>
                <w:szCs w:val="22"/>
              </w:rPr>
              <w:t>Not required*</w:t>
            </w:r>
          </w:p>
        </w:tc>
        <w:tc>
          <w:tcPr>
            <w:tcW w:w="2906" w:type="dxa"/>
          </w:tcPr>
          <w:p w14:paraId="195C53E3" w14:textId="69A7DD48" w:rsidR="001D4885" w:rsidRPr="001D4885" w:rsidRDefault="001D4885" w:rsidP="001D4885">
            <w:pPr>
              <w:spacing w:before="0" w:after="0" w:line="240" w:lineRule="auto"/>
              <w:cnfStyle w:val="000000000000" w:firstRow="0" w:lastRow="0" w:firstColumn="0" w:lastColumn="0" w:oddVBand="0" w:evenVBand="0" w:oddHBand="0" w:evenHBand="0" w:firstRowFirstColumn="0" w:firstRowLastColumn="0" w:lastRowFirstColumn="0" w:lastRowLastColumn="0"/>
              <w:rPr>
                <w:szCs w:val="22"/>
              </w:rPr>
            </w:pPr>
            <w:r w:rsidRPr="001D4885">
              <w:rPr>
                <w:szCs w:val="22"/>
              </w:rPr>
              <w:t>Not required*</w:t>
            </w:r>
          </w:p>
        </w:tc>
        <w:tc>
          <w:tcPr>
            <w:tcW w:w="2906" w:type="dxa"/>
            <w:tcBorders>
              <w:right w:val="single" w:sz="4" w:space="0" w:color="3FB7FF" w:themeColor="accent3" w:themeTint="99"/>
            </w:tcBorders>
          </w:tcPr>
          <w:p w14:paraId="78F0FE2A" w14:textId="3CEAAD8C" w:rsidR="001D4885" w:rsidRPr="001D4885" w:rsidRDefault="001D4885" w:rsidP="001D4885">
            <w:pPr>
              <w:spacing w:before="0" w:after="0" w:line="240" w:lineRule="auto"/>
              <w:cnfStyle w:val="000000000000" w:firstRow="0" w:lastRow="0" w:firstColumn="0" w:lastColumn="0" w:oddVBand="0" w:evenVBand="0" w:oddHBand="0" w:evenHBand="0" w:firstRowFirstColumn="0" w:firstRowLastColumn="0" w:lastRowFirstColumn="0" w:lastRowLastColumn="0"/>
              <w:rPr>
                <w:szCs w:val="22"/>
              </w:rPr>
            </w:pPr>
            <w:r w:rsidRPr="001D4885">
              <w:rPr>
                <w:szCs w:val="22"/>
              </w:rPr>
              <w:t>Not required*</w:t>
            </w:r>
          </w:p>
        </w:tc>
        <w:tc>
          <w:tcPr>
            <w:tcW w:w="2693" w:type="dxa"/>
            <w:tcBorders>
              <w:left w:val="single" w:sz="4" w:space="0" w:color="3FB7FF" w:themeColor="accent3" w:themeTint="99"/>
            </w:tcBorders>
          </w:tcPr>
          <w:p w14:paraId="060AFABE" w14:textId="255D3845" w:rsidR="001D4885" w:rsidRPr="001D4885" w:rsidRDefault="001D4885" w:rsidP="001D4885">
            <w:pPr>
              <w:spacing w:before="0" w:after="0" w:line="240" w:lineRule="auto"/>
              <w:cnfStyle w:val="000000000000" w:firstRow="0" w:lastRow="0" w:firstColumn="0" w:lastColumn="0" w:oddVBand="0" w:evenVBand="0" w:oddHBand="0" w:evenHBand="0" w:firstRowFirstColumn="0" w:firstRowLastColumn="0" w:lastRowFirstColumn="0" w:lastRowLastColumn="0"/>
              <w:rPr>
                <w:szCs w:val="22"/>
              </w:rPr>
            </w:pPr>
            <w:r w:rsidRPr="001D4885">
              <w:rPr>
                <w:szCs w:val="22"/>
              </w:rPr>
              <w:t>The assignor to state yes or no if they are also the patient</w:t>
            </w:r>
          </w:p>
        </w:tc>
        <w:tc>
          <w:tcPr>
            <w:tcW w:w="2693" w:type="dxa"/>
          </w:tcPr>
          <w:p w14:paraId="6E42053D" w14:textId="5142A09D" w:rsidR="001D4885" w:rsidRPr="001D4885" w:rsidRDefault="001D4885" w:rsidP="001D4885">
            <w:pPr>
              <w:spacing w:before="0" w:after="0" w:line="240" w:lineRule="auto"/>
              <w:cnfStyle w:val="000000000000" w:firstRow="0" w:lastRow="0" w:firstColumn="0" w:lastColumn="0" w:oddVBand="0" w:evenVBand="0" w:oddHBand="0" w:evenHBand="0" w:firstRowFirstColumn="0" w:firstRowLastColumn="0" w:lastRowFirstColumn="0" w:lastRowLastColumn="0"/>
              <w:rPr>
                <w:szCs w:val="22"/>
              </w:rPr>
            </w:pPr>
            <w:r w:rsidRPr="001D4885">
              <w:rPr>
                <w:szCs w:val="22"/>
              </w:rPr>
              <w:t>The assignor to state yes or no if they are also the patient</w:t>
            </w:r>
          </w:p>
        </w:tc>
      </w:tr>
      <w:tr w:rsidR="00BD13E8" w:rsidRPr="001D4885" w14:paraId="60C6B214" w14:textId="77777777" w:rsidTr="001D4885">
        <w:trPr>
          <w:cnfStyle w:val="000000100000" w:firstRow="0" w:lastRow="0" w:firstColumn="0" w:lastColumn="0" w:oddVBand="0" w:evenVBand="0" w:oddHBand="1" w:evenHBand="0" w:firstRowFirstColumn="0" w:firstRowLastColumn="0" w:lastRowFirstColumn="0" w:lastRowLastColumn="0"/>
          <w:trHeight w:val="1643"/>
        </w:trPr>
        <w:tc>
          <w:tcPr>
            <w:cnfStyle w:val="001000000000" w:firstRow="0" w:lastRow="0" w:firstColumn="1" w:lastColumn="0" w:oddVBand="0" w:evenVBand="0" w:oddHBand="0" w:evenHBand="0" w:firstRowFirstColumn="0" w:firstRowLastColumn="0" w:lastRowFirstColumn="0" w:lastRowLastColumn="0"/>
            <w:tcW w:w="1838" w:type="dxa"/>
            <w:tcBorders>
              <w:right w:val="single" w:sz="4" w:space="0" w:color="3FB7FF" w:themeColor="accent3" w:themeTint="99"/>
            </w:tcBorders>
          </w:tcPr>
          <w:p w14:paraId="49940423" w14:textId="39CD31CA" w:rsidR="00BD13E8" w:rsidRPr="00DC30BC" w:rsidRDefault="00BD13E8" w:rsidP="00BD13E8">
            <w:pPr>
              <w:spacing w:before="0" w:after="0" w:line="240" w:lineRule="auto"/>
              <w:rPr>
                <w:i/>
                <w:iCs/>
                <w:szCs w:val="22"/>
              </w:rPr>
            </w:pPr>
            <w:r w:rsidRPr="00DC30BC">
              <w:rPr>
                <w:i/>
                <w:iCs/>
                <w:szCs w:val="22"/>
              </w:rPr>
              <w:t>Statement of assignor’s agreement</w:t>
            </w:r>
          </w:p>
        </w:tc>
        <w:tc>
          <w:tcPr>
            <w:tcW w:w="2268" w:type="dxa"/>
            <w:tcBorders>
              <w:left w:val="single" w:sz="4" w:space="0" w:color="3FB7FF" w:themeColor="accent3" w:themeTint="99"/>
            </w:tcBorders>
          </w:tcPr>
          <w:p w14:paraId="4E6F800A" w14:textId="4FFB08DC" w:rsidR="00BD13E8" w:rsidRPr="001D4885" w:rsidRDefault="00BD13E8" w:rsidP="00BD13E8">
            <w:pPr>
              <w:spacing w:before="0" w:after="0" w:line="240" w:lineRule="auto"/>
              <w:cnfStyle w:val="000000100000" w:firstRow="0" w:lastRow="0" w:firstColumn="0" w:lastColumn="0" w:oddVBand="0" w:evenVBand="0" w:oddHBand="1" w:evenHBand="0" w:firstRowFirstColumn="0" w:firstRowLastColumn="0" w:lastRowFirstColumn="0" w:lastRowLastColumn="0"/>
              <w:rPr>
                <w:szCs w:val="22"/>
              </w:rPr>
            </w:pPr>
            <w:r w:rsidRPr="001D4885">
              <w:rPr>
                <w:szCs w:val="22"/>
              </w:rPr>
              <w:t>Not required*</w:t>
            </w:r>
          </w:p>
        </w:tc>
        <w:tc>
          <w:tcPr>
            <w:tcW w:w="2906" w:type="dxa"/>
          </w:tcPr>
          <w:p w14:paraId="268FEADB" w14:textId="13A8A576" w:rsidR="00BD13E8" w:rsidRPr="001D4885" w:rsidRDefault="00BD13E8" w:rsidP="00BD13E8">
            <w:pPr>
              <w:spacing w:before="0" w:after="0" w:line="240" w:lineRule="auto"/>
              <w:cnfStyle w:val="000000100000" w:firstRow="0" w:lastRow="0" w:firstColumn="0" w:lastColumn="0" w:oddVBand="0" w:evenVBand="0" w:oddHBand="1" w:evenHBand="0" w:firstRowFirstColumn="0" w:firstRowLastColumn="0" w:lastRowFirstColumn="0" w:lastRowLastColumn="0"/>
              <w:rPr>
                <w:szCs w:val="22"/>
              </w:rPr>
            </w:pPr>
            <w:r w:rsidRPr="001D4885">
              <w:rPr>
                <w:szCs w:val="22"/>
              </w:rPr>
              <w:t xml:space="preserve">See proposed wording in Item </w:t>
            </w:r>
            <w:r>
              <w:rPr>
                <w:szCs w:val="22"/>
              </w:rPr>
              <w:t>4.2</w:t>
            </w:r>
          </w:p>
        </w:tc>
        <w:tc>
          <w:tcPr>
            <w:tcW w:w="2906" w:type="dxa"/>
            <w:tcBorders>
              <w:right w:val="single" w:sz="4" w:space="0" w:color="3FB7FF" w:themeColor="accent3" w:themeTint="99"/>
            </w:tcBorders>
          </w:tcPr>
          <w:p w14:paraId="6DD7DBB9" w14:textId="39B3DE0E" w:rsidR="00BD13E8" w:rsidRPr="001D4885" w:rsidRDefault="00BD13E8" w:rsidP="00BD13E8">
            <w:pPr>
              <w:spacing w:before="0" w:after="0" w:line="240" w:lineRule="auto"/>
              <w:cnfStyle w:val="000000100000" w:firstRow="0" w:lastRow="0" w:firstColumn="0" w:lastColumn="0" w:oddVBand="0" w:evenVBand="0" w:oddHBand="1" w:evenHBand="0" w:firstRowFirstColumn="0" w:firstRowLastColumn="0" w:lastRowFirstColumn="0" w:lastRowLastColumn="0"/>
              <w:rPr>
                <w:szCs w:val="22"/>
              </w:rPr>
            </w:pPr>
            <w:r w:rsidRPr="001D4885">
              <w:rPr>
                <w:szCs w:val="22"/>
              </w:rPr>
              <w:t xml:space="preserve">See proposed wording in Item </w:t>
            </w:r>
            <w:r>
              <w:rPr>
                <w:szCs w:val="22"/>
              </w:rPr>
              <w:t>4.2</w:t>
            </w:r>
          </w:p>
        </w:tc>
        <w:tc>
          <w:tcPr>
            <w:tcW w:w="2693" w:type="dxa"/>
            <w:tcBorders>
              <w:left w:val="single" w:sz="4" w:space="0" w:color="3FB7FF" w:themeColor="accent3" w:themeTint="99"/>
            </w:tcBorders>
          </w:tcPr>
          <w:p w14:paraId="7A31AA9F" w14:textId="42B27C59" w:rsidR="00BD13E8" w:rsidRPr="001D4885" w:rsidRDefault="00BD13E8" w:rsidP="00BD13E8">
            <w:pPr>
              <w:spacing w:before="0" w:after="0" w:line="240" w:lineRule="auto"/>
              <w:cnfStyle w:val="000000100000" w:firstRow="0" w:lastRow="0" w:firstColumn="0" w:lastColumn="0" w:oddVBand="0" w:evenVBand="0" w:oddHBand="1" w:evenHBand="0" w:firstRowFirstColumn="0" w:firstRowLastColumn="0" w:lastRowFirstColumn="0" w:lastRowLastColumn="0"/>
              <w:rPr>
                <w:szCs w:val="22"/>
              </w:rPr>
            </w:pPr>
            <w:r w:rsidRPr="001D4885">
              <w:rPr>
                <w:szCs w:val="22"/>
              </w:rPr>
              <w:t>Required for pathology determinable services or R-type diagnostic imaging services that are not described in the Details of service</w:t>
            </w:r>
          </w:p>
        </w:tc>
        <w:tc>
          <w:tcPr>
            <w:tcW w:w="2693" w:type="dxa"/>
          </w:tcPr>
          <w:p w14:paraId="5E6B9883" w14:textId="7D272402" w:rsidR="00BD13E8" w:rsidRPr="001D4885" w:rsidRDefault="00BD13E8" w:rsidP="00BD13E8">
            <w:pPr>
              <w:spacing w:before="0" w:after="0" w:line="240" w:lineRule="auto"/>
              <w:cnfStyle w:val="000000100000" w:firstRow="0" w:lastRow="0" w:firstColumn="0" w:lastColumn="0" w:oddVBand="0" w:evenVBand="0" w:oddHBand="1" w:evenHBand="0" w:firstRowFirstColumn="0" w:firstRowLastColumn="0" w:lastRowFirstColumn="0" w:lastRowLastColumn="0"/>
              <w:rPr>
                <w:szCs w:val="22"/>
              </w:rPr>
            </w:pPr>
            <w:r w:rsidRPr="001D4885">
              <w:rPr>
                <w:szCs w:val="22"/>
              </w:rPr>
              <w:t>Required for pathology determinable services or R-type diagnostic imaging services that are not described in the Details of service</w:t>
            </w:r>
          </w:p>
        </w:tc>
      </w:tr>
      <w:tr w:rsidR="00BD13E8" w:rsidRPr="001D4885" w14:paraId="5F34D489" w14:textId="77777777" w:rsidTr="001D4885">
        <w:trPr>
          <w:trHeight w:val="853"/>
        </w:trPr>
        <w:tc>
          <w:tcPr>
            <w:cnfStyle w:val="001000000000" w:firstRow="0" w:lastRow="0" w:firstColumn="1" w:lastColumn="0" w:oddVBand="0" w:evenVBand="0" w:oddHBand="0" w:evenHBand="0" w:firstRowFirstColumn="0" w:firstRowLastColumn="0" w:lastRowFirstColumn="0" w:lastRowLastColumn="0"/>
            <w:tcW w:w="1838" w:type="dxa"/>
            <w:tcBorders>
              <w:right w:val="single" w:sz="4" w:space="0" w:color="3FB7FF" w:themeColor="accent3" w:themeTint="99"/>
            </w:tcBorders>
          </w:tcPr>
          <w:p w14:paraId="49B46B35" w14:textId="6D1B021A" w:rsidR="00BD13E8" w:rsidRPr="00DC30BC" w:rsidRDefault="00BD13E8" w:rsidP="00BD13E8">
            <w:pPr>
              <w:spacing w:before="0" w:after="0" w:line="240" w:lineRule="auto"/>
              <w:rPr>
                <w:i/>
                <w:iCs/>
                <w:szCs w:val="22"/>
              </w:rPr>
            </w:pPr>
            <w:r w:rsidRPr="00DC30BC">
              <w:rPr>
                <w:i/>
                <w:iCs/>
                <w:szCs w:val="22"/>
              </w:rPr>
              <w:t>Assignor’s approval</w:t>
            </w:r>
          </w:p>
        </w:tc>
        <w:tc>
          <w:tcPr>
            <w:tcW w:w="2268" w:type="dxa"/>
            <w:tcBorders>
              <w:left w:val="single" w:sz="4" w:space="0" w:color="3FB7FF" w:themeColor="accent3" w:themeTint="99"/>
            </w:tcBorders>
          </w:tcPr>
          <w:p w14:paraId="2981AED1" w14:textId="0646CB0F" w:rsidR="00BD13E8" w:rsidRPr="001D4885" w:rsidRDefault="00BD13E8" w:rsidP="00BD13E8">
            <w:pPr>
              <w:spacing w:before="0" w:after="0" w:line="240" w:lineRule="auto"/>
              <w:cnfStyle w:val="000000000000" w:firstRow="0" w:lastRow="0" w:firstColumn="0" w:lastColumn="0" w:oddVBand="0" w:evenVBand="0" w:oddHBand="0" w:evenHBand="0" w:firstRowFirstColumn="0" w:firstRowLastColumn="0" w:lastRowFirstColumn="0" w:lastRowLastColumn="0"/>
              <w:rPr>
                <w:szCs w:val="22"/>
              </w:rPr>
            </w:pPr>
            <w:r w:rsidRPr="001D4885">
              <w:rPr>
                <w:szCs w:val="22"/>
              </w:rPr>
              <w:t>Not required*</w:t>
            </w:r>
          </w:p>
        </w:tc>
        <w:tc>
          <w:tcPr>
            <w:tcW w:w="2906" w:type="dxa"/>
          </w:tcPr>
          <w:p w14:paraId="6F1C443E" w14:textId="683AEE22" w:rsidR="00BD13E8" w:rsidRPr="001D4885" w:rsidRDefault="00BD13E8" w:rsidP="00BD13E8">
            <w:pPr>
              <w:spacing w:before="0" w:after="0" w:line="240" w:lineRule="auto"/>
              <w:cnfStyle w:val="000000000000" w:firstRow="0" w:lastRow="0" w:firstColumn="0" w:lastColumn="0" w:oddVBand="0" w:evenVBand="0" w:oddHBand="0" w:evenHBand="0" w:firstRowFirstColumn="0" w:firstRowLastColumn="0" w:lastRowFirstColumn="0" w:lastRowLastColumn="0"/>
              <w:rPr>
                <w:szCs w:val="22"/>
              </w:rPr>
            </w:pPr>
            <w:r w:rsidRPr="001D4885">
              <w:rPr>
                <w:szCs w:val="22"/>
              </w:rPr>
              <w:t>Required in writing</w:t>
            </w:r>
          </w:p>
        </w:tc>
        <w:tc>
          <w:tcPr>
            <w:tcW w:w="2906" w:type="dxa"/>
            <w:tcBorders>
              <w:right w:val="single" w:sz="4" w:space="0" w:color="3FB7FF" w:themeColor="accent3" w:themeTint="99"/>
            </w:tcBorders>
          </w:tcPr>
          <w:p w14:paraId="3E7EA2A1" w14:textId="0B583EC2" w:rsidR="00BD13E8" w:rsidRPr="001D4885" w:rsidRDefault="00BD13E8" w:rsidP="00BD13E8">
            <w:pPr>
              <w:spacing w:before="0" w:after="0" w:line="240" w:lineRule="auto"/>
              <w:cnfStyle w:val="000000000000" w:firstRow="0" w:lastRow="0" w:firstColumn="0" w:lastColumn="0" w:oddVBand="0" w:evenVBand="0" w:oddHBand="0" w:evenHBand="0" w:firstRowFirstColumn="0" w:firstRowLastColumn="0" w:lastRowFirstColumn="0" w:lastRowLastColumn="0"/>
              <w:rPr>
                <w:szCs w:val="22"/>
              </w:rPr>
            </w:pPr>
            <w:r w:rsidRPr="001D4885">
              <w:rPr>
                <w:szCs w:val="22"/>
              </w:rPr>
              <w:t>Required in writing</w:t>
            </w:r>
          </w:p>
        </w:tc>
        <w:tc>
          <w:tcPr>
            <w:tcW w:w="2693" w:type="dxa"/>
            <w:tcBorders>
              <w:left w:val="single" w:sz="4" w:space="0" w:color="3FB7FF" w:themeColor="accent3" w:themeTint="99"/>
            </w:tcBorders>
          </w:tcPr>
          <w:p w14:paraId="2A72E0D5" w14:textId="7F2304DB" w:rsidR="00BD13E8" w:rsidRPr="001D4885" w:rsidRDefault="00BD13E8" w:rsidP="00BD13E8">
            <w:pPr>
              <w:spacing w:before="0" w:after="0" w:line="240" w:lineRule="auto"/>
              <w:cnfStyle w:val="000000000000" w:firstRow="0" w:lastRow="0" w:firstColumn="0" w:lastColumn="0" w:oddVBand="0" w:evenVBand="0" w:oddHBand="0" w:evenHBand="0" w:firstRowFirstColumn="0" w:firstRowLastColumn="0" w:lastRowFirstColumn="0" w:lastRowLastColumn="0"/>
              <w:rPr>
                <w:szCs w:val="22"/>
              </w:rPr>
            </w:pPr>
            <w:r w:rsidRPr="001D4885">
              <w:rPr>
                <w:szCs w:val="22"/>
              </w:rPr>
              <w:t>Required in writing</w:t>
            </w:r>
          </w:p>
        </w:tc>
        <w:tc>
          <w:tcPr>
            <w:tcW w:w="2693" w:type="dxa"/>
          </w:tcPr>
          <w:p w14:paraId="14280AD9" w14:textId="7252440C" w:rsidR="00BD13E8" w:rsidRPr="001D4885" w:rsidRDefault="00BD13E8" w:rsidP="00BD13E8">
            <w:pPr>
              <w:spacing w:before="0" w:after="0" w:line="240" w:lineRule="auto"/>
              <w:cnfStyle w:val="000000000000" w:firstRow="0" w:lastRow="0" w:firstColumn="0" w:lastColumn="0" w:oddVBand="0" w:evenVBand="0" w:oddHBand="0" w:evenHBand="0" w:firstRowFirstColumn="0" w:firstRowLastColumn="0" w:lastRowFirstColumn="0" w:lastRowLastColumn="0"/>
              <w:rPr>
                <w:szCs w:val="22"/>
              </w:rPr>
            </w:pPr>
            <w:r w:rsidRPr="001D4885">
              <w:rPr>
                <w:szCs w:val="22"/>
              </w:rPr>
              <w:t>Required in writing</w:t>
            </w:r>
          </w:p>
        </w:tc>
      </w:tr>
    </w:tbl>
    <w:p w14:paraId="4CE2ABD3" w14:textId="7AE1FF1C" w:rsidR="00A66AE4" w:rsidRDefault="00A66AE4" w:rsidP="00DA56A6">
      <w:pPr>
        <w:spacing w:before="0" w:after="0" w:line="240" w:lineRule="auto"/>
      </w:pPr>
      <w:r>
        <w:t xml:space="preserve">*Information is not required to be provided to the patient or assignor under AOB requirements. </w:t>
      </w:r>
      <w:r w:rsidR="000A2C2E">
        <w:t xml:space="preserve">IFC guidelines </w:t>
      </w:r>
      <w:r w:rsidR="00DC29D2">
        <w:t xml:space="preserve">may </w:t>
      </w:r>
      <w:r w:rsidR="000A2C2E">
        <w:t>still apply as per medical and hospital providers’ IFC practices.</w:t>
      </w:r>
    </w:p>
    <w:p w14:paraId="5DC3964B" w14:textId="1F6C99FB" w:rsidR="00A027E8" w:rsidRDefault="00DA56A6" w:rsidP="00546E26">
      <w:r>
        <w:br w:type="page"/>
      </w:r>
    </w:p>
    <w:p w14:paraId="0BBF85F7" w14:textId="10EE89A5" w:rsidR="00DC30BC" w:rsidRPr="00FA36ED" w:rsidRDefault="52D20D74" w:rsidP="00FA36ED">
      <w:pPr>
        <w:pStyle w:val="Heading1"/>
      </w:pPr>
      <w:bookmarkStart w:id="13" w:name="_Toc239769039"/>
      <w:r>
        <w:lastRenderedPageBreak/>
        <w:t>Appendix B – Notification requirements</w:t>
      </w:r>
      <w:r w:rsidR="493471D0">
        <w:t xml:space="preserve"> -</w:t>
      </w:r>
      <w:r w:rsidR="3F202B2F">
        <w:t xml:space="preserve"> </w:t>
      </w:r>
      <w:r>
        <w:t>information to be provided to the patient or assignor</w:t>
      </w:r>
      <w:bookmarkEnd w:id="13"/>
    </w:p>
    <w:p w14:paraId="2A245143" w14:textId="77777777" w:rsidR="000936BD" w:rsidRPr="000936BD" w:rsidRDefault="000936BD" w:rsidP="000936BD"/>
    <w:tbl>
      <w:tblPr>
        <w:tblStyle w:val="GridTable6ColourfulAccent3"/>
        <w:tblW w:w="15470" w:type="dxa"/>
        <w:tblLook w:val="04A0" w:firstRow="1" w:lastRow="0" w:firstColumn="1" w:lastColumn="0" w:noHBand="0" w:noVBand="1"/>
      </w:tblPr>
      <w:tblGrid>
        <w:gridCol w:w="2844"/>
        <w:gridCol w:w="6313"/>
        <w:gridCol w:w="6313"/>
      </w:tblGrid>
      <w:tr w:rsidR="00BB54BC" w14:paraId="45F3AD9E" w14:textId="77777777" w:rsidTr="0047415F">
        <w:trPr>
          <w:cnfStyle w:val="100000000000" w:firstRow="1" w:lastRow="0" w:firstColumn="0" w:lastColumn="0" w:oddVBand="0" w:evenVBand="0" w:oddHBand="0"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2844" w:type="dxa"/>
          </w:tcPr>
          <w:p w14:paraId="460F4C90" w14:textId="522AC22D" w:rsidR="00BB5936" w:rsidRDefault="00BB5936" w:rsidP="00BB5936">
            <w:pPr>
              <w:spacing w:before="0" w:after="0" w:line="240" w:lineRule="auto"/>
              <w:rPr>
                <w:iCs/>
              </w:rPr>
            </w:pPr>
            <w:r>
              <w:t>Notification Element</w:t>
            </w:r>
          </w:p>
        </w:tc>
        <w:tc>
          <w:tcPr>
            <w:tcW w:w="6313" w:type="dxa"/>
          </w:tcPr>
          <w:p w14:paraId="53F90129" w14:textId="720F65FB" w:rsidR="00BB5936" w:rsidRDefault="00BB5936" w:rsidP="00BB5936">
            <w:pPr>
              <w:spacing w:before="0" w:after="0" w:line="240" w:lineRule="auto"/>
              <w:cnfStyle w:val="100000000000" w:firstRow="1" w:lastRow="0" w:firstColumn="0" w:lastColumn="0" w:oddVBand="0" w:evenVBand="0" w:oddHBand="0" w:evenHBand="0" w:firstRowFirstColumn="0" w:firstRowLastColumn="0" w:lastRowFirstColumn="0" w:lastRowLastColumn="0"/>
              <w:rPr>
                <w:iCs/>
              </w:rPr>
            </w:pPr>
            <w:r>
              <w:rPr>
                <w:iCs/>
              </w:rPr>
              <w:t>Medicare benefits received by private health insurer</w:t>
            </w:r>
          </w:p>
        </w:tc>
        <w:tc>
          <w:tcPr>
            <w:tcW w:w="6313" w:type="dxa"/>
          </w:tcPr>
          <w:p w14:paraId="12AE5B5D" w14:textId="225A16FE" w:rsidR="00BB5936" w:rsidRDefault="00BB5936" w:rsidP="00BB5936">
            <w:pPr>
              <w:spacing w:before="0" w:after="0" w:line="240" w:lineRule="auto"/>
              <w:cnfStyle w:val="100000000000" w:firstRow="1" w:lastRow="0" w:firstColumn="0" w:lastColumn="0" w:oddVBand="0" w:evenVBand="0" w:oddHBand="0" w:evenHBand="0" w:firstRowFirstColumn="0" w:firstRowLastColumn="0" w:lastRowFirstColumn="0" w:lastRowLastColumn="0"/>
              <w:rPr>
                <w:iCs/>
              </w:rPr>
            </w:pPr>
            <w:r>
              <w:rPr>
                <w:iCs/>
              </w:rPr>
              <w:t>Medicare benefits received by approved billing agent</w:t>
            </w:r>
          </w:p>
        </w:tc>
      </w:tr>
      <w:tr w:rsidR="00BB54BC" w14:paraId="6832E8B0" w14:textId="77777777" w:rsidTr="0047415F">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2844" w:type="dxa"/>
          </w:tcPr>
          <w:p w14:paraId="268BEB4A" w14:textId="69CB3852" w:rsidR="005E2F06" w:rsidRPr="000936BD" w:rsidRDefault="000F1295" w:rsidP="00BB5936">
            <w:pPr>
              <w:spacing w:before="0" w:after="0" w:line="240" w:lineRule="auto"/>
              <w:rPr>
                <w:b w:val="0"/>
                <w:bCs w:val="0"/>
                <w:iCs/>
              </w:rPr>
            </w:pPr>
            <w:r w:rsidRPr="000936BD">
              <w:t>Name of who sends the notification</w:t>
            </w:r>
          </w:p>
        </w:tc>
        <w:tc>
          <w:tcPr>
            <w:tcW w:w="6313" w:type="dxa"/>
          </w:tcPr>
          <w:p w14:paraId="60CE4B39" w14:textId="49091FE7" w:rsidR="005E2F06" w:rsidRDefault="000F1295" w:rsidP="00BB5936">
            <w:pPr>
              <w:spacing w:before="0" w:after="0" w:line="240" w:lineRule="auto"/>
              <w:cnfStyle w:val="000000100000" w:firstRow="0" w:lastRow="0" w:firstColumn="0" w:lastColumn="0" w:oddVBand="0" w:evenVBand="0" w:oddHBand="1" w:evenHBand="0" w:firstRowFirstColumn="0" w:firstRowLastColumn="0" w:lastRowFirstColumn="0" w:lastRowLastColumn="0"/>
              <w:rPr>
                <w:iCs/>
              </w:rPr>
            </w:pPr>
            <w:r>
              <w:rPr>
                <w:iCs/>
              </w:rPr>
              <w:t>Name of p</w:t>
            </w:r>
            <w:r w:rsidR="005E2F06">
              <w:rPr>
                <w:iCs/>
              </w:rPr>
              <w:t>rivate health insurer</w:t>
            </w:r>
          </w:p>
        </w:tc>
        <w:tc>
          <w:tcPr>
            <w:tcW w:w="6313" w:type="dxa"/>
          </w:tcPr>
          <w:p w14:paraId="6528C5A3" w14:textId="511380AC" w:rsidR="005E2F06" w:rsidRDefault="000F1295" w:rsidP="00BB5936">
            <w:pPr>
              <w:spacing w:before="0" w:after="0" w:line="240" w:lineRule="auto"/>
              <w:cnfStyle w:val="000000100000" w:firstRow="0" w:lastRow="0" w:firstColumn="0" w:lastColumn="0" w:oddVBand="0" w:evenVBand="0" w:oddHBand="1" w:evenHBand="0" w:firstRowFirstColumn="0" w:firstRowLastColumn="0" w:lastRowFirstColumn="0" w:lastRowLastColumn="0"/>
              <w:rPr>
                <w:iCs/>
              </w:rPr>
            </w:pPr>
            <w:r>
              <w:rPr>
                <w:iCs/>
              </w:rPr>
              <w:t>Name of a</w:t>
            </w:r>
            <w:r w:rsidR="005E2F06">
              <w:rPr>
                <w:iCs/>
              </w:rPr>
              <w:t>pproved billing agent</w:t>
            </w:r>
          </w:p>
        </w:tc>
      </w:tr>
      <w:tr w:rsidR="00BB54BC" w14:paraId="5FEDA385" w14:textId="77777777" w:rsidTr="0047415F">
        <w:trPr>
          <w:trHeight w:val="448"/>
        </w:trPr>
        <w:tc>
          <w:tcPr>
            <w:cnfStyle w:val="001000000000" w:firstRow="0" w:lastRow="0" w:firstColumn="1" w:lastColumn="0" w:oddVBand="0" w:evenVBand="0" w:oddHBand="0" w:evenHBand="0" w:firstRowFirstColumn="0" w:firstRowLastColumn="0" w:lastRowFirstColumn="0" w:lastRowLastColumn="0"/>
            <w:tcW w:w="2844" w:type="dxa"/>
          </w:tcPr>
          <w:p w14:paraId="30584E08" w14:textId="7E855F07" w:rsidR="003911D2" w:rsidRPr="000936BD" w:rsidRDefault="003911D2" w:rsidP="003911D2">
            <w:pPr>
              <w:spacing w:before="0" w:after="0" w:line="240" w:lineRule="auto"/>
              <w:rPr>
                <w:b w:val="0"/>
                <w:bCs w:val="0"/>
                <w:iCs/>
              </w:rPr>
            </w:pPr>
            <w:r w:rsidRPr="000936BD">
              <w:t>Patient’s details</w:t>
            </w:r>
          </w:p>
        </w:tc>
        <w:tc>
          <w:tcPr>
            <w:tcW w:w="6313" w:type="dxa"/>
          </w:tcPr>
          <w:p w14:paraId="46B65542" w14:textId="4BEC6FAD" w:rsidR="003911D2" w:rsidRDefault="003911D2" w:rsidP="003911D2">
            <w:pPr>
              <w:spacing w:before="0" w:after="0" w:line="240" w:lineRule="auto"/>
              <w:cnfStyle w:val="000000000000" w:firstRow="0" w:lastRow="0" w:firstColumn="0" w:lastColumn="0" w:oddVBand="0" w:evenVBand="0" w:oddHBand="0" w:evenHBand="0" w:firstRowFirstColumn="0" w:firstRowLastColumn="0" w:lastRowFirstColumn="0" w:lastRowLastColumn="0"/>
              <w:rPr>
                <w:iCs/>
              </w:rPr>
            </w:pPr>
            <w:r w:rsidRPr="001D4885">
              <w:rPr>
                <w:rStyle w:val="normaltextrun"/>
                <w:rFonts w:eastAsiaTheme="majorEastAsia" w:cs="Segoe UI"/>
                <w:color w:val="000000"/>
                <w:szCs w:val="22"/>
              </w:rPr>
              <w:t>Patient’s details</w:t>
            </w:r>
            <w:r w:rsidRPr="001D4885">
              <w:rPr>
                <w:rStyle w:val="eop"/>
                <w:rFonts w:ascii="Arial" w:hAnsi="Arial" w:cs="Arial"/>
                <w:color w:val="000000"/>
                <w:szCs w:val="22"/>
                <w:lang w:val="en-US"/>
              </w:rPr>
              <w:t>​</w:t>
            </w:r>
          </w:p>
        </w:tc>
        <w:tc>
          <w:tcPr>
            <w:tcW w:w="6313" w:type="dxa"/>
          </w:tcPr>
          <w:p w14:paraId="5BF1A256" w14:textId="5ACAF4CD" w:rsidR="003911D2" w:rsidRDefault="003911D2" w:rsidP="003911D2">
            <w:pPr>
              <w:spacing w:before="0" w:after="0" w:line="240" w:lineRule="auto"/>
              <w:cnfStyle w:val="000000000000" w:firstRow="0" w:lastRow="0" w:firstColumn="0" w:lastColumn="0" w:oddVBand="0" w:evenVBand="0" w:oddHBand="0" w:evenHBand="0" w:firstRowFirstColumn="0" w:firstRowLastColumn="0" w:lastRowFirstColumn="0" w:lastRowLastColumn="0"/>
              <w:rPr>
                <w:iCs/>
              </w:rPr>
            </w:pPr>
            <w:r w:rsidRPr="001D4885">
              <w:rPr>
                <w:rStyle w:val="normaltextrun"/>
                <w:rFonts w:eastAsiaTheme="majorEastAsia" w:cs="Segoe UI"/>
                <w:color w:val="000000"/>
                <w:szCs w:val="22"/>
              </w:rPr>
              <w:t>Patient’s details</w:t>
            </w:r>
            <w:r w:rsidRPr="001D4885">
              <w:rPr>
                <w:rStyle w:val="eop"/>
                <w:rFonts w:ascii="Arial" w:hAnsi="Arial" w:cs="Arial"/>
                <w:color w:val="000000"/>
                <w:szCs w:val="22"/>
                <w:lang w:val="en-US"/>
              </w:rPr>
              <w:t>​</w:t>
            </w:r>
          </w:p>
        </w:tc>
      </w:tr>
      <w:tr w:rsidR="00BB54BC" w14:paraId="3A81C119" w14:textId="77777777" w:rsidTr="0047415F">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2844" w:type="dxa"/>
          </w:tcPr>
          <w:p w14:paraId="3AA6FCD5" w14:textId="2AFFA534" w:rsidR="003911D2" w:rsidRPr="000936BD" w:rsidRDefault="003911D2" w:rsidP="003911D2">
            <w:pPr>
              <w:spacing w:before="0" w:after="0" w:line="240" w:lineRule="auto"/>
              <w:rPr>
                <w:b w:val="0"/>
                <w:bCs w:val="0"/>
                <w:iCs/>
              </w:rPr>
            </w:pPr>
            <w:r w:rsidRPr="000936BD">
              <w:t>Patient’s PHI details</w:t>
            </w:r>
          </w:p>
        </w:tc>
        <w:tc>
          <w:tcPr>
            <w:tcW w:w="6313" w:type="dxa"/>
          </w:tcPr>
          <w:p w14:paraId="333E5737" w14:textId="48853017" w:rsidR="003911D2" w:rsidRDefault="003911D2" w:rsidP="003911D2">
            <w:pPr>
              <w:spacing w:before="0" w:after="0" w:line="240" w:lineRule="auto"/>
              <w:cnfStyle w:val="000000100000" w:firstRow="0" w:lastRow="0" w:firstColumn="0" w:lastColumn="0" w:oddVBand="0" w:evenVBand="0" w:oddHBand="1" w:evenHBand="0" w:firstRowFirstColumn="0" w:firstRowLastColumn="0" w:lastRowFirstColumn="0" w:lastRowLastColumn="0"/>
              <w:rPr>
                <w:iCs/>
              </w:rPr>
            </w:pPr>
            <w:r w:rsidRPr="001D4885">
              <w:rPr>
                <w:rStyle w:val="normaltextrun"/>
                <w:rFonts w:eastAsiaTheme="majorEastAsia" w:cs="Segoe UI"/>
                <w:color w:val="000000"/>
                <w:szCs w:val="22"/>
              </w:rPr>
              <w:t>Name of patient’s private health insurer, and the patient’s membership number or PHI identifier</w:t>
            </w:r>
            <w:r w:rsidRPr="001D4885">
              <w:rPr>
                <w:rStyle w:val="eop"/>
                <w:rFonts w:ascii="Arial" w:hAnsi="Arial" w:cs="Arial"/>
                <w:color w:val="000000"/>
                <w:szCs w:val="22"/>
                <w:lang w:val="en-US"/>
              </w:rPr>
              <w:t>​</w:t>
            </w:r>
          </w:p>
        </w:tc>
        <w:tc>
          <w:tcPr>
            <w:tcW w:w="6313" w:type="dxa"/>
          </w:tcPr>
          <w:p w14:paraId="79A498AB" w14:textId="371E35F0" w:rsidR="003911D2" w:rsidRDefault="003911D2" w:rsidP="003911D2">
            <w:pPr>
              <w:spacing w:before="0" w:after="0" w:line="240" w:lineRule="auto"/>
              <w:cnfStyle w:val="000000100000" w:firstRow="0" w:lastRow="0" w:firstColumn="0" w:lastColumn="0" w:oddVBand="0" w:evenVBand="0" w:oddHBand="1" w:evenHBand="0" w:firstRowFirstColumn="0" w:firstRowLastColumn="0" w:lastRowFirstColumn="0" w:lastRowLastColumn="0"/>
              <w:rPr>
                <w:iCs/>
              </w:rPr>
            </w:pPr>
            <w:r w:rsidRPr="001D4885">
              <w:rPr>
                <w:rStyle w:val="normaltextrun"/>
                <w:rFonts w:eastAsiaTheme="majorEastAsia" w:cs="Segoe UI"/>
                <w:color w:val="000000"/>
                <w:szCs w:val="22"/>
              </w:rPr>
              <w:t>Name of patient’s private health insurer, and the patient’s membership number or PHI identifier</w:t>
            </w:r>
            <w:r w:rsidRPr="001D4885">
              <w:rPr>
                <w:rStyle w:val="eop"/>
                <w:rFonts w:ascii="Arial" w:hAnsi="Arial" w:cs="Arial"/>
                <w:color w:val="000000"/>
                <w:szCs w:val="22"/>
                <w:lang w:val="en-US"/>
              </w:rPr>
              <w:t>​</w:t>
            </w:r>
          </w:p>
        </w:tc>
      </w:tr>
      <w:tr w:rsidR="00BB54BC" w14:paraId="7BEBE83D" w14:textId="77777777" w:rsidTr="0047415F">
        <w:trPr>
          <w:trHeight w:val="870"/>
        </w:trPr>
        <w:tc>
          <w:tcPr>
            <w:cnfStyle w:val="001000000000" w:firstRow="0" w:lastRow="0" w:firstColumn="1" w:lastColumn="0" w:oddVBand="0" w:evenVBand="0" w:oddHBand="0" w:evenHBand="0" w:firstRowFirstColumn="0" w:firstRowLastColumn="0" w:lastRowFirstColumn="0" w:lastRowLastColumn="0"/>
            <w:tcW w:w="2844" w:type="dxa"/>
          </w:tcPr>
          <w:p w14:paraId="2D486235" w14:textId="4164E865" w:rsidR="003911D2" w:rsidRPr="000936BD" w:rsidRDefault="003911D2" w:rsidP="003911D2">
            <w:pPr>
              <w:spacing w:before="0" w:after="0" w:line="240" w:lineRule="auto"/>
              <w:rPr>
                <w:b w:val="0"/>
                <w:bCs w:val="0"/>
                <w:iCs/>
              </w:rPr>
            </w:pPr>
            <w:r w:rsidRPr="000936BD">
              <w:t xml:space="preserve">Medical provider details </w:t>
            </w:r>
          </w:p>
        </w:tc>
        <w:tc>
          <w:tcPr>
            <w:tcW w:w="6313" w:type="dxa"/>
          </w:tcPr>
          <w:p w14:paraId="4CEC5A74" w14:textId="033F2B14" w:rsidR="003911D2" w:rsidRDefault="003911D2" w:rsidP="003911D2">
            <w:pPr>
              <w:spacing w:before="0" w:after="0" w:line="240" w:lineRule="auto"/>
              <w:cnfStyle w:val="000000000000" w:firstRow="0" w:lastRow="0" w:firstColumn="0" w:lastColumn="0" w:oddVBand="0" w:evenVBand="0" w:oddHBand="0" w:evenHBand="0" w:firstRowFirstColumn="0" w:firstRowLastColumn="0" w:lastRowFirstColumn="0" w:lastRowLastColumn="0"/>
              <w:rPr>
                <w:iCs/>
              </w:rPr>
            </w:pPr>
            <w:r>
              <w:rPr>
                <w:iCs/>
              </w:rPr>
              <w:t>N</w:t>
            </w:r>
            <w:r w:rsidRPr="00FD22C7">
              <w:rPr>
                <w:iCs/>
              </w:rPr>
              <w:t>ame of the professional</w:t>
            </w:r>
            <w:r>
              <w:rPr>
                <w:iCs/>
              </w:rPr>
              <w:t>/medical provider</w:t>
            </w:r>
            <w:r w:rsidRPr="00FD22C7">
              <w:rPr>
                <w:iCs/>
              </w:rPr>
              <w:t xml:space="preserve"> who rendered, or on whose behalf was rendered, the professional service</w:t>
            </w:r>
          </w:p>
        </w:tc>
        <w:tc>
          <w:tcPr>
            <w:tcW w:w="6313" w:type="dxa"/>
          </w:tcPr>
          <w:p w14:paraId="2256EDC2" w14:textId="09E2A937" w:rsidR="003911D2" w:rsidRDefault="003911D2" w:rsidP="003911D2">
            <w:pPr>
              <w:spacing w:before="0" w:after="0" w:line="240" w:lineRule="auto"/>
              <w:cnfStyle w:val="000000000000" w:firstRow="0" w:lastRow="0" w:firstColumn="0" w:lastColumn="0" w:oddVBand="0" w:evenVBand="0" w:oddHBand="0" w:evenHBand="0" w:firstRowFirstColumn="0" w:firstRowLastColumn="0" w:lastRowFirstColumn="0" w:lastRowLastColumn="0"/>
              <w:rPr>
                <w:iCs/>
              </w:rPr>
            </w:pPr>
            <w:r>
              <w:rPr>
                <w:iCs/>
              </w:rPr>
              <w:t>N</w:t>
            </w:r>
            <w:r w:rsidRPr="00FD22C7">
              <w:rPr>
                <w:iCs/>
              </w:rPr>
              <w:t>ame of the professional</w:t>
            </w:r>
            <w:r>
              <w:rPr>
                <w:iCs/>
              </w:rPr>
              <w:t>/medical provider</w:t>
            </w:r>
            <w:r w:rsidRPr="00FD22C7">
              <w:rPr>
                <w:iCs/>
              </w:rPr>
              <w:t xml:space="preserve"> who rendered, or on whose behalf was rendered, the professional service</w:t>
            </w:r>
          </w:p>
        </w:tc>
      </w:tr>
      <w:tr w:rsidR="00BB54BC" w14:paraId="4AAF75B1" w14:textId="77777777" w:rsidTr="0047415F">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2844" w:type="dxa"/>
          </w:tcPr>
          <w:p w14:paraId="49A89DAC" w14:textId="69FF940A" w:rsidR="003911D2" w:rsidRPr="000936BD" w:rsidRDefault="003911D2" w:rsidP="003911D2">
            <w:pPr>
              <w:spacing w:before="0" w:after="0" w:line="240" w:lineRule="auto"/>
              <w:rPr>
                <w:b w:val="0"/>
                <w:bCs w:val="0"/>
                <w:iCs/>
              </w:rPr>
            </w:pPr>
            <w:r w:rsidRPr="000936BD">
              <w:t>Date of service</w:t>
            </w:r>
          </w:p>
        </w:tc>
        <w:tc>
          <w:tcPr>
            <w:tcW w:w="6313" w:type="dxa"/>
          </w:tcPr>
          <w:p w14:paraId="64B5BB61" w14:textId="25891AFA" w:rsidR="003911D2" w:rsidRDefault="003911D2" w:rsidP="003911D2">
            <w:pPr>
              <w:spacing w:before="0" w:after="0" w:line="240" w:lineRule="auto"/>
              <w:cnfStyle w:val="000000100000" w:firstRow="0" w:lastRow="0" w:firstColumn="0" w:lastColumn="0" w:oddVBand="0" w:evenVBand="0" w:oddHBand="1" w:evenHBand="0" w:firstRowFirstColumn="0" w:firstRowLastColumn="0" w:lastRowFirstColumn="0" w:lastRowLastColumn="0"/>
              <w:rPr>
                <w:iCs/>
              </w:rPr>
            </w:pPr>
            <w:r>
              <w:rPr>
                <w:iCs/>
              </w:rPr>
              <w:t>D</w:t>
            </w:r>
            <w:r w:rsidRPr="00D27A18">
              <w:rPr>
                <w:iCs/>
              </w:rPr>
              <w:t>ate on which the professional service was rendered</w:t>
            </w:r>
          </w:p>
        </w:tc>
        <w:tc>
          <w:tcPr>
            <w:tcW w:w="6313" w:type="dxa"/>
          </w:tcPr>
          <w:p w14:paraId="2AE267A9" w14:textId="1B858BAA" w:rsidR="003911D2" w:rsidRDefault="003911D2" w:rsidP="003911D2">
            <w:pPr>
              <w:spacing w:before="0" w:after="0" w:line="240" w:lineRule="auto"/>
              <w:cnfStyle w:val="000000100000" w:firstRow="0" w:lastRow="0" w:firstColumn="0" w:lastColumn="0" w:oddVBand="0" w:evenVBand="0" w:oddHBand="1" w:evenHBand="0" w:firstRowFirstColumn="0" w:firstRowLastColumn="0" w:lastRowFirstColumn="0" w:lastRowLastColumn="0"/>
              <w:rPr>
                <w:iCs/>
              </w:rPr>
            </w:pPr>
            <w:r>
              <w:rPr>
                <w:iCs/>
              </w:rPr>
              <w:t>D</w:t>
            </w:r>
            <w:r w:rsidRPr="00D27A18">
              <w:rPr>
                <w:iCs/>
              </w:rPr>
              <w:t>ate on which the professional service was rendered</w:t>
            </w:r>
          </w:p>
        </w:tc>
      </w:tr>
      <w:tr w:rsidR="00BB54BC" w14:paraId="19081F4F" w14:textId="77777777" w:rsidTr="0047415F">
        <w:trPr>
          <w:trHeight w:val="448"/>
        </w:trPr>
        <w:tc>
          <w:tcPr>
            <w:cnfStyle w:val="001000000000" w:firstRow="0" w:lastRow="0" w:firstColumn="1" w:lastColumn="0" w:oddVBand="0" w:evenVBand="0" w:oddHBand="0" w:evenHBand="0" w:firstRowFirstColumn="0" w:firstRowLastColumn="0" w:lastRowFirstColumn="0" w:lastRowLastColumn="0"/>
            <w:tcW w:w="2844" w:type="dxa"/>
          </w:tcPr>
          <w:p w14:paraId="559465E9" w14:textId="3A1F6C19" w:rsidR="003911D2" w:rsidRPr="000936BD" w:rsidRDefault="003911D2" w:rsidP="003911D2">
            <w:pPr>
              <w:spacing w:before="0" w:after="0" w:line="240" w:lineRule="auto"/>
              <w:rPr>
                <w:b w:val="0"/>
                <w:bCs w:val="0"/>
                <w:iCs/>
              </w:rPr>
            </w:pPr>
            <w:r w:rsidRPr="000936BD">
              <w:t>Details of the service</w:t>
            </w:r>
          </w:p>
        </w:tc>
        <w:tc>
          <w:tcPr>
            <w:tcW w:w="6313" w:type="dxa"/>
          </w:tcPr>
          <w:p w14:paraId="39168B5D" w14:textId="7918323A" w:rsidR="003911D2" w:rsidRDefault="003911D2" w:rsidP="003911D2">
            <w:pPr>
              <w:spacing w:before="0" w:after="0" w:line="240" w:lineRule="auto"/>
              <w:cnfStyle w:val="000000000000" w:firstRow="0" w:lastRow="0" w:firstColumn="0" w:lastColumn="0" w:oddVBand="0" w:evenVBand="0" w:oddHBand="0" w:evenHBand="0" w:firstRowFirstColumn="0" w:firstRowLastColumn="0" w:lastRowFirstColumn="0" w:lastRowLastColumn="0"/>
              <w:rPr>
                <w:iCs/>
              </w:rPr>
            </w:pPr>
            <w:r>
              <w:rPr>
                <w:iCs/>
              </w:rPr>
              <w:t>MBS item</w:t>
            </w:r>
            <w:r w:rsidRPr="005E2F06">
              <w:rPr>
                <w:iCs/>
              </w:rPr>
              <w:t xml:space="preserve"> that specifies the professional service</w:t>
            </w:r>
          </w:p>
        </w:tc>
        <w:tc>
          <w:tcPr>
            <w:tcW w:w="6313" w:type="dxa"/>
          </w:tcPr>
          <w:p w14:paraId="30ED41F5" w14:textId="04B33408" w:rsidR="003911D2" w:rsidRDefault="003911D2" w:rsidP="003911D2">
            <w:pPr>
              <w:spacing w:before="0" w:after="0" w:line="240" w:lineRule="auto"/>
              <w:cnfStyle w:val="000000000000" w:firstRow="0" w:lastRow="0" w:firstColumn="0" w:lastColumn="0" w:oddVBand="0" w:evenVBand="0" w:oddHBand="0" w:evenHBand="0" w:firstRowFirstColumn="0" w:firstRowLastColumn="0" w:lastRowFirstColumn="0" w:lastRowLastColumn="0"/>
              <w:rPr>
                <w:iCs/>
              </w:rPr>
            </w:pPr>
            <w:r>
              <w:rPr>
                <w:iCs/>
              </w:rPr>
              <w:t>MBS item</w:t>
            </w:r>
            <w:r w:rsidRPr="005E2F06">
              <w:rPr>
                <w:iCs/>
              </w:rPr>
              <w:t xml:space="preserve"> that specifies the professional service</w:t>
            </w:r>
          </w:p>
        </w:tc>
      </w:tr>
      <w:tr w:rsidR="00BB54BC" w14:paraId="0FE08D0C" w14:textId="77777777" w:rsidTr="0047415F">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2844" w:type="dxa"/>
          </w:tcPr>
          <w:p w14:paraId="3B906E75" w14:textId="7BEB75F3" w:rsidR="003911D2" w:rsidRPr="000936BD" w:rsidRDefault="003911D2" w:rsidP="003911D2">
            <w:pPr>
              <w:spacing w:before="0" w:after="0" w:line="240" w:lineRule="auto"/>
              <w:rPr>
                <w:b w:val="0"/>
                <w:bCs w:val="0"/>
                <w:iCs/>
              </w:rPr>
            </w:pPr>
            <w:r w:rsidRPr="000936BD">
              <w:t>Amount of Medicare benefit paid</w:t>
            </w:r>
          </w:p>
        </w:tc>
        <w:tc>
          <w:tcPr>
            <w:tcW w:w="6313" w:type="dxa"/>
          </w:tcPr>
          <w:p w14:paraId="2EEA5220" w14:textId="7D126626" w:rsidR="003911D2" w:rsidRDefault="003911D2" w:rsidP="003911D2">
            <w:pPr>
              <w:spacing w:before="0" w:after="0" w:line="240" w:lineRule="auto"/>
              <w:cnfStyle w:val="000000100000" w:firstRow="0" w:lastRow="0" w:firstColumn="0" w:lastColumn="0" w:oddVBand="0" w:evenVBand="0" w:oddHBand="1" w:evenHBand="0" w:firstRowFirstColumn="0" w:firstRowLastColumn="0" w:lastRowFirstColumn="0" w:lastRowLastColumn="0"/>
              <w:rPr>
                <w:iCs/>
              </w:rPr>
            </w:pPr>
            <w:r>
              <w:rPr>
                <w:iCs/>
              </w:rPr>
              <w:t>Amount of Medicare benefit that was assigned and received by the private health insurer on behalf of the patient or assignor</w:t>
            </w:r>
          </w:p>
        </w:tc>
        <w:tc>
          <w:tcPr>
            <w:tcW w:w="6313" w:type="dxa"/>
          </w:tcPr>
          <w:p w14:paraId="6E5D645F" w14:textId="2D3001D0" w:rsidR="003911D2" w:rsidRDefault="003911D2" w:rsidP="003911D2">
            <w:pPr>
              <w:spacing w:before="0" w:after="0" w:line="240" w:lineRule="auto"/>
              <w:cnfStyle w:val="000000100000" w:firstRow="0" w:lastRow="0" w:firstColumn="0" w:lastColumn="0" w:oddVBand="0" w:evenVBand="0" w:oddHBand="1" w:evenHBand="0" w:firstRowFirstColumn="0" w:firstRowLastColumn="0" w:lastRowFirstColumn="0" w:lastRowLastColumn="0"/>
              <w:rPr>
                <w:iCs/>
              </w:rPr>
            </w:pPr>
            <w:r>
              <w:rPr>
                <w:iCs/>
              </w:rPr>
              <w:t>Amount of Medicare benefit that was assigned and received by the private health insurer on behalf of the patient or assignor</w:t>
            </w:r>
          </w:p>
        </w:tc>
      </w:tr>
    </w:tbl>
    <w:p w14:paraId="5552E2CD" w14:textId="4D82FA0B" w:rsidR="001D76F8" w:rsidRDefault="001D76F8">
      <w:pPr>
        <w:spacing w:before="0" w:after="0" w:line="240" w:lineRule="auto"/>
        <w:rPr>
          <w:rFonts w:ascii="Arial" w:hAnsi="Arial" w:cs="Arial"/>
          <w:b/>
          <w:bCs/>
          <w:iCs/>
          <w:color w:val="3F4A75"/>
          <w:kern w:val="28"/>
          <w:sz w:val="36"/>
          <w:szCs w:val="28"/>
        </w:rPr>
      </w:pPr>
      <w:r>
        <w:rPr>
          <w:iCs/>
        </w:rPr>
        <w:br w:type="page"/>
      </w:r>
    </w:p>
    <w:p w14:paraId="0DA1003B" w14:textId="23CE76F1" w:rsidR="00912ABE" w:rsidRPr="00FA36ED" w:rsidRDefault="27EA177B" w:rsidP="00FA36ED">
      <w:pPr>
        <w:pStyle w:val="Heading1"/>
      </w:pPr>
      <w:bookmarkStart w:id="14" w:name="_Toc239769040"/>
      <w:r>
        <w:lastRenderedPageBreak/>
        <w:t xml:space="preserve">Appendix </w:t>
      </w:r>
      <w:r w:rsidR="756DBAD5">
        <w:t>C</w:t>
      </w:r>
      <w:r w:rsidR="4F05EEDA">
        <w:t xml:space="preserve"> – </w:t>
      </w:r>
      <w:r w:rsidR="4B57101D">
        <w:t xml:space="preserve">Simplified </w:t>
      </w:r>
      <w:r w:rsidR="4F05EEDA">
        <w:t>b</w:t>
      </w:r>
      <w:r w:rsidR="4B57101D">
        <w:t xml:space="preserve">illing </w:t>
      </w:r>
      <w:r w:rsidR="493471D0">
        <w:t>-</w:t>
      </w:r>
      <w:r w:rsidR="4B57101D">
        <w:t xml:space="preserve"> </w:t>
      </w:r>
      <w:r w:rsidR="3BA0CA18">
        <w:t>R</w:t>
      </w:r>
      <w:r w:rsidR="4B57101D">
        <w:t>ecord</w:t>
      </w:r>
      <w:r w:rsidR="002E2D73">
        <w:noBreakHyphen/>
      </w:r>
      <w:r w:rsidR="3BA0CA18">
        <w:t>k</w:t>
      </w:r>
      <w:r w:rsidR="4B57101D">
        <w:t xml:space="preserve">eeping </w:t>
      </w:r>
      <w:r w:rsidR="3BA0CA18">
        <w:t>r</w:t>
      </w:r>
      <w:r w:rsidR="4B57101D">
        <w:t xml:space="preserve">equirements and </w:t>
      </w:r>
      <w:r w:rsidR="3BA0CA18">
        <w:t>r</w:t>
      </w:r>
      <w:r w:rsidR="4B57101D">
        <w:t xml:space="preserve">etention </w:t>
      </w:r>
      <w:r w:rsidR="3BA0CA18">
        <w:t>p</w:t>
      </w:r>
      <w:r w:rsidR="4B57101D">
        <w:t>eriods</w:t>
      </w:r>
      <w:bookmarkEnd w:id="14"/>
    </w:p>
    <w:p w14:paraId="652650C8" w14:textId="77777777" w:rsidR="001311C1" w:rsidRPr="001311C1" w:rsidRDefault="001311C1" w:rsidP="001311C1"/>
    <w:tbl>
      <w:tblPr>
        <w:tblStyle w:val="GridTable6ColourfulAccent3"/>
        <w:tblW w:w="0" w:type="auto"/>
        <w:tblLook w:val="04A0" w:firstRow="1" w:lastRow="0" w:firstColumn="1" w:lastColumn="0" w:noHBand="0" w:noVBand="1"/>
      </w:tblPr>
      <w:tblGrid>
        <w:gridCol w:w="2255"/>
        <w:gridCol w:w="4115"/>
        <w:gridCol w:w="3327"/>
        <w:gridCol w:w="3157"/>
        <w:gridCol w:w="2534"/>
      </w:tblGrid>
      <w:tr w:rsidR="007B4144" w:rsidRPr="00A14519" w14:paraId="08C68BAB" w14:textId="77777777" w:rsidTr="004741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62BD6FD" w14:textId="77777777" w:rsidR="00A14519" w:rsidRPr="00A14519" w:rsidRDefault="00A14519" w:rsidP="00A14519">
            <w:pPr>
              <w:rPr>
                <w:b w:val="0"/>
                <w:bCs w:val="0"/>
              </w:rPr>
            </w:pPr>
            <w:r w:rsidRPr="00A14519">
              <w:t>Record</w:t>
            </w:r>
            <w:r w:rsidRPr="00A14519">
              <w:noBreakHyphen/>
              <w:t>keeping element</w:t>
            </w:r>
          </w:p>
        </w:tc>
        <w:tc>
          <w:tcPr>
            <w:tcW w:w="0" w:type="auto"/>
            <w:hideMark/>
          </w:tcPr>
          <w:p w14:paraId="4AE36DE5" w14:textId="77777777" w:rsidR="00A14519" w:rsidRPr="00A14519" w:rsidRDefault="00A14519" w:rsidP="00A14519">
            <w:pPr>
              <w:cnfStyle w:val="100000000000" w:firstRow="1" w:lastRow="0" w:firstColumn="0" w:lastColumn="0" w:oddVBand="0" w:evenVBand="0" w:oddHBand="0" w:evenHBand="0" w:firstRowFirstColumn="0" w:firstRowLastColumn="0" w:lastRowFirstColumn="0" w:lastRowLastColumn="0"/>
              <w:rPr>
                <w:b w:val="0"/>
                <w:bCs w:val="0"/>
              </w:rPr>
            </w:pPr>
            <w:r w:rsidRPr="00A14519">
              <w:t>What must be kept</w:t>
            </w:r>
          </w:p>
        </w:tc>
        <w:tc>
          <w:tcPr>
            <w:tcW w:w="0" w:type="auto"/>
            <w:hideMark/>
          </w:tcPr>
          <w:p w14:paraId="11FBB6B2" w14:textId="77777777" w:rsidR="00A14519" w:rsidRPr="00A14519" w:rsidRDefault="00A14519" w:rsidP="00A14519">
            <w:pPr>
              <w:cnfStyle w:val="100000000000" w:firstRow="1" w:lastRow="0" w:firstColumn="0" w:lastColumn="0" w:oddVBand="0" w:evenVBand="0" w:oddHBand="0" w:evenHBand="0" w:firstRowFirstColumn="0" w:firstRowLastColumn="0" w:lastRowFirstColumn="0" w:lastRowLastColumn="0"/>
              <w:rPr>
                <w:b w:val="0"/>
                <w:bCs w:val="0"/>
              </w:rPr>
            </w:pPr>
            <w:r w:rsidRPr="00A14519">
              <w:t>Who must keep the records</w:t>
            </w:r>
          </w:p>
        </w:tc>
        <w:tc>
          <w:tcPr>
            <w:tcW w:w="0" w:type="auto"/>
            <w:hideMark/>
          </w:tcPr>
          <w:p w14:paraId="009C8F9A" w14:textId="77777777" w:rsidR="00A14519" w:rsidRPr="00A14519" w:rsidRDefault="00A14519" w:rsidP="00A14519">
            <w:pPr>
              <w:cnfStyle w:val="100000000000" w:firstRow="1" w:lastRow="0" w:firstColumn="0" w:lastColumn="0" w:oddVBand="0" w:evenVBand="0" w:oddHBand="0" w:evenHBand="0" w:firstRowFirstColumn="0" w:firstRowLastColumn="0" w:lastRowFirstColumn="0" w:lastRowLastColumn="0"/>
              <w:rPr>
                <w:b w:val="0"/>
                <w:bCs w:val="0"/>
              </w:rPr>
            </w:pPr>
            <w:r w:rsidRPr="00A14519">
              <w:t>Retention day / period</w:t>
            </w:r>
          </w:p>
        </w:tc>
        <w:tc>
          <w:tcPr>
            <w:tcW w:w="0" w:type="auto"/>
            <w:hideMark/>
          </w:tcPr>
          <w:p w14:paraId="113DBE9F" w14:textId="77777777" w:rsidR="00A14519" w:rsidRPr="00A14519" w:rsidRDefault="00A14519" w:rsidP="00A14519">
            <w:pPr>
              <w:cnfStyle w:val="100000000000" w:firstRow="1" w:lastRow="0" w:firstColumn="0" w:lastColumn="0" w:oddVBand="0" w:evenVBand="0" w:oddHBand="0" w:evenHBand="0" w:firstRowFirstColumn="0" w:firstRowLastColumn="0" w:lastRowFirstColumn="0" w:lastRowLastColumn="0"/>
              <w:rPr>
                <w:b w:val="0"/>
                <w:bCs w:val="0"/>
              </w:rPr>
            </w:pPr>
            <w:r w:rsidRPr="00A14519">
              <w:t>Legislative source</w:t>
            </w:r>
          </w:p>
        </w:tc>
      </w:tr>
      <w:tr w:rsidR="007B4144" w:rsidRPr="00A14519" w14:paraId="65A095FF" w14:textId="77777777" w:rsidTr="004741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3E8DD0D" w14:textId="77777777" w:rsidR="00A14519" w:rsidRPr="00A14519" w:rsidRDefault="00A14519" w:rsidP="00A14519">
            <w:pPr>
              <w:rPr>
                <w:b w:val="0"/>
                <w:bCs w:val="0"/>
              </w:rPr>
            </w:pPr>
            <w:r w:rsidRPr="00A14519">
              <w:t>General obligation to keep AOB records</w:t>
            </w:r>
          </w:p>
        </w:tc>
        <w:tc>
          <w:tcPr>
            <w:tcW w:w="0" w:type="auto"/>
            <w:hideMark/>
          </w:tcPr>
          <w:p w14:paraId="57750736" w14:textId="77777777" w:rsidR="00A14519" w:rsidRPr="00A14519" w:rsidRDefault="00A14519" w:rsidP="00A14519">
            <w:pPr>
              <w:cnfStyle w:val="000000100000" w:firstRow="0" w:lastRow="0" w:firstColumn="0" w:lastColumn="0" w:oddVBand="0" w:evenVBand="0" w:oddHBand="1" w:evenHBand="0" w:firstRowFirstColumn="0" w:firstRowLastColumn="0" w:lastRowFirstColumn="0" w:lastRowLastColumn="0"/>
            </w:pPr>
            <w:r w:rsidRPr="00A14519">
              <w:t>Records sufficient to evidence that a valid assignment of Medicare benefit occurred where the benefit is paid to a private health insurer or an approved billing agent rather than the patient</w:t>
            </w:r>
          </w:p>
        </w:tc>
        <w:tc>
          <w:tcPr>
            <w:tcW w:w="0" w:type="auto"/>
            <w:hideMark/>
          </w:tcPr>
          <w:p w14:paraId="3FA28FB7" w14:textId="77777777" w:rsidR="00A14519" w:rsidRPr="00A14519" w:rsidRDefault="00A14519" w:rsidP="00A14519">
            <w:pPr>
              <w:cnfStyle w:val="000000100000" w:firstRow="0" w:lastRow="0" w:firstColumn="0" w:lastColumn="0" w:oddVBand="0" w:evenVBand="0" w:oddHBand="1" w:evenHBand="0" w:firstRowFirstColumn="0" w:firstRowLastColumn="0" w:lastRowFirstColumn="0" w:lastRowLastColumn="0"/>
            </w:pPr>
            <w:r w:rsidRPr="00A14519">
              <w:t>Any party relying on the assignment (hospital, medical provider, organisation, insurer, approved billing agent)</w:t>
            </w:r>
          </w:p>
        </w:tc>
        <w:tc>
          <w:tcPr>
            <w:tcW w:w="0" w:type="auto"/>
            <w:hideMark/>
          </w:tcPr>
          <w:p w14:paraId="5A7024F0" w14:textId="77777777" w:rsidR="00A14519" w:rsidRPr="00A14519" w:rsidRDefault="00A14519" w:rsidP="00A14519">
            <w:pPr>
              <w:cnfStyle w:val="000000100000" w:firstRow="0" w:lastRow="0" w:firstColumn="0" w:lastColumn="0" w:oddVBand="0" w:evenVBand="0" w:oddHBand="1" w:evenHBand="0" w:firstRowFirstColumn="0" w:firstRowLastColumn="0" w:lastRowFirstColumn="0" w:lastRowLastColumn="0"/>
            </w:pPr>
            <w:r w:rsidRPr="00A14519">
              <w:t>7 years after the relevant record is created (see specific record types below)</w:t>
            </w:r>
          </w:p>
        </w:tc>
        <w:tc>
          <w:tcPr>
            <w:tcW w:w="0" w:type="auto"/>
            <w:hideMark/>
          </w:tcPr>
          <w:p w14:paraId="1B45F3A4" w14:textId="74122B62" w:rsidR="00A14519" w:rsidRPr="00A14519" w:rsidRDefault="00A14519" w:rsidP="00A14519">
            <w:pPr>
              <w:cnfStyle w:val="000000100000" w:firstRow="0" w:lastRow="0" w:firstColumn="0" w:lastColumn="0" w:oddVBand="0" w:evenVBand="0" w:oddHBand="1" w:evenHBand="0" w:firstRowFirstColumn="0" w:firstRowLastColumn="0" w:lastRowFirstColumn="0" w:lastRowLastColumn="0"/>
            </w:pPr>
            <w:r w:rsidRPr="00A14519">
              <w:t>AOB Act 2024 – enables regulatory record</w:t>
            </w:r>
            <w:r w:rsidRPr="00A14519">
              <w:noBreakHyphen/>
              <w:t>keeping framework under the</w:t>
            </w:r>
            <w:r w:rsidR="00E07198">
              <w:t xml:space="preserve"> HI Act</w:t>
            </w:r>
          </w:p>
        </w:tc>
      </w:tr>
      <w:tr w:rsidR="007B4144" w:rsidRPr="00A14519" w14:paraId="77C9D7FB" w14:textId="77777777" w:rsidTr="0047415F">
        <w:tc>
          <w:tcPr>
            <w:cnfStyle w:val="001000000000" w:firstRow="0" w:lastRow="0" w:firstColumn="1" w:lastColumn="0" w:oddVBand="0" w:evenVBand="0" w:oddHBand="0" w:evenHBand="0" w:firstRowFirstColumn="0" w:firstRowLastColumn="0" w:lastRowFirstColumn="0" w:lastRowLastColumn="0"/>
            <w:tcW w:w="0" w:type="auto"/>
            <w:hideMark/>
          </w:tcPr>
          <w:p w14:paraId="5CA7330C" w14:textId="77777777" w:rsidR="00A14519" w:rsidRPr="00A14519" w:rsidRDefault="00A14519" w:rsidP="00A14519">
            <w:pPr>
              <w:rPr>
                <w:b w:val="0"/>
                <w:bCs w:val="0"/>
              </w:rPr>
            </w:pPr>
            <w:r w:rsidRPr="00A14519">
              <w:t>Complying private health insurance policy</w:t>
            </w:r>
          </w:p>
        </w:tc>
        <w:tc>
          <w:tcPr>
            <w:tcW w:w="0" w:type="auto"/>
            <w:hideMark/>
          </w:tcPr>
          <w:p w14:paraId="155E4447" w14:textId="77777777" w:rsidR="00A14519" w:rsidRPr="00A14519" w:rsidRDefault="00A14519" w:rsidP="00A14519">
            <w:pPr>
              <w:cnfStyle w:val="000000000000" w:firstRow="0" w:lastRow="0" w:firstColumn="0" w:lastColumn="0" w:oddVBand="0" w:evenVBand="0" w:oddHBand="0" w:evenHBand="0" w:firstRowFirstColumn="0" w:firstRowLastColumn="0" w:lastRowFirstColumn="0" w:lastRowLastColumn="0"/>
            </w:pPr>
            <w:r w:rsidRPr="00A14519">
              <w:t>Records, or a copy, of a complying health insurance policy relevant to the assignment</w:t>
            </w:r>
          </w:p>
        </w:tc>
        <w:tc>
          <w:tcPr>
            <w:tcW w:w="0" w:type="auto"/>
            <w:hideMark/>
          </w:tcPr>
          <w:p w14:paraId="5C6E275E" w14:textId="0A6B4584" w:rsidR="00A14519" w:rsidRPr="00A14519" w:rsidRDefault="00A60195" w:rsidP="00A14519">
            <w:pPr>
              <w:cnfStyle w:val="000000000000" w:firstRow="0" w:lastRow="0" w:firstColumn="0" w:lastColumn="0" w:oddVBand="0" w:evenVBand="0" w:oddHBand="0" w:evenHBand="0" w:firstRowFirstColumn="0" w:firstRowLastColumn="0" w:lastRowFirstColumn="0" w:lastRowLastColumn="0"/>
            </w:pPr>
            <w:r>
              <w:t xml:space="preserve">The private health insurer </w:t>
            </w:r>
            <w:r w:rsidR="0079184A">
              <w:t>or</w:t>
            </w:r>
            <w:r w:rsidR="0001218E">
              <w:t xml:space="preserve"> the approved billing agent</w:t>
            </w:r>
          </w:p>
        </w:tc>
        <w:tc>
          <w:tcPr>
            <w:tcW w:w="0" w:type="auto"/>
            <w:hideMark/>
          </w:tcPr>
          <w:p w14:paraId="08E9173F" w14:textId="77777777" w:rsidR="00A14519" w:rsidRPr="00A14519" w:rsidRDefault="00A14519" w:rsidP="00A14519">
            <w:pPr>
              <w:cnfStyle w:val="000000000000" w:firstRow="0" w:lastRow="0" w:firstColumn="0" w:lastColumn="0" w:oddVBand="0" w:evenVBand="0" w:oddHBand="0" w:evenHBand="0" w:firstRowFirstColumn="0" w:firstRowLastColumn="0" w:lastRowFirstColumn="0" w:lastRowLastColumn="0"/>
            </w:pPr>
            <w:r w:rsidRPr="00A14519">
              <w:t>7 years after the day the policy ceases to be in force</w:t>
            </w:r>
          </w:p>
        </w:tc>
        <w:tc>
          <w:tcPr>
            <w:tcW w:w="0" w:type="auto"/>
            <w:hideMark/>
          </w:tcPr>
          <w:p w14:paraId="712D740C" w14:textId="77777777" w:rsidR="00A14519" w:rsidRPr="00A14519" w:rsidRDefault="00A14519" w:rsidP="00A14519">
            <w:pPr>
              <w:cnfStyle w:val="000000000000" w:firstRow="0" w:lastRow="0" w:firstColumn="0" w:lastColumn="0" w:oddVBand="0" w:evenVBand="0" w:oddHBand="0" w:evenHBand="0" w:firstRowFirstColumn="0" w:firstRowLastColumn="0" w:lastRowFirstColumn="0" w:lastRowLastColumn="0"/>
            </w:pPr>
            <w:r w:rsidRPr="00A14519">
              <w:t>AOB Regulations 2025 – record retention requirements</w:t>
            </w:r>
          </w:p>
        </w:tc>
      </w:tr>
      <w:tr w:rsidR="007B4144" w:rsidRPr="00A14519" w14:paraId="25CE41DB" w14:textId="77777777" w:rsidTr="004741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56FC07B" w14:textId="77777777" w:rsidR="00A14519" w:rsidRPr="00A14519" w:rsidRDefault="00A14519" w:rsidP="00A14519">
            <w:pPr>
              <w:rPr>
                <w:b w:val="0"/>
                <w:bCs w:val="0"/>
              </w:rPr>
            </w:pPr>
            <w:r w:rsidRPr="00A14519">
              <w:t>Requested assignment – written agreement</w:t>
            </w:r>
          </w:p>
        </w:tc>
        <w:tc>
          <w:tcPr>
            <w:tcW w:w="0" w:type="auto"/>
            <w:hideMark/>
          </w:tcPr>
          <w:p w14:paraId="7B37F1BE" w14:textId="77777777" w:rsidR="00A14519" w:rsidRPr="00A14519" w:rsidRDefault="00A14519" w:rsidP="00A14519">
            <w:pPr>
              <w:cnfStyle w:val="000000100000" w:firstRow="0" w:lastRow="0" w:firstColumn="0" w:lastColumn="0" w:oddVBand="0" w:evenVBand="0" w:oddHBand="1" w:evenHBand="0" w:firstRowFirstColumn="0" w:firstRowLastColumn="0" w:lastRowFirstColumn="0" w:lastRowLastColumn="0"/>
            </w:pPr>
            <w:r w:rsidRPr="00A14519">
              <w:t>A copy (or electronic record) of the completed assignment request showing the assignor’s written agreement and prescribed particulars</w:t>
            </w:r>
          </w:p>
        </w:tc>
        <w:tc>
          <w:tcPr>
            <w:tcW w:w="0" w:type="auto"/>
            <w:hideMark/>
          </w:tcPr>
          <w:p w14:paraId="2C41F5AB" w14:textId="77777777" w:rsidR="00A14519" w:rsidRPr="00A14519" w:rsidRDefault="00A14519" w:rsidP="00A14519">
            <w:pPr>
              <w:cnfStyle w:val="000000100000" w:firstRow="0" w:lastRow="0" w:firstColumn="0" w:lastColumn="0" w:oddVBand="0" w:evenVBand="0" w:oddHBand="1" w:evenHBand="0" w:firstRowFirstColumn="0" w:firstRowLastColumn="0" w:lastRowFirstColumn="0" w:lastRowLastColumn="0"/>
            </w:pPr>
            <w:r w:rsidRPr="00A14519">
              <w:t xml:space="preserve">• Hospital (hospital treatment) </w:t>
            </w:r>
            <w:r w:rsidRPr="00A14519">
              <w:br/>
              <w:t>• Medical provider or organisation (hospital</w:t>
            </w:r>
            <w:r w:rsidRPr="00A14519">
              <w:noBreakHyphen/>
              <w:t>substitute treatment)</w:t>
            </w:r>
          </w:p>
        </w:tc>
        <w:tc>
          <w:tcPr>
            <w:tcW w:w="0" w:type="auto"/>
            <w:hideMark/>
          </w:tcPr>
          <w:p w14:paraId="797A6D78" w14:textId="77777777" w:rsidR="00A14519" w:rsidRPr="00A14519" w:rsidRDefault="00A14519" w:rsidP="00A14519">
            <w:pPr>
              <w:cnfStyle w:val="000000100000" w:firstRow="0" w:lastRow="0" w:firstColumn="0" w:lastColumn="0" w:oddVBand="0" w:evenVBand="0" w:oddHBand="1" w:evenHBand="0" w:firstRowFirstColumn="0" w:firstRowLastColumn="0" w:lastRowFirstColumn="0" w:lastRowLastColumn="0"/>
            </w:pPr>
            <w:r w:rsidRPr="00A14519">
              <w:t>7 years after the day the assignment request was made</w:t>
            </w:r>
          </w:p>
        </w:tc>
        <w:tc>
          <w:tcPr>
            <w:tcW w:w="0" w:type="auto"/>
            <w:hideMark/>
          </w:tcPr>
          <w:p w14:paraId="68C69851" w14:textId="77777777" w:rsidR="00A14519" w:rsidRPr="00A14519" w:rsidRDefault="00A14519" w:rsidP="00A14519">
            <w:pPr>
              <w:cnfStyle w:val="000000100000" w:firstRow="0" w:lastRow="0" w:firstColumn="0" w:lastColumn="0" w:oddVBand="0" w:evenVBand="0" w:oddHBand="1" w:evenHBand="0" w:firstRowFirstColumn="0" w:firstRowLastColumn="0" w:lastRowFirstColumn="0" w:lastRowLastColumn="0"/>
            </w:pPr>
            <w:r w:rsidRPr="00A14519">
              <w:t>AOB Regulations 2025 – Division 7A (Subdivision C)</w:t>
            </w:r>
          </w:p>
        </w:tc>
      </w:tr>
      <w:tr w:rsidR="007B4144" w:rsidRPr="00A14519" w14:paraId="0D7BE61E" w14:textId="77777777" w:rsidTr="0047415F">
        <w:tc>
          <w:tcPr>
            <w:cnfStyle w:val="001000000000" w:firstRow="0" w:lastRow="0" w:firstColumn="1" w:lastColumn="0" w:oddVBand="0" w:evenVBand="0" w:oddHBand="0" w:evenHBand="0" w:firstRowFirstColumn="0" w:firstRowLastColumn="0" w:lastRowFirstColumn="0" w:lastRowLastColumn="0"/>
            <w:tcW w:w="0" w:type="auto"/>
            <w:hideMark/>
          </w:tcPr>
          <w:p w14:paraId="74C12DA5" w14:textId="77777777" w:rsidR="00A14519" w:rsidRPr="00A14519" w:rsidRDefault="00A14519" w:rsidP="00A14519">
            <w:pPr>
              <w:rPr>
                <w:b w:val="0"/>
                <w:bCs w:val="0"/>
              </w:rPr>
            </w:pPr>
            <w:r w:rsidRPr="00A14519">
              <w:t>Requested assignment – modifications</w:t>
            </w:r>
          </w:p>
        </w:tc>
        <w:tc>
          <w:tcPr>
            <w:tcW w:w="0" w:type="auto"/>
            <w:hideMark/>
          </w:tcPr>
          <w:p w14:paraId="320110E6" w14:textId="77777777" w:rsidR="00A14519" w:rsidRPr="00A14519" w:rsidRDefault="00A14519" w:rsidP="00A14519">
            <w:pPr>
              <w:cnfStyle w:val="000000000000" w:firstRow="0" w:lastRow="0" w:firstColumn="0" w:lastColumn="0" w:oddVBand="0" w:evenVBand="0" w:oddHBand="0" w:evenHBand="0" w:firstRowFirstColumn="0" w:firstRowLastColumn="0" w:lastRowFirstColumn="0" w:lastRowLastColumn="0"/>
            </w:pPr>
            <w:r w:rsidRPr="00A14519">
              <w:t xml:space="preserve">A copy of the modified assignment request </w:t>
            </w:r>
            <w:r w:rsidRPr="00A14519">
              <w:rPr>
                <w:b/>
                <w:bCs/>
              </w:rPr>
              <w:t>and</w:t>
            </w:r>
            <w:r w:rsidRPr="00A14519">
              <w:t xml:space="preserve"> the assignor’s written approval of the modification</w:t>
            </w:r>
          </w:p>
        </w:tc>
        <w:tc>
          <w:tcPr>
            <w:tcW w:w="0" w:type="auto"/>
            <w:hideMark/>
          </w:tcPr>
          <w:p w14:paraId="6DF20811" w14:textId="6C354D69" w:rsidR="00A14519" w:rsidRPr="00A14519" w:rsidRDefault="00A14519" w:rsidP="00A14519">
            <w:pPr>
              <w:cnfStyle w:val="000000000000" w:firstRow="0" w:lastRow="0" w:firstColumn="0" w:lastColumn="0" w:oddVBand="0" w:evenVBand="0" w:oddHBand="0" w:evenHBand="0" w:firstRowFirstColumn="0" w:firstRowLastColumn="0" w:lastRowFirstColumn="0" w:lastRowLastColumn="0"/>
            </w:pPr>
            <w:r w:rsidRPr="00A14519">
              <w:t>Entity responsible for the original assignment request</w:t>
            </w:r>
            <w:r w:rsidR="006E13FE">
              <w:t xml:space="preserve"> (as above)</w:t>
            </w:r>
          </w:p>
        </w:tc>
        <w:tc>
          <w:tcPr>
            <w:tcW w:w="0" w:type="auto"/>
            <w:hideMark/>
          </w:tcPr>
          <w:p w14:paraId="792C5D12" w14:textId="77777777" w:rsidR="00A14519" w:rsidRPr="00A14519" w:rsidRDefault="00A14519" w:rsidP="00A14519">
            <w:pPr>
              <w:cnfStyle w:val="000000000000" w:firstRow="0" w:lastRow="0" w:firstColumn="0" w:lastColumn="0" w:oddVBand="0" w:evenVBand="0" w:oddHBand="0" w:evenHBand="0" w:firstRowFirstColumn="0" w:firstRowLastColumn="0" w:lastRowFirstColumn="0" w:lastRowLastColumn="0"/>
            </w:pPr>
            <w:r w:rsidRPr="00A14519">
              <w:t>7 years after the day the assignment was modified</w:t>
            </w:r>
          </w:p>
        </w:tc>
        <w:tc>
          <w:tcPr>
            <w:tcW w:w="0" w:type="auto"/>
            <w:hideMark/>
          </w:tcPr>
          <w:p w14:paraId="35FB8722" w14:textId="77777777" w:rsidR="00A14519" w:rsidRPr="00A14519" w:rsidRDefault="00A14519" w:rsidP="00A14519">
            <w:pPr>
              <w:cnfStyle w:val="000000000000" w:firstRow="0" w:lastRow="0" w:firstColumn="0" w:lastColumn="0" w:oddVBand="0" w:evenVBand="0" w:oddHBand="0" w:evenHBand="0" w:firstRowFirstColumn="0" w:firstRowLastColumn="0" w:lastRowFirstColumn="0" w:lastRowLastColumn="0"/>
            </w:pPr>
            <w:r w:rsidRPr="00A14519">
              <w:t>AOB Regulations 2025 – modification record</w:t>
            </w:r>
            <w:r w:rsidRPr="00A14519">
              <w:noBreakHyphen/>
              <w:t>keeping</w:t>
            </w:r>
          </w:p>
        </w:tc>
      </w:tr>
      <w:tr w:rsidR="007B4144" w:rsidRPr="00A14519" w14:paraId="3C274254" w14:textId="77777777" w:rsidTr="004741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537BA4E" w14:textId="77777777" w:rsidR="00A14519" w:rsidRPr="00A14519" w:rsidRDefault="00A14519" w:rsidP="00A14519">
            <w:pPr>
              <w:rPr>
                <w:b w:val="0"/>
                <w:bCs w:val="0"/>
              </w:rPr>
            </w:pPr>
            <w:r w:rsidRPr="00A14519">
              <w:t>Implied assignment – qualifying arrangement</w:t>
            </w:r>
          </w:p>
        </w:tc>
        <w:tc>
          <w:tcPr>
            <w:tcW w:w="0" w:type="auto"/>
            <w:hideMark/>
          </w:tcPr>
          <w:p w14:paraId="25F31F06" w14:textId="77777777" w:rsidR="00A14519" w:rsidRPr="00A14519" w:rsidRDefault="00A14519" w:rsidP="00A14519">
            <w:pPr>
              <w:cnfStyle w:val="000000100000" w:firstRow="0" w:lastRow="0" w:firstColumn="0" w:lastColumn="0" w:oddVBand="0" w:evenVBand="0" w:oddHBand="1" w:evenHBand="0" w:firstRowFirstColumn="0" w:firstRowLastColumn="0" w:lastRowFirstColumn="0" w:lastRowLastColumn="0"/>
            </w:pPr>
            <w:r w:rsidRPr="00A14519">
              <w:t>Records evidencing a qualifying arrangement between the insurer and the medical provider, hospital or organisation (e.g. insurer agreements, MPPAs)</w:t>
            </w:r>
          </w:p>
        </w:tc>
        <w:tc>
          <w:tcPr>
            <w:tcW w:w="0" w:type="auto"/>
            <w:hideMark/>
          </w:tcPr>
          <w:p w14:paraId="7AF9F71A" w14:textId="0C095130" w:rsidR="00A14519" w:rsidRPr="00A14519" w:rsidRDefault="001A0006" w:rsidP="00A14519">
            <w:pPr>
              <w:cnfStyle w:val="000000100000" w:firstRow="0" w:lastRow="0" w:firstColumn="0" w:lastColumn="0" w:oddVBand="0" w:evenVBand="0" w:oddHBand="1" w:evenHBand="0" w:firstRowFirstColumn="0" w:firstRowLastColumn="0" w:lastRowFirstColumn="0" w:lastRowLastColumn="0"/>
            </w:pPr>
            <w:r w:rsidRPr="00A14519">
              <w:t xml:space="preserve">• </w:t>
            </w:r>
            <w:r w:rsidR="005C2B79">
              <w:t>Private health insurer</w:t>
            </w:r>
            <w:r w:rsidRPr="00A14519">
              <w:t xml:space="preserve"> </w:t>
            </w:r>
            <w:r w:rsidRPr="00A14519">
              <w:br/>
              <w:t xml:space="preserve">• </w:t>
            </w:r>
            <w:r w:rsidR="00A14519" w:rsidRPr="00A14519">
              <w:t xml:space="preserve">Any party </w:t>
            </w:r>
            <w:r w:rsidR="006E13FE">
              <w:t xml:space="preserve">(medical provider, hospital, or organisation) </w:t>
            </w:r>
            <w:r w:rsidR="00A14519" w:rsidRPr="00A14519">
              <w:t>relying on implied assignment</w:t>
            </w:r>
          </w:p>
        </w:tc>
        <w:tc>
          <w:tcPr>
            <w:tcW w:w="0" w:type="auto"/>
            <w:hideMark/>
          </w:tcPr>
          <w:p w14:paraId="62899D0D" w14:textId="092F3D0B" w:rsidR="00A14519" w:rsidRPr="00A14519" w:rsidRDefault="00227409" w:rsidP="00A14519">
            <w:pPr>
              <w:cnfStyle w:val="000000100000" w:firstRow="0" w:lastRow="0" w:firstColumn="0" w:lastColumn="0" w:oddVBand="0" w:evenVBand="0" w:oddHBand="1" w:evenHBand="0" w:firstRowFirstColumn="0" w:firstRowLastColumn="0" w:lastRowFirstColumn="0" w:lastRowLastColumn="0"/>
            </w:pPr>
            <w:r>
              <w:t xml:space="preserve">The latter </w:t>
            </w:r>
            <w:proofErr w:type="gramStart"/>
            <w:r>
              <w:t>of</w:t>
            </w:r>
            <w:r w:rsidR="002E2D73">
              <w:t>:</w:t>
            </w:r>
            <w:proofErr w:type="gramEnd"/>
            <w:r>
              <w:t xml:space="preserve"> </w:t>
            </w:r>
            <w:r w:rsidRPr="00227409">
              <w:t>2 years after the agreement or arrangement ceases to be in force</w:t>
            </w:r>
            <w:r>
              <w:t xml:space="preserve">; or </w:t>
            </w:r>
            <w:r w:rsidRPr="00227409">
              <w:t>2 years after the day on which the records were created</w:t>
            </w:r>
          </w:p>
        </w:tc>
        <w:tc>
          <w:tcPr>
            <w:tcW w:w="0" w:type="auto"/>
            <w:hideMark/>
          </w:tcPr>
          <w:p w14:paraId="545AD842" w14:textId="63CAA589" w:rsidR="00A14519" w:rsidRPr="00A14519" w:rsidRDefault="00A14519" w:rsidP="00A14519">
            <w:pPr>
              <w:cnfStyle w:val="000000100000" w:firstRow="0" w:lastRow="0" w:firstColumn="0" w:lastColumn="0" w:oddVBand="0" w:evenVBand="0" w:oddHBand="1" w:evenHBand="0" w:firstRowFirstColumn="0" w:firstRowLastColumn="0" w:lastRowFirstColumn="0" w:lastRowLastColumn="0"/>
            </w:pPr>
            <w:r w:rsidRPr="00A14519">
              <w:t>AOB Regulations 2025 – Subdivision C (implied assignment)</w:t>
            </w:r>
            <w:r w:rsidR="002E2D73">
              <w:t xml:space="preserve"> and AOB Act 2024</w:t>
            </w:r>
          </w:p>
        </w:tc>
      </w:tr>
      <w:tr w:rsidR="007B4144" w:rsidRPr="00A14519" w14:paraId="33853331" w14:textId="77777777" w:rsidTr="0047415F">
        <w:tc>
          <w:tcPr>
            <w:cnfStyle w:val="001000000000" w:firstRow="0" w:lastRow="0" w:firstColumn="1" w:lastColumn="0" w:oddVBand="0" w:evenVBand="0" w:oddHBand="0" w:evenHBand="0" w:firstRowFirstColumn="0" w:firstRowLastColumn="0" w:lastRowFirstColumn="0" w:lastRowLastColumn="0"/>
            <w:tcW w:w="0" w:type="auto"/>
            <w:hideMark/>
          </w:tcPr>
          <w:p w14:paraId="49286F00" w14:textId="77777777" w:rsidR="00A14519" w:rsidRPr="00A14519" w:rsidRDefault="00A14519" w:rsidP="00A14519">
            <w:pPr>
              <w:rPr>
                <w:b w:val="0"/>
                <w:bCs w:val="0"/>
              </w:rPr>
            </w:pPr>
            <w:r w:rsidRPr="00A14519">
              <w:lastRenderedPageBreak/>
              <w:t>Claims declaration evidence</w:t>
            </w:r>
          </w:p>
        </w:tc>
        <w:tc>
          <w:tcPr>
            <w:tcW w:w="0" w:type="auto"/>
            <w:hideMark/>
          </w:tcPr>
          <w:p w14:paraId="2F372EB7" w14:textId="77777777" w:rsidR="00A14519" w:rsidRPr="00FA36ED" w:rsidRDefault="00A14519" w:rsidP="00A14519">
            <w:pPr>
              <w:cnfStyle w:val="000000000000" w:firstRow="0" w:lastRow="0" w:firstColumn="0" w:lastColumn="0" w:oddVBand="0" w:evenVBand="0" w:oddHBand="0" w:evenHBand="0" w:firstRowFirstColumn="0" w:firstRowLastColumn="0" w:lastRowFirstColumn="0" w:lastRowLastColumn="0"/>
            </w:pPr>
            <w:r w:rsidRPr="00FA36ED">
              <w:t>Records supporting the assignment declaration made with each simplified billing claim, showing the declaration was true and supported by a valid assignment</w:t>
            </w:r>
          </w:p>
        </w:tc>
        <w:tc>
          <w:tcPr>
            <w:tcW w:w="0" w:type="auto"/>
            <w:hideMark/>
          </w:tcPr>
          <w:p w14:paraId="7307E28B" w14:textId="3E215BD4" w:rsidR="00A14519" w:rsidRPr="00FA36ED" w:rsidRDefault="00A14519" w:rsidP="00A14519">
            <w:pPr>
              <w:cnfStyle w:val="000000000000" w:firstRow="0" w:lastRow="0" w:firstColumn="0" w:lastColumn="0" w:oddVBand="0" w:evenVBand="0" w:oddHBand="0" w:evenHBand="0" w:firstRowFirstColumn="0" w:firstRowLastColumn="0" w:lastRowFirstColumn="0" w:lastRowLastColumn="0"/>
            </w:pPr>
            <w:r w:rsidRPr="00FA36ED">
              <w:t xml:space="preserve">The party </w:t>
            </w:r>
            <w:r w:rsidR="00230470" w:rsidRPr="00FA36ED">
              <w:t xml:space="preserve">(medical provider, hospital, or organisation) </w:t>
            </w:r>
            <w:r w:rsidRPr="00FA36ED">
              <w:t>submitting the medical claim</w:t>
            </w:r>
          </w:p>
        </w:tc>
        <w:tc>
          <w:tcPr>
            <w:tcW w:w="0" w:type="auto"/>
            <w:hideMark/>
          </w:tcPr>
          <w:p w14:paraId="108AD3F4" w14:textId="77777777" w:rsidR="00A14519" w:rsidRPr="00FA36ED" w:rsidRDefault="00A14519" w:rsidP="00A14519">
            <w:pPr>
              <w:cnfStyle w:val="000000000000" w:firstRow="0" w:lastRow="0" w:firstColumn="0" w:lastColumn="0" w:oddVBand="0" w:evenVBand="0" w:oddHBand="0" w:evenHBand="0" w:firstRowFirstColumn="0" w:firstRowLastColumn="0" w:lastRowFirstColumn="0" w:lastRowLastColumn="0"/>
            </w:pPr>
            <w:r w:rsidRPr="00FA36ED">
              <w:t>7 years after the day the claim was made</w:t>
            </w:r>
          </w:p>
        </w:tc>
        <w:tc>
          <w:tcPr>
            <w:tcW w:w="0" w:type="auto"/>
            <w:hideMark/>
          </w:tcPr>
          <w:p w14:paraId="38F1E905" w14:textId="77777777" w:rsidR="00A14519" w:rsidRPr="00FA36ED" w:rsidRDefault="00A14519" w:rsidP="00A14519">
            <w:pPr>
              <w:cnfStyle w:val="000000000000" w:firstRow="0" w:lastRow="0" w:firstColumn="0" w:lastColumn="0" w:oddVBand="0" w:evenVBand="0" w:oddHBand="0" w:evenHBand="0" w:firstRowFirstColumn="0" w:firstRowLastColumn="0" w:lastRowFirstColumn="0" w:lastRowLastColumn="0"/>
            </w:pPr>
            <w:r w:rsidRPr="00FA36ED">
              <w:t>AOB Regulations 2025 – claims declaration requirements</w:t>
            </w:r>
          </w:p>
        </w:tc>
      </w:tr>
      <w:tr w:rsidR="007B4144" w:rsidRPr="00A14519" w14:paraId="03AE910A" w14:textId="77777777" w:rsidTr="004741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C0BB9B4" w14:textId="4130816C" w:rsidR="00C972C0" w:rsidRPr="00A14519" w:rsidRDefault="006809AB" w:rsidP="00A14519">
            <w:pPr>
              <w:rPr>
                <w:b w:val="0"/>
                <w:bCs w:val="0"/>
              </w:rPr>
            </w:pPr>
            <w:r>
              <w:t>Authorisation to provide treatment</w:t>
            </w:r>
            <w:r w:rsidR="00B64695">
              <w:t xml:space="preserve"> for services</w:t>
            </w:r>
          </w:p>
        </w:tc>
        <w:tc>
          <w:tcPr>
            <w:tcW w:w="0" w:type="auto"/>
          </w:tcPr>
          <w:p w14:paraId="08DFE0AC" w14:textId="2EAB2AF8" w:rsidR="00C972C0" w:rsidRPr="00FA36ED" w:rsidRDefault="006809AB" w:rsidP="00A14519">
            <w:pPr>
              <w:cnfStyle w:val="000000100000" w:firstRow="0" w:lastRow="0" w:firstColumn="0" w:lastColumn="0" w:oddVBand="0" w:evenVBand="0" w:oddHBand="1" w:evenHBand="0" w:firstRowFirstColumn="0" w:firstRowLastColumn="0" w:lastRowFirstColumn="0" w:lastRowLastColumn="0"/>
            </w:pPr>
            <w:r w:rsidRPr="00FA36ED">
              <w:t xml:space="preserve">Records </w:t>
            </w:r>
            <w:r w:rsidR="00350127" w:rsidRPr="00FA36ED">
              <w:t xml:space="preserve">of the authorisation to </w:t>
            </w:r>
            <w:r w:rsidR="00AE133C" w:rsidRPr="00FA36ED">
              <w:t xml:space="preserve">render services that are provided as part of </w:t>
            </w:r>
            <w:r w:rsidR="00350127" w:rsidRPr="00FA36ED">
              <w:t>hospital or hospital-substitute treatment</w:t>
            </w:r>
            <w:r w:rsidR="00AE133C" w:rsidRPr="00FA36ED">
              <w:t xml:space="preserve"> which are </w:t>
            </w:r>
            <w:r w:rsidR="00AE133C" w:rsidRPr="00617F0F">
              <w:t>eligible for Medicare (75% benefit level of the schedule fee) and PHI benefits</w:t>
            </w:r>
          </w:p>
        </w:tc>
        <w:tc>
          <w:tcPr>
            <w:tcW w:w="0" w:type="auto"/>
          </w:tcPr>
          <w:p w14:paraId="0FBAD565" w14:textId="6A9177F8" w:rsidR="00C972C0" w:rsidRPr="00FA36ED" w:rsidRDefault="00BE57A0" w:rsidP="00A14519">
            <w:pPr>
              <w:cnfStyle w:val="000000100000" w:firstRow="0" w:lastRow="0" w:firstColumn="0" w:lastColumn="0" w:oddVBand="0" w:evenVBand="0" w:oddHBand="1" w:evenHBand="0" w:firstRowFirstColumn="0" w:firstRowLastColumn="0" w:lastRowFirstColumn="0" w:lastRowLastColumn="0"/>
            </w:pPr>
            <w:r w:rsidRPr="00FA36ED">
              <w:t xml:space="preserve">• Hospital (hospital treatment) </w:t>
            </w:r>
            <w:r w:rsidRPr="00FA36ED">
              <w:br/>
              <w:t xml:space="preserve">• </w:t>
            </w:r>
            <w:r w:rsidR="00EA7697" w:rsidRPr="00FA36ED">
              <w:t>O</w:t>
            </w:r>
            <w:r w:rsidRPr="00FA36ED">
              <w:t>rganisation (hospital</w:t>
            </w:r>
            <w:r w:rsidRPr="00FA36ED">
              <w:noBreakHyphen/>
              <w:t>substitute treatment)</w:t>
            </w:r>
          </w:p>
        </w:tc>
        <w:tc>
          <w:tcPr>
            <w:tcW w:w="0" w:type="auto"/>
          </w:tcPr>
          <w:p w14:paraId="0D992BEE" w14:textId="1CDCB5F8" w:rsidR="00C972C0" w:rsidRPr="00FA36ED" w:rsidRDefault="00BD19CA" w:rsidP="00A14519">
            <w:pPr>
              <w:cnfStyle w:val="000000100000" w:firstRow="0" w:lastRow="0" w:firstColumn="0" w:lastColumn="0" w:oddVBand="0" w:evenVBand="0" w:oddHBand="1" w:evenHBand="0" w:firstRowFirstColumn="0" w:firstRowLastColumn="0" w:lastRowFirstColumn="0" w:lastRowLastColumn="0"/>
            </w:pPr>
            <w:r w:rsidRPr="00FA36ED">
              <w:t>2 years after the day on which the records were created</w:t>
            </w:r>
          </w:p>
        </w:tc>
        <w:tc>
          <w:tcPr>
            <w:tcW w:w="0" w:type="auto"/>
          </w:tcPr>
          <w:p w14:paraId="483711B1" w14:textId="7BCB1A4A" w:rsidR="00C972C0" w:rsidRPr="00FA36ED" w:rsidRDefault="00BD19CA" w:rsidP="00A14519">
            <w:pPr>
              <w:cnfStyle w:val="000000100000" w:firstRow="0" w:lastRow="0" w:firstColumn="0" w:lastColumn="0" w:oddVBand="0" w:evenVBand="0" w:oddHBand="1" w:evenHBand="0" w:firstRowFirstColumn="0" w:firstRowLastColumn="0" w:lastRowFirstColumn="0" w:lastRowLastColumn="0"/>
            </w:pPr>
            <w:r w:rsidRPr="00FA36ED">
              <w:t>AOB Regulations 2025 and AOB Act 2024</w:t>
            </w:r>
          </w:p>
        </w:tc>
      </w:tr>
      <w:bookmarkEnd w:id="0"/>
    </w:tbl>
    <w:p w14:paraId="1A83CA6C" w14:textId="77777777" w:rsidR="001D4885" w:rsidRPr="009151E1" w:rsidRDefault="001D4885" w:rsidP="00941117">
      <w:pPr>
        <w:spacing w:before="0" w:after="0" w:line="240" w:lineRule="auto"/>
      </w:pPr>
    </w:p>
    <w:sectPr w:rsidR="001D4885" w:rsidRPr="009151E1" w:rsidSect="00B9185D">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C228D" w14:textId="77777777" w:rsidR="0061447A" w:rsidRDefault="0061447A" w:rsidP="00934368">
      <w:r>
        <w:separator/>
      </w:r>
    </w:p>
    <w:p w14:paraId="4FC65F7A" w14:textId="77777777" w:rsidR="0061447A" w:rsidRDefault="0061447A" w:rsidP="00934368"/>
  </w:endnote>
  <w:endnote w:type="continuationSeparator" w:id="0">
    <w:p w14:paraId="0C85A53E" w14:textId="77777777" w:rsidR="0061447A" w:rsidRDefault="0061447A" w:rsidP="00934368">
      <w:r>
        <w:continuationSeparator/>
      </w:r>
    </w:p>
    <w:p w14:paraId="7E20F118" w14:textId="77777777" w:rsidR="0061447A" w:rsidRDefault="0061447A" w:rsidP="00934368"/>
  </w:endnote>
  <w:endnote w:type="continuationNotice" w:id="1">
    <w:p w14:paraId="0ED6C8F7" w14:textId="77777777" w:rsidR="0061447A" w:rsidRDefault="0061447A" w:rsidP="009343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0BB5D" w14:textId="1836371D" w:rsidR="00133397" w:rsidRDefault="00133397">
    <w:pPr>
      <w:pStyle w:val="Footer"/>
    </w:pPr>
    <w:r>
      <w:rPr>
        <w:noProof/>
      </w:rPr>
      <mc:AlternateContent>
        <mc:Choice Requires="wps">
          <w:drawing>
            <wp:anchor distT="0" distB="0" distL="0" distR="0" simplePos="0" relativeHeight="251658246" behindDoc="0" locked="0" layoutInCell="1" allowOverlap="1" wp14:anchorId="72ED2282" wp14:editId="1744831F">
              <wp:simplePos x="635" y="635"/>
              <wp:positionH relativeFrom="page">
                <wp:align>center</wp:align>
              </wp:positionH>
              <wp:positionV relativeFrom="page">
                <wp:align>bottom</wp:align>
              </wp:positionV>
              <wp:extent cx="622300" cy="480695"/>
              <wp:effectExtent l="0" t="0" r="6350" b="0"/>
              <wp:wrapNone/>
              <wp:docPr id="145802300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682B90F1" w14:textId="6A646775" w:rsidR="00133397" w:rsidRPr="00133397" w:rsidRDefault="00133397" w:rsidP="00133397">
                          <w:pPr>
                            <w:spacing w:after="0"/>
                            <w:rPr>
                              <w:rFonts w:eastAsia="Aptos" w:cs="Aptos"/>
                              <w:noProof/>
                              <w:color w:val="FF0000"/>
                              <w:sz w:val="24"/>
                            </w:rPr>
                          </w:pPr>
                          <w:r w:rsidRPr="00133397">
                            <w:rPr>
                              <w:rFonts w:eastAsia="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ED2282" id="_x0000_t202" coordsize="21600,21600" o:spt="202" path="m,l,21600r21600,l21600,xe">
              <v:stroke joinstyle="miter"/>
              <v:path gradientshapeok="t" o:connecttype="rect"/>
            </v:shapetype>
            <v:shape id="Text Box 6" o:spid="_x0000_s1028" type="#_x0000_t202" alt="OFFICIAL" style="position:absolute;left:0;text-align:left;margin-left:0;margin-top:0;width:49pt;height:37.8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iYDQIAABwEAAAOAAAAZHJzL2Uyb0RvYy54bWysU8Fu2zAMvQ/YPwi6L3ayNWiNOEXWIsOA&#10;oC2QDj0rshQbkEWBUmJnXz9Kjpuu22nYRaZJ6pF8fFrc9q1hR4W+AVvy6STnTFkJVWP3Jf/xvP50&#10;zZkPwlbCgFUlPynPb5cfPyw6V6gZ1GAqhYxArC86V/I6BFdkmZe1aoWfgFOWghqwFYF+cZ9VKDpC&#10;b002y/N51gFWDkEq78l7PwT5MuFrrWR41NqrwEzJqbeQTkznLp7ZciGKPQpXN/LchviHLlrRWCr6&#10;CnUvgmAHbP6AahuJ4EGHiYQ2A60bqdIMNM00fzfNthZOpVmIHO9eafL/D1Y+HLfuCVnov0JPC4yE&#10;dM4Xnpxxnl5jG7/UKaM4UXh6pU31gUlyzmezzzlFJIW+XOfzm6uIkl0uO/Thm4KWRaPkSFtJZInj&#10;xochdUyJtSysG2PSZoz9zUGY0ZNdOoxW6Hc9a6qSz8bud1CdaCiEYd/eyXVDpTfChyeBtGDqlkQb&#10;HunQBrqSw9nirAb8+Td/zCfeKcpZR4IpuSVFc2a+W9pH1NZo4GjskjG9ya8iPfbQ3gHJcEovwslk&#10;kheDGU2N0L6QnFexEIWElVSu5LvRvAuDcuk5SLVapSSSkRNhY7dORuhIV+TyuX8R6M6EB9rUA4xq&#10;EsU73ofceNO71SEQ+2kpkdqByDPjJMG01vNziRp/+5+yLo96+QsAAP//AwBQSwMEFAAGAAgAAAAh&#10;AB25QdHaAAAAAwEAAA8AAABkcnMvZG93bnJldi54bWxMj0FLw0AQhe+C/2EZwZvd2FJbYzZFCp4q&#10;Qlsv3ra70ySanQ3ZSZv+e0cvennweMN73xSrMbTqhH1qIhm4n2SgkFz0DVUG3vcvd0tQiS1520ZC&#10;AxdMsCqvrwqb+3imLZ52XCkpoZRbAzVzl2udXI3BpknskCQ7xj5YFttX2vf2LOWh1dMse9DBNiQL&#10;te1wXaP72g3BwHzLr8Mb7Wcf4/TyuenWbnbcOGNub8bnJ1CMI/8dww++oEMpTIc4kE+qNSCP8K9K&#10;9rgUdzCwmC9Al4X+z15+AwAA//8DAFBLAQItABQABgAIAAAAIQC2gziS/gAAAOEBAAATAAAAAAAA&#10;AAAAAAAAAAAAAABbQ29udGVudF9UeXBlc10ueG1sUEsBAi0AFAAGAAgAAAAhADj9If/WAAAAlAEA&#10;AAsAAAAAAAAAAAAAAAAALwEAAF9yZWxzLy5yZWxzUEsBAi0AFAAGAAgAAAAhABq6yJgNAgAAHAQA&#10;AA4AAAAAAAAAAAAAAAAALgIAAGRycy9lMm9Eb2MueG1sUEsBAi0AFAAGAAgAAAAhAB25QdHaAAAA&#10;AwEAAA8AAAAAAAAAAAAAAAAAZwQAAGRycy9kb3ducmV2LnhtbFBLBQYAAAAABAAEAPMAAABuBQAA&#10;AAA=&#10;" filled="f" stroked="f">
              <v:textbox style="mso-fit-shape-to-text:t" inset="0,0,0,15pt">
                <w:txbxContent>
                  <w:p w14:paraId="682B90F1" w14:textId="6A646775" w:rsidR="00133397" w:rsidRPr="00133397" w:rsidRDefault="00133397" w:rsidP="00133397">
                    <w:pPr>
                      <w:spacing w:after="0"/>
                      <w:rPr>
                        <w:rFonts w:eastAsia="Aptos" w:cs="Aptos"/>
                        <w:noProof/>
                        <w:color w:val="FF0000"/>
                        <w:sz w:val="24"/>
                      </w:rPr>
                    </w:pPr>
                    <w:r w:rsidRPr="00133397">
                      <w:rPr>
                        <w:rFonts w:eastAsia="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0099669F" w14:paraId="6F9FACFC" w14:textId="77777777" w:rsidTr="12451453">
      <w:trPr>
        <w:trHeight w:val="300"/>
      </w:trPr>
      <w:tc>
        <w:tcPr>
          <w:tcW w:w="3020" w:type="dxa"/>
        </w:tcPr>
        <w:p w14:paraId="5B01E1A8" w14:textId="5204C0C3" w:rsidR="12451453" w:rsidRDefault="12451453" w:rsidP="12451453">
          <w:pPr>
            <w:pStyle w:val="Header"/>
            <w:ind w:left="-115"/>
          </w:pPr>
        </w:p>
      </w:tc>
      <w:tc>
        <w:tcPr>
          <w:tcW w:w="3020" w:type="dxa"/>
        </w:tcPr>
        <w:p w14:paraId="77EBF587" w14:textId="5D1C756C" w:rsidR="12451453" w:rsidRDefault="12451453" w:rsidP="12451453">
          <w:pPr>
            <w:pStyle w:val="Header"/>
            <w:jc w:val="center"/>
          </w:pPr>
        </w:p>
      </w:tc>
      <w:tc>
        <w:tcPr>
          <w:tcW w:w="3020" w:type="dxa"/>
        </w:tcPr>
        <w:p w14:paraId="182A7A10" w14:textId="525FE529" w:rsidR="12451453" w:rsidRDefault="12451453" w:rsidP="12451453">
          <w:pPr>
            <w:pStyle w:val="Header"/>
            <w:ind w:right="-115"/>
            <w:jc w:val="right"/>
          </w:pPr>
        </w:p>
      </w:tc>
    </w:tr>
  </w:tbl>
  <w:p w14:paraId="37A5F72C" w14:textId="12289FE3" w:rsidR="12451453" w:rsidRDefault="12451453" w:rsidP="124514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92E0E" w14:textId="11393A67" w:rsidR="00751A23" w:rsidRPr="00751A23" w:rsidRDefault="16A477AE" w:rsidP="16A477AE">
    <w:pPr>
      <w:pStyle w:val="Footer"/>
    </w:pPr>
    <w:r>
      <w:t xml:space="preserve">AOB for Simplified Billing - FAQ </w:t>
    </w:r>
    <w:r w:rsidR="00617E10">
      <w:t>September</w:t>
    </w:r>
    <w:r>
      <w:t xml:space="preserve"> 2026 </w:t>
    </w:r>
    <w:r w:rsidR="00DA56A6">
      <w:ptab w:relativeTo="margin" w:alignment="center" w:leader="none"/>
    </w:r>
    <w:r w:rsidR="00DA56A6">
      <w:ptab w:relativeTo="margin" w:alignment="right" w:leader="none"/>
    </w:r>
    <w:sdt>
      <w:sdtPr>
        <w:rPr>
          <w:lang w:val="en-GB"/>
        </w:rPr>
        <w:id w:val="660899563"/>
        <w:docPartObj>
          <w:docPartGallery w:val="Page Numbers (Bottom of Page)"/>
          <w:docPartUnique/>
        </w:docPartObj>
      </w:sdtPr>
      <w:sdtEndPr>
        <w:rPr>
          <w:lang w:val="en-AU"/>
        </w:rPr>
      </w:sdtEndPr>
      <w:sdtContent>
        <w:r w:rsidRPr="16A477AE">
          <w:rPr>
            <w:lang w:val="en-GB"/>
          </w:rPr>
          <w:t xml:space="preserve">Page | </w:t>
        </w:r>
        <w:r w:rsidR="00133397">
          <w:fldChar w:fldCharType="begin"/>
        </w:r>
        <w:r w:rsidR="00133397">
          <w:instrText>PAGE   \* MERGEFORMAT</w:instrText>
        </w:r>
        <w:r w:rsidR="00133397">
          <w:fldChar w:fldCharType="separate"/>
        </w:r>
        <w:r>
          <w:t>7</w:t>
        </w:r>
        <w:r w:rsidR="00133397">
          <w:fldChar w:fldCharType="end"/>
        </w:r>
      </w:sdtContent>
    </w:sdt>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B3052" w14:textId="77777777" w:rsidR="0061447A" w:rsidRDefault="0061447A" w:rsidP="00934368">
      <w:r>
        <w:separator/>
      </w:r>
    </w:p>
    <w:p w14:paraId="72099726" w14:textId="77777777" w:rsidR="0061447A" w:rsidRDefault="0061447A" w:rsidP="00934368"/>
  </w:footnote>
  <w:footnote w:type="continuationSeparator" w:id="0">
    <w:p w14:paraId="7A63C438" w14:textId="77777777" w:rsidR="0061447A" w:rsidRDefault="0061447A" w:rsidP="00934368">
      <w:r>
        <w:continuationSeparator/>
      </w:r>
    </w:p>
    <w:p w14:paraId="606B7F38" w14:textId="77777777" w:rsidR="0061447A" w:rsidRDefault="0061447A" w:rsidP="00934368"/>
  </w:footnote>
  <w:footnote w:type="continuationNotice" w:id="1">
    <w:p w14:paraId="6D6DBF9F" w14:textId="77777777" w:rsidR="0061447A" w:rsidRDefault="0061447A" w:rsidP="009343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ADB5F" w14:textId="267C63AD" w:rsidR="00133397" w:rsidRDefault="00133397">
    <w:pPr>
      <w:pStyle w:val="Header"/>
    </w:pPr>
    <w:r>
      <w:rPr>
        <w:noProof/>
      </w:rPr>
      <mc:AlternateContent>
        <mc:Choice Requires="wps">
          <w:drawing>
            <wp:anchor distT="0" distB="0" distL="0" distR="0" simplePos="0" relativeHeight="251658242" behindDoc="0" locked="0" layoutInCell="1" allowOverlap="1" wp14:anchorId="0D08B2D3" wp14:editId="3DB1BE35">
              <wp:simplePos x="635" y="635"/>
              <wp:positionH relativeFrom="page">
                <wp:align>center</wp:align>
              </wp:positionH>
              <wp:positionV relativeFrom="page">
                <wp:align>top</wp:align>
              </wp:positionV>
              <wp:extent cx="622300" cy="480695"/>
              <wp:effectExtent l="0" t="0" r="6350" b="14605"/>
              <wp:wrapNone/>
              <wp:docPr id="54894345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256102A3" w14:textId="15AEFEE2" w:rsidR="00133397" w:rsidRPr="00133397" w:rsidRDefault="00133397" w:rsidP="00133397">
                          <w:pPr>
                            <w:spacing w:after="0"/>
                            <w:rPr>
                              <w:rFonts w:eastAsia="Aptos" w:cs="Aptos"/>
                              <w:noProof/>
                              <w:color w:val="FF0000"/>
                              <w:sz w:val="24"/>
                            </w:rPr>
                          </w:pPr>
                          <w:r w:rsidRPr="00133397">
                            <w:rPr>
                              <w:rFonts w:eastAsia="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08B2D3" id="_x0000_t202" coordsize="21600,21600" o:spt="202" path="m,l,21600r21600,l21600,xe">
              <v:stroke joinstyle="miter"/>
              <v:path gradientshapeok="t" o:connecttype="rect"/>
            </v:shapetype>
            <v:shape id="Text Box 2" o:spid="_x0000_s1026" type="#_x0000_t202" alt="OFFICIAL" style="position:absolute;margin-left:0;margin-top:0;width:49pt;height:37.8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2pCQIAABUEAAAOAAAAZHJzL2Uyb0RvYy54bWysU8Fu2zAMvQ/YPwi6L3ayNWiNOEXWIsOA&#10;oC2QDj0rshQbkERBUmJnXz9KtpOu7WnYRaZJ6pF8fFrcdlqRo3C+AVPS6SSnRBgOVWP2Jf31vP5y&#10;TYkPzFRMgRElPQlPb5efPy1aW4gZ1KAq4QiCGF+0tqR1CLbIMs9roZmfgBUGgxKcZgF/3T6rHGsR&#10;XatslufzrAVXWQdceI/e+z5IlwlfSsHDo5ReBKJKir2FdLp07uKZLRes2Dtm64YPbbB/6EKzxmDR&#10;M9Q9C4wcXPMOSjfcgQcZJhx0BlI2XKQZcJpp/maabc2sSLMgOd6eafL/D5Y/HLf2yZHQfYcOFxgJ&#10;aa0vPDrjPJ10On6xU4JxpPB0pk10gXB0zmezrzlGOIa+Xe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kqd&#10;btkAAAADAQAADwAAAGRycy9kb3ducmV2LnhtbEyPQU/CQBCF7yb+h82YeJNtSSpYuyWEhAM3BPU8&#10;dMe22p1tugtUfr0jF7285OVN3vumWIyuUycaQuvZQDpJQBFX3rZcG3jdrx/moEJEtth5JgPfFGBR&#10;3t4UmFt/5hc67WKtpIRDjgaaGPtc61A15DBMfE8s2YcfHEaxQ63tgGcpd52eJsmjdtiyLDTY06qh&#10;6mt3dAbabOljSm+b9ee7S3162W6yy9aY+7tx+Qwq0hj/juEXX9ChFKaDP7INqjMgj8SrSvY0F3cw&#10;MMtmoMtC/2cvfwAAAP//AwBQSwECLQAUAAYACAAAACEAtoM4kv4AAADhAQAAEwAAAAAAAAAAAAAA&#10;AAAAAAAAW0NvbnRlbnRfVHlwZXNdLnhtbFBLAQItABQABgAIAAAAIQA4/SH/1gAAAJQBAAALAAAA&#10;AAAAAAAAAAAAAC8BAABfcmVscy8ucmVsc1BLAQItABQABgAIAAAAIQDYcC2pCQIAABUEAAAOAAAA&#10;AAAAAAAAAAAAAC4CAABkcnMvZTJvRG9jLnhtbFBLAQItABQABgAIAAAAIQD+Sp1u2QAAAAMBAAAP&#10;AAAAAAAAAAAAAAAAAGMEAABkcnMvZG93bnJldi54bWxQSwUGAAAAAAQABADzAAAAaQUAAAAA&#10;" filled="f" stroked="f">
              <v:textbox style="mso-fit-shape-to-text:t" inset="0,15pt,0,0">
                <w:txbxContent>
                  <w:p w14:paraId="256102A3" w14:textId="15AEFEE2" w:rsidR="00133397" w:rsidRPr="00133397" w:rsidRDefault="00133397" w:rsidP="00133397">
                    <w:pPr>
                      <w:spacing w:after="0"/>
                      <w:rPr>
                        <w:rFonts w:eastAsia="Aptos" w:cs="Aptos"/>
                        <w:noProof/>
                        <w:color w:val="FF0000"/>
                        <w:sz w:val="24"/>
                      </w:rPr>
                    </w:pPr>
                    <w:r w:rsidRPr="00133397">
                      <w:rPr>
                        <w:rFonts w:eastAsia="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0099669F" w14:paraId="184DBA63" w14:textId="77777777" w:rsidTr="12451453">
      <w:trPr>
        <w:trHeight w:val="300"/>
      </w:trPr>
      <w:tc>
        <w:tcPr>
          <w:tcW w:w="3020" w:type="dxa"/>
        </w:tcPr>
        <w:p w14:paraId="1BF3ADED" w14:textId="76F6B049" w:rsidR="12451453" w:rsidRDefault="12451453" w:rsidP="12451453">
          <w:pPr>
            <w:pStyle w:val="Header"/>
            <w:ind w:left="-115"/>
          </w:pPr>
        </w:p>
      </w:tc>
      <w:tc>
        <w:tcPr>
          <w:tcW w:w="3020" w:type="dxa"/>
        </w:tcPr>
        <w:p w14:paraId="718459F1" w14:textId="301D4954" w:rsidR="12451453" w:rsidRDefault="12451453" w:rsidP="12451453">
          <w:pPr>
            <w:pStyle w:val="Header"/>
            <w:jc w:val="center"/>
          </w:pPr>
        </w:p>
      </w:tc>
      <w:tc>
        <w:tcPr>
          <w:tcW w:w="3020" w:type="dxa"/>
        </w:tcPr>
        <w:p w14:paraId="15C0AE58" w14:textId="0CD90495" w:rsidR="12451453" w:rsidRDefault="12451453" w:rsidP="12451453">
          <w:pPr>
            <w:pStyle w:val="Header"/>
            <w:ind w:right="-115"/>
            <w:jc w:val="right"/>
          </w:pPr>
        </w:p>
      </w:tc>
    </w:tr>
  </w:tbl>
  <w:p w14:paraId="50CBB598" w14:textId="72F4AB87" w:rsidR="12451453" w:rsidRDefault="12451453" w:rsidP="124514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F8657" w14:textId="6526D7D6" w:rsidR="00751A23" w:rsidRDefault="00751A23" w:rsidP="00934368">
    <w:pPr>
      <w:pStyle w:val="Header"/>
    </w:pPr>
    <w:r>
      <w:rPr>
        <w:noProof/>
        <w:lang w:eastAsia="en-AU"/>
      </w:rPr>
      <w:drawing>
        <wp:anchor distT="0" distB="0" distL="114300" distR="114300" simplePos="0" relativeHeight="251658240" behindDoc="1" locked="0" layoutInCell="1" allowOverlap="1" wp14:anchorId="13BF03FD" wp14:editId="1E3310D9">
          <wp:simplePos x="0" y="0"/>
          <wp:positionH relativeFrom="page">
            <wp:align>center</wp:align>
          </wp:positionH>
          <wp:positionV relativeFrom="page">
            <wp:align>center</wp:align>
          </wp:positionV>
          <wp:extent cx="7559245" cy="10692673"/>
          <wp:effectExtent l="0" t="0" r="0" b="1270"/>
          <wp:wrapNone/>
          <wp:docPr id="310735484" name="Picture 3107354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245" cy="10692673"/>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199E2" w14:textId="02A3BDB9" w:rsidR="008E0C77" w:rsidRDefault="008E0C77" w:rsidP="00934368">
    <w:pPr>
      <w:pStyle w:val="Headertex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8FB23C7"/>
    <w:multiLevelType w:val="hybridMultilevel"/>
    <w:tmpl w:val="63B207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21469F"/>
    <w:multiLevelType w:val="hybridMultilevel"/>
    <w:tmpl w:val="977C1E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3B6EDB"/>
    <w:multiLevelType w:val="hybridMultilevel"/>
    <w:tmpl w:val="A858B9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4F407D"/>
    <w:multiLevelType w:val="hybridMultilevel"/>
    <w:tmpl w:val="8F60E0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185D66"/>
    <w:multiLevelType w:val="hybridMultilevel"/>
    <w:tmpl w:val="727466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3363506"/>
    <w:multiLevelType w:val="hybridMultilevel"/>
    <w:tmpl w:val="9FEA7CEA"/>
    <w:lvl w:ilvl="0" w:tplc="E96C518A">
      <w:start w:val="1"/>
      <w:numFmt w:val="bullet"/>
      <w:pStyle w:val="List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EA55E75"/>
    <w:multiLevelType w:val="hybridMultilevel"/>
    <w:tmpl w:val="E0B653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8A09E6"/>
    <w:multiLevelType w:val="multilevel"/>
    <w:tmpl w:val="E7146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1C6406"/>
    <w:multiLevelType w:val="hybridMultilevel"/>
    <w:tmpl w:val="95F8C1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CD50FD"/>
    <w:multiLevelType w:val="hybridMultilevel"/>
    <w:tmpl w:val="2EC6E5F4"/>
    <w:lvl w:ilvl="0" w:tplc="E1921B6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 w15:restartNumberingAfterBreak="0">
    <w:nsid w:val="34DA4B6A"/>
    <w:multiLevelType w:val="hybridMultilevel"/>
    <w:tmpl w:val="CCCC5B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986172E"/>
    <w:multiLevelType w:val="hybridMultilevel"/>
    <w:tmpl w:val="81D8DA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D175648"/>
    <w:multiLevelType w:val="hybridMultilevel"/>
    <w:tmpl w:val="A078A5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B8A41FD"/>
    <w:multiLevelType w:val="multilevel"/>
    <w:tmpl w:val="E7146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CC31468"/>
    <w:multiLevelType w:val="hybridMultilevel"/>
    <w:tmpl w:val="CD14193E"/>
    <w:lvl w:ilvl="0" w:tplc="A6801B7E">
      <w:start w:val="1"/>
      <w:numFmt w:val="bullet"/>
      <w:lvlText w:val=""/>
      <w:lvlJc w:val="left"/>
      <w:pPr>
        <w:ind w:left="720" w:hanging="360"/>
      </w:pPr>
      <w:rPr>
        <w:rFonts w:ascii="Symbol" w:hAnsi="Symbol" w:hint="default"/>
        <w:color w:val="auto"/>
        <w:sz w:val="22"/>
        <w:szCs w:val="22"/>
      </w:r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F3C0701"/>
    <w:multiLevelType w:val="hybridMultilevel"/>
    <w:tmpl w:val="D382AE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28A507A"/>
    <w:multiLevelType w:val="hybridMultilevel"/>
    <w:tmpl w:val="B15CC9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62C0B04"/>
    <w:multiLevelType w:val="hybridMultilevel"/>
    <w:tmpl w:val="704484DE"/>
    <w:lvl w:ilvl="0" w:tplc="E9AE3472">
      <w:start w:val="1"/>
      <w:numFmt w:val="bullet"/>
      <w:pStyle w:val="ListParagraph"/>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5DC52326"/>
    <w:multiLevelType w:val="hybridMultilevel"/>
    <w:tmpl w:val="4F12BC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5275D2C"/>
    <w:multiLevelType w:val="multilevel"/>
    <w:tmpl w:val="5A12C1EA"/>
    <w:lvl w:ilvl="0">
      <w:start w:val="1"/>
      <w:numFmt w:val="decimal"/>
      <w:lvlText w:val="%1."/>
      <w:lvlJc w:val="left"/>
      <w:pPr>
        <w:ind w:left="360" w:hanging="360"/>
      </w:pPr>
      <w:rPr>
        <w:rFonts w:hint="default"/>
      </w:rPr>
    </w:lvl>
    <w:lvl w:ilvl="1">
      <w:start w:val="1"/>
      <w:numFmt w:val="decimal"/>
      <w:pStyle w:val="ListParagraph1"/>
      <w:suff w:val="space"/>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77676C6"/>
    <w:multiLevelType w:val="hybridMultilevel"/>
    <w:tmpl w:val="BB6A5E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29F0631"/>
    <w:multiLevelType w:val="hybridMultilevel"/>
    <w:tmpl w:val="D8D4E0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6C128AF"/>
    <w:multiLevelType w:val="hybridMultilevel"/>
    <w:tmpl w:val="7C9A85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7" w15:restartNumberingAfterBreak="0">
    <w:nsid w:val="7E5D18CB"/>
    <w:multiLevelType w:val="hybridMultilevel"/>
    <w:tmpl w:val="C49641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83033642">
    <w:abstractNumId w:val="6"/>
  </w:num>
  <w:num w:numId="2" w16cid:durableId="411392521">
    <w:abstractNumId w:val="10"/>
  </w:num>
  <w:num w:numId="3" w16cid:durableId="1149708572">
    <w:abstractNumId w:val="26"/>
  </w:num>
  <w:num w:numId="4" w16cid:durableId="759183430">
    <w:abstractNumId w:val="17"/>
  </w:num>
  <w:num w:numId="5" w16cid:durableId="936640889">
    <w:abstractNumId w:val="23"/>
  </w:num>
  <w:num w:numId="6" w16cid:durableId="682364219">
    <w:abstractNumId w:val="0"/>
  </w:num>
  <w:num w:numId="7" w16cid:durableId="1459445105">
    <w:abstractNumId w:val="2"/>
  </w:num>
  <w:num w:numId="8" w16cid:durableId="745610135">
    <w:abstractNumId w:val="12"/>
  </w:num>
  <w:num w:numId="9" w16cid:durableId="1168515685">
    <w:abstractNumId w:val="8"/>
  </w:num>
  <w:num w:numId="10" w16cid:durableId="1261179649">
    <w:abstractNumId w:val="14"/>
  </w:num>
  <w:num w:numId="11" w16cid:durableId="2033530244">
    <w:abstractNumId w:val="13"/>
  </w:num>
  <w:num w:numId="12" w16cid:durableId="572156924">
    <w:abstractNumId w:val="25"/>
  </w:num>
  <w:num w:numId="13" w16cid:durableId="724527855">
    <w:abstractNumId w:val="5"/>
  </w:num>
  <w:num w:numId="14" w16cid:durableId="1767270012">
    <w:abstractNumId w:val="27"/>
  </w:num>
  <w:num w:numId="15" w16cid:durableId="2057316075">
    <w:abstractNumId w:val="15"/>
  </w:num>
  <w:num w:numId="16" w16cid:durableId="209538924">
    <w:abstractNumId w:val="9"/>
  </w:num>
  <w:num w:numId="17" w16cid:durableId="714888690">
    <w:abstractNumId w:val="20"/>
  </w:num>
  <w:num w:numId="18" w16cid:durableId="1663117358">
    <w:abstractNumId w:val="7"/>
  </w:num>
  <w:num w:numId="19" w16cid:durableId="1684087356">
    <w:abstractNumId w:val="4"/>
  </w:num>
  <w:num w:numId="20" w16cid:durableId="1265991264">
    <w:abstractNumId w:val="1"/>
  </w:num>
  <w:num w:numId="21" w16cid:durableId="1655914149">
    <w:abstractNumId w:val="3"/>
  </w:num>
  <w:num w:numId="22" w16cid:durableId="1215191861">
    <w:abstractNumId w:val="16"/>
  </w:num>
  <w:num w:numId="23" w16cid:durableId="1182549404">
    <w:abstractNumId w:val="11"/>
  </w:num>
  <w:num w:numId="24" w16cid:durableId="1180773211">
    <w:abstractNumId w:val="24"/>
  </w:num>
  <w:num w:numId="25" w16cid:durableId="625235625">
    <w:abstractNumId w:val="18"/>
  </w:num>
  <w:num w:numId="26" w16cid:durableId="2068604633">
    <w:abstractNumId w:val="22"/>
  </w:num>
  <w:num w:numId="27" w16cid:durableId="813177623">
    <w:abstractNumId w:val="21"/>
  </w:num>
  <w:num w:numId="28" w16cid:durableId="817382269">
    <w:abstractNumId w:val="1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7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2EE"/>
    <w:rsid w:val="00000F1B"/>
    <w:rsid w:val="000010F6"/>
    <w:rsid w:val="00001ABC"/>
    <w:rsid w:val="00001BF0"/>
    <w:rsid w:val="00001F41"/>
    <w:rsid w:val="0000201D"/>
    <w:rsid w:val="00002EDA"/>
    <w:rsid w:val="00003619"/>
    <w:rsid w:val="00003743"/>
    <w:rsid w:val="000038E7"/>
    <w:rsid w:val="000044A7"/>
    <w:rsid w:val="000047B4"/>
    <w:rsid w:val="00005712"/>
    <w:rsid w:val="0000734F"/>
    <w:rsid w:val="00007FA6"/>
    <w:rsid w:val="00007FD8"/>
    <w:rsid w:val="00010DBB"/>
    <w:rsid w:val="000117F8"/>
    <w:rsid w:val="0001218E"/>
    <w:rsid w:val="0001225F"/>
    <w:rsid w:val="00015C5E"/>
    <w:rsid w:val="000177CB"/>
    <w:rsid w:val="00017BD2"/>
    <w:rsid w:val="00020041"/>
    <w:rsid w:val="00021237"/>
    <w:rsid w:val="000221D7"/>
    <w:rsid w:val="0002311B"/>
    <w:rsid w:val="00024A2E"/>
    <w:rsid w:val="00025575"/>
    <w:rsid w:val="00026139"/>
    <w:rsid w:val="00026B88"/>
    <w:rsid w:val="00026BA4"/>
    <w:rsid w:val="00026D3B"/>
    <w:rsid w:val="00027071"/>
    <w:rsid w:val="000273B1"/>
    <w:rsid w:val="00027601"/>
    <w:rsid w:val="0003008C"/>
    <w:rsid w:val="00030AA0"/>
    <w:rsid w:val="00032387"/>
    <w:rsid w:val="00033321"/>
    <w:rsid w:val="000338E5"/>
    <w:rsid w:val="00033ECC"/>
    <w:rsid w:val="0003422F"/>
    <w:rsid w:val="0003701B"/>
    <w:rsid w:val="0003777C"/>
    <w:rsid w:val="00040E91"/>
    <w:rsid w:val="00041D51"/>
    <w:rsid w:val="00041FE1"/>
    <w:rsid w:val="000427E6"/>
    <w:rsid w:val="000446FA"/>
    <w:rsid w:val="00046FF0"/>
    <w:rsid w:val="000473F0"/>
    <w:rsid w:val="00047424"/>
    <w:rsid w:val="00047FF6"/>
    <w:rsid w:val="00050176"/>
    <w:rsid w:val="00051D37"/>
    <w:rsid w:val="00051FAD"/>
    <w:rsid w:val="00053980"/>
    <w:rsid w:val="00054A54"/>
    <w:rsid w:val="00055A15"/>
    <w:rsid w:val="00056CAB"/>
    <w:rsid w:val="00057BE1"/>
    <w:rsid w:val="00057CF5"/>
    <w:rsid w:val="00060416"/>
    <w:rsid w:val="0006100D"/>
    <w:rsid w:val="00062B65"/>
    <w:rsid w:val="00064521"/>
    <w:rsid w:val="000670A9"/>
    <w:rsid w:val="00067456"/>
    <w:rsid w:val="000674AC"/>
    <w:rsid w:val="000677B0"/>
    <w:rsid w:val="00071506"/>
    <w:rsid w:val="0007154F"/>
    <w:rsid w:val="00071BF3"/>
    <w:rsid w:val="00072418"/>
    <w:rsid w:val="0007606E"/>
    <w:rsid w:val="0007794D"/>
    <w:rsid w:val="00077B8D"/>
    <w:rsid w:val="00077FC6"/>
    <w:rsid w:val="00080AA4"/>
    <w:rsid w:val="000817DE"/>
    <w:rsid w:val="00081AB1"/>
    <w:rsid w:val="00082760"/>
    <w:rsid w:val="00082ED9"/>
    <w:rsid w:val="00084C63"/>
    <w:rsid w:val="00085DB6"/>
    <w:rsid w:val="000866E3"/>
    <w:rsid w:val="00090316"/>
    <w:rsid w:val="00090618"/>
    <w:rsid w:val="000936BD"/>
    <w:rsid w:val="00093981"/>
    <w:rsid w:val="00093CD9"/>
    <w:rsid w:val="00093E6A"/>
    <w:rsid w:val="00094CF1"/>
    <w:rsid w:val="00095175"/>
    <w:rsid w:val="0009651B"/>
    <w:rsid w:val="000A1925"/>
    <w:rsid w:val="000A24F5"/>
    <w:rsid w:val="000A2C2E"/>
    <w:rsid w:val="000A3E93"/>
    <w:rsid w:val="000A4614"/>
    <w:rsid w:val="000A6068"/>
    <w:rsid w:val="000A6733"/>
    <w:rsid w:val="000A7474"/>
    <w:rsid w:val="000A7EAF"/>
    <w:rsid w:val="000B067A"/>
    <w:rsid w:val="000B151C"/>
    <w:rsid w:val="000B1540"/>
    <w:rsid w:val="000B33FD"/>
    <w:rsid w:val="000B3E79"/>
    <w:rsid w:val="000B4838"/>
    <w:rsid w:val="000B4ABA"/>
    <w:rsid w:val="000B58C7"/>
    <w:rsid w:val="000B5C1F"/>
    <w:rsid w:val="000B6DC7"/>
    <w:rsid w:val="000B7CE9"/>
    <w:rsid w:val="000C04DC"/>
    <w:rsid w:val="000C072D"/>
    <w:rsid w:val="000C4B16"/>
    <w:rsid w:val="000C50C3"/>
    <w:rsid w:val="000C6D77"/>
    <w:rsid w:val="000C6FF6"/>
    <w:rsid w:val="000C78AF"/>
    <w:rsid w:val="000D0604"/>
    <w:rsid w:val="000D1442"/>
    <w:rsid w:val="000D21F6"/>
    <w:rsid w:val="000D335B"/>
    <w:rsid w:val="000D364C"/>
    <w:rsid w:val="000D42C3"/>
    <w:rsid w:val="000D4500"/>
    <w:rsid w:val="000D5F3E"/>
    <w:rsid w:val="000D5FDA"/>
    <w:rsid w:val="000D601E"/>
    <w:rsid w:val="000D6D8C"/>
    <w:rsid w:val="000D7419"/>
    <w:rsid w:val="000D7572"/>
    <w:rsid w:val="000D7AEA"/>
    <w:rsid w:val="000D7E19"/>
    <w:rsid w:val="000E01A9"/>
    <w:rsid w:val="000E2C66"/>
    <w:rsid w:val="000E3D86"/>
    <w:rsid w:val="000E48F7"/>
    <w:rsid w:val="000E4E1E"/>
    <w:rsid w:val="000E6560"/>
    <w:rsid w:val="000E677F"/>
    <w:rsid w:val="000E6E7D"/>
    <w:rsid w:val="000F05CE"/>
    <w:rsid w:val="000F123C"/>
    <w:rsid w:val="000F1295"/>
    <w:rsid w:val="000F1C88"/>
    <w:rsid w:val="000F2FB1"/>
    <w:rsid w:val="000F2FED"/>
    <w:rsid w:val="000F3735"/>
    <w:rsid w:val="000F373B"/>
    <w:rsid w:val="000F388D"/>
    <w:rsid w:val="000F38DF"/>
    <w:rsid w:val="000F3DFD"/>
    <w:rsid w:val="000F67A9"/>
    <w:rsid w:val="000F7E6A"/>
    <w:rsid w:val="001003B5"/>
    <w:rsid w:val="00101C28"/>
    <w:rsid w:val="00102B54"/>
    <w:rsid w:val="001031CD"/>
    <w:rsid w:val="001049F5"/>
    <w:rsid w:val="0010524B"/>
    <w:rsid w:val="0010616D"/>
    <w:rsid w:val="00106AC6"/>
    <w:rsid w:val="00107985"/>
    <w:rsid w:val="00107E5A"/>
    <w:rsid w:val="00110478"/>
    <w:rsid w:val="00110EE7"/>
    <w:rsid w:val="00112036"/>
    <w:rsid w:val="0011711B"/>
    <w:rsid w:val="00117F8A"/>
    <w:rsid w:val="00120AC7"/>
    <w:rsid w:val="00120F25"/>
    <w:rsid w:val="00121B9B"/>
    <w:rsid w:val="00122ADC"/>
    <w:rsid w:val="00123E2D"/>
    <w:rsid w:val="00124703"/>
    <w:rsid w:val="00127326"/>
    <w:rsid w:val="00127676"/>
    <w:rsid w:val="00130F59"/>
    <w:rsid w:val="001310FA"/>
    <w:rsid w:val="001311C1"/>
    <w:rsid w:val="0013310F"/>
    <w:rsid w:val="00133290"/>
    <w:rsid w:val="00133397"/>
    <w:rsid w:val="001334AB"/>
    <w:rsid w:val="00133940"/>
    <w:rsid w:val="00133EC0"/>
    <w:rsid w:val="00137E64"/>
    <w:rsid w:val="00141573"/>
    <w:rsid w:val="00141CE5"/>
    <w:rsid w:val="001431B1"/>
    <w:rsid w:val="00143292"/>
    <w:rsid w:val="0014340A"/>
    <w:rsid w:val="00143772"/>
    <w:rsid w:val="00144908"/>
    <w:rsid w:val="00144B8B"/>
    <w:rsid w:val="00144C35"/>
    <w:rsid w:val="0015170E"/>
    <w:rsid w:val="00151B94"/>
    <w:rsid w:val="00152C11"/>
    <w:rsid w:val="00153D1C"/>
    <w:rsid w:val="00154BBF"/>
    <w:rsid w:val="00155DB2"/>
    <w:rsid w:val="00155E88"/>
    <w:rsid w:val="001571C7"/>
    <w:rsid w:val="001601E6"/>
    <w:rsid w:val="0016036F"/>
    <w:rsid w:val="00161094"/>
    <w:rsid w:val="00161240"/>
    <w:rsid w:val="001624E5"/>
    <w:rsid w:val="0016536E"/>
    <w:rsid w:val="00170B19"/>
    <w:rsid w:val="00170C67"/>
    <w:rsid w:val="00170FCC"/>
    <w:rsid w:val="0017153D"/>
    <w:rsid w:val="001719AE"/>
    <w:rsid w:val="00171CB0"/>
    <w:rsid w:val="00172A55"/>
    <w:rsid w:val="0017320C"/>
    <w:rsid w:val="001738D5"/>
    <w:rsid w:val="00173DA5"/>
    <w:rsid w:val="00175076"/>
    <w:rsid w:val="00175630"/>
    <w:rsid w:val="001758CD"/>
    <w:rsid w:val="0017665C"/>
    <w:rsid w:val="0017718A"/>
    <w:rsid w:val="00177797"/>
    <w:rsid w:val="00177AD2"/>
    <w:rsid w:val="00180485"/>
    <w:rsid w:val="001815A8"/>
    <w:rsid w:val="001832B6"/>
    <w:rsid w:val="0018337E"/>
    <w:rsid w:val="00183E25"/>
    <w:rsid w:val="001840FA"/>
    <w:rsid w:val="00185008"/>
    <w:rsid w:val="001875ED"/>
    <w:rsid w:val="00190079"/>
    <w:rsid w:val="00190588"/>
    <w:rsid w:val="00191CB7"/>
    <w:rsid w:val="00192445"/>
    <w:rsid w:val="00192B63"/>
    <w:rsid w:val="001930FE"/>
    <w:rsid w:val="00193A2D"/>
    <w:rsid w:val="00193C66"/>
    <w:rsid w:val="00193CE2"/>
    <w:rsid w:val="00193F69"/>
    <w:rsid w:val="00194D26"/>
    <w:rsid w:val="00195763"/>
    <w:rsid w:val="00195B03"/>
    <w:rsid w:val="00195FDD"/>
    <w:rsid w:val="0019622E"/>
    <w:rsid w:val="00196329"/>
    <w:rsid w:val="001966A7"/>
    <w:rsid w:val="00197111"/>
    <w:rsid w:val="00197BFB"/>
    <w:rsid w:val="00197E53"/>
    <w:rsid w:val="001A0006"/>
    <w:rsid w:val="001A02C4"/>
    <w:rsid w:val="001A29A3"/>
    <w:rsid w:val="001A4627"/>
    <w:rsid w:val="001A4979"/>
    <w:rsid w:val="001A503B"/>
    <w:rsid w:val="001A6FEE"/>
    <w:rsid w:val="001A75B3"/>
    <w:rsid w:val="001A7849"/>
    <w:rsid w:val="001B0BAD"/>
    <w:rsid w:val="001B15D3"/>
    <w:rsid w:val="001B1688"/>
    <w:rsid w:val="001B2F78"/>
    <w:rsid w:val="001B3443"/>
    <w:rsid w:val="001C0326"/>
    <w:rsid w:val="001C069E"/>
    <w:rsid w:val="001C1497"/>
    <w:rsid w:val="001C170E"/>
    <w:rsid w:val="001C192F"/>
    <w:rsid w:val="001C3C42"/>
    <w:rsid w:val="001C4780"/>
    <w:rsid w:val="001C48B5"/>
    <w:rsid w:val="001C4A20"/>
    <w:rsid w:val="001C4CEC"/>
    <w:rsid w:val="001C5D43"/>
    <w:rsid w:val="001C71E7"/>
    <w:rsid w:val="001C7349"/>
    <w:rsid w:val="001C7427"/>
    <w:rsid w:val="001C791F"/>
    <w:rsid w:val="001C7972"/>
    <w:rsid w:val="001D2054"/>
    <w:rsid w:val="001D2C62"/>
    <w:rsid w:val="001D4885"/>
    <w:rsid w:val="001D5AC7"/>
    <w:rsid w:val="001D6363"/>
    <w:rsid w:val="001D7499"/>
    <w:rsid w:val="001D76F8"/>
    <w:rsid w:val="001D7869"/>
    <w:rsid w:val="001D7C9A"/>
    <w:rsid w:val="001E054E"/>
    <w:rsid w:val="001E2C26"/>
    <w:rsid w:val="001E7365"/>
    <w:rsid w:val="001E7DCC"/>
    <w:rsid w:val="001F055C"/>
    <w:rsid w:val="001F057B"/>
    <w:rsid w:val="001F142D"/>
    <w:rsid w:val="001F2000"/>
    <w:rsid w:val="001F28DA"/>
    <w:rsid w:val="001F2F78"/>
    <w:rsid w:val="001F3902"/>
    <w:rsid w:val="001F3B1C"/>
    <w:rsid w:val="001F596C"/>
    <w:rsid w:val="001F5D8C"/>
    <w:rsid w:val="001F5E56"/>
    <w:rsid w:val="001F7222"/>
    <w:rsid w:val="00200CC8"/>
    <w:rsid w:val="00201C94"/>
    <w:rsid w:val="002026CD"/>
    <w:rsid w:val="002031B9"/>
    <w:rsid w:val="002033FC"/>
    <w:rsid w:val="00203CCC"/>
    <w:rsid w:val="00203CEC"/>
    <w:rsid w:val="002044BB"/>
    <w:rsid w:val="0020585D"/>
    <w:rsid w:val="00207DD7"/>
    <w:rsid w:val="00210903"/>
    <w:rsid w:val="00210B09"/>
    <w:rsid w:val="00210C9E"/>
    <w:rsid w:val="002114BC"/>
    <w:rsid w:val="00211840"/>
    <w:rsid w:val="00211DB1"/>
    <w:rsid w:val="002125CF"/>
    <w:rsid w:val="002147EE"/>
    <w:rsid w:val="00215283"/>
    <w:rsid w:val="002152EB"/>
    <w:rsid w:val="002160DE"/>
    <w:rsid w:val="00217157"/>
    <w:rsid w:val="00217F61"/>
    <w:rsid w:val="00220E2C"/>
    <w:rsid w:val="00220E5F"/>
    <w:rsid w:val="002212B5"/>
    <w:rsid w:val="002220DD"/>
    <w:rsid w:val="0022286C"/>
    <w:rsid w:val="002243B3"/>
    <w:rsid w:val="00224AC7"/>
    <w:rsid w:val="00226157"/>
    <w:rsid w:val="00226668"/>
    <w:rsid w:val="002270C7"/>
    <w:rsid w:val="00227409"/>
    <w:rsid w:val="00230470"/>
    <w:rsid w:val="0023052F"/>
    <w:rsid w:val="0023105E"/>
    <w:rsid w:val="0023349C"/>
    <w:rsid w:val="00233809"/>
    <w:rsid w:val="00234897"/>
    <w:rsid w:val="00240046"/>
    <w:rsid w:val="00240F75"/>
    <w:rsid w:val="00241219"/>
    <w:rsid w:val="00243860"/>
    <w:rsid w:val="00243BAA"/>
    <w:rsid w:val="00243EE3"/>
    <w:rsid w:val="00244B32"/>
    <w:rsid w:val="00246547"/>
    <w:rsid w:val="002467AC"/>
    <w:rsid w:val="0024797F"/>
    <w:rsid w:val="0025119E"/>
    <w:rsid w:val="00251269"/>
    <w:rsid w:val="00251534"/>
    <w:rsid w:val="0025201C"/>
    <w:rsid w:val="00253597"/>
    <w:rsid w:val="002535C0"/>
    <w:rsid w:val="002579FE"/>
    <w:rsid w:val="00257E5B"/>
    <w:rsid w:val="00261A00"/>
    <w:rsid w:val="0026311C"/>
    <w:rsid w:val="00263C11"/>
    <w:rsid w:val="00264D62"/>
    <w:rsid w:val="002662B7"/>
    <w:rsid w:val="0026668C"/>
    <w:rsid w:val="00266AC1"/>
    <w:rsid w:val="002670FE"/>
    <w:rsid w:val="0026784E"/>
    <w:rsid w:val="0027178C"/>
    <w:rsid w:val="002718D7"/>
    <w:rsid w:val="0027199B"/>
    <w:rsid w:val="002719FA"/>
    <w:rsid w:val="00272668"/>
    <w:rsid w:val="0027330B"/>
    <w:rsid w:val="00273F2F"/>
    <w:rsid w:val="00275195"/>
    <w:rsid w:val="00275645"/>
    <w:rsid w:val="00275D66"/>
    <w:rsid w:val="00276380"/>
    <w:rsid w:val="002769E4"/>
    <w:rsid w:val="00277F74"/>
    <w:rsid w:val="002803AD"/>
    <w:rsid w:val="002804F8"/>
    <w:rsid w:val="00280B5C"/>
    <w:rsid w:val="00281D07"/>
    <w:rsid w:val="00282052"/>
    <w:rsid w:val="0028519E"/>
    <w:rsid w:val="002856A5"/>
    <w:rsid w:val="002866A2"/>
    <w:rsid w:val="002872ED"/>
    <w:rsid w:val="002905C2"/>
    <w:rsid w:val="00291869"/>
    <w:rsid w:val="00291C14"/>
    <w:rsid w:val="002920E5"/>
    <w:rsid w:val="00293150"/>
    <w:rsid w:val="002942C0"/>
    <w:rsid w:val="002950B2"/>
    <w:rsid w:val="00295AF2"/>
    <w:rsid w:val="00295C91"/>
    <w:rsid w:val="00295FBB"/>
    <w:rsid w:val="0029618D"/>
    <w:rsid w:val="00296255"/>
    <w:rsid w:val="002969ED"/>
    <w:rsid w:val="00297151"/>
    <w:rsid w:val="002A0910"/>
    <w:rsid w:val="002A1388"/>
    <w:rsid w:val="002A17C5"/>
    <w:rsid w:val="002A2180"/>
    <w:rsid w:val="002A3517"/>
    <w:rsid w:val="002A5325"/>
    <w:rsid w:val="002A538D"/>
    <w:rsid w:val="002A680F"/>
    <w:rsid w:val="002A738C"/>
    <w:rsid w:val="002A75A1"/>
    <w:rsid w:val="002A7F7F"/>
    <w:rsid w:val="002B0890"/>
    <w:rsid w:val="002B0E3E"/>
    <w:rsid w:val="002B1511"/>
    <w:rsid w:val="002B1928"/>
    <w:rsid w:val="002B19A1"/>
    <w:rsid w:val="002B20E6"/>
    <w:rsid w:val="002B3DCE"/>
    <w:rsid w:val="002B4223"/>
    <w:rsid w:val="002B42A3"/>
    <w:rsid w:val="002B51AE"/>
    <w:rsid w:val="002B59AD"/>
    <w:rsid w:val="002B5B4F"/>
    <w:rsid w:val="002B7A31"/>
    <w:rsid w:val="002C0CDD"/>
    <w:rsid w:val="002C1309"/>
    <w:rsid w:val="002C1954"/>
    <w:rsid w:val="002C29AA"/>
    <w:rsid w:val="002D0765"/>
    <w:rsid w:val="002D0AD1"/>
    <w:rsid w:val="002D2A6D"/>
    <w:rsid w:val="002D2D1D"/>
    <w:rsid w:val="002D31D4"/>
    <w:rsid w:val="002E1A1D"/>
    <w:rsid w:val="002E2ADE"/>
    <w:rsid w:val="002E2D73"/>
    <w:rsid w:val="002E4081"/>
    <w:rsid w:val="002E54DA"/>
    <w:rsid w:val="002E591D"/>
    <w:rsid w:val="002E5B78"/>
    <w:rsid w:val="002F0220"/>
    <w:rsid w:val="002F104C"/>
    <w:rsid w:val="002F22C1"/>
    <w:rsid w:val="002F2594"/>
    <w:rsid w:val="002F263A"/>
    <w:rsid w:val="002F3AE3"/>
    <w:rsid w:val="002F3D1A"/>
    <w:rsid w:val="002F4FA0"/>
    <w:rsid w:val="002F660E"/>
    <w:rsid w:val="002F6C06"/>
    <w:rsid w:val="002F734E"/>
    <w:rsid w:val="002F795B"/>
    <w:rsid w:val="00300A84"/>
    <w:rsid w:val="003021CD"/>
    <w:rsid w:val="00302C64"/>
    <w:rsid w:val="003045C0"/>
    <w:rsid w:val="0030464B"/>
    <w:rsid w:val="003046C8"/>
    <w:rsid w:val="0030556B"/>
    <w:rsid w:val="0030786C"/>
    <w:rsid w:val="00307EE3"/>
    <w:rsid w:val="0031002D"/>
    <w:rsid w:val="003101E5"/>
    <w:rsid w:val="00311376"/>
    <w:rsid w:val="00312213"/>
    <w:rsid w:val="00312A0E"/>
    <w:rsid w:val="0031343C"/>
    <w:rsid w:val="00314D4E"/>
    <w:rsid w:val="003161C5"/>
    <w:rsid w:val="003175C9"/>
    <w:rsid w:val="003177EF"/>
    <w:rsid w:val="003214B2"/>
    <w:rsid w:val="003228D0"/>
    <w:rsid w:val="003229C1"/>
    <w:rsid w:val="00322F5C"/>
    <w:rsid w:val="003233DE"/>
    <w:rsid w:val="0032466B"/>
    <w:rsid w:val="00325892"/>
    <w:rsid w:val="00327382"/>
    <w:rsid w:val="00327B44"/>
    <w:rsid w:val="00327DCA"/>
    <w:rsid w:val="00327F01"/>
    <w:rsid w:val="003304E7"/>
    <w:rsid w:val="00331DC3"/>
    <w:rsid w:val="00332478"/>
    <w:rsid w:val="0033283D"/>
    <w:rsid w:val="003328FD"/>
    <w:rsid w:val="003330EB"/>
    <w:rsid w:val="003339CE"/>
    <w:rsid w:val="0033462E"/>
    <w:rsid w:val="00334874"/>
    <w:rsid w:val="00334DF6"/>
    <w:rsid w:val="00334F2F"/>
    <w:rsid w:val="00334FBE"/>
    <w:rsid w:val="003351B3"/>
    <w:rsid w:val="00336605"/>
    <w:rsid w:val="0034094F"/>
    <w:rsid w:val="00340966"/>
    <w:rsid w:val="00340B66"/>
    <w:rsid w:val="003415FD"/>
    <w:rsid w:val="003416F1"/>
    <w:rsid w:val="003429F0"/>
    <w:rsid w:val="00342F70"/>
    <w:rsid w:val="00343DD1"/>
    <w:rsid w:val="003441F8"/>
    <w:rsid w:val="0034469F"/>
    <w:rsid w:val="00344B05"/>
    <w:rsid w:val="00350127"/>
    <w:rsid w:val="00350185"/>
    <w:rsid w:val="0035056F"/>
    <w:rsid w:val="00350736"/>
    <w:rsid w:val="003508F9"/>
    <w:rsid w:val="0035097A"/>
    <w:rsid w:val="00350EFD"/>
    <w:rsid w:val="00352403"/>
    <w:rsid w:val="003534A8"/>
    <w:rsid w:val="003540A4"/>
    <w:rsid w:val="0035604B"/>
    <w:rsid w:val="003564CC"/>
    <w:rsid w:val="00356564"/>
    <w:rsid w:val="00357AC7"/>
    <w:rsid w:val="00360C8D"/>
    <w:rsid w:val="00360E4E"/>
    <w:rsid w:val="00361B70"/>
    <w:rsid w:val="00362D64"/>
    <w:rsid w:val="003632C5"/>
    <w:rsid w:val="00363A4E"/>
    <w:rsid w:val="00363B5E"/>
    <w:rsid w:val="00366572"/>
    <w:rsid w:val="00366AB2"/>
    <w:rsid w:val="00370AAA"/>
    <w:rsid w:val="00371FA1"/>
    <w:rsid w:val="00372D23"/>
    <w:rsid w:val="0037309E"/>
    <w:rsid w:val="00373B65"/>
    <w:rsid w:val="0037538E"/>
    <w:rsid w:val="00375F77"/>
    <w:rsid w:val="00376245"/>
    <w:rsid w:val="00377482"/>
    <w:rsid w:val="00377A78"/>
    <w:rsid w:val="003804A5"/>
    <w:rsid w:val="003811EA"/>
    <w:rsid w:val="00381531"/>
    <w:rsid w:val="00381BBE"/>
    <w:rsid w:val="00381CD8"/>
    <w:rsid w:val="00382903"/>
    <w:rsid w:val="00383708"/>
    <w:rsid w:val="00384039"/>
    <w:rsid w:val="003846FF"/>
    <w:rsid w:val="00384B00"/>
    <w:rsid w:val="00384B7A"/>
    <w:rsid w:val="00385AD4"/>
    <w:rsid w:val="00387924"/>
    <w:rsid w:val="003879D4"/>
    <w:rsid w:val="003911D2"/>
    <w:rsid w:val="0039180C"/>
    <w:rsid w:val="003919E2"/>
    <w:rsid w:val="00392838"/>
    <w:rsid w:val="0039384D"/>
    <w:rsid w:val="00394B20"/>
    <w:rsid w:val="00394CB0"/>
    <w:rsid w:val="003951C8"/>
    <w:rsid w:val="00395C23"/>
    <w:rsid w:val="003961C6"/>
    <w:rsid w:val="003A2B36"/>
    <w:rsid w:val="003A2E4F"/>
    <w:rsid w:val="003A2EA9"/>
    <w:rsid w:val="003A4438"/>
    <w:rsid w:val="003A4B4C"/>
    <w:rsid w:val="003A5013"/>
    <w:rsid w:val="003A5078"/>
    <w:rsid w:val="003A62DD"/>
    <w:rsid w:val="003A65B6"/>
    <w:rsid w:val="003A775A"/>
    <w:rsid w:val="003B040A"/>
    <w:rsid w:val="003B07FC"/>
    <w:rsid w:val="003B0C52"/>
    <w:rsid w:val="003B0DAB"/>
    <w:rsid w:val="003B0F20"/>
    <w:rsid w:val="003B213A"/>
    <w:rsid w:val="003B28FA"/>
    <w:rsid w:val="003B343F"/>
    <w:rsid w:val="003B3B21"/>
    <w:rsid w:val="003B43AD"/>
    <w:rsid w:val="003B78E8"/>
    <w:rsid w:val="003C0FEC"/>
    <w:rsid w:val="003C15B8"/>
    <w:rsid w:val="003C2AC8"/>
    <w:rsid w:val="003C46A6"/>
    <w:rsid w:val="003C5881"/>
    <w:rsid w:val="003C7500"/>
    <w:rsid w:val="003C7908"/>
    <w:rsid w:val="003D01A5"/>
    <w:rsid w:val="003D17F9"/>
    <w:rsid w:val="003D1C3A"/>
    <w:rsid w:val="003D1E6A"/>
    <w:rsid w:val="003D2D88"/>
    <w:rsid w:val="003D41EA"/>
    <w:rsid w:val="003D4850"/>
    <w:rsid w:val="003D4C22"/>
    <w:rsid w:val="003D535A"/>
    <w:rsid w:val="003D56DF"/>
    <w:rsid w:val="003D574D"/>
    <w:rsid w:val="003E1377"/>
    <w:rsid w:val="003E2CE2"/>
    <w:rsid w:val="003E320C"/>
    <w:rsid w:val="003E3A0D"/>
    <w:rsid w:val="003E4046"/>
    <w:rsid w:val="003E407B"/>
    <w:rsid w:val="003E4387"/>
    <w:rsid w:val="003E45DD"/>
    <w:rsid w:val="003E5265"/>
    <w:rsid w:val="003E68E8"/>
    <w:rsid w:val="003E6D56"/>
    <w:rsid w:val="003F092E"/>
    <w:rsid w:val="003F0955"/>
    <w:rsid w:val="003F3A38"/>
    <w:rsid w:val="003F493A"/>
    <w:rsid w:val="003F6FE1"/>
    <w:rsid w:val="00400F00"/>
    <w:rsid w:val="004014E1"/>
    <w:rsid w:val="00401543"/>
    <w:rsid w:val="00401769"/>
    <w:rsid w:val="00404E15"/>
    <w:rsid w:val="00404F8B"/>
    <w:rsid w:val="00404FE4"/>
    <w:rsid w:val="0040519E"/>
    <w:rsid w:val="00405256"/>
    <w:rsid w:val="0040582D"/>
    <w:rsid w:val="004075B4"/>
    <w:rsid w:val="00407E24"/>
    <w:rsid w:val="00410031"/>
    <w:rsid w:val="004101EA"/>
    <w:rsid w:val="0041030B"/>
    <w:rsid w:val="0041066F"/>
    <w:rsid w:val="00410E60"/>
    <w:rsid w:val="004115A2"/>
    <w:rsid w:val="00412043"/>
    <w:rsid w:val="00412235"/>
    <w:rsid w:val="00415C81"/>
    <w:rsid w:val="00416377"/>
    <w:rsid w:val="00416731"/>
    <w:rsid w:val="00417360"/>
    <w:rsid w:val="00421545"/>
    <w:rsid w:val="00421E3A"/>
    <w:rsid w:val="00422AB3"/>
    <w:rsid w:val="00422CE2"/>
    <w:rsid w:val="0042324D"/>
    <w:rsid w:val="004234AD"/>
    <w:rsid w:val="00425438"/>
    <w:rsid w:val="00425CCF"/>
    <w:rsid w:val="00426A6D"/>
    <w:rsid w:val="004306CB"/>
    <w:rsid w:val="004311E3"/>
    <w:rsid w:val="00432378"/>
    <w:rsid w:val="00432388"/>
    <w:rsid w:val="00432697"/>
    <w:rsid w:val="00434284"/>
    <w:rsid w:val="00434332"/>
    <w:rsid w:val="00434633"/>
    <w:rsid w:val="00434AAD"/>
    <w:rsid w:val="0043529D"/>
    <w:rsid w:val="00436546"/>
    <w:rsid w:val="00436951"/>
    <w:rsid w:val="00437FBA"/>
    <w:rsid w:val="004408A5"/>
    <w:rsid w:val="00440D65"/>
    <w:rsid w:val="00441460"/>
    <w:rsid w:val="00442F3D"/>
    <w:rsid w:val="004435E6"/>
    <w:rsid w:val="00444179"/>
    <w:rsid w:val="004442EE"/>
    <w:rsid w:val="00445B6B"/>
    <w:rsid w:val="004464C1"/>
    <w:rsid w:val="00446562"/>
    <w:rsid w:val="00446BB0"/>
    <w:rsid w:val="00447E31"/>
    <w:rsid w:val="004507DD"/>
    <w:rsid w:val="0045291B"/>
    <w:rsid w:val="00452BBA"/>
    <w:rsid w:val="0045366A"/>
    <w:rsid w:val="00453923"/>
    <w:rsid w:val="00454B9B"/>
    <w:rsid w:val="0045639C"/>
    <w:rsid w:val="00456D12"/>
    <w:rsid w:val="00457858"/>
    <w:rsid w:val="00457FCA"/>
    <w:rsid w:val="004602FB"/>
    <w:rsid w:val="00460B0B"/>
    <w:rsid w:val="00460CFC"/>
    <w:rsid w:val="00461023"/>
    <w:rsid w:val="00461525"/>
    <w:rsid w:val="00462FAC"/>
    <w:rsid w:val="004634CB"/>
    <w:rsid w:val="00463B57"/>
    <w:rsid w:val="00463CCA"/>
    <w:rsid w:val="00463F79"/>
    <w:rsid w:val="00464631"/>
    <w:rsid w:val="00464B79"/>
    <w:rsid w:val="00464D13"/>
    <w:rsid w:val="004651AB"/>
    <w:rsid w:val="004660BD"/>
    <w:rsid w:val="00467BBF"/>
    <w:rsid w:val="00473193"/>
    <w:rsid w:val="0047415F"/>
    <w:rsid w:val="00475C80"/>
    <w:rsid w:val="00476EE0"/>
    <w:rsid w:val="0048076A"/>
    <w:rsid w:val="004810EC"/>
    <w:rsid w:val="00482188"/>
    <w:rsid w:val="004822EC"/>
    <w:rsid w:val="0048449C"/>
    <w:rsid w:val="004867E2"/>
    <w:rsid w:val="0049048F"/>
    <w:rsid w:val="004907E5"/>
    <w:rsid w:val="004924B9"/>
    <w:rsid w:val="004929A9"/>
    <w:rsid w:val="00494C34"/>
    <w:rsid w:val="00494C83"/>
    <w:rsid w:val="00494F52"/>
    <w:rsid w:val="00496198"/>
    <w:rsid w:val="00497562"/>
    <w:rsid w:val="0049795F"/>
    <w:rsid w:val="00497A96"/>
    <w:rsid w:val="004A04B0"/>
    <w:rsid w:val="004A0F2F"/>
    <w:rsid w:val="004A1EBF"/>
    <w:rsid w:val="004A20E7"/>
    <w:rsid w:val="004A33C3"/>
    <w:rsid w:val="004A4AF3"/>
    <w:rsid w:val="004A51F5"/>
    <w:rsid w:val="004A58BD"/>
    <w:rsid w:val="004A72BB"/>
    <w:rsid w:val="004A72DD"/>
    <w:rsid w:val="004A73CE"/>
    <w:rsid w:val="004B1CC1"/>
    <w:rsid w:val="004B2199"/>
    <w:rsid w:val="004B4389"/>
    <w:rsid w:val="004B4750"/>
    <w:rsid w:val="004B58F4"/>
    <w:rsid w:val="004C1111"/>
    <w:rsid w:val="004C2FEC"/>
    <w:rsid w:val="004C3FA3"/>
    <w:rsid w:val="004C4026"/>
    <w:rsid w:val="004C4690"/>
    <w:rsid w:val="004C5131"/>
    <w:rsid w:val="004C52D2"/>
    <w:rsid w:val="004C6103"/>
    <w:rsid w:val="004C6212"/>
    <w:rsid w:val="004C6BCF"/>
    <w:rsid w:val="004C732E"/>
    <w:rsid w:val="004D24D0"/>
    <w:rsid w:val="004D3BDD"/>
    <w:rsid w:val="004D3E61"/>
    <w:rsid w:val="004D4CA4"/>
    <w:rsid w:val="004D4CC3"/>
    <w:rsid w:val="004D5052"/>
    <w:rsid w:val="004D589F"/>
    <w:rsid w:val="004D58BF"/>
    <w:rsid w:val="004D5DFF"/>
    <w:rsid w:val="004D721D"/>
    <w:rsid w:val="004D7300"/>
    <w:rsid w:val="004E4335"/>
    <w:rsid w:val="004E5421"/>
    <w:rsid w:val="004E57B5"/>
    <w:rsid w:val="004E5ACF"/>
    <w:rsid w:val="004E6EE9"/>
    <w:rsid w:val="004E7E81"/>
    <w:rsid w:val="004F01A7"/>
    <w:rsid w:val="004F04F7"/>
    <w:rsid w:val="004F13EE"/>
    <w:rsid w:val="004F162A"/>
    <w:rsid w:val="004F1F73"/>
    <w:rsid w:val="004F2022"/>
    <w:rsid w:val="004F4EEE"/>
    <w:rsid w:val="004F4F65"/>
    <w:rsid w:val="004F595E"/>
    <w:rsid w:val="004F72C7"/>
    <w:rsid w:val="004F7C05"/>
    <w:rsid w:val="004F7F15"/>
    <w:rsid w:val="00500575"/>
    <w:rsid w:val="00500B9D"/>
    <w:rsid w:val="00501C94"/>
    <w:rsid w:val="00502CF5"/>
    <w:rsid w:val="0050378D"/>
    <w:rsid w:val="00503DAC"/>
    <w:rsid w:val="005055E4"/>
    <w:rsid w:val="00505D77"/>
    <w:rsid w:val="00506432"/>
    <w:rsid w:val="00506954"/>
    <w:rsid w:val="00506B3B"/>
    <w:rsid w:val="005102C6"/>
    <w:rsid w:val="00511678"/>
    <w:rsid w:val="00511F70"/>
    <w:rsid w:val="0051242B"/>
    <w:rsid w:val="005145E7"/>
    <w:rsid w:val="005153BA"/>
    <w:rsid w:val="00516620"/>
    <w:rsid w:val="0051665A"/>
    <w:rsid w:val="0051701C"/>
    <w:rsid w:val="005174F7"/>
    <w:rsid w:val="0051793D"/>
    <w:rsid w:val="0052051D"/>
    <w:rsid w:val="005210F8"/>
    <w:rsid w:val="005213B8"/>
    <w:rsid w:val="005220B9"/>
    <w:rsid w:val="00523036"/>
    <w:rsid w:val="00523A37"/>
    <w:rsid w:val="005240F9"/>
    <w:rsid w:val="00526DE1"/>
    <w:rsid w:val="005278FA"/>
    <w:rsid w:val="0053028D"/>
    <w:rsid w:val="00530BA7"/>
    <w:rsid w:val="00533D37"/>
    <w:rsid w:val="00536922"/>
    <w:rsid w:val="00537087"/>
    <w:rsid w:val="00537A8E"/>
    <w:rsid w:val="00537D3C"/>
    <w:rsid w:val="00540A7B"/>
    <w:rsid w:val="00540FE1"/>
    <w:rsid w:val="00541FED"/>
    <w:rsid w:val="00543049"/>
    <w:rsid w:val="00543B68"/>
    <w:rsid w:val="0054447E"/>
    <w:rsid w:val="005447A8"/>
    <w:rsid w:val="00545AD0"/>
    <w:rsid w:val="00545EE6"/>
    <w:rsid w:val="00546D9A"/>
    <w:rsid w:val="00546E26"/>
    <w:rsid w:val="00546EB6"/>
    <w:rsid w:val="00550028"/>
    <w:rsid w:val="0055012C"/>
    <w:rsid w:val="00552D95"/>
    <w:rsid w:val="00553AE9"/>
    <w:rsid w:val="00554215"/>
    <w:rsid w:val="00554CE0"/>
    <w:rsid w:val="00554F44"/>
    <w:rsid w:val="005550E7"/>
    <w:rsid w:val="005558E0"/>
    <w:rsid w:val="00555F14"/>
    <w:rsid w:val="005564FB"/>
    <w:rsid w:val="00556A35"/>
    <w:rsid w:val="00556C8B"/>
    <w:rsid w:val="005572C7"/>
    <w:rsid w:val="00561510"/>
    <w:rsid w:val="00561EF4"/>
    <w:rsid w:val="00562E6F"/>
    <w:rsid w:val="005637ED"/>
    <w:rsid w:val="00563BE1"/>
    <w:rsid w:val="005642DE"/>
    <w:rsid w:val="00564524"/>
    <w:rsid w:val="00564795"/>
    <w:rsid w:val="005650B9"/>
    <w:rsid w:val="005650ED"/>
    <w:rsid w:val="00566F96"/>
    <w:rsid w:val="0057213D"/>
    <w:rsid w:val="0057297E"/>
    <w:rsid w:val="0057362B"/>
    <w:rsid w:val="00573CC4"/>
    <w:rsid w:val="0057400D"/>
    <w:rsid w:val="00575754"/>
    <w:rsid w:val="005777CE"/>
    <w:rsid w:val="005777D7"/>
    <w:rsid w:val="00577AA1"/>
    <w:rsid w:val="00580703"/>
    <w:rsid w:val="00581C0B"/>
    <w:rsid w:val="005835BF"/>
    <w:rsid w:val="00584C74"/>
    <w:rsid w:val="00585FB4"/>
    <w:rsid w:val="005866C6"/>
    <w:rsid w:val="005878D6"/>
    <w:rsid w:val="00591740"/>
    <w:rsid w:val="00591B0C"/>
    <w:rsid w:val="00591E20"/>
    <w:rsid w:val="0059279C"/>
    <w:rsid w:val="00593824"/>
    <w:rsid w:val="0059458E"/>
    <w:rsid w:val="00595408"/>
    <w:rsid w:val="0059559A"/>
    <w:rsid w:val="005955EE"/>
    <w:rsid w:val="00595E84"/>
    <w:rsid w:val="00596721"/>
    <w:rsid w:val="00597D79"/>
    <w:rsid w:val="005A0C59"/>
    <w:rsid w:val="005A1187"/>
    <w:rsid w:val="005A16AA"/>
    <w:rsid w:val="005A264F"/>
    <w:rsid w:val="005A310F"/>
    <w:rsid w:val="005A39A7"/>
    <w:rsid w:val="005A48EB"/>
    <w:rsid w:val="005A6CFB"/>
    <w:rsid w:val="005A7D2F"/>
    <w:rsid w:val="005A7ECD"/>
    <w:rsid w:val="005B052C"/>
    <w:rsid w:val="005B15B6"/>
    <w:rsid w:val="005B2DD4"/>
    <w:rsid w:val="005B2F28"/>
    <w:rsid w:val="005B2FFB"/>
    <w:rsid w:val="005B4227"/>
    <w:rsid w:val="005B43A7"/>
    <w:rsid w:val="005B745F"/>
    <w:rsid w:val="005C0D92"/>
    <w:rsid w:val="005C0EF8"/>
    <w:rsid w:val="005C11BE"/>
    <w:rsid w:val="005C2B5D"/>
    <w:rsid w:val="005C2B79"/>
    <w:rsid w:val="005C42FE"/>
    <w:rsid w:val="005C5AEB"/>
    <w:rsid w:val="005C5D85"/>
    <w:rsid w:val="005C7165"/>
    <w:rsid w:val="005D0C99"/>
    <w:rsid w:val="005D12B5"/>
    <w:rsid w:val="005D1DAD"/>
    <w:rsid w:val="005D3666"/>
    <w:rsid w:val="005D3D60"/>
    <w:rsid w:val="005D4F42"/>
    <w:rsid w:val="005D551A"/>
    <w:rsid w:val="005D6A7B"/>
    <w:rsid w:val="005D6C94"/>
    <w:rsid w:val="005D762F"/>
    <w:rsid w:val="005D7F5C"/>
    <w:rsid w:val="005E0383"/>
    <w:rsid w:val="005E0A3F"/>
    <w:rsid w:val="005E2F06"/>
    <w:rsid w:val="005E42ED"/>
    <w:rsid w:val="005E5C4B"/>
    <w:rsid w:val="005E629D"/>
    <w:rsid w:val="005E6883"/>
    <w:rsid w:val="005E772F"/>
    <w:rsid w:val="005F01AD"/>
    <w:rsid w:val="005F06C8"/>
    <w:rsid w:val="005F15B6"/>
    <w:rsid w:val="005F4ECA"/>
    <w:rsid w:val="005F5232"/>
    <w:rsid w:val="005F613D"/>
    <w:rsid w:val="006002E1"/>
    <w:rsid w:val="00600597"/>
    <w:rsid w:val="00601D29"/>
    <w:rsid w:val="00601D49"/>
    <w:rsid w:val="006029B7"/>
    <w:rsid w:val="00602B8E"/>
    <w:rsid w:val="006030FF"/>
    <w:rsid w:val="00603120"/>
    <w:rsid w:val="006034CF"/>
    <w:rsid w:val="006041BE"/>
    <w:rsid w:val="006043C7"/>
    <w:rsid w:val="0060451C"/>
    <w:rsid w:val="0060593D"/>
    <w:rsid w:val="00605DF3"/>
    <w:rsid w:val="0060799B"/>
    <w:rsid w:val="00607D7A"/>
    <w:rsid w:val="006109FE"/>
    <w:rsid w:val="006126F4"/>
    <w:rsid w:val="00614276"/>
    <w:rsid w:val="0061447A"/>
    <w:rsid w:val="00616A22"/>
    <w:rsid w:val="00617E10"/>
    <w:rsid w:val="00617F0F"/>
    <w:rsid w:val="0062139B"/>
    <w:rsid w:val="00621701"/>
    <w:rsid w:val="00621E38"/>
    <w:rsid w:val="006233FE"/>
    <w:rsid w:val="00624B52"/>
    <w:rsid w:val="006261E6"/>
    <w:rsid w:val="00626C8B"/>
    <w:rsid w:val="00626C99"/>
    <w:rsid w:val="00627EDB"/>
    <w:rsid w:val="00630298"/>
    <w:rsid w:val="00631DF4"/>
    <w:rsid w:val="00633A25"/>
    <w:rsid w:val="00634175"/>
    <w:rsid w:val="006348AF"/>
    <w:rsid w:val="0063586E"/>
    <w:rsid w:val="00635C8E"/>
    <w:rsid w:val="00637689"/>
    <w:rsid w:val="006408AC"/>
    <w:rsid w:val="00641E11"/>
    <w:rsid w:val="00644069"/>
    <w:rsid w:val="00644EA8"/>
    <w:rsid w:val="0064522D"/>
    <w:rsid w:val="0065086C"/>
    <w:rsid w:val="006511B6"/>
    <w:rsid w:val="00652742"/>
    <w:rsid w:val="00656061"/>
    <w:rsid w:val="00657F1C"/>
    <w:rsid w:val="00657FF8"/>
    <w:rsid w:val="0066051B"/>
    <w:rsid w:val="0066276E"/>
    <w:rsid w:val="00664958"/>
    <w:rsid w:val="00664C90"/>
    <w:rsid w:val="00665052"/>
    <w:rsid w:val="006656FB"/>
    <w:rsid w:val="006702E9"/>
    <w:rsid w:val="006706AF"/>
    <w:rsid w:val="00670D99"/>
    <w:rsid w:val="00670E2B"/>
    <w:rsid w:val="00671F74"/>
    <w:rsid w:val="006720D2"/>
    <w:rsid w:val="006722D8"/>
    <w:rsid w:val="00672378"/>
    <w:rsid w:val="00672743"/>
    <w:rsid w:val="006734BB"/>
    <w:rsid w:val="00676DED"/>
    <w:rsid w:val="006779FF"/>
    <w:rsid w:val="006809AB"/>
    <w:rsid w:val="00681A34"/>
    <w:rsid w:val="00681F2E"/>
    <w:rsid w:val="006821EB"/>
    <w:rsid w:val="0068337A"/>
    <w:rsid w:val="00683513"/>
    <w:rsid w:val="0068459F"/>
    <w:rsid w:val="00687BA1"/>
    <w:rsid w:val="0069086A"/>
    <w:rsid w:val="00691000"/>
    <w:rsid w:val="00692451"/>
    <w:rsid w:val="00692B9E"/>
    <w:rsid w:val="00692DA4"/>
    <w:rsid w:val="00692DEF"/>
    <w:rsid w:val="00692F89"/>
    <w:rsid w:val="0069381B"/>
    <w:rsid w:val="00694164"/>
    <w:rsid w:val="00694BDC"/>
    <w:rsid w:val="0069512B"/>
    <w:rsid w:val="006953ED"/>
    <w:rsid w:val="006A01FB"/>
    <w:rsid w:val="006A0960"/>
    <w:rsid w:val="006A10F7"/>
    <w:rsid w:val="006A1463"/>
    <w:rsid w:val="006A4830"/>
    <w:rsid w:val="006A5271"/>
    <w:rsid w:val="006A6DD3"/>
    <w:rsid w:val="006A7854"/>
    <w:rsid w:val="006A7C50"/>
    <w:rsid w:val="006B013F"/>
    <w:rsid w:val="006B0253"/>
    <w:rsid w:val="006B03B4"/>
    <w:rsid w:val="006B0F1B"/>
    <w:rsid w:val="006B0F49"/>
    <w:rsid w:val="006B1102"/>
    <w:rsid w:val="006B2286"/>
    <w:rsid w:val="006B32D7"/>
    <w:rsid w:val="006B3F74"/>
    <w:rsid w:val="006B40E9"/>
    <w:rsid w:val="006B56BB"/>
    <w:rsid w:val="006B7248"/>
    <w:rsid w:val="006C06FC"/>
    <w:rsid w:val="006C0AA2"/>
    <w:rsid w:val="006C169D"/>
    <w:rsid w:val="006C2348"/>
    <w:rsid w:val="006C2800"/>
    <w:rsid w:val="006C4468"/>
    <w:rsid w:val="006C64E5"/>
    <w:rsid w:val="006C77A8"/>
    <w:rsid w:val="006C7A9F"/>
    <w:rsid w:val="006D0312"/>
    <w:rsid w:val="006D0497"/>
    <w:rsid w:val="006D12DA"/>
    <w:rsid w:val="006D3409"/>
    <w:rsid w:val="006D3F1B"/>
    <w:rsid w:val="006D4098"/>
    <w:rsid w:val="006D47A5"/>
    <w:rsid w:val="006D4E62"/>
    <w:rsid w:val="006D5CF6"/>
    <w:rsid w:val="006D6817"/>
    <w:rsid w:val="006D7681"/>
    <w:rsid w:val="006D7B2E"/>
    <w:rsid w:val="006E024C"/>
    <w:rsid w:val="006E02EA"/>
    <w:rsid w:val="006E0968"/>
    <w:rsid w:val="006E13FE"/>
    <w:rsid w:val="006E14C6"/>
    <w:rsid w:val="006E15BA"/>
    <w:rsid w:val="006E17F5"/>
    <w:rsid w:val="006E2AF6"/>
    <w:rsid w:val="006E3208"/>
    <w:rsid w:val="006E3E8A"/>
    <w:rsid w:val="006E3ED9"/>
    <w:rsid w:val="006E46FF"/>
    <w:rsid w:val="006E476F"/>
    <w:rsid w:val="006E4B54"/>
    <w:rsid w:val="006E4E2C"/>
    <w:rsid w:val="006E70E8"/>
    <w:rsid w:val="006E79E3"/>
    <w:rsid w:val="006E7B52"/>
    <w:rsid w:val="006E7BF0"/>
    <w:rsid w:val="006E7D96"/>
    <w:rsid w:val="006F107D"/>
    <w:rsid w:val="006F16A8"/>
    <w:rsid w:val="006F253E"/>
    <w:rsid w:val="006F25D5"/>
    <w:rsid w:val="006F2BE0"/>
    <w:rsid w:val="006F3232"/>
    <w:rsid w:val="006F3467"/>
    <w:rsid w:val="006F355C"/>
    <w:rsid w:val="006F3894"/>
    <w:rsid w:val="006F3B87"/>
    <w:rsid w:val="006F60F7"/>
    <w:rsid w:val="006F7CBD"/>
    <w:rsid w:val="006F7CDC"/>
    <w:rsid w:val="006F7F43"/>
    <w:rsid w:val="00701275"/>
    <w:rsid w:val="007014F1"/>
    <w:rsid w:val="00701C1B"/>
    <w:rsid w:val="00702200"/>
    <w:rsid w:val="00705B83"/>
    <w:rsid w:val="00705C58"/>
    <w:rsid w:val="00707F56"/>
    <w:rsid w:val="00710B6E"/>
    <w:rsid w:val="00713558"/>
    <w:rsid w:val="00715110"/>
    <w:rsid w:val="007177F4"/>
    <w:rsid w:val="00720870"/>
    <w:rsid w:val="00720D08"/>
    <w:rsid w:val="00721A42"/>
    <w:rsid w:val="00721CB1"/>
    <w:rsid w:val="007227FD"/>
    <w:rsid w:val="00723B99"/>
    <w:rsid w:val="00724D36"/>
    <w:rsid w:val="00725FD3"/>
    <w:rsid w:val="007263B9"/>
    <w:rsid w:val="00726A15"/>
    <w:rsid w:val="00726A3A"/>
    <w:rsid w:val="00727647"/>
    <w:rsid w:val="007279FC"/>
    <w:rsid w:val="00727AA3"/>
    <w:rsid w:val="00727FB5"/>
    <w:rsid w:val="00731C06"/>
    <w:rsid w:val="00731FDB"/>
    <w:rsid w:val="007334F8"/>
    <w:rsid w:val="007339CD"/>
    <w:rsid w:val="007359D8"/>
    <w:rsid w:val="007362D4"/>
    <w:rsid w:val="00737E5C"/>
    <w:rsid w:val="00744AED"/>
    <w:rsid w:val="00744DE6"/>
    <w:rsid w:val="00747ED7"/>
    <w:rsid w:val="00750721"/>
    <w:rsid w:val="00751A23"/>
    <w:rsid w:val="007561E4"/>
    <w:rsid w:val="00757054"/>
    <w:rsid w:val="007609E1"/>
    <w:rsid w:val="007616E3"/>
    <w:rsid w:val="00761716"/>
    <w:rsid w:val="00761E36"/>
    <w:rsid w:val="00761EF5"/>
    <w:rsid w:val="00762C69"/>
    <w:rsid w:val="00762D8D"/>
    <w:rsid w:val="00766287"/>
    <w:rsid w:val="0076672A"/>
    <w:rsid w:val="00772B71"/>
    <w:rsid w:val="0077320A"/>
    <w:rsid w:val="0077334A"/>
    <w:rsid w:val="0077425F"/>
    <w:rsid w:val="007743C5"/>
    <w:rsid w:val="00774A5F"/>
    <w:rsid w:val="00775E45"/>
    <w:rsid w:val="00776E74"/>
    <w:rsid w:val="007775A7"/>
    <w:rsid w:val="0078078C"/>
    <w:rsid w:val="0078314F"/>
    <w:rsid w:val="007833DE"/>
    <w:rsid w:val="007847D6"/>
    <w:rsid w:val="00785114"/>
    <w:rsid w:val="00785169"/>
    <w:rsid w:val="007864AC"/>
    <w:rsid w:val="00786D2F"/>
    <w:rsid w:val="00787703"/>
    <w:rsid w:val="007905DB"/>
    <w:rsid w:val="0079133E"/>
    <w:rsid w:val="0079184A"/>
    <w:rsid w:val="00791ED0"/>
    <w:rsid w:val="007927E1"/>
    <w:rsid w:val="00794268"/>
    <w:rsid w:val="007954AB"/>
    <w:rsid w:val="00795532"/>
    <w:rsid w:val="0079619D"/>
    <w:rsid w:val="0079630E"/>
    <w:rsid w:val="00796925"/>
    <w:rsid w:val="007969A3"/>
    <w:rsid w:val="007973AF"/>
    <w:rsid w:val="00797C0A"/>
    <w:rsid w:val="00797E53"/>
    <w:rsid w:val="007A08AF"/>
    <w:rsid w:val="007A14C5"/>
    <w:rsid w:val="007A2FAC"/>
    <w:rsid w:val="007A3B7B"/>
    <w:rsid w:val="007A3BB3"/>
    <w:rsid w:val="007A3DFD"/>
    <w:rsid w:val="007A3E38"/>
    <w:rsid w:val="007A4A10"/>
    <w:rsid w:val="007A54BB"/>
    <w:rsid w:val="007A5A2E"/>
    <w:rsid w:val="007A761E"/>
    <w:rsid w:val="007A7A06"/>
    <w:rsid w:val="007A7B5E"/>
    <w:rsid w:val="007B142C"/>
    <w:rsid w:val="007B1760"/>
    <w:rsid w:val="007B2448"/>
    <w:rsid w:val="007B3C78"/>
    <w:rsid w:val="007B3D03"/>
    <w:rsid w:val="007B3FC5"/>
    <w:rsid w:val="007B4144"/>
    <w:rsid w:val="007B627F"/>
    <w:rsid w:val="007B6F42"/>
    <w:rsid w:val="007C037C"/>
    <w:rsid w:val="007C08D2"/>
    <w:rsid w:val="007C196E"/>
    <w:rsid w:val="007C2D75"/>
    <w:rsid w:val="007C2E27"/>
    <w:rsid w:val="007C2E40"/>
    <w:rsid w:val="007C3452"/>
    <w:rsid w:val="007C481D"/>
    <w:rsid w:val="007C4F02"/>
    <w:rsid w:val="007C6D9C"/>
    <w:rsid w:val="007C7BEC"/>
    <w:rsid w:val="007C7DDB"/>
    <w:rsid w:val="007C7F45"/>
    <w:rsid w:val="007D2CC7"/>
    <w:rsid w:val="007D3731"/>
    <w:rsid w:val="007D3878"/>
    <w:rsid w:val="007D3B90"/>
    <w:rsid w:val="007D3E8D"/>
    <w:rsid w:val="007D3F18"/>
    <w:rsid w:val="007D4782"/>
    <w:rsid w:val="007D673D"/>
    <w:rsid w:val="007D7551"/>
    <w:rsid w:val="007D7607"/>
    <w:rsid w:val="007D7943"/>
    <w:rsid w:val="007D7A86"/>
    <w:rsid w:val="007E0180"/>
    <w:rsid w:val="007E14A7"/>
    <w:rsid w:val="007E29CF"/>
    <w:rsid w:val="007E3BEE"/>
    <w:rsid w:val="007E45DE"/>
    <w:rsid w:val="007E4CE1"/>
    <w:rsid w:val="007E528A"/>
    <w:rsid w:val="007E56DA"/>
    <w:rsid w:val="007E576A"/>
    <w:rsid w:val="007E607B"/>
    <w:rsid w:val="007E7AAB"/>
    <w:rsid w:val="007F2220"/>
    <w:rsid w:val="007F298A"/>
    <w:rsid w:val="007F3F68"/>
    <w:rsid w:val="007F40E3"/>
    <w:rsid w:val="007F43C8"/>
    <w:rsid w:val="007F4B3E"/>
    <w:rsid w:val="007F588A"/>
    <w:rsid w:val="007F59C1"/>
    <w:rsid w:val="007F5AEF"/>
    <w:rsid w:val="007F761A"/>
    <w:rsid w:val="007F7671"/>
    <w:rsid w:val="0080056C"/>
    <w:rsid w:val="008007D8"/>
    <w:rsid w:val="00801079"/>
    <w:rsid w:val="008011CA"/>
    <w:rsid w:val="00801BE5"/>
    <w:rsid w:val="00802CAD"/>
    <w:rsid w:val="00803885"/>
    <w:rsid w:val="008050AC"/>
    <w:rsid w:val="00805A29"/>
    <w:rsid w:val="00805CA4"/>
    <w:rsid w:val="00806BCA"/>
    <w:rsid w:val="008072B7"/>
    <w:rsid w:val="00807984"/>
    <w:rsid w:val="008127AF"/>
    <w:rsid w:val="00812B46"/>
    <w:rsid w:val="00815700"/>
    <w:rsid w:val="00816172"/>
    <w:rsid w:val="008166A7"/>
    <w:rsid w:val="00816902"/>
    <w:rsid w:val="00816DFB"/>
    <w:rsid w:val="00817B70"/>
    <w:rsid w:val="00817CD4"/>
    <w:rsid w:val="00820F69"/>
    <w:rsid w:val="008228F5"/>
    <w:rsid w:val="008231BD"/>
    <w:rsid w:val="008256D9"/>
    <w:rsid w:val="00825FFF"/>
    <w:rsid w:val="008264EB"/>
    <w:rsid w:val="00826B8F"/>
    <w:rsid w:val="00827D14"/>
    <w:rsid w:val="0083036E"/>
    <w:rsid w:val="008315A2"/>
    <w:rsid w:val="00831E8A"/>
    <w:rsid w:val="008323D9"/>
    <w:rsid w:val="00832E2B"/>
    <w:rsid w:val="0083378A"/>
    <w:rsid w:val="00833BD4"/>
    <w:rsid w:val="00835587"/>
    <w:rsid w:val="008356DD"/>
    <w:rsid w:val="00835C76"/>
    <w:rsid w:val="008362DB"/>
    <w:rsid w:val="00841BB5"/>
    <w:rsid w:val="00841DD9"/>
    <w:rsid w:val="00843049"/>
    <w:rsid w:val="00844D8B"/>
    <w:rsid w:val="008501C4"/>
    <w:rsid w:val="00850C50"/>
    <w:rsid w:val="00850F85"/>
    <w:rsid w:val="00851121"/>
    <w:rsid w:val="008515B7"/>
    <w:rsid w:val="0085161F"/>
    <w:rsid w:val="0085209B"/>
    <w:rsid w:val="00852525"/>
    <w:rsid w:val="00852AA5"/>
    <w:rsid w:val="00852D0B"/>
    <w:rsid w:val="008533B3"/>
    <w:rsid w:val="00854DA7"/>
    <w:rsid w:val="00856B66"/>
    <w:rsid w:val="00861A5F"/>
    <w:rsid w:val="008629AC"/>
    <w:rsid w:val="008644AD"/>
    <w:rsid w:val="00865735"/>
    <w:rsid w:val="00865864"/>
    <w:rsid w:val="00865DDB"/>
    <w:rsid w:val="008663D9"/>
    <w:rsid w:val="008663ED"/>
    <w:rsid w:val="00866E50"/>
    <w:rsid w:val="008673DF"/>
    <w:rsid w:val="00867538"/>
    <w:rsid w:val="00867A22"/>
    <w:rsid w:val="00871792"/>
    <w:rsid w:val="00873D90"/>
    <w:rsid w:val="00873E61"/>
    <w:rsid w:val="00873FC8"/>
    <w:rsid w:val="00874698"/>
    <w:rsid w:val="00874F91"/>
    <w:rsid w:val="00875E74"/>
    <w:rsid w:val="00877197"/>
    <w:rsid w:val="008777DE"/>
    <w:rsid w:val="008779CF"/>
    <w:rsid w:val="00877BBB"/>
    <w:rsid w:val="00877EDD"/>
    <w:rsid w:val="00880396"/>
    <w:rsid w:val="00880AFC"/>
    <w:rsid w:val="00880B70"/>
    <w:rsid w:val="00880B8A"/>
    <w:rsid w:val="00882142"/>
    <w:rsid w:val="0088334D"/>
    <w:rsid w:val="0088469C"/>
    <w:rsid w:val="00884C63"/>
    <w:rsid w:val="008854C8"/>
    <w:rsid w:val="00885908"/>
    <w:rsid w:val="00886121"/>
    <w:rsid w:val="008864B7"/>
    <w:rsid w:val="00886A4F"/>
    <w:rsid w:val="00887C8C"/>
    <w:rsid w:val="00890B07"/>
    <w:rsid w:val="008910E5"/>
    <w:rsid w:val="00892E3B"/>
    <w:rsid w:val="00892FBC"/>
    <w:rsid w:val="00893596"/>
    <w:rsid w:val="0089372F"/>
    <w:rsid w:val="0089388C"/>
    <w:rsid w:val="008953C6"/>
    <w:rsid w:val="00895F54"/>
    <w:rsid w:val="0089677E"/>
    <w:rsid w:val="00896E8C"/>
    <w:rsid w:val="00897CB0"/>
    <w:rsid w:val="008A04C5"/>
    <w:rsid w:val="008A0A22"/>
    <w:rsid w:val="008A1042"/>
    <w:rsid w:val="008A1335"/>
    <w:rsid w:val="008A1914"/>
    <w:rsid w:val="008A2727"/>
    <w:rsid w:val="008A3F7C"/>
    <w:rsid w:val="008A5153"/>
    <w:rsid w:val="008A5B3F"/>
    <w:rsid w:val="008A6459"/>
    <w:rsid w:val="008A73FA"/>
    <w:rsid w:val="008A7438"/>
    <w:rsid w:val="008A78AB"/>
    <w:rsid w:val="008B1334"/>
    <w:rsid w:val="008B2446"/>
    <w:rsid w:val="008B37A9"/>
    <w:rsid w:val="008B3AE6"/>
    <w:rsid w:val="008B42F5"/>
    <w:rsid w:val="008B65D8"/>
    <w:rsid w:val="008B6EF8"/>
    <w:rsid w:val="008C0278"/>
    <w:rsid w:val="008C19CD"/>
    <w:rsid w:val="008C24E9"/>
    <w:rsid w:val="008C3D1E"/>
    <w:rsid w:val="008C4B1C"/>
    <w:rsid w:val="008C5704"/>
    <w:rsid w:val="008C5E0D"/>
    <w:rsid w:val="008C6A06"/>
    <w:rsid w:val="008D021E"/>
    <w:rsid w:val="008D0533"/>
    <w:rsid w:val="008D0701"/>
    <w:rsid w:val="008D0956"/>
    <w:rsid w:val="008D0CE9"/>
    <w:rsid w:val="008D1D7C"/>
    <w:rsid w:val="008D2A1C"/>
    <w:rsid w:val="008D3798"/>
    <w:rsid w:val="008D3F8B"/>
    <w:rsid w:val="008D42CB"/>
    <w:rsid w:val="008D45CE"/>
    <w:rsid w:val="008D48C9"/>
    <w:rsid w:val="008D5B79"/>
    <w:rsid w:val="008D6381"/>
    <w:rsid w:val="008D73FA"/>
    <w:rsid w:val="008E0127"/>
    <w:rsid w:val="008E0C77"/>
    <w:rsid w:val="008E18FA"/>
    <w:rsid w:val="008E2543"/>
    <w:rsid w:val="008E275F"/>
    <w:rsid w:val="008E296C"/>
    <w:rsid w:val="008E3428"/>
    <w:rsid w:val="008E344F"/>
    <w:rsid w:val="008E4D7F"/>
    <w:rsid w:val="008E4E38"/>
    <w:rsid w:val="008E5C8B"/>
    <w:rsid w:val="008E6233"/>
    <w:rsid w:val="008E625F"/>
    <w:rsid w:val="008E6611"/>
    <w:rsid w:val="008F01D0"/>
    <w:rsid w:val="008F1126"/>
    <w:rsid w:val="008F13C8"/>
    <w:rsid w:val="008F264D"/>
    <w:rsid w:val="008F2F34"/>
    <w:rsid w:val="008F3D01"/>
    <w:rsid w:val="008F4691"/>
    <w:rsid w:val="008F56A7"/>
    <w:rsid w:val="008F5BA0"/>
    <w:rsid w:val="008F6707"/>
    <w:rsid w:val="008F73E0"/>
    <w:rsid w:val="009010C4"/>
    <w:rsid w:val="00901DAD"/>
    <w:rsid w:val="009023CD"/>
    <w:rsid w:val="0090615F"/>
    <w:rsid w:val="009067CC"/>
    <w:rsid w:val="009074E1"/>
    <w:rsid w:val="00907BEF"/>
    <w:rsid w:val="00911199"/>
    <w:rsid w:val="009112F7"/>
    <w:rsid w:val="009122AF"/>
    <w:rsid w:val="00912433"/>
    <w:rsid w:val="009127BC"/>
    <w:rsid w:val="00912ABE"/>
    <w:rsid w:val="00912B00"/>
    <w:rsid w:val="00912D54"/>
    <w:rsid w:val="009134F1"/>
    <w:rsid w:val="0091389F"/>
    <w:rsid w:val="009151E1"/>
    <w:rsid w:val="009152C5"/>
    <w:rsid w:val="009160CF"/>
    <w:rsid w:val="0091621F"/>
    <w:rsid w:val="00916BC8"/>
    <w:rsid w:val="00917554"/>
    <w:rsid w:val="00917D91"/>
    <w:rsid w:val="00917E6D"/>
    <w:rsid w:val="00920256"/>
    <w:rsid w:val="009208F7"/>
    <w:rsid w:val="00920B40"/>
    <w:rsid w:val="00921A71"/>
    <w:rsid w:val="00922517"/>
    <w:rsid w:val="00922722"/>
    <w:rsid w:val="00923862"/>
    <w:rsid w:val="00926099"/>
    <w:rsid w:val="009261B6"/>
    <w:rsid w:val="009261E6"/>
    <w:rsid w:val="009268E1"/>
    <w:rsid w:val="009329EB"/>
    <w:rsid w:val="00934368"/>
    <w:rsid w:val="009349F4"/>
    <w:rsid w:val="009351DB"/>
    <w:rsid w:val="0093527A"/>
    <w:rsid w:val="00939019"/>
    <w:rsid w:val="00940295"/>
    <w:rsid w:val="0094088D"/>
    <w:rsid w:val="00940904"/>
    <w:rsid w:val="00941117"/>
    <w:rsid w:val="00941D3B"/>
    <w:rsid w:val="00941D7A"/>
    <w:rsid w:val="0094376A"/>
    <w:rsid w:val="00943813"/>
    <w:rsid w:val="00943A25"/>
    <w:rsid w:val="00943CAB"/>
    <w:rsid w:val="00944362"/>
    <w:rsid w:val="0094456E"/>
    <w:rsid w:val="00944F21"/>
    <w:rsid w:val="009455A2"/>
    <w:rsid w:val="00945E7F"/>
    <w:rsid w:val="009472F1"/>
    <w:rsid w:val="00947C51"/>
    <w:rsid w:val="00950C53"/>
    <w:rsid w:val="00952B2C"/>
    <w:rsid w:val="00952B73"/>
    <w:rsid w:val="009535F5"/>
    <w:rsid w:val="00953D95"/>
    <w:rsid w:val="009541DD"/>
    <w:rsid w:val="009557C1"/>
    <w:rsid w:val="00957EA8"/>
    <w:rsid w:val="0096003A"/>
    <w:rsid w:val="00960D6E"/>
    <w:rsid w:val="00960F2D"/>
    <w:rsid w:val="0096124D"/>
    <w:rsid w:val="00963568"/>
    <w:rsid w:val="00963AC7"/>
    <w:rsid w:val="0096472E"/>
    <w:rsid w:val="00965E2E"/>
    <w:rsid w:val="009675F5"/>
    <w:rsid w:val="00967812"/>
    <w:rsid w:val="00967DFB"/>
    <w:rsid w:val="0097048E"/>
    <w:rsid w:val="00972BC1"/>
    <w:rsid w:val="00972BD1"/>
    <w:rsid w:val="00973294"/>
    <w:rsid w:val="00973BEF"/>
    <w:rsid w:val="00974B59"/>
    <w:rsid w:val="00977EF1"/>
    <w:rsid w:val="00977F2A"/>
    <w:rsid w:val="00980666"/>
    <w:rsid w:val="00982115"/>
    <w:rsid w:val="00982866"/>
    <w:rsid w:val="00982F1D"/>
    <w:rsid w:val="00983316"/>
    <w:rsid w:val="0098340B"/>
    <w:rsid w:val="00983882"/>
    <w:rsid w:val="00984A7A"/>
    <w:rsid w:val="00985D82"/>
    <w:rsid w:val="00986830"/>
    <w:rsid w:val="00990254"/>
    <w:rsid w:val="0099113F"/>
    <w:rsid w:val="00991229"/>
    <w:rsid w:val="009924C3"/>
    <w:rsid w:val="009927D4"/>
    <w:rsid w:val="00992A37"/>
    <w:rsid w:val="00993102"/>
    <w:rsid w:val="00993ED6"/>
    <w:rsid w:val="009947EF"/>
    <w:rsid w:val="0099526F"/>
    <w:rsid w:val="00995F78"/>
    <w:rsid w:val="0099604A"/>
    <w:rsid w:val="0099669F"/>
    <w:rsid w:val="00996A96"/>
    <w:rsid w:val="00996BC8"/>
    <w:rsid w:val="00997BC7"/>
    <w:rsid w:val="00997DFA"/>
    <w:rsid w:val="009A23AC"/>
    <w:rsid w:val="009A2C59"/>
    <w:rsid w:val="009A35E1"/>
    <w:rsid w:val="009A3760"/>
    <w:rsid w:val="009A44D1"/>
    <w:rsid w:val="009A525D"/>
    <w:rsid w:val="009A6E43"/>
    <w:rsid w:val="009B1682"/>
    <w:rsid w:val="009B1AE4"/>
    <w:rsid w:val="009B2A9C"/>
    <w:rsid w:val="009B2C3A"/>
    <w:rsid w:val="009B45CD"/>
    <w:rsid w:val="009B479D"/>
    <w:rsid w:val="009B5844"/>
    <w:rsid w:val="009B6199"/>
    <w:rsid w:val="009B64A5"/>
    <w:rsid w:val="009C0309"/>
    <w:rsid w:val="009C0B27"/>
    <w:rsid w:val="009C10AA"/>
    <w:rsid w:val="009C1E49"/>
    <w:rsid w:val="009C32BF"/>
    <w:rsid w:val="009C36A8"/>
    <w:rsid w:val="009C3FFB"/>
    <w:rsid w:val="009C4357"/>
    <w:rsid w:val="009C4926"/>
    <w:rsid w:val="009C4A39"/>
    <w:rsid w:val="009C6F10"/>
    <w:rsid w:val="009D1102"/>
    <w:rsid w:val="009D148F"/>
    <w:rsid w:val="009D243A"/>
    <w:rsid w:val="009D3331"/>
    <w:rsid w:val="009D352C"/>
    <w:rsid w:val="009D3C62"/>
    <w:rsid w:val="009D3D70"/>
    <w:rsid w:val="009D4FEA"/>
    <w:rsid w:val="009E07C6"/>
    <w:rsid w:val="009E2C86"/>
    <w:rsid w:val="009E3721"/>
    <w:rsid w:val="009E5D18"/>
    <w:rsid w:val="009E5F4F"/>
    <w:rsid w:val="009E6C2D"/>
    <w:rsid w:val="009E6C76"/>
    <w:rsid w:val="009E6F7E"/>
    <w:rsid w:val="009E7A57"/>
    <w:rsid w:val="009F0E97"/>
    <w:rsid w:val="009F251A"/>
    <w:rsid w:val="009F25E7"/>
    <w:rsid w:val="009F2F9F"/>
    <w:rsid w:val="009F3AA0"/>
    <w:rsid w:val="009F493E"/>
    <w:rsid w:val="009F4F4C"/>
    <w:rsid w:val="009F4F6A"/>
    <w:rsid w:val="009F6905"/>
    <w:rsid w:val="009F6BBF"/>
    <w:rsid w:val="009F7FC4"/>
    <w:rsid w:val="00A00FE9"/>
    <w:rsid w:val="00A01780"/>
    <w:rsid w:val="00A027E8"/>
    <w:rsid w:val="00A03C83"/>
    <w:rsid w:val="00A04084"/>
    <w:rsid w:val="00A0662A"/>
    <w:rsid w:val="00A07274"/>
    <w:rsid w:val="00A07DDC"/>
    <w:rsid w:val="00A12A69"/>
    <w:rsid w:val="00A13B32"/>
    <w:rsid w:val="00A14519"/>
    <w:rsid w:val="00A14AC0"/>
    <w:rsid w:val="00A16E36"/>
    <w:rsid w:val="00A16FBF"/>
    <w:rsid w:val="00A21271"/>
    <w:rsid w:val="00A21834"/>
    <w:rsid w:val="00A22992"/>
    <w:rsid w:val="00A22E47"/>
    <w:rsid w:val="00A23847"/>
    <w:rsid w:val="00A23C9A"/>
    <w:rsid w:val="00A241B1"/>
    <w:rsid w:val="00A241FA"/>
    <w:rsid w:val="00A24961"/>
    <w:rsid w:val="00A249B5"/>
    <w:rsid w:val="00A24B10"/>
    <w:rsid w:val="00A258DD"/>
    <w:rsid w:val="00A26A82"/>
    <w:rsid w:val="00A30E9B"/>
    <w:rsid w:val="00A32AD2"/>
    <w:rsid w:val="00A32BE5"/>
    <w:rsid w:val="00A344DD"/>
    <w:rsid w:val="00A34BA9"/>
    <w:rsid w:val="00A34C59"/>
    <w:rsid w:val="00A35558"/>
    <w:rsid w:val="00A35964"/>
    <w:rsid w:val="00A371BB"/>
    <w:rsid w:val="00A41204"/>
    <w:rsid w:val="00A4146F"/>
    <w:rsid w:val="00A41545"/>
    <w:rsid w:val="00A428A8"/>
    <w:rsid w:val="00A44158"/>
    <w:rsid w:val="00A44524"/>
    <w:rsid w:val="00A44E39"/>
    <w:rsid w:val="00A4512D"/>
    <w:rsid w:val="00A45CFF"/>
    <w:rsid w:val="00A47653"/>
    <w:rsid w:val="00A50244"/>
    <w:rsid w:val="00A51835"/>
    <w:rsid w:val="00A54D42"/>
    <w:rsid w:val="00A56F17"/>
    <w:rsid w:val="00A579AA"/>
    <w:rsid w:val="00A57AB2"/>
    <w:rsid w:val="00A60106"/>
    <w:rsid w:val="00A60195"/>
    <w:rsid w:val="00A60310"/>
    <w:rsid w:val="00A627D7"/>
    <w:rsid w:val="00A63DF7"/>
    <w:rsid w:val="00A647C1"/>
    <w:rsid w:val="00A6505B"/>
    <w:rsid w:val="00A656C7"/>
    <w:rsid w:val="00A666B1"/>
    <w:rsid w:val="00A66AE4"/>
    <w:rsid w:val="00A67429"/>
    <w:rsid w:val="00A675C5"/>
    <w:rsid w:val="00A70267"/>
    <w:rsid w:val="00A705AF"/>
    <w:rsid w:val="00A70AEA"/>
    <w:rsid w:val="00A715DC"/>
    <w:rsid w:val="00A71955"/>
    <w:rsid w:val="00A72454"/>
    <w:rsid w:val="00A724E3"/>
    <w:rsid w:val="00A7375B"/>
    <w:rsid w:val="00A74345"/>
    <w:rsid w:val="00A74B99"/>
    <w:rsid w:val="00A768A7"/>
    <w:rsid w:val="00A76A78"/>
    <w:rsid w:val="00A772C6"/>
    <w:rsid w:val="00A77696"/>
    <w:rsid w:val="00A77DC0"/>
    <w:rsid w:val="00A8021D"/>
    <w:rsid w:val="00A80557"/>
    <w:rsid w:val="00A81D33"/>
    <w:rsid w:val="00A82950"/>
    <w:rsid w:val="00A829EB"/>
    <w:rsid w:val="00A84EAD"/>
    <w:rsid w:val="00A852BE"/>
    <w:rsid w:val="00A86216"/>
    <w:rsid w:val="00A91333"/>
    <w:rsid w:val="00A91B7E"/>
    <w:rsid w:val="00A92280"/>
    <w:rsid w:val="00A92F5D"/>
    <w:rsid w:val="00A930AE"/>
    <w:rsid w:val="00A937ED"/>
    <w:rsid w:val="00A965CE"/>
    <w:rsid w:val="00A96704"/>
    <w:rsid w:val="00AA074C"/>
    <w:rsid w:val="00AA1A95"/>
    <w:rsid w:val="00AA1CF4"/>
    <w:rsid w:val="00AA260F"/>
    <w:rsid w:val="00AA2A42"/>
    <w:rsid w:val="00AA420F"/>
    <w:rsid w:val="00AA5B88"/>
    <w:rsid w:val="00AA66ED"/>
    <w:rsid w:val="00AA7951"/>
    <w:rsid w:val="00AB144C"/>
    <w:rsid w:val="00AB169F"/>
    <w:rsid w:val="00AB1D2E"/>
    <w:rsid w:val="00AB1EE7"/>
    <w:rsid w:val="00AB4B37"/>
    <w:rsid w:val="00AB5762"/>
    <w:rsid w:val="00AC064E"/>
    <w:rsid w:val="00AC0C4C"/>
    <w:rsid w:val="00AC2679"/>
    <w:rsid w:val="00AC4BE4"/>
    <w:rsid w:val="00AC6BF9"/>
    <w:rsid w:val="00AD05E6"/>
    <w:rsid w:val="00AD0D3F"/>
    <w:rsid w:val="00AD1472"/>
    <w:rsid w:val="00AD1496"/>
    <w:rsid w:val="00AD1C5A"/>
    <w:rsid w:val="00AD2C29"/>
    <w:rsid w:val="00AD4122"/>
    <w:rsid w:val="00AD628C"/>
    <w:rsid w:val="00AD79FE"/>
    <w:rsid w:val="00AE0456"/>
    <w:rsid w:val="00AE10C6"/>
    <w:rsid w:val="00AE133C"/>
    <w:rsid w:val="00AE16B0"/>
    <w:rsid w:val="00AE1BB1"/>
    <w:rsid w:val="00AE1D7D"/>
    <w:rsid w:val="00AE2A8B"/>
    <w:rsid w:val="00AE3B13"/>
    <w:rsid w:val="00AE3F64"/>
    <w:rsid w:val="00AE554A"/>
    <w:rsid w:val="00AE58DF"/>
    <w:rsid w:val="00AE5A31"/>
    <w:rsid w:val="00AE5C22"/>
    <w:rsid w:val="00AE6940"/>
    <w:rsid w:val="00AE6D1E"/>
    <w:rsid w:val="00AE7FD0"/>
    <w:rsid w:val="00AF176C"/>
    <w:rsid w:val="00AF1B0B"/>
    <w:rsid w:val="00AF290F"/>
    <w:rsid w:val="00AF2B7C"/>
    <w:rsid w:val="00AF31BB"/>
    <w:rsid w:val="00AF55AA"/>
    <w:rsid w:val="00AF57E3"/>
    <w:rsid w:val="00AF5FC8"/>
    <w:rsid w:val="00AF670D"/>
    <w:rsid w:val="00AF7386"/>
    <w:rsid w:val="00AF75CF"/>
    <w:rsid w:val="00AF7934"/>
    <w:rsid w:val="00B001FE"/>
    <w:rsid w:val="00B00B81"/>
    <w:rsid w:val="00B01F3A"/>
    <w:rsid w:val="00B02D53"/>
    <w:rsid w:val="00B04580"/>
    <w:rsid w:val="00B04B09"/>
    <w:rsid w:val="00B11588"/>
    <w:rsid w:val="00B119D8"/>
    <w:rsid w:val="00B12F57"/>
    <w:rsid w:val="00B14B89"/>
    <w:rsid w:val="00B16061"/>
    <w:rsid w:val="00B164D5"/>
    <w:rsid w:val="00B16A51"/>
    <w:rsid w:val="00B171B2"/>
    <w:rsid w:val="00B17F55"/>
    <w:rsid w:val="00B21C0F"/>
    <w:rsid w:val="00B23353"/>
    <w:rsid w:val="00B25440"/>
    <w:rsid w:val="00B27FB5"/>
    <w:rsid w:val="00B30029"/>
    <w:rsid w:val="00B3036F"/>
    <w:rsid w:val="00B310DF"/>
    <w:rsid w:val="00B32015"/>
    <w:rsid w:val="00B32222"/>
    <w:rsid w:val="00B336F3"/>
    <w:rsid w:val="00B33B0D"/>
    <w:rsid w:val="00B33C19"/>
    <w:rsid w:val="00B33D19"/>
    <w:rsid w:val="00B342BC"/>
    <w:rsid w:val="00B342E5"/>
    <w:rsid w:val="00B34676"/>
    <w:rsid w:val="00B34B16"/>
    <w:rsid w:val="00B3618D"/>
    <w:rsid w:val="00B36233"/>
    <w:rsid w:val="00B3630C"/>
    <w:rsid w:val="00B37739"/>
    <w:rsid w:val="00B37BDB"/>
    <w:rsid w:val="00B37CF7"/>
    <w:rsid w:val="00B37FBE"/>
    <w:rsid w:val="00B41183"/>
    <w:rsid w:val="00B41986"/>
    <w:rsid w:val="00B41C89"/>
    <w:rsid w:val="00B422F6"/>
    <w:rsid w:val="00B42851"/>
    <w:rsid w:val="00B4436A"/>
    <w:rsid w:val="00B447D9"/>
    <w:rsid w:val="00B44C40"/>
    <w:rsid w:val="00B45AC7"/>
    <w:rsid w:val="00B46785"/>
    <w:rsid w:val="00B5372F"/>
    <w:rsid w:val="00B538BE"/>
    <w:rsid w:val="00B5398A"/>
    <w:rsid w:val="00B54786"/>
    <w:rsid w:val="00B56733"/>
    <w:rsid w:val="00B57B82"/>
    <w:rsid w:val="00B60C27"/>
    <w:rsid w:val="00B60F48"/>
    <w:rsid w:val="00B61129"/>
    <w:rsid w:val="00B61FB1"/>
    <w:rsid w:val="00B6291A"/>
    <w:rsid w:val="00B6342D"/>
    <w:rsid w:val="00B64695"/>
    <w:rsid w:val="00B65493"/>
    <w:rsid w:val="00B66031"/>
    <w:rsid w:val="00B67E7F"/>
    <w:rsid w:val="00B7091E"/>
    <w:rsid w:val="00B75A04"/>
    <w:rsid w:val="00B7701D"/>
    <w:rsid w:val="00B8069A"/>
    <w:rsid w:val="00B80A12"/>
    <w:rsid w:val="00B81344"/>
    <w:rsid w:val="00B839B2"/>
    <w:rsid w:val="00B83C4B"/>
    <w:rsid w:val="00B84825"/>
    <w:rsid w:val="00B859BB"/>
    <w:rsid w:val="00B91023"/>
    <w:rsid w:val="00B9185D"/>
    <w:rsid w:val="00B94252"/>
    <w:rsid w:val="00B9715A"/>
    <w:rsid w:val="00B97411"/>
    <w:rsid w:val="00BA0866"/>
    <w:rsid w:val="00BA14BE"/>
    <w:rsid w:val="00BA193A"/>
    <w:rsid w:val="00BA2732"/>
    <w:rsid w:val="00BA293D"/>
    <w:rsid w:val="00BA4269"/>
    <w:rsid w:val="00BA49BC"/>
    <w:rsid w:val="00BA4AB4"/>
    <w:rsid w:val="00BA56B7"/>
    <w:rsid w:val="00BA6CB4"/>
    <w:rsid w:val="00BA725B"/>
    <w:rsid w:val="00BA7A1E"/>
    <w:rsid w:val="00BA7CA9"/>
    <w:rsid w:val="00BB0E39"/>
    <w:rsid w:val="00BB2F6C"/>
    <w:rsid w:val="00BB3875"/>
    <w:rsid w:val="00BB3D2A"/>
    <w:rsid w:val="00BB54BC"/>
    <w:rsid w:val="00BB5860"/>
    <w:rsid w:val="00BB5936"/>
    <w:rsid w:val="00BB6647"/>
    <w:rsid w:val="00BB6AAD"/>
    <w:rsid w:val="00BC0CA6"/>
    <w:rsid w:val="00BC12F3"/>
    <w:rsid w:val="00BC21C9"/>
    <w:rsid w:val="00BC32C1"/>
    <w:rsid w:val="00BC34B5"/>
    <w:rsid w:val="00BC3C1F"/>
    <w:rsid w:val="00BC4A19"/>
    <w:rsid w:val="00BC4E6D"/>
    <w:rsid w:val="00BC619F"/>
    <w:rsid w:val="00BC737F"/>
    <w:rsid w:val="00BD0617"/>
    <w:rsid w:val="00BD106D"/>
    <w:rsid w:val="00BD13E8"/>
    <w:rsid w:val="00BD19CA"/>
    <w:rsid w:val="00BD2B00"/>
    <w:rsid w:val="00BD2BFA"/>
    <w:rsid w:val="00BD2E9B"/>
    <w:rsid w:val="00BD3B97"/>
    <w:rsid w:val="00BD4825"/>
    <w:rsid w:val="00BD503C"/>
    <w:rsid w:val="00BD6E39"/>
    <w:rsid w:val="00BE0585"/>
    <w:rsid w:val="00BE20CB"/>
    <w:rsid w:val="00BE2980"/>
    <w:rsid w:val="00BE3FA6"/>
    <w:rsid w:val="00BE57A0"/>
    <w:rsid w:val="00BE5817"/>
    <w:rsid w:val="00BE5A01"/>
    <w:rsid w:val="00BE606D"/>
    <w:rsid w:val="00BE63C8"/>
    <w:rsid w:val="00BE7F66"/>
    <w:rsid w:val="00BF0F5B"/>
    <w:rsid w:val="00BF4733"/>
    <w:rsid w:val="00BF4B58"/>
    <w:rsid w:val="00BF587C"/>
    <w:rsid w:val="00BF614A"/>
    <w:rsid w:val="00BF6A0B"/>
    <w:rsid w:val="00BF7AD7"/>
    <w:rsid w:val="00BF7EA4"/>
    <w:rsid w:val="00C00930"/>
    <w:rsid w:val="00C00CEC"/>
    <w:rsid w:val="00C00D13"/>
    <w:rsid w:val="00C012EE"/>
    <w:rsid w:val="00C031E4"/>
    <w:rsid w:val="00C04923"/>
    <w:rsid w:val="00C04ACD"/>
    <w:rsid w:val="00C04F40"/>
    <w:rsid w:val="00C05409"/>
    <w:rsid w:val="00C060AD"/>
    <w:rsid w:val="00C0670D"/>
    <w:rsid w:val="00C07C05"/>
    <w:rsid w:val="00C10309"/>
    <w:rsid w:val="00C113BF"/>
    <w:rsid w:val="00C12816"/>
    <w:rsid w:val="00C158C4"/>
    <w:rsid w:val="00C16120"/>
    <w:rsid w:val="00C20667"/>
    <w:rsid w:val="00C216AA"/>
    <w:rsid w:val="00C2176E"/>
    <w:rsid w:val="00C21F36"/>
    <w:rsid w:val="00C22746"/>
    <w:rsid w:val="00C23430"/>
    <w:rsid w:val="00C27A23"/>
    <w:rsid w:val="00C27D67"/>
    <w:rsid w:val="00C30576"/>
    <w:rsid w:val="00C30CD6"/>
    <w:rsid w:val="00C31313"/>
    <w:rsid w:val="00C31627"/>
    <w:rsid w:val="00C326E7"/>
    <w:rsid w:val="00C32F6C"/>
    <w:rsid w:val="00C34C06"/>
    <w:rsid w:val="00C34D5A"/>
    <w:rsid w:val="00C36716"/>
    <w:rsid w:val="00C37DD9"/>
    <w:rsid w:val="00C43266"/>
    <w:rsid w:val="00C43C22"/>
    <w:rsid w:val="00C44C4C"/>
    <w:rsid w:val="00C44D18"/>
    <w:rsid w:val="00C44F65"/>
    <w:rsid w:val="00C46246"/>
    <w:rsid w:val="00C4631F"/>
    <w:rsid w:val="00C478C5"/>
    <w:rsid w:val="00C47917"/>
    <w:rsid w:val="00C50E16"/>
    <w:rsid w:val="00C51373"/>
    <w:rsid w:val="00C51658"/>
    <w:rsid w:val="00C51A60"/>
    <w:rsid w:val="00C51E29"/>
    <w:rsid w:val="00C52592"/>
    <w:rsid w:val="00C5448A"/>
    <w:rsid w:val="00C55258"/>
    <w:rsid w:val="00C56B40"/>
    <w:rsid w:val="00C6079A"/>
    <w:rsid w:val="00C60D80"/>
    <w:rsid w:val="00C60F6E"/>
    <w:rsid w:val="00C610BA"/>
    <w:rsid w:val="00C62189"/>
    <w:rsid w:val="00C6423A"/>
    <w:rsid w:val="00C654EF"/>
    <w:rsid w:val="00C65E41"/>
    <w:rsid w:val="00C66067"/>
    <w:rsid w:val="00C664DA"/>
    <w:rsid w:val="00C6655F"/>
    <w:rsid w:val="00C665A1"/>
    <w:rsid w:val="00C67508"/>
    <w:rsid w:val="00C678DE"/>
    <w:rsid w:val="00C67FD9"/>
    <w:rsid w:val="00C71057"/>
    <w:rsid w:val="00C717EF"/>
    <w:rsid w:val="00C726DA"/>
    <w:rsid w:val="00C74FB8"/>
    <w:rsid w:val="00C75FE5"/>
    <w:rsid w:val="00C8033B"/>
    <w:rsid w:val="00C80D6E"/>
    <w:rsid w:val="00C82171"/>
    <w:rsid w:val="00C82715"/>
    <w:rsid w:val="00C82C7B"/>
    <w:rsid w:val="00C82EEB"/>
    <w:rsid w:val="00C84606"/>
    <w:rsid w:val="00C84DE9"/>
    <w:rsid w:val="00C8675C"/>
    <w:rsid w:val="00C86912"/>
    <w:rsid w:val="00C8722A"/>
    <w:rsid w:val="00C9175E"/>
    <w:rsid w:val="00C92098"/>
    <w:rsid w:val="00C92E84"/>
    <w:rsid w:val="00C93309"/>
    <w:rsid w:val="00C93FEF"/>
    <w:rsid w:val="00C94010"/>
    <w:rsid w:val="00C94211"/>
    <w:rsid w:val="00C94C87"/>
    <w:rsid w:val="00C95789"/>
    <w:rsid w:val="00C96088"/>
    <w:rsid w:val="00C971DC"/>
    <w:rsid w:val="00C972C0"/>
    <w:rsid w:val="00CA16B7"/>
    <w:rsid w:val="00CA28CF"/>
    <w:rsid w:val="00CA3963"/>
    <w:rsid w:val="00CA4610"/>
    <w:rsid w:val="00CA474E"/>
    <w:rsid w:val="00CA4BE3"/>
    <w:rsid w:val="00CA5106"/>
    <w:rsid w:val="00CA5D40"/>
    <w:rsid w:val="00CA62AE"/>
    <w:rsid w:val="00CA67F9"/>
    <w:rsid w:val="00CA6902"/>
    <w:rsid w:val="00CA6CCC"/>
    <w:rsid w:val="00CA7844"/>
    <w:rsid w:val="00CB014D"/>
    <w:rsid w:val="00CB148D"/>
    <w:rsid w:val="00CB180F"/>
    <w:rsid w:val="00CB19FE"/>
    <w:rsid w:val="00CB3F32"/>
    <w:rsid w:val="00CB3F34"/>
    <w:rsid w:val="00CB5B1A"/>
    <w:rsid w:val="00CB67B5"/>
    <w:rsid w:val="00CB713A"/>
    <w:rsid w:val="00CB7924"/>
    <w:rsid w:val="00CC14E4"/>
    <w:rsid w:val="00CC220B"/>
    <w:rsid w:val="00CC2279"/>
    <w:rsid w:val="00CC2C28"/>
    <w:rsid w:val="00CC36F1"/>
    <w:rsid w:val="00CC3961"/>
    <w:rsid w:val="00CC56CF"/>
    <w:rsid w:val="00CC5C43"/>
    <w:rsid w:val="00CC611E"/>
    <w:rsid w:val="00CC6398"/>
    <w:rsid w:val="00CC796D"/>
    <w:rsid w:val="00CC7A3C"/>
    <w:rsid w:val="00CD02AE"/>
    <w:rsid w:val="00CD13B8"/>
    <w:rsid w:val="00CD1A61"/>
    <w:rsid w:val="00CD24CA"/>
    <w:rsid w:val="00CD2A4F"/>
    <w:rsid w:val="00CD3BF3"/>
    <w:rsid w:val="00CD4FDA"/>
    <w:rsid w:val="00CD566C"/>
    <w:rsid w:val="00CD58CB"/>
    <w:rsid w:val="00CD710E"/>
    <w:rsid w:val="00CD7C79"/>
    <w:rsid w:val="00CD7FC3"/>
    <w:rsid w:val="00CE03CA"/>
    <w:rsid w:val="00CE091D"/>
    <w:rsid w:val="00CE14E1"/>
    <w:rsid w:val="00CE22F1"/>
    <w:rsid w:val="00CE33CD"/>
    <w:rsid w:val="00CE50F2"/>
    <w:rsid w:val="00CE519E"/>
    <w:rsid w:val="00CE5369"/>
    <w:rsid w:val="00CE5C99"/>
    <w:rsid w:val="00CE5E3F"/>
    <w:rsid w:val="00CE5F06"/>
    <w:rsid w:val="00CE6502"/>
    <w:rsid w:val="00CE73BE"/>
    <w:rsid w:val="00CF0465"/>
    <w:rsid w:val="00CF0500"/>
    <w:rsid w:val="00CF0992"/>
    <w:rsid w:val="00CF0C99"/>
    <w:rsid w:val="00CF126D"/>
    <w:rsid w:val="00CF1313"/>
    <w:rsid w:val="00CF5CC4"/>
    <w:rsid w:val="00CF5D1B"/>
    <w:rsid w:val="00CF5DEA"/>
    <w:rsid w:val="00CF6131"/>
    <w:rsid w:val="00CF7D3C"/>
    <w:rsid w:val="00D007C1"/>
    <w:rsid w:val="00D00EAC"/>
    <w:rsid w:val="00D0105E"/>
    <w:rsid w:val="00D017DE"/>
    <w:rsid w:val="00D023D7"/>
    <w:rsid w:val="00D038A0"/>
    <w:rsid w:val="00D03933"/>
    <w:rsid w:val="00D057A7"/>
    <w:rsid w:val="00D06A1C"/>
    <w:rsid w:val="00D111D1"/>
    <w:rsid w:val="00D12412"/>
    <w:rsid w:val="00D13A6D"/>
    <w:rsid w:val="00D147EB"/>
    <w:rsid w:val="00D160D4"/>
    <w:rsid w:val="00D16A23"/>
    <w:rsid w:val="00D201A4"/>
    <w:rsid w:val="00D2141A"/>
    <w:rsid w:val="00D22268"/>
    <w:rsid w:val="00D22F55"/>
    <w:rsid w:val="00D23CA4"/>
    <w:rsid w:val="00D25971"/>
    <w:rsid w:val="00D273F5"/>
    <w:rsid w:val="00D27A18"/>
    <w:rsid w:val="00D31373"/>
    <w:rsid w:val="00D32265"/>
    <w:rsid w:val="00D327EC"/>
    <w:rsid w:val="00D3333B"/>
    <w:rsid w:val="00D33646"/>
    <w:rsid w:val="00D339C8"/>
    <w:rsid w:val="00D34667"/>
    <w:rsid w:val="00D347FE"/>
    <w:rsid w:val="00D35A62"/>
    <w:rsid w:val="00D35B4C"/>
    <w:rsid w:val="00D35EA9"/>
    <w:rsid w:val="00D371B1"/>
    <w:rsid w:val="00D401E1"/>
    <w:rsid w:val="00D408B4"/>
    <w:rsid w:val="00D419E2"/>
    <w:rsid w:val="00D423B1"/>
    <w:rsid w:val="00D4292A"/>
    <w:rsid w:val="00D452E6"/>
    <w:rsid w:val="00D45D94"/>
    <w:rsid w:val="00D46F82"/>
    <w:rsid w:val="00D500D6"/>
    <w:rsid w:val="00D51569"/>
    <w:rsid w:val="00D51D6A"/>
    <w:rsid w:val="00D524C8"/>
    <w:rsid w:val="00D542CF"/>
    <w:rsid w:val="00D55DDD"/>
    <w:rsid w:val="00D55F1D"/>
    <w:rsid w:val="00D566BB"/>
    <w:rsid w:val="00D57EF7"/>
    <w:rsid w:val="00D60554"/>
    <w:rsid w:val="00D605E1"/>
    <w:rsid w:val="00D606B7"/>
    <w:rsid w:val="00D60E25"/>
    <w:rsid w:val="00D6242C"/>
    <w:rsid w:val="00D62557"/>
    <w:rsid w:val="00D62E58"/>
    <w:rsid w:val="00D70E24"/>
    <w:rsid w:val="00D70E79"/>
    <w:rsid w:val="00D72AE9"/>
    <w:rsid w:val="00D72B61"/>
    <w:rsid w:val="00D750AC"/>
    <w:rsid w:val="00D75AF1"/>
    <w:rsid w:val="00D75CEC"/>
    <w:rsid w:val="00D75E3C"/>
    <w:rsid w:val="00D7607F"/>
    <w:rsid w:val="00D77ACA"/>
    <w:rsid w:val="00D80899"/>
    <w:rsid w:val="00D82C20"/>
    <w:rsid w:val="00D83A46"/>
    <w:rsid w:val="00D84581"/>
    <w:rsid w:val="00D8567A"/>
    <w:rsid w:val="00D85D74"/>
    <w:rsid w:val="00D87052"/>
    <w:rsid w:val="00D87176"/>
    <w:rsid w:val="00D872A3"/>
    <w:rsid w:val="00D9155E"/>
    <w:rsid w:val="00D91932"/>
    <w:rsid w:val="00D932F7"/>
    <w:rsid w:val="00D9717D"/>
    <w:rsid w:val="00D979EF"/>
    <w:rsid w:val="00DA0706"/>
    <w:rsid w:val="00DA0D17"/>
    <w:rsid w:val="00DA3D1D"/>
    <w:rsid w:val="00DA5578"/>
    <w:rsid w:val="00DA56A6"/>
    <w:rsid w:val="00DA5F60"/>
    <w:rsid w:val="00DA644F"/>
    <w:rsid w:val="00DA6771"/>
    <w:rsid w:val="00DB0138"/>
    <w:rsid w:val="00DB2CFE"/>
    <w:rsid w:val="00DB2E97"/>
    <w:rsid w:val="00DB52DF"/>
    <w:rsid w:val="00DB538F"/>
    <w:rsid w:val="00DB5D3A"/>
    <w:rsid w:val="00DB6286"/>
    <w:rsid w:val="00DB6423"/>
    <w:rsid w:val="00DB645F"/>
    <w:rsid w:val="00DB6FD8"/>
    <w:rsid w:val="00DB73F7"/>
    <w:rsid w:val="00DB76E9"/>
    <w:rsid w:val="00DB7DE7"/>
    <w:rsid w:val="00DB7E7B"/>
    <w:rsid w:val="00DC0A67"/>
    <w:rsid w:val="00DC154E"/>
    <w:rsid w:val="00DC1D5E"/>
    <w:rsid w:val="00DC2289"/>
    <w:rsid w:val="00DC2313"/>
    <w:rsid w:val="00DC29D2"/>
    <w:rsid w:val="00DC2B5B"/>
    <w:rsid w:val="00DC30BC"/>
    <w:rsid w:val="00DC4294"/>
    <w:rsid w:val="00DC4B10"/>
    <w:rsid w:val="00DC5046"/>
    <w:rsid w:val="00DC5220"/>
    <w:rsid w:val="00DC52F7"/>
    <w:rsid w:val="00DC5BCA"/>
    <w:rsid w:val="00DC6184"/>
    <w:rsid w:val="00DC6BD8"/>
    <w:rsid w:val="00DC71B6"/>
    <w:rsid w:val="00DC7910"/>
    <w:rsid w:val="00DD0494"/>
    <w:rsid w:val="00DD1D77"/>
    <w:rsid w:val="00DD2061"/>
    <w:rsid w:val="00DD29B7"/>
    <w:rsid w:val="00DD2A9A"/>
    <w:rsid w:val="00DD2D5A"/>
    <w:rsid w:val="00DD40BD"/>
    <w:rsid w:val="00DD48E8"/>
    <w:rsid w:val="00DD4947"/>
    <w:rsid w:val="00DD5863"/>
    <w:rsid w:val="00DD65B6"/>
    <w:rsid w:val="00DD7DAB"/>
    <w:rsid w:val="00DE1332"/>
    <w:rsid w:val="00DE1877"/>
    <w:rsid w:val="00DE1BB5"/>
    <w:rsid w:val="00DE1EE8"/>
    <w:rsid w:val="00DE220F"/>
    <w:rsid w:val="00DE2C25"/>
    <w:rsid w:val="00DE2E71"/>
    <w:rsid w:val="00DE3355"/>
    <w:rsid w:val="00DE3BCD"/>
    <w:rsid w:val="00DE6700"/>
    <w:rsid w:val="00DE6E7C"/>
    <w:rsid w:val="00DE79C4"/>
    <w:rsid w:val="00DF0802"/>
    <w:rsid w:val="00DF3044"/>
    <w:rsid w:val="00DF3BDE"/>
    <w:rsid w:val="00DF3F5C"/>
    <w:rsid w:val="00DF486F"/>
    <w:rsid w:val="00DF53F3"/>
    <w:rsid w:val="00DF5B5B"/>
    <w:rsid w:val="00DF6168"/>
    <w:rsid w:val="00DF7619"/>
    <w:rsid w:val="00DF7A48"/>
    <w:rsid w:val="00DF7D18"/>
    <w:rsid w:val="00E01C8D"/>
    <w:rsid w:val="00E02184"/>
    <w:rsid w:val="00E0373C"/>
    <w:rsid w:val="00E042D8"/>
    <w:rsid w:val="00E0582D"/>
    <w:rsid w:val="00E06FAF"/>
    <w:rsid w:val="00E07198"/>
    <w:rsid w:val="00E07EE7"/>
    <w:rsid w:val="00E10F4B"/>
    <w:rsid w:val="00E1103B"/>
    <w:rsid w:val="00E11C9C"/>
    <w:rsid w:val="00E1329E"/>
    <w:rsid w:val="00E132AE"/>
    <w:rsid w:val="00E141F5"/>
    <w:rsid w:val="00E1562E"/>
    <w:rsid w:val="00E15AE1"/>
    <w:rsid w:val="00E164EC"/>
    <w:rsid w:val="00E16DD4"/>
    <w:rsid w:val="00E16F86"/>
    <w:rsid w:val="00E17351"/>
    <w:rsid w:val="00E17B44"/>
    <w:rsid w:val="00E22E7D"/>
    <w:rsid w:val="00E24AB3"/>
    <w:rsid w:val="00E261BF"/>
    <w:rsid w:val="00E27FEA"/>
    <w:rsid w:val="00E30B1A"/>
    <w:rsid w:val="00E3119C"/>
    <w:rsid w:val="00E36335"/>
    <w:rsid w:val="00E3656F"/>
    <w:rsid w:val="00E36AEF"/>
    <w:rsid w:val="00E375A0"/>
    <w:rsid w:val="00E37D95"/>
    <w:rsid w:val="00E4086F"/>
    <w:rsid w:val="00E4228E"/>
    <w:rsid w:val="00E433E2"/>
    <w:rsid w:val="00E43B11"/>
    <w:rsid w:val="00E43B3C"/>
    <w:rsid w:val="00E45278"/>
    <w:rsid w:val="00E462B0"/>
    <w:rsid w:val="00E46475"/>
    <w:rsid w:val="00E466E5"/>
    <w:rsid w:val="00E470EE"/>
    <w:rsid w:val="00E4766D"/>
    <w:rsid w:val="00E50188"/>
    <w:rsid w:val="00E5121E"/>
    <w:rsid w:val="00E515CB"/>
    <w:rsid w:val="00E52260"/>
    <w:rsid w:val="00E52508"/>
    <w:rsid w:val="00E52B43"/>
    <w:rsid w:val="00E53062"/>
    <w:rsid w:val="00E5376F"/>
    <w:rsid w:val="00E56B02"/>
    <w:rsid w:val="00E5751F"/>
    <w:rsid w:val="00E57609"/>
    <w:rsid w:val="00E60D76"/>
    <w:rsid w:val="00E639B6"/>
    <w:rsid w:val="00E6434B"/>
    <w:rsid w:val="00E6463D"/>
    <w:rsid w:val="00E64BAA"/>
    <w:rsid w:val="00E66AB5"/>
    <w:rsid w:val="00E714AE"/>
    <w:rsid w:val="00E72E9B"/>
    <w:rsid w:val="00E73C8E"/>
    <w:rsid w:val="00E74E6E"/>
    <w:rsid w:val="00E7552B"/>
    <w:rsid w:val="00E819C9"/>
    <w:rsid w:val="00E8252C"/>
    <w:rsid w:val="00E83EA2"/>
    <w:rsid w:val="00E8430A"/>
    <w:rsid w:val="00E849DA"/>
    <w:rsid w:val="00E84E31"/>
    <w:rsid w:val="00E85080"/>
    <w:rsid w:val="00E85A78"/>
    <w:rsid w:val="00E87AA7"/>
    <w:rsid w:val="00E87FD2"/>
    <w:rsid w:val="00E90223"/>
    <w:rsid w:val="00E90461"/>
    <w:rsid w:val="00E923EF"/>
    <w:rsid w:val="00E92800"/>
    <w:rsid w:val="00E92936"/>
    <w:rsid w:val="00E92CF1"/>
    <w:rsid w:val="00E92D02"/>
    <w:rsid w:val="00E935BC"/>
    <w:rsid w:val="00E9462E"/>
    <w:rsid w:val="00E94675"/>
    <w:rsid w:val="00E946C4"/>
    <w:rsid w:val="00E95284"/>
    <w:rsid w:val="00E95848"/>
    <w:rsid w:val="00E95F11"/>
    <w:rsid w:val="00E96247"/>
    <w:rsid w:val="00E96B35"/>
    <w:rsid w:val="00E9708A"/>
    <w:rsid w:val="00E97FFB"/>
    <w:rsid w:val="00EA0E42"/>
    <w:rsid w:val="00EA3174"/>
    <w:rsid w:val="00EA420A"/>
    <w:rsid w:val="00EA470E"/>
    <w:rsid w:val="00EA47A7"/>
    <w:rsid w:val="00EA5363"/>
    <w:rsid w:val="00EA57EB"/>
    <w:rsid w:val="00EA65DA"/>
    <w:rsid w:val="00EA7141"/>
    <w:rsid w:val="00EA7697"/>
    <w:rsid w:val="00EA77C0"/>
    <w:rsid w:val="00EA7FF2"/>
    <w:rsid w:val="00EB078E"/>
    <w:rsid w:val="00EB2341"/>
    <w:rsid w:val="00EB2898"/>
    <w:rsid w:val="00EB2F53"/>
    <w:rsid w:val="00EB3226"/>
    <w:rsid w:val="00EB3E9C"/>
    <w:rsid w:val="00EB54C3"/>
    <w:rsid w:val="00EB5CB2"/>
    <w:rsid w:val="00EB5FEB"/>
    <w:rsid w:val="00EB6EC2"/>
    <w:rsid w:val="00EB7278"/>
    <w:rsid w:val="00EB7F73"/>
    <w:rsid w:val="00EC14A0"/>
    <w:rsid w:val="00EC213A"/>
    <w:rsid w:val="00EC35B7"/>
    <w:rsid w:val="00EC6194"/>
    <w:rsid w:val="00EC6603"/>
    <w:rsid w:val="00EC7744"/>
    <w:rsid w:val="00EC7958"/>
    <w:rsid w:val="00ED0DAD"/>
    <w:rsid w:val="00ED0F46"/>
    <w:rsid w:val="00ED1142"/>
    <w:rsid w:val="00ED1724"/>
    <w:rsid w:val="00ED1A96"/>
    <w:rsid w:val="00ED2373"/>
    <w:rsid w:val="00ED2E7C"/>
    <w:rsid w:val="00ED3A1E"/>
    <w:rsid w:val="00ED6610"/>
    <w:rsid w:val="00ED6858"/>
    <w:rsid w:val="00ED6DC2"/>
    <w:rsid w:val="00ED7B7E"/>
    <w:rsid w:val="00EE23D2"/>
    <w:rsid w:val="00EE2848"/>
    <w:rsid w:val="00EE2F80"/>
    <w:rsid w:val="00EE370D"/>
    <w:rsid w:val="00EE380E"/>
    <w:rsid w:val="00EE3C29"/>
    <w:rsid w:val="00EE3E8A"/>
    <w:rsid w:val="00EE3FB3"/>
    <w:rsid w:val="00EE4FAD"/>
    <w:rsid w:val="00EE5E42"/>
    <w:rsid w:val="00EE5F28"/>
    <w:rsid w:val="00EF05A6"/>
    <w:rsid w:val="00EF06E7"/>
    <w:rsid w:val="00EF1128"/>
    <w:rsid w:val="00EF1C6E"/>
    <w:rsid w:val="00EF30A0"/>
    <w:rsid w:val="00EF3EAB"/>
    <w:rsid w:val="00EF51FD"/>
    <w:rsid w:val="00EF5877"/>
    <w:rsid w:val="00EF59D6"/>
    <w:rsid w:val="00EF5FFC"/>
    <w:rsid w:val="00EF6215"/>
    <w:rsid w:val="00EF6ECA"/>
    <w:rsid w:val="00F024E1"/>
    <w:rsid w:val="00F04765"/>
    <w:rsid w:val="00F049F6"/>
    <w:rsid w:val="00F0533C"/>
    <w:rsid w:val="00F05CDE"/>
    <w:rsid w:val="00F065C8"/>
    <w:rsid w:val="00F06765"/>
    <w:rsid w:val="00F067CA"/>
    <w:rsid w:val="00F06C10"/>
    <w:rsid w:val="00F10405"/>
    <w:rsid w:val="00F1096F"/>
    <w:rsid w:val="00F121BF"/>
    <w:rsid w:val="00F12589"/>
    <w:rsid w:val="00F12595"/>
    <w:rsid w:val="00F12B36"/>
    <w:rsid w:val="00F13434"/>
    <w:rsid w:val="00F134D9"/>
    <w:rsid w:val="00F1371C"/>
    <w:rsid w:val="00F1403D"/>
    <w:rsid w:val="00F1463F"/>
    <w:rsid w:val="00F21302"/>
    <w:rsid w:val="00F23437"/>
    <w:rsid w:val="00F237BC"/>
    <w:rsid w:val="00F23952"/>
    <w:rsid w:val="00F24F3A"/>
    <w:rsid w:val="00F255D9"/>
    <w:rsid w:val="00F264D9"/>
    <w:rsid w:val="00F3044A"/>
    <w:rsid w:val="00F321DE"/>
    <w:rsid w:val="00F33777"/>
    <w:rsid w:val="00F365FE"/>
    <w:rsid w:val="00F36C05"/>
    <w:rsid w:val="00F36E02"/>
    <w:rsid w:val="00F40648"/>
    <w:rsid w:val="00F407C2"/>
    <w:rsid w:val="00F43653"/>
    <w:rsid w:val="00F450B0"/>
    <w:rsid w:val="00F47DA2"/>
    <w:rsid w:val="00F5009A"/>
    <w:rsid w:val="00F5060B"/>
    <w:rsid w:val="00F50A9C"/>
    <w:rsid w:val="00F519FC"/>
    <w:rsid w:val="00F5260E"/>
    <w:rsid w:val="00F54938"/>
    <w:rsid w:val="00F55C26"/>
    <w:rsid w:val="00F564AE"/>
    <w:rsid w:val="00F56698"/>
    <w:rsid w:val="00F56F4B"/>
    <w:rsid w:val="00F5715E"/>
    <w:rsid w:val="00F57F47"/>
    <w:rsid w:val="00F60F18"/>
    <w:rsid w:val="00F61B08"/>
    <w:rsid w:val="00F6239D"/>
    <w:rsid w:val="00F6288A"/>
    <w:rsid w:val="00F629B6"/>
    <w:rsid w:val="00F62A5E"/>
    <w:rsid w:val="00F62C4B"/>
    <w:rsid w:val="00F64BD1"/>
    <w:rsid w:val="00F65348"/>
    <w:rsid w:val="00F71433"/>
    <w:rsid w:val="00F715D2"/>
    <w:rsid w:val="00F72281"/>
    <w:rsid w:val="00F7274F"/>
    <w:rsid w:val="00F74037"/>
    <w:rsid w:val="00F74B66"/>
    <w:rsid w:val="00F7544E"/>
    <w:rsid w:val="00F76FA8"/>
    <w:rsid w:val="00F7738F"/>
    <w:rsid w:val="00F776FA"/>
    <w:rsid w:val="00F7795C"/>
    <w:rsid w:val="00F81C43"/>
    <w:rsid w:val="00F8435F"/>
    <w:rsid w:val="00F86BD0"/>
    <w:rsid w:val="00F87C63"/>
    <w:rsid w:val="00F9036D"/>
    <w:rsid w:val="00F903A5"/>
    <w:rsid w:val="00F912F3"/>
    <w:rsid w:val="00F91668"/>
    <w:rsid w:val="00F91876"/>
    <w:rsid w:val="00F93F08"/>
    <w:rsid w:val="00F94CED"/>
    <w:rsid w:val="00F96A09"/>
    <w:rsid w:val="00F96EAF"/>
    <w:rsid w:val="00F973E1"/>
    <w:rsid w:val="00F97A31"/>
    <w:rsid w:val="00F97E9B"/>
    <w:rsid w:val="00FA0816"/>
    <w:rsid w:val="00FA09E9"/>
    <w:rsid w:val="00FA11AA"/>
    <w:rsid w:val="00FA1BB7"/>
    <w:rsid w:val="00FA1CAA"/>
    <w:rsid w:val="00FA2CEE"/>
    <w:rsid w:val="00FA2F13"/>
    <w:rsid w:val="00FA30D0"/>
    <w:rsid w:val="00FA318C"/>
    <w:rsid w:val="00FA36ED"/>
    <w:rsid w:val="00FA50E2"/>
    <w:rsid w:val="00FA680D"/>
    <w:rsid w:val="00FA6BC8"/>
    <w:rsid w:val="00FA76E0"/>
    <w:rsid w:val="00FA7855"/>
    <w:rsid w:val="00FB01F4"/>
    <w:rsid w:val="00FB1EBD"/>
    <w:rsid w:val="00FB32AF"/>
    <w:rsid w:val="00FB33BD"/>
    <w:rsid w:val="00FB37B4"/>
    <w:rsid w:val="00FB399A"/>
    <w:rsid w:val="00FB45E5"/>
    <w:rsid w:val="00FB487A"/>
    <w:rsid w:val="00FB4DB6"/>
    <w:rsid w:val="00FB4E9D"/>
    <w:rsid w:val="00FB508F"/>
    <w:rsid w:val="00FB5CAE"/>
    <w:rsid w:val="00FB6118"/>
    <w:rsid w:val="00FB6F92"/>
    <w:rsid w:val="00FB7699"/>
    <w:rsid w:val="00FB7D96"/>
    <w:rsid w:val="00FC026E"/>
    <w:rsid w:val="00FC066A"/>
    <w:rsid w:val="00FC32FC"/>
    <w:rsid w:val="00FC4120"/>
    <w:rsid w:val="00FC5124"/>
    <w:rsid w:val="00FC5FA6"/>
    <w:rsid w:val="00FC6328"/>
    <w:rsid w:val="00FC6BCF"/>
    <w:rsid w:val="00FC719F"/>
    <w:rsid w:val="00FD06C8"/>
    <w:rsid w:val="00FD06DA"/>
    <w:rsid w:val="00FD08F6"/>
    <w:rsid w:val="00FD22C7"/>
    <w:rsid w:val="00FD2B71"/>
    <w:rsid w:val="00FD4731"/>
    <w:rsid w:val="00FD5A6B"/>
    <w:rsid w:val="00FD6351"/>
    <w:rsid w:val="00FD6B1C"/>
    <w:rsid w:val="00FD7300"/>
    <w:rsid w:val="00FD739F"/>
    <w:rsid w:val="00FD7656"/>
    <w:rsid w:val="00FE03B9"/>
    <w:rsid w:val="00FE0BD6"/>
    <w:rsid w:val="00FE0FBF"/>
    <w:rsid w:val="00FE1486"/>
    <w:rsid w:val="00FE3111"/>
    <w:rsid w:val="00FE43E4"/>
    <w:rsid w:val="00FE7B8E"/>
    <w:rsid w:val="00FF05EE"/>
    <w:rsid w:val="00FF0AB0"/>
    <w:rsid w:val="00FF1B98"/>
    <w:rsid w:val="00FF1C99"/>
    <w:rsid w:val="00FF1DF7"/>
    <w:rsid w:val="00FF26F3"/>
    <w:rsid w:val="00FF28AC"/>
    <w:rsid w:val="00FF2E00"/>
    <w:rsid w:val="00FF3D19"/>
    <w:rsid w:val="00FF47B5"/>
    <w:rsid w:val="00FF4833"/>
    <w:rsid w:val="00FF77F8"/>
    <w:rsid w:val="00FF7F62"/>
    <w:rsid w:val="012FFD9D"/>
    <w:rsid w:val="014703E8"/>
    <w:rsid w:val="018CB72E"/>
    <w:rsid w:val="01A27ADB"/>
    <w:rsid w:val="01A2D4FA"/>
    <w:rsid w:val="01A4BF27"/>
    <w:rsid w:val="01D2DD70"/>
    <w:rsid w:val="01D823CC"/>
    <w:rsid w:val="01E6B99A"/>
    <w:rsid w:val="02327487"/>
    <w:rsid w:val="02563651"/>
    <w:rsid w:val="026E8917"/>
    <w:rsid w:val="027A856B"/>
    <w:rsid w:val="02B0846D"/>
    <w:rsid w:val="02ED2D49"/>
    <w:rsid w:val="02F26838"/>
    <w:rsid w:val="031FBA5A"/>
    <w:rsid w:val="032B90AE"/>
    <w:rsid w:val="0337CE67"/>
    <w:rsid w:val="03591B83"/>
    <w:rsid w:val="037509FD"/>
    <w:rsid w:val="037A702B"/>
    <w:rsid w:val="03ABDE60"/>
    <w:rsid w:val="04275135"/>
    <w:rsid w:val="0482A1E9"/>
    <w:rsid w:val="0504C244"/>
    <w:rsid w:val="05442261"/>
    <w:rsid w:val="0554D56E"/>
    <w:rsid w:val="0581DD52"/>
    <w:rsid w:val="05AFBBA0"/>
    <w:rsid w:val="0616F86A"/>
    <w:rsid w:val="0623E5D5"/>
    <w:rsid w:val="062C6EAF"/>
    <w:rsid w:val="064B9F2E"/>
    <w:rsid w:val="06F334CF"/>
    <w:rsid w:val="06FDF15F"/>
    <w:rsid w:val="0726A048"/>
    <w:rsid w:val="073C3FE1"/>
    <w:rsid w:val="0755CD90"/>
    <w:rsid w:val="0766CC00"/>
    <w:rsid w:val="0786DBF3"/>
    <w:rsid w:val="07BBD859"/>
    <w:rsid w:val="080E6B9D"/>
    <w:rsid w:val="081122B9"/>
    <w:rsid w:val="08478BF3"/>
    <w:rsid w:val="086738A7"/>
    <w:rsid w:val="08792B7E"/>
    <w:rsid w:val="08B9C280"/>
    <w:rsid w:val="08CF7A93"/>
    <w:rsid w:val="08D159A7"/>
    <w:rsid w:val="08FAB2A1"/>
    <w:rsid w:val="091CE20F"/>
    <w:rsid w:val="0932E631"/>
    <w:rsid w:val="093EDDB2"/>
    <w:rsid w:val="0956B235"/>
    <w:rsid w:val="096B07CE"/>
    <w:rsid w:val="0A0B596B"/>
    <w:rsid w:val="0A15DE4A"/>
    <w:rsid w:val="0A37F8D2"/>
    <w:rsid w:val="0A60A3A5"/>
    <w:rsid w:val="0A8E7D4B"/>
    <w:rsid w:val="0AB52ED2"/>
    <w:rsid w:val="0AD60078"/>
    <w:rsid w:val="0B00B540"/>
    <w:rsid w:val="0B800FAF"/>
    <w:rsid w:val="0BA143AC"/>
    <w:rsid w:val="0BB6BC95"/>
    <w:rsid w:val="0BE50A94"/>
    <w:rsid w:val="0BF510C1"/>
    <w:rsid w:val="0C05929F"/>
    <w:rsid w:val="0C29FD0E"/>
    <w:rsid w:val="0C395CDA"/>
    <w:rsid w:val="0C568C95"/>
    <w:rsid w:val="0C638244"/>
    <w:rsid w:val="0CCC610D"/>
    <w:rsid w:val="0CF1BF43"/>
    <w:rsid w:val="0D17A856"/>
    <w:rsid w:val="0D680BC6"/>
    <w:rsid w:val="0D8E988D"/>
    <w:rsid w:val="0DC534C2"/>
    <w:rsid w:val="0E067A85"/>
    <w:rsid w:val="0E2FA48E"/>
    <w:rsid w:val="0E6726FC"/>
    <w:rsid w:val="0E6A2AAA"/>
    <w:rsid w:val="0E70DB53"/>
    <w:rsid w:val="0EB384E9"/>
    <w:rsid w:val="0F8AC4E6"/>
    <w:rsid w:val="0F9447DB"/>
    <w:rsid w:val="101D8C4A"/>
    <w:rsid w:val="10564842"/>
    <w:rsid w:val="10D4D246"/>
    <w:rsid w:val="10DAEADB"/>
    <w:rsid w:val="10E3BDD3"/>
    <w:rsid w:val="10FBB881"/>
    <w:rsid w:val="111785DE"/>
    <w:rsid w:val="112734E1"/>
    <w:rsid w:val="12060DC2"/>
    <w:rsid w:val="12451453"/>
    <w:rsid w:val="124B2B18"/>
    <w:rsid w:val="125D0878"/>
    <w:rsid w:val="12649C0C"/>
    <w:rsid w:val="12692EEA"/>
    <w:rsid w:val="1283820D"/>
    <w:rsid w:val="1294F39B"/>
    <w:rsid w:val="12A325F8"/>
    <w:rsid w:val="12A837F6"/>
    <w:rsid w:val="12AF4E4E"/>
    <w:rsid w:val="12D0BE46"/>
    <w:rsid w:val="13243518"/>
    <w:rsid w:val="135D432E"/>
    <w:rsid w:val="135D7A31"/>
    <w:rsid w:val="135E059F"/>
    <w:rsid w:val="135E7416"/>
    <w:rsid w:val="136996EF"/>
    <w:rsid w:val="13746D8B"/>
    <w:rsid w:val="13944AC3"/>
    <w:rsid w:val="13A667EB"/>
    <w:rsid w:val="13BFE7EE"/>
    <w:rsid w:val="143B5DE5"/>
    <w:rsid w:val="1443047D"/>
    <w:rsid w:val="14C783D1"/>
    <w:rsid w:val="14D6F356"/>
    <w:rsid w:val="14ED6A52"/>
    <w:rsid w:val="15301E26"/>
    <w:rsid w:val="15334150"/>
    <w:rsid w:val="153FF227"/>
    <w:rsid w:val="15472187"/>
    <w:rsid w:val="15585842"/>
    <w:rsid w:val="1560F08D"/>
    <w:rsid w:val="1584859C"/>
    <w:rsid w:val="1597915C"/>
    <w:rsid w:val="15D7125C"/>
    <w:rsid w:val="161D98B4"/>
    <w:rsid w:val="163D65C5"/>
    <w:rsid w:val="165DAB54"/>
    <w:rsid w:val="166F45BF"/>
    <w:rsid w:val="16820B84"/>
    <w:rsid w:val="16A15971"/>
    <w:rsid w:val="16A477AE"/>
    <w:rsid w:val="16BDD3A6"/>
    <w:rsid w:val="173F2D8B"/>
    <w:rsid w:val="175A6053"/>
    <w:rsid w:val="178E1FB9"/>
    <w:rsid w:val="17BB30DC"/>
    <w:rsid w:val="17D046EE"/>
    <w:rsid w:val="182560F6"/>
    <w:rsid w:val="1832BAA9"/>
    <w:rsid w:val="18623193"/>
    <w:rsid w:val="18641EA5"/>
    <w:rsid w:val="186B4DFD"/>
    <w:rsid w:val="186EA192"/>
    <w:rsid w:val="18CA2C01"/>
    <w:rsid w:val="192262D9"/>
    <w:rsid w:val="1934AB96"/>
    <w:rsid w:val="1999F064"/>
    <w:rsid w:val="199C17EF"/>
    <w:rsid w:val="19D43714"/>
    <w:rsid w:val="1A6660AD"/>
    <w:rsid w:val="1A6A6379"/>
    <w:rsid w:val="1A8CAAB2"/>
    <w:rsid w:val="1AB20F07"/>
    <w:rsid w:val="1AEEFF48"/>
    <w:rsid w:val="1AFA256F"/>
    <w:rsid w:val="1B3D16CB"/>
    <w:rsid w:val="1B413272"/>
    <w:rsid w:val="1BB4EDF2"/>
    <w:rsid w:val="1BF0E871"/>
    <w:rsid w:val="1C7A58F3"/>
    <w:rsid w:val="1C7F8387"/>
    <w:rsid w:val="1C8114C4"/>
    <w:rsid w:val="1CB0FDAA"/>
    <w:rsid w:val="1CC4427D"/>
    <w:rsid w:val="1CCAA62F"/>
    <w:rsid w:val="1CF84E31"/>
    <w:rsid w:val="1D03ACC8"/>
    <w:rsid w:val="1D669631"/>
    <w:rsid w:val="1D6A6310"/>
    <w:rsid w:val="1D6CE0BA"/>
    <w:rsid w:val="1D759F4D"/>
    <w:rsid w:val="1D84D61B"/>
    <w:rsid w:val="1D853F00"/>
    <w:rsid w:val="1D9993B0"/>
    <w:rsid w:val="1DDA82F7"/>
    <w:rsid w:val="1DEA65DB"/>
    <w:rsid w:val="1E48D3B1"/>
    <w:rsid w:val="1E8CF26A"/>
    <w:rsid w:val="1E99F825"/>
    <w:rsid w:val="1E9C1039"/>
    <w:rsid w:val="1F029084"/>
    <w:rsid w:val="1F4993A7"/>
    <w:rsid w:val="1F5E27FE"/>
    <w:rsid w:val="1F5F7F11"/>
    <w:rsid w:val="1F699010"/>
    <w:rsid w:val="1F6B050E"/>
    <w:rsid w:val="1F71796E"/>
    <w:rsid w:val="1FAD8835"/>
    <w:rsid w:val="2029361D"/>
    <w:rsid w:val="20556B9B"/>
    <w:rsid w:val="209A6161"/>
    <w:rsid w:val="209BAF34"/>
    <w:rsid w:val="20A21A8A"/>
    <w:rsid w:val="20AE65D3"/>
    <w:rsid w:val="20CC5FED"/>
    <w:rsid w:val="210620AF"/>
    <w:rsid w:val="214F31B3"/>
    <w:rsid w:val="21589154"/>
    <w:rsid w:val="215F164F"/>
    <w:rsid w:val="21CCF38E"/>
    <w:rsid w:val="21E2EF60"/>
    <w:rsid w:val="2220213D"/>
    <w:rsid w:val="2241687C"/>
    <w:rsid w:val="22430B37"/>
    <w:rsid w:val="226B12EB"/>
    <w:rsid w:val="229AA6D3"/>
    <w:rsid w:val="229AB222"/>
    <w:rsid w:val="229F92DA"/>
    <w:rsid w:val="22CBF67D"/>
    <w:rsid w:val="231EAA03"/>
    <w:rsid w:val="237E90E7"/>
    <w:rsid w:val="23AF0932"/>
    <w:rsid w:val="23C4AFF4"/>
    <w:rsid w:val="23F681EF"/>
    <w:rsid w:val="2418C7A7"/>
    <w:rsid w:val="241D1BC1"/>
    <w:rsid w:val="24359FF5"/>
    <w:rsid w:val="243624BF"/>
    <w:rsid w:val="2447DF30"/>
    <w:rsid w:val="246FFAF4"/>
    <w:rsid w:val="2496EED1"/>
    <w:rsid w:val="24A3F391"/>
    <w:rsid w:val="24A86297"/>
    <w:rsid w:val="24DBFFF0"/>
    <w:rsid w:val="24F6EA6B"/>
    <w:rsid w:val="24F9792E"/>
    <w:rsid w:val="2504EDF7"/>
    <w:rsid w:val="252C061C"/>
    <w:rsid w:val="252D9B01"/>
    <w:rsid w:val="25A56470"/>
    <w:rsid w:val="25CEB339"/>
    <w:rsid w:val="25F9A59B"/>
    <w:rsid w:val="2617952E"/>
    <w:rsid w:val="262D6295"/>
    <w:rsid w:val="264C9D24"/>
    <w:rsid w:val="26604BCC"/>
    <w:rsid w:val="268E3DFC"/>
    <w:rsid w:val="269ACB95"/>
    <w:rsid w:val="26B3CE8C"/>
    <w:rsid w:val="2723C27F"/>
    <w:rsid w:val="275BFDC3"/>
    <w:rsid w:val="2767FAA5"/>
    <w:rsid w:val="2785518B"/>
    <w:rsid w:val="2789E887"/>
    <w:rsid w:val="27A75A26"/>
    <w:rsid w:val="27D66921"/>
    <w:rsid w:val="27EA177B"/>
    <w:rsid w:val="27F33BCA"/>
    <w:rsid w:val="280FEA28"/>
    <w:rsid w:val="283F5870"/>
    <w:rsid w:val="284018FA"/>
    <w:rsid w:val="28410309"/>
    <w:rsid w:val="2871DFD8"/>
    <w:rsid w:val="287E82BA"/>
    <w:rsid w:val="287FCC58"/>
    <w:rsid w:val="28832E80"/>
    <w:rsid w:val="28CAE255"/>
    <w:rsid w:val="28CEDA1D"/>
    <w:rsid w:val="2900358F"/>
    <w:rsid w:val="29125251"/>
    <w:rsid w:val="29D943A2"/>
    <w:rsid w:val="2A41C3ED"/>
    <w:rsid w:val="2A7A13A1"/>
    <w:rsid w:val="2A96EACF"/>
    <w:rsid w:val="2A9CB3B5"/>
    <w:rsid w:val="2AAB9D6B"/>
    <w:rsid w:val="2AD70AA5"/>
    <w:rsid w:val="2AE6ABE0"/>
    <w:rsid w:val="2AF117A8"/>
    <w:rsid w:val="2B1FACE3"/>
    <w:rsid w:val="2B837787"/>
    <w:rsid w:val="2BA6708B"/>
    <w:rsid w:val="2BC756B8"/>
    <w:rsid w:val="2BD5AF57"/>
    <w:rsid w:val="2BEA36B8"/>
    <w:rsid w:val="2C10EA9C"/>
    <w:rsid w:val="2C21F014"/>
    <w:rsid w:val="2C2FAE21"/>
    <w:rsid w:val="2C6DBDD3"/>
    <w:rsid w:val="2C9F6C98"/>
    <w:rsid w:val="2CC08DEE"/>
    <w:rsid w:val="2CCD1E7E"/>
    <w:rsid w:val="2CD0735A"/>
    <w:rsid w:val="2CF3FBC3"/>
    <w:rsid w:val="2D168FC7"/>
    <w:rsid w:val="2D607101"/>
    <w:rsid w:val="2DC5249E"/>
    <w:rsid w:val="2DCB5751"/>
    <w:rsid w:val="2DDADB5C"/>
    <w:rsid w:val="2E08DDC6"/>
    <w:rsid w:val="2E1441AA"/>
    <w:rsid w:val="2E309E01"/>
    <w:rsid w:val="2E4DB0FD"/>
    <w:rsid w:val="2E558284"/>
    <w:rsid w:val="2E71B479"/>
    <w:rsid w:val="2E82427D"/>
    <w:rsid w:val="2EAE98FB"/>
    <w:rsid w:val="2EB6FC55"/>
    <w:rsid w:val="2F375E49"/>
    <w:rsid w:val="2F8479B1"/>
    <w:rsid w:val="2F9882EE"/>
    <w:rsid w:val="2FA2112E"/>
    <w:rsid w:val="2FA25381"/>
    <w:rsid w:val="2FC3817D"/>
    <w:rsid w:val="2FC49943"/>
    <w:rsid w:val="2FD05618"/>
    <w:rsid w:val="2FEDA106"/>
    <w:rsid w:val="302134D1"/>
    <w:rsid w:val="306A807A"/>
    <w:rsid w:val="309DCF40"/>
    <w:rsid w:val="30A7A4E9"/>
    <w:rsid w:val="30F27F32"/>
    <w:rsid w:val="30F8315D"/>
    <w:rsid w:val="313D5109"/>
    <w:rsid w:val="315B9F14"/>
    <w:rsid w:val="31842D64"/>
    <w:rsid w:val="31AB8DF0"/>
    <w:rsid w:val="31ADB43F"/>
    <w:rsid w:val="31B76720"/>
    <w:rsid w:val="31DF593A"/>
    <w:rsid w:val="32182219"/>
    <w:rsid w:val="3221128B"/>
    <w:rsid w:val="3227C517"/>
    <w:rsid w:val="323B3B2C"/>
    <w:rsid w:val="32600607"/>
    <w:rsid w:val="326DDFC6"/>
    <w:rsid w:val="32B64832"/>
    <w:rsid w:val="32EF3338"/>
    <w:rsid w:val="33031A32"/>
    <w:rsid w:val="332DDCC4"/>
    <w:rsid w:val="33834A1A"/>
    <w:rsid w:val="344361E0"/>
    <w:rsid w:val="34649AED"/>
    <w:rsid w:val="34EEBD3A"/>
    <w:rsid w:val="35397E25"/>
    <w:rsid w:val="353AAA21"/>
    <w:rsid w:val="354AA509"/>
    <w:rsid w:val="35784BF1"/>
    <w:rsid w:val="35889C23"/>
    <w:rsid w:val="35A21FAD"/>
    <w:rsid w:val="35D41F51"/>
    <w:rsid w:val="35EFB2FA"/>
    <w:rsid w:val="36445E49"/>
    <w:rsid w:val="366C7174"/>
    <w:rsid w:val="367F0087"/>
    <w:rsid w:val="36896E68"/>
    <w:rsid w:val="36B39ABE"/>
    <w:rsid w:val="37383EE7"/>
    <w:rsid w:val="37485750"/>
    <w:rsid w:val="3765BB9F"/>
    <w:rsid w:val="3782AF0E"/>
    <w:rsid w:val="3811F015"/>
    <w:rsid w:val="38326997"/>
    <w:rsid w:val="386FB4AD"/>
    <w:rsid w:val="3871B98D"/>
    <w:rsid w:val="3876F742"/>
    <w:rsid w:val="38950E2B"/>
    <w:rsid w:val="38A035C1"/>
    <w:rsid w:val="38DFB1A4"/>
    <w:rsid w:val="38F76136"/>
    <w:rsid w:val="390A5148"/>
    <w:rsid w:val="392B83F9"/>
    <w:rsid w:val="3944B300"/>
    <w:rsid w:val="3982C93B"/>
    <w:rsid w:val="39BC571C"/>
    <w:rsid w:val="39E3E3FA"/>
    <w:rsid w:val="3A007A9F"/>
    <w:rsid w:val="3A15A119"/>
    <w:rsid w:val="3A25EBC4"/>
    <w:rsid w:val="3A478AC7"/>
    <w:rsid w:val="3A5209B0"/>
    <w:rsid w:val="3A83C2ED"/>
    <w:rsid w:val="3A971E8C"/>
    <w:rsid w:val="3AACD546"/>
    <w:rsid w:val="3ABC37C5"/>
    <w:rsid w:val="3AE91FB2"/>
    <w:rsid w:val="3AF95FB0"/>
    <w:rsid w:val="3B056066"/>
    <w:rsid w:val="3B08BEE3"/>
    <w:rsid w:val="3B0EDBF4"/>
    <w:rsid w:val="3B2C7672"/>
    <w:rsid w:val="3B67413D"/>
    <w:rsid w:val="3B7274A8"/>
    <w:rsid w:val="3BA0CA18"/>
    <w:rsid w:val="3BD8F4EC"/>
    <w:rsid w:val="3C028D1D"/>
    <w:rsid w:val="3C101F42"/>
    <w:rsid w:val="3C1388B8"/>
    <w:rsid w:val="3C3CE3C4"/>
    <w:rsid w:val="3C4794D4"/>
    <w:rsid w:val="3C47D412"/>
    <w:rsid w:val="3C526E2F"/>
    <w:rsid w:val="3C61B9DD"/>
    <w:rsid w:val="3C853198"/>
    <w:rsid w:val="3CFC3B51"/>
    <w:rsid w:val="3CFEECF3"/>
    <w:rsid w:val="3D2E61C1"/>
    <w:rsid w:val="3D414477"/>
    <w:rsid w:val="3D5D28DB"/>
    <w:rsid w:val="3D92F951"/>
    <w:rsid w:val="3DACAA4A"/>
    <w:rsid w:val="3DF55EFB"/>
    <w:rsid w:val="3E18777F"/>
    <w:rsid w:val="3E347908"/>
    <w:rsid w:val="3E38C34A"/>
    <w:rsid w:val="3E3BD03C"/>
    <w:rsid w:val="3E78AB4D"/>
    <w:rsid w:val="3E8D4E5A"/>
    <w:rsid w:val="3EBF92C0"/>
    <w:rsid w:val="3EEB8CB2"/>
    <w:rsid w:val="3F02B3E6"/>
    <w:rsid w:val="3F1D7F20"/>
    <w:rsid w:val="3F202B2F"/>
    <w:rsid w:val="3F3B934D"/>
    <w:rsid w:val="3F450389"/>
    <w:rsid w:val="3F769A66"/>
    <w:rsid w:val="3FDE5E26"/>
    <w:rsid w:val="3FE83021"/>
    <w:rsid w:val="401014E5"/>
    <w:rsid w:val="407B5BA5"/>
    <w:rsid w:val="407F26C0"/>
    <w:rsid w:val="40BBA16C"/>
    <w:rsid w:val="40C8B7C0"/>
    <w:rsid w:val="40EBD13E"/>
    <w:rsid w:val="411E359C"/>
    <w:rsid w:val="412C2CAB"/>
    <w:rsid w:val="414C25C6"/>
    <w:rsid w:val="414D7E0A"/>
    <w:rsid w:val="418FA1B1"/>
    <w:rsid w:val="41AD2AC0"/>
    <w:rsid w:val="41B247D9"/>
    <w:rsid w:val="41C13FE3"/>
    <w:rsid w:val="4218309D"/>
    <w:rsid w:val="422F9A25"/>
    <w:rsid w:val="42385271"/>
    <w:rsid w:val="42AF7DA5"/>
    <w:rsid w:val="42B5372C"/>
    <w:rsid w:val="42D9EE84"/>
    <w:rsid w:val="434AAD42"/>
    <w:rsid w:val="435061FF"/>
    <w:rsid w:val="43862B38"/>
    <w:rsid w:val="4391CBC4"/>
    <w:rsid w:val="43A741D6"/>
    <w:rsid w:val="4418F3D3"/>
    <w:rsid w:val="4495EB2A"/>
    <w:rsid w:val="45010A81"/>
    <w:rsid w:val="4561A445"/>
    <w:rsid w:val="456DA780"/>
    <w:rsid w:val="45710389"/>
    <w:rsid w:val="4595D1DB"/>
    <w:rsid w:val="45D7DF72"/>
    <w:rsid w:val="462653FB"/>
    <w:rsid w:val="4629EB04"/>
    <w:rsid w:val="465EB7FA"/>
    <w:rsid w:val="466963C8"/>
    <w:rsid w:val="4687F913"/>
    <w:rsid w:val="46C9C36F"/>
    <w:rsid w:val="4704DC26"/>
    <w:rsid w:val="470B40A2"/>
    <w:rsid w:val="47137F90"/>
    <w:rsid w:val="4791090E"/>
    <w:rsid w:val="479A7E24"/>
    <w:rsid w:val="47B6BB33"/>
    <w:rsid w:val="47D92713"/>
    <w:rsid w:val="4820300D"/>
    <w:rsid w:val="485E3A51"/>
    <w:rsid w:val="48971429"/>
    <w:rsid w:val="48BBE6E5"/>
    <w:rsid w:val="493471D0"/>
    <w:rsid w:val="49884F6E"/>
    <w:rsid w:val="49979BB6"/>
    <w:rsid w:val="4AC785B8"/>
    <w:rsid w:val="4B57101D"/>
    <w:rsid w:val="4B95C647"/>
    <w:rsid w:val="4BBF676A"/>
    <w:rsid w:val="4C341170"/>
    <w:rsid w:val="4C36000A"/>
    <w:rsid w:val="4C4433DD"/>
    <w:rsid w:val="4C558CE5"/>
    <w:rsid w:val="4C83FD84"/>
    <w:rsid w:val="4CC2E1AF"/>
    <w:rsid w:val="4D0F2377"/>
    <w:rsid w:val="4D14129E"/>
    <w:rsid w:val="4D229363"/>
    <w:rsid w:val="4D2F865A"/>
    <w:rsid w:val="4D3E0F94"/>
    <w:rsid w:val="4D3F4C48"/>
    <w:rsid w:val="4D749113"/>
    <w:rsid w:val="4D8AB6A8"/>
    <w:rsid w:val="4E1EB891"/>
    <w:rsid w:val="4E660353"/>
    <w:rsid w:val="4E73F428"/>
    <w:rsid w:val="4EB29670"/>
    <w:rsid w:val="4EB9D6D8"/>
    <w:rsid w:val="4EEFD4E9"/>
    <w:rsid w:val="4EF3288C"/>
    <w:rsid w:val="4F05EEDA"/>
    <w:rsid w:val="4F0F98E6"/>
    <w:rsid w:val="4F17A5EE"/>
    <w:rsid w:val="4F18D575"/>
    <w:rsid w:val="4F298F6C"/>
    <w:rsid w:val="4F309B7A"/>
    <w:rsid w:val="4F384346"/>
    <w:rsid w:val="4F802245"/>
    <w:rsid w:val="4F84764E"/>
    <w:rsid w:val="4FAA8301"/>
    <w:rsid w:val="4FAC4A0D"/>
    <w:rsid w:val="50059F3F"/>
    <w:rsid w:val="5050AA36"/>
    <w:rsid w:val="50565774"/>
    <w:rsid w:val="507E939E"/>
    <w:rsid w:val="510F3D03"/>
    <w:rsid w:val="513E9406"/>
    <w:rsid w:val="514D73B1"/>
    <w:rsid w:val="515231B7"/>
    <w:rsid w:val="51529497"/>
    <w:rsid w:val="5154E3C9"/>
    <w:rsid w:val="517A6E0C"/>
    <w:rsid w:val="51A80F20"/>
    <w:rsid w:val="51DDAA1A"/>
    <w:rsid w:val="51ED9990"/>
    <w:rsid w:val="521B5E76"/>
    <w:rsid w:val="5241990B"/>
    <w:rsid w:val="5272709A"/>
    <w:rsid w:val="52D20D74"/>
    <w:rsid w:val="52E956F9"/>
    <w:rsid w:val="52FFA79E"/>
    <w:rsid w:val="53746BF1"/>
    <w:rsid w:val="53A34987"/>
    <w:rsid w:val="53B09DBC"/>
    <w:rsid w:val="53C8A37F"/>
    <w:rsid w:val="53EFB27E"/>
    <w:rsid w:val="5419D01D"/>
    <w:rsid w:val="541EDBB3"/>
    <w:rsid w:val="543BF2CA"/>
    <w:rsid w:val="546C1CF9"/>
    <w:rsid w:val="547D9536"/>
    <w:rsid w:val="5486308A"/>
    <w:rsid w:val="5497195D"/>
    <w:rsid w:val="54ABE9EA"/>
    <w:rsid w:val="54BB309B"/>
    <w:rsid w:val="54D58C4B"/>
    <w:rsid w:val="550E7C47"/>
    <w:rsid w:val="554A6D21"/>
    <w:rsid w:val="55C5D9BC"/>
    <w:rsid w:val="55E067E2"/>
    <w:rsid w:val="55E85749"/>
    <w:rsid w:val="55EDC402"/>
    <w:rsid w:val="5605288B"/>
    <w:rsid w:val="562E2DAA"/>
    <w:rsid w:val="56329849"/>
    <w:rsid w:val="564B946C"/>
    <w:rsid w:val="565AA501"/>
    <w:rsid w:val="56682FDA"/>
    <w:rsid w:val="5677F9DF"/>
    <w:rsid w:val="56A58DC1"/>
    <w:rsid w:val="56BE89FC"/>
    <w:rsid w:val="56DD774C"/>
    <w:rsid w:val="56E20C0F"/>
    <w:rsid w:val="5724A9C6"/>
    <w:rsid w:val="573168B5"/>
    <w:rsid w:val="57330C8C"/>
    <w:rsid w:val="574D780F"/>
    <w:rsid w:val="57547E5A"/>
    <w:rsid w:val="5779183E"/>
    <w:rsid w:val="5788EA99"/>
    <w:rsid w:val="578DD21D"/>
    <w:rsid w:val="5804265B"/>
    <w:rsid w:val="5815EE89"/>
    <w:rsid w:val="58363CFE"/>
    <w:rsid w:val="585C4038"/>
    <w:rsid w:val="58713045"/>
    <w:rsid w:val="58A9EA64"/>
    <w:rsid w:val="58D1C135"/>
    <w:rsid w:val="58D8F309"/>
    <w:rsid w:val="58FB481F"/>
    <w:rsid w:val="59036EEF"/>
    <w:rsid w:val="591A7C00"/>
    <w:rsid w:val="59465F8B"/>
    <w:rsid w:val="594D7DC4"/>
    <w:rsid w:val="59A50A9E"/>
    <w:rsid w:val="5A123991"/>
    <w:rsid w:val="5A15601E"/>
    <w:rsid w:val="5A1CFD93"/>
    <w:rsid w:val="5A367192"/>
    <w:rsid w:val="5A40D8D2"/>
    <w:rsid w:val="5A459412"/>
    <w:rsid w:val="5A846760"/>
    <w:rsid w:val="5A8FFC97"/>
    <w:rsid w:val="5AB9CA04"/>
    <w:rsid w:val="5AD32E9C"/>
    <w:rsid w:val="5AF752ED"/>
    <w:rsid w:val="5AFD3C17"/>
    <w:rsid w:val="5B21D6D1"/>
    <w:rsid w:val="5B2C3A2C"/>
    <w:rsid w:val="5B4116E0"/>
    <w:rsid w:val="5B7410F4"/>
    <w:rsid w:val="5B7C92A1"/>
    <w:rsid w:val="5B8E2233"/>
    <w:rsid w:val="5BA006F2"/>
    <w:rsid w:val="5BA8A11A"/>
    <w:rsid w:val="5BC62904"/>
    <w:rsid w:val="5C2032DC"/>
    <w:rsid w:val="5C4F5CB8"/>
    <w:rsid w:val="5CE2260A"/>
    <w:rsid w:val="5CECC873"/>
    <w:rsid w:val="5D0068D9"/>
    <w:rsid w:val="5D19B571"/>
    <w:rsid w:val="5D7B5440"/>
    <w:rsid w:val="5DB2ED35"/>
    <w:rsid w:val="5DF14C49"/>
    <w:rsid w:val="5E39AD80"/>
    <w:rsid w:val="5E3D17E0"/>
    <w:rsid w:val="5E519E04"/>
    <w:rsid w:val="5E70AF1D"/>
    <w:rsid w:val="5E94EE55"/>
    <w:rsid w:val="5E9D1DA6"/>
    <w:rsid w:val="5EB25130"/>
    <w:rsid w:val="5EFAD499"/>
    <w:rsid w:val="5F1F461D"/>
    <w:rsid w:val="5F65ABC0"/>
    <w:rsid w:val="5F6F66E2"/>
    <w:rsid w:val="5F7420A8"/>
    <w:rsid w:val="5FB297B7"/>
    <w:rsid w:val="5FC0A844"/>
    <w:rsid w:val="5FCA08C6"/>
    <w:rsid w:val="603E25CF"/>
    <w:rsid w:val="6045AE24"/>
    <w:rsid w:val="6073D0E1"/>
    <w:rsid w:val="608139DA"/>
    <w:rsid w:val="60B66854"/>
    <w:rsid w:val="60B6A8B9"/>
    <w:rsid w:val="60B6CE2A"/>
    <w:rsid w:val="60ECA44E"/>
    <w:rsid w:val="6114E72B"/>
    <w:rsid w:val="6141E667"/>
    <w:rsid w:val="6146E5A9"/>
    <w:rsid w:val="615B19DB"/>
    <w:rsid w:val="61714694"/>
    <w:rsid w:val="61BF826F"/>
    <w:rsid w:val="61C5DAC1"/>
    <w:rsid w:val="621C9887"/>
    <w:rsid w:val="6233EF47"/>
    <w:rsid w:val="628A721F"/>
    <w:rsid w:val="6294C5FB"/>
    <w:rsid w:val="62A3AFC3"/>
    <w:rsid w:val="62A7CA4A"/>
    <w:rsid w:val="6331A319"/>
    <w:rsid w:val="637A7096"/>
    <w:rsid w:val="638885BA"/>
    <w:rsid w:val="64696A10"/>
    <w:rsid w:val="64C2A070"/>
    <w:rsid w:val="65351123"/>
    <w:rsid w:val="6553F801"/>
    <w:rsid w:val="657BA61C"/>
    <w:rsid w:val="659BF9C9"/>
    <w:rsid w:val="65ABE9E0"/>
    <w:rsid w:val="65CC0558"/>
    <w:rsid w:val="65DB09CD"/>
    <w:rsid w:val="65E80E47"/>
    <w:rsid w:val="6600A072"/>
    <w:rsid w:val="660D2A6D"/>
    <w:rsid w:val="66524E20"/>
    <w:rsid w:val="6681052A"/>
    <w:rsid w:val="66A47DC4"/>
    <w:rsid w:val="66A8183A"/>
    <w:rsid w:val="66CB9E23"/>
    <w:rsid w:val="670C52A9"/>
    <w:rsid w:val="674FF86B"/>
    <w:rsid w:val="67571AFA"/>
    <w:rsid w:val="67A76245"/>
    <w:rsid w:val="67B41042"/>
    <w:rsid w:val="68054B61"/>
    <w:rsid w:val="682011A9"/>
    <w:rsid w:val="683F697C"/>
    <w:rsid w:val="68690699"/>
    <w:rsid w:val="687CC427"/>
    <w:rsid w:val="68CECEE6"/>
    <w:rsid w:val="68D74943"/>
    <w:rsid w:val="68E8366C"/>
    <w:rsid w:val="69095385"/>
    <w:rsid w:val="691BD571"/>
    <w:rsid w:val="691CB5CE"/>
    <w:rsid w:val="693CD94C"/>
    <w:rsid w:val="694BEDA7"/>
    <w:rsid w:val="698CC8DE"/>
    <w:rsid w:val="69C0C2B4"/>
    <w:rsid w:val="69C5C030"/>
    <w:rsid w:val="69FA8C4F"/>
    <w:rsid w:val="6A231F81"/>
    <w:rsid w:val="6A51514B"/>
    <w:rsid w:val="6A9C6F76"/>
    <w:rsid w:val="6AA424D0"/>
    <w:rsid w:val="6AFC4BBC"/>
    <w:rsid w:val="6AFCDE90"/>
    <w:rsid w:val="6B2EB078"/>
    <w:rsid w:val="6B670161"/>
    <w:rsid w:val="6B7AC1FC"/>
    <w:rsid w:val="6BBFDD43"/>
    <w:rsid w:val="6BDC805B"/>
    <w:rsid w:val="6BDD0ACC"/>
    <w:rsid w:val="6C1940BE"/>
    <w:rsid w:val="6C50CF83"/>
    <w:rsid w:val="6C7D0241"/>
    <w:rsid w:val="6C9813E8"/>
    <w:rsid w:val="6CC6D7BA"/>
    <w:rsid w:val="6D621408"/>
    <w:rsid w:val="6D876087"/>
    <w:rsid w:val="6D8C365B"/>
    <w:rsid w:val="6DB0B822"/>
    <w:rsid w:val="6DEAF0B1"/>
    <w:rsid w:val="6E1ECC0B"/>
    <w:rsid w:val="6E4EB661"/>
    <w:rsid w:val="6E9DBD17"/>
    <w:rsid w:val="6EE39901"/>
    <w:rsid w:val="6EF824AF"/>
    <w:rsid w:val="6F01D18C"/>
    <w:rsid w:val="6F06A61F"/>
    <w:rsid w:val="6F219FC2"/>
    <w:rsid w:val="6F7BFA28"/>
    <w:rsid w:val="6F9C7FD4"/>
    <w:rsid w:val="6FF4377A"/>
    <w:rsid w:val="70065ED6"/>
    <w:rsid w:val="7015D9DE"/>
    <w:rsid w:val="701E4AD5"/>
    <w:rsid w:val="703D6C9A"/>
    <w:rsid w:val="708F9E4E"/>
    <w:rsid w:val="70B08A9B"/>
    <w:rsid w:val="70C06EC3"/>
    <w:rsid w:val="70C6FE86"/>
    <w:rsid w:val="70EFAD3B"/>
    <w:rsid w:val="7105F183"/>
    <w:rsid w:val="712AB979"/>
    <w:rsid w:val="719983D1"/>
    <w:rsid w:val="71BC0EFF"/>
    <w:rsid w:val="71D4513D"/>
    <w:rsid w:val="71E42E5A"/>
    <w:rsid w:val="7259E4EC"/>
    <w:rsid w:val="725C0275"/>
    <w:rsid w:val="7273E009"/>
    <w:rsid w:val="72A7B3AD"/>
    <w:rsid w:val="72C519B2"/>
    <w:rsid w:val="72DF5F1B"/>
    <w:rsid w:val="73906F25"/>
    <w:rsid w:val="7398C3C1"/>
    <w:rsid w:val="73BA36B6"/>
    <w:rsid w:val="744F85E0"/>
    <w:rsid w:val="745248AB"/>
    <w:rsid w:val="7462B167"/>
    <w:rsid w:val="74847F46"/>
    <w:rsid w:val="7486B02F"/>
    <w:rsid w:val="74A67823"/>
    <w:rsid w:val="7528012F"/>
    <w:rsid w:val="75288141"/>
    <w:rsid w:val="75381821"/>
    <w:rsid w:val="756DBAD5"/>
    <w:rsid w:val="75AA1FFB"/>
    <w:rsid w:val="75AAF20E"/>
    <w:rsid w:val="760AAE88"/>
    <w:rsid w:val="76209835"/>
    <w:rsid w:val="76517CD9"/>
    <w:rsid w:val="76A0B274"/>
    <w:rsid w:val="76E3F83E"/>
    <w:rsid w:val="76ED16C6"/>
    <w:rsid w:val="778A003D"/>
    <w:rsid w:val="77B19392"/>
    <w:rsid w:val="77DA317C"/>
    <w:rsid w:val="7833E077"/>
    <w:rsid w:val="7847FD87"/>
    <w:rsid w:val="784F1C72"/>
    <w:rsid w:val="78808D33"/>
    <w:rsid w:val="78875EBF"/>
    <w:rsid w:val="78968E5B"/>
    <w:rsid w:val="78ACDDD0"/>
    <w:rsid w:val="78AD89BB"/>
    <w:rsid w:val="78E64FF4"/>
    <w:rsid w:val="79138014"/>
    <w:rsid w:val="7967C0FD"/>
    <w:rsid w:val="796E9A17"/>
    <w:rsid w:val="799008E2"/>
    <w:rsid w:val="799359E4"/>
    <w:rsid w:val="79AEB102"/>
    <w:rsid w:val="79BA7D60"/>
    <w:rsid w:val="79DE5F33"/>
    <w:rsid w:val="7A2019B7"/>
    <w:rsid w:val="7AAC3DEF"/>
    <w:rsid w:val="7AE31F82"/>
    <w:rsid w:val="7B24EA70"/>
    <w:rsid w:val="7B2CF0C8"/>
    <w:rsid w:val="7B56E367"/>
    <w:rsid w:val="7BF03A7E"/>
    <w:rsid w:val="7BFDFDFD"/>
    <w:rsid w:val="7C1742F7"/>
    <w:rsid w:val="7C5A1266"/>
    <w:rsid w:val="7C7E3261"/>
    <w:rsid w:val="7C992DCC"/>
    <w:rsid w:val="7D1DF515"/>
    <w:rsid w:val="7DD018A9"/>
    <w:rsid w:val="7E0B7E8D"/>
    <w:rsid w:val="7E28E6C0"/>
    <w:rsid w:val="7E332431"/>
    <w:rsid w:val="7EBB38FA"/>
    <w:rsid w:val="7F3726F7"/>
    <w:rsid w:val="7F4B57B0"/>
    <w:rsid w:val="7FEF484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00241F"/>
  <w15:docId w15:val="{06F378E6-FBD4-45F2-9E59-1414CFEA3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376245"/>
    <w:pPr>
      <w:spacing w:before="120" w:after="120" w:line="276" w:lineRule="auto"/>
    </w:pPr>
    <w:rPr>
      <w:rFonts w:ascii="Aptos" w:hAnsi="Aptos"/>
      <w:color w:val="000000" w:themeColor="text1"/>
      <w:sz w:val="22"/>
      <w:szCs w:val="24"/>
      <w:lang w:eastAsia="en-US"/>
    </w:rPr>
  </w:style>
  <w:style w:type="paragraph" w:styleId="Heading1">
    <w:name w:val="heading 1"/>
    <w:next w:val="Normal"/>
    <w:qFormat/>
    <w:rsid w:val="00FA36ED"/>
    <w:pPr>
      <w:keepNext/>
      <w:spacing w:before="240" w:after="60"/>
      <w:outlineLvl w:val="0"/>
    </w:pPr>
    <w:rPr>
      <w:rFonts w:ascii="Aptos" w:hAnsi="Aptos" w:cs="Arial"/>
      <w:b/>
      <w:bCs/>
      <w:iCs/>
      <w:color w:val="3F4A75"/>
      <w:kern w:val="28"/>
      <w:sz w:val="36"/>
      <w:szCs w:val="28"/>
      <w:lang w:eastAsia="en-US"/>
    </w:rPr>
  </w:style>
  <w:style w:type="paragraph" w:styleId="Heading2">
    <w:name w:val="heading 2"/>
    <w:next w:val="Normal"/>
    <w:qFormat/>
    <w:rsid w:val="00BF7AD7"/>
    <w:pPr>
      <w:keepNext/>
      <w:spacing w:before="240" w:after="60"/>
      <w:outlineLvl w:val="1"/>
    </w:pPr>
    <w:rPr>
      <w:rFonts w:ascii="Arial" w:hAnsi="Arial" w:cs="Arial"/>
      <w:b/>
      <w:bCs/>
      <w:iCs/>
      <w:color w:val="358189"/>
      <w:sz w:val="36"/>
      <w:szCs w:val="28"/>
      <w:lang w:eastAsia="en-US"/>
    </w:rPr>
  </w:style>
  <w:style w:type="paragraph" w:styleId="Heading3">
    <w:name w:val="heading 3"/>
    <w:next w:val="Normal"/>
    <w:qFormat/>
    <w:rsid w:val="00BF7AD7"/>
    <w:pPr>
      <w:keepNext/>
      <w:spacing w:before="180" w:after="60"/>
      <w:outlineLvl w:val="2"/>
    </w:pPr>
    <w:rPr>
      <w:rFonts w:ascii="Arial" w:hAnsi="Arial" w:cs="Arial"/>
      <w:b/>
      <w:bCs/>
      <w:color w:val="358189"/>
      <w:sz w:val="32"/>
      <w:szCs w:val="26"/>
      <w:lang w:eastAsia="en-US"/>
    </w:rPr>
  </w:style>
  <w:style w:type="paragraph" w:styleId="Heading4">
    <w:name w:val="heading 4"/>
    <w:next w:val="Normal"/>
    <w:qFormat/>
    <w:rsid w:val="00BF7AD7"/>
    <w:pPr>
      <w:keepNext/>
      <w:spacing w:before="240" w:after="60"/>
      <w:outlineLvl w:val="3"/>
    </w:pPr>
    <w:rPr>
      <w:rFonts w:ascii="Arial" w:hAnsi="Arial"/>
      <w:b/>
      <w:bCs/>
      <w:i/>
      <w:color w:val="358189" w:themeColor="accent2"/>
      <w:sz w:val="28"/>
      <w:szCs w:val="28"/>
      <w:lang w:eastAsia="en-US"/>
    </w:rPr>
  </w:style>
  <w:style w:type="paragraph" w:styleId="Heading5">
    <w:name w:val="heading 5"/>
    <w:next w:val="Normal"/>
    <w:rsid w:val="00BF7AD7"/>
    <w:pPr>
      <w:keepNext/>
      <w:spacing w:before="240" w:after="60"/>
      <w:outlineLvl w:val="4"/>
    </w:pPr>
    <w:rPr>
      <w:rFonts w:ascii="Arial" w:hAnsi="Arial"/>
      <w:b/>
      <w:bCs/>
      <w:iCs/>
      <w:color w:val="358189" w:themeColor="accent2"/>
      <w:sz w:val="24"/>
      <w:szCs w:val="26"/>
      <w:lang w:eastAsia="en-US"/>
    </w:rPr>
  </w:style>
  <w:style w:type="paragraph" w:styleId="Heading6">
    <w:name w:val="heading 6"/>
    <w:next w:val="Normal"/>
    <w:rsid w:val="00BF7AD7"/>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BF7AD7"/>
    <w:pPr>
      <w:keepNext/>
      <w:keepLines/>
      <w:spacing w:before="40"/>
      <w:outlineLvl w:val="6"/>
    </w:pPr>
    <w:rPr>
      <w:rFonts w:ascii="Arial" w:eastAsiaTheme="majorEastAsia" w:hAnsi="Arial" w:cstheme="majorBidi"/>
      <w:b/>
      <w:i/>
      <w:iCs/>
      <w:color w:val="1F243A" w:themeColor="accent1" w:themeShade="7F"/>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BF7AD7"/>
    <w:rPr>
      <w:i/>
      <w:iCs/>
    </w:rPr>
  </w:style>
  <w:style w:type="character" w:styleId="Strong">
    <w:name w:val="Strong"/>
    <w:basedOn w:val="DefaultParagraphFont"/>
    <w:rsid w:val="00BF7AD7"/>
    <w:rPr>
      <w:b/>
      <w:bCs/>
    </w:rPr>
  </w:style>
  <w:style w:type="paragraph" w:styleId="Subtitle">
    <w:name w:val="Subtitle"/>
    <w:next w:val="Normal"/>
    <w:link w:val="SubtitleChar"/>
    <w:qFormat/>
    <w:rsid w:val="00BF7AD7"/>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BF7AD7"/>
    <w:rPr>
      <w:rFonts w:ascii="Arial" w:eastAsiaTheme="majorEastAsia" w:hAnsi="Arial" w:cstheme="majorBidi"/>
      <w:iCs/>
      <w:color w:val="3F4A75"/>
      <w:spacing w:val="15"/>
      <w:sz w:val="40"/>
      <w:szCs w:val="24"/>
      <w:lang w:eastAsia="en-US"/>
    </w:rPr>
  </w:style>
  <w:style w:type="paragraph" w:styleId="Title">
    <w:name w:val="Title"/>
    <w:next w:val="Normal"/>
    <w:link w:val="TitleChar"/>
    <w:qFormat/>
    <w:rsid w:val="00BF7AD7"/>
    <w:pPr>
      <w:spacing w:before="2160" w:after="120"/>
      <w:contextualSpacing/>
    </w:pPr>
    <w:rPr>
      <w:rFonts w:ascii="Arial" w:eastAsiaTheme="majorEastAsia" w:hAnsi="Arial" w:cstheme="majorBidi"/>
      <w:b/>
      <w:color w:val="3F4A75"/>
      <w:kern w:val="28"/>
      <w:sz w:val="48"/>
      <w:szCs w:val="52"/>
      <w:lang w:eastAsia="en-US"/>
    </w:rPr>
  </w:style>
  <w:style w:type="character" w:customStyle="1" w:styleId="TitleChar">
    <w:name w:val="Title Char"/>
    <w:basedOn w:val="DefaultParagraphFont"/>
    <w:link w:val="Title"/>
    <w:rsid w:val="00BF7AD7"/>
    <w:rPr>
      <w:rFonts w:ascii="Arial" w:eastAsiaTheme="majorEastAsia" w:hAnsi="Arial" w:cstheme="majorBidi"/>
      <w:b/>
      <w:color w:val="3F4A75"/>
      <w:kern w:val="28"/>
      <w:sz w:val="48"/>
      <w:szCs w:val="52"/>
      <w:lang w:eastAsia="en-US"/>
    </w:rPr>
  </w:style>
  <w:style w:type="paragraph" w:styleId="NoSpacing">
    <w:name w:val="No Spacing"/>
    <w:uiPriority w:val="1"/>
    <w:rsid w:val="00BF7AD7"/>
    <w:rPr>
      <w:sz w:val="24"/>
      <w:szCs w:val="24"/>
      <w:lang w:eastAsia="en-US"/>
    </w:rPr>
  </w:style>
  <w:style w:type="character" w:styleId="SubtleEmphasis">
    <w:name w:val="Subtle Emphasis"/>
    <w:basedOn w:val="DefaultParagraphFont"/>
    <w:uiPriority w:val="19"/>
    <w:rsid w:val="00BF7AD7"/>
    <w:rPr>
      <w:i/>
      <w:iCs/>
      <w:color w:val="808080" w:themeColor="text1" w:themeTint="7F"/>
    </w:rPr>
  </w:style>
  <w:style w:type="character" w:styleId="IntenseEmphasis">
    <w:name w:val="Intense Emphasis"/>
    <w:basedOn w:val="DefaultParagraphFont"/>
    <w:uiPriority w:val="21"/>
    <w:rsid w:val="00BF7AD7"/>
    <w:rPr>
      <w:b/>
      <w:bCs/>
      <w:i/>
      <w:iCs/>
      <w:color w:val="3F4A75" w:themeColor="accent1"/>
    </w:rPr>
  </w:style>
  <w:style w:type="paragraph" w:styleId="Quote">
    <w:name w:val="Quote"/>
    <w:next w:val="Normal"/>
    <w:link w:val="QuoteChar"/>
    <w:uiPriority w:val="29"/>
    <w:qFormat/>
    <w:rsid w:val="00BF7AD7"/>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BF7AD7"/>
    <w:rPr>
      <w:rFonts w:ascii="Arial" w:hAnsi="Arial"/>
      <w:i/>
      <w:iCs/>
      <w:color w:val="000000" w:themeColor="text1"/>
      <w:sz w:val="22"/>
      <w:szCs w:val="24"/>
      <w:lang w:eastAsia="en-US"/>
    </w:rPr>
  </w:style>
  <w:style w:type="paragraph" w:styleId="IntenseQuote">
    <w:name w:val="Intense Quote"/>
    <w:next w:val="Normal"/>
    <w:link w:val="IntenseQuoteChar"/>
    <w:uiPriority w:val="30"/>
    <w:rsid w:val="00BF7AD7"/>
    <w:pPr>
      <w:pBdr>
        <w:bottom w:val="single" w:sz="4" w:space="4" w:color="3F4A75" w:themeColor="accent1"/>
      </w:pBdr>
      <w:spacing w:before="200" w:after="280"/>
      <w:ind w:left="936" w:right="936"/>
    </w:pPr>
    <w:rPr>
      <w:rFonts w:ascii="Arial" w:hAnsi="Arial"/>
      <w:b/>
      <w:bCs/>
      <w:i/>
      <w:iCs/>
      <w:color w:val="3F4A75" w:themeColor="accent1"/>
      <w:sz w:val="22"/>
      <w:szCs w:val="24"/>
      <w:lang w:eastAsia="en-US"/>
    </w:rPr>
  </w:style>
  <w:style w:type="character" w:customStyle="1" w:styleId="IntenseQuoteChar">
    <w:name w:val="Intense Quote Char"/>
    <w:basedOn w:val="DefaultParagraphFont"/>
    <w:link w:val="IntenseQuote"/>
    <w:uiPriority w:val="30"/>
    <w:rsid w:val="00BF7AD7"/>
    <w:rPr>
      <w:rFonts w:ascii="Arial" w:hAnsi="Arial"/>
      <w:b/>
      <w:bCs/>
      <w:i/>
      <w:iCs/>
      <w:color w:val="3F4A75" w:themeColor="accent1"/>
      <w:sz w:val="22"/>
      <w:szCs w:val="24"/>
      <w:lang w:eastAsia="en-US"/>
    </w:rPr>
  </w:style>
  <w:style w:type="character" w:styleId="SubtleReference">
    <w:name w:val="Subtle Reference"/>
    <w:basedOn w:val="DefaultParagraphFont"/>
    <w:uiPriority w:val="31"/>
    <w:rsid w:val="00BF7AD7"/>
    <w:rPr>
      <w:smallCaps/>
      <w:color w:val="358189" w:themeColor="accent2"/>
      <w:u w:val="single"/>
    </w:rPr>
  </w:style>
  <w:style w:type="character" w:styleId="IntenseReference">
    <w:name w:val="Intense Reference"/>
    <w:basedOn w:val="DefaultParagraphFont"/>
    <w:uiPriority w:val="32"/>
    <w:rsid w:val="00BF7AD7"/>
    <w:rPr>
      <w:b/>
      <w:bCs/>
      <w:i/>
      <w:smallCaps/>
      <w:color w:val="358189" w:themeColor="accent2"/>
      <w:spacing w:val="5"/>
      <w:u w:val="none"/>
    </w:rPr>
  </w:style>
  <w:style w:type="paragraph" w:styleId="ListBullet2">
    <w:name w:val="List Bullet 2"/>
    <w:basedOn w:val="ListNumber2"/>
    <w:rsid w:val="00BF7AD7"/>
    <w:pPr>
      <w:numPr>
        <w:numId w:val="3"/>
      </w:numPr>
    </w:pPr>
  </w:style>
  <w:style w:type="paragraph" w:styleId="ListNumber2">
    <w:name w:val="List Number 2"/>
    <w:basedOn w:val="ListBullet"/>
    <w:qFormat/>
    <w:rsid w:val="00BF7AD7"/>
    <w:pPr>
      <w:numPr>
        <w:numId w:val="2"/>
      </w:numPr>
    </w:pPr>
  </w:style>
  <w:style w:type="paragraph" w:styleId="ListBullet">
    <w:name w:val="List Bullet"/>
    <w:basedOn w:val="Normal"/>
    <w:qFormat/>
    <w:rsid w:val="00BF7AD7"/>
    <w:pPr>
      <w:numPr>
        <w:numId w:val="1"/>
      </w:numPr>
      <w:tabs>
        <w:tab w:val="left" w:pos="340"/>
        <w:tab w:val="left" w:pos="680"/>
      </w:tabs>
      <w:spacing w:before="60" w:after="60"/>
    </w:pPr>
  </w:style>
  <w:style w:type="paragraph" w:styleId="ListParagraph">
    <w:name w:val="List Paragraph"/>
    <w:basedOn w:val="Normal"/>
    <w:link w:val="ListParagraphChar"/>
    <w:uiPriority w:val="34"/>
    <w:qFormat/>
    <w:rsid w:val="00BF7AD7"/>
    <w:pPr>
      <w:numPr>
        <w:numId w:val="28"/>
      </w:numPr>
      <w:contextualSpacing/>
    </w:pPr>
  </w:style>
  <w:style w:type="paragraph" w:styleId="ListNumber3">
    <w:name w:val="List Number 3"/>
    <w:aliases w:val="List Third Level"/>
    <w:basedOn w:val="ListNumber2"/>
    <w:rsid w:val="00BF7AD7"/>
    <w:pPr>
      <w:numPr>
        <w:numId w:val="4"/>
      </w:numPr>
      <w:tabs>
        <w:tab w:val="num" w:pos="1440"/>
      </w:tabs>
    </w:pPr>
    <w:rPr>
      <w:rFonts w:eastAsia="Cambria"/>
      <w:color w:val="auto"/>
      <w:szCs w:val="22"/>
      <w:lang w:val="en-US"/>
    </w:rPr>
  </w:style>
  <w:style w:type="paragraph" w:customStyle="1" w:styleId="ImageTitle">
    <w:name w:val="Image Title"/>
    <w:locked/>
    <w:rsid w:val="00BF7AD7"/>
    <w:pPr>
      <w:tabs>
        <w:tab w:val="num" w:pos="1080"/>
      </w:tabs>
      <w:spacing w:before="120" w:line="240" w:lineRule="exact"/>
    </w:pPr>
    <w:rPr>
      <w:rFonts w:ascii="Arial" w:hAnsi="Arial"/>
      <w:color w:val="000000" w:themeColor="text1"/>
      <w:sz w:val="22"/>
      <w:szCs w:val="24"/>
      <w:lang w:eastAsia="en-US"/>
    </w:rPr>
  </w:style>
  <w:style w:type="paragraph" w:styleId="BalloonText">
    <w:name w:val="Balloon Text"/>
    <w:basedOn w:val="Normal"/>
    <w:link w:val="BalloonTextChar"/>
    <w:rsid w:val="00BF7AD7"/>
    <w:rPr>
      <w:rFonts w:ascii="Tahoma" w:hAnsi="Tahoma" w:cs="Tahoma"/>
      <w:sz w:val="16"/>
      <w:szCs w:val="16"/>
    </w:rPr>
  </w:style>
  <w:style w:type="character" w:customStyle="1" w:styleId="BalloonTextChar">
    <w:name w:val="Balloon Text Char"/>
    <w:basedOn w:val="DefaultParagraphFont"/>
    <w:link w:val="BalloonText"/>
    <w:rsid w:val="00BF7AD7"/>
    <w:rPr>
      <w:rFonts w:ascii="Tahoma" w:hAnsi="Tahoma" w:cs="Tahoma"/>
      <w:color w:val="000000" w:themeColor="text1"/>
      <w:sz w:val="16"/>
      <w:szCs w:val="16"/>
      <w:lang w:eastAsia="en-US"/>
    </w:rPr>
  </w:style>
  <w:style w:type="table" w:styleId="TableGrid">
    <w:name w:val="Table Grid"/>
    <w:basedOn w:val="TableNormal"/>
    <w:locked/>
    <w:rsid w:val="00BF7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BF7AD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left">
    <w:name w:val="Table text left"/>
    <w:autoRedefine/>
    <w:qFormat/>
    <w:locked/>
    <w:rsid w:val="00BF7AD7"/>
    <w:pPr>
      <w:spacing w:before="60" w:after="60"/>
    </w:pPr>
    <w:rPr>
      <w:rFonts w:ascii="Arial" w:hAnsi="Arial"/>
      <w:color w:val="000000" w:themeColor="text1"/>
      <w:sz w:val="21"/>
      <w:szCs w:val="24"/>
      <w:lang w:eastAsia="en-US"/>
    </w:rPr>
  </w:style>
  <w:style w:type="table" w:styleId="TableColumns2">
    <w:name w:val="Table Columns 2"/>
    <w:basedOn w:val="TableNormal"/>
    <w:locked/>
    <w:rsid w:val="00BF7AD7"/>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BF7AD7"/>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BF7AD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BF7AD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BF7AD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BF7AD7"/>
    <w:pPr>
      <w:spacing w:before="120" w:after="120"/>
    </w:pPr>
    <w:rPr>
      <w:rFonts w:ascii="Arial" w:hAnsi="Arial"/>
      <w:b/>
      <w:color w:val="000000" w:themeColor="text1"/>
      <w:sz w:val="22"/>
      <w:szCs w:val="24"/>
      <w:lang w:val="en-US" w:eastAsia="en-US"/>
    </w:rPr>
  </w:style>
  <w:style w:type="paragraph" w:styleId="Header">
    <w:name w:val="header"/>
    <w:link w:val="HeaderChar"/>
    <w:qFormat/>
    <w:rsid w:val="00BF7AD7"/>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BF7AD7"/>
    <w:rPr>
      <w:rFonts w:ascii="Arial" w:hAnsi="Arial"/>
      <w:sz w:val="22"/>
      <w:szCs w:val="24"/>
      <w:lang w:eastAsia="en-US"/>
    </w:rPr>
  </w:style>
  <w:style w:type="paragraph" w:styleId="Footer">
    <w:name w:val="footer"/>
    <w:link w:val="FooterChar"/>
    <w:uiPriority w:val="99"/>
    <w:qFormat/>
    <w:rsid w:val="00BF7AD7"/>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BF7AD7"/>
    <w:rPr>
      <w:rFonts w:ascii="Arial" w:hAnsi="Arial"/>
      <w:szCs w:val="24"/>
      <w:lang w:eastAsia="en-US"/>
    </w:rPr>
  </w:style>
  <w:style w:type="paragraph" w:customStyle="1" w:styleId="TableHeaderWhite">
    <w:name w:val="Table Header White"/>
    <w:basedOn w:val="Normal"/>
    <w:next w:val="Tabletextleft"/>
    <w:qFormat/>
    <w:rsid w:val="00BF7AD7"/>
    <w:pPr>
      <w:spacing w:before="80" w:after="80"/>
    </w:pPr>
    <w:rPr>
      <w:rFonts w:eastAsia="Cambria"/>
      <w:b/>
      <w:color w:val="FFFFFF" w:themeColor="background1"/>
      <w:szCs w:val="22"/>
      <w:lang w:val="en-US"/>
    </w:rPr>
  </w:style>
  <w:style w:type="table" w:styleId="TableGrid7">
    <w:name w:val="Table Grid 7"/>
    <w:basedOn w:val="TableNormal"/>
    <w:locked/>
    <w:rsid w:val="00BF7AD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BF7AD7"/>
    <w:pPr>
      <w:spacing w:before="60"/>
    </w:pPr>
    <w:rPr>
      <w:rFonts w:cs="Arial"/>
      <w:b/>
      <w:sz w:val="20"/>
    </w:rPr>
  </w:style>
  <w:style w:type="paragraph" w:customStyle="1" w:styleId="FigureTitle">
    <w:name w:val="Figure Title"/>
    <w:next w:val="Normal"/>
    <w:qFormat/>
    <w:rsid w:val="00BF7AD7"/>
    <w:pPr>
      <w:spacing w:before="120" w:after="120"/>
    </w:pPr>
    <w:rPr>
      <w:rFonts w:ascii="Arial" w:hAnsi="Arial" w:cs="Arial"/>
      <w:b/>
      <w:bCs/>
      <w:iCs/>
      <w:color w:val="000000" w:themeColor="text1"/>
      <w:sz w:val="22"/>
      <w:szCs w:val="22"/>
      <w:lang w:eastAsia="en-US"/>
    </w:rPr>
  </w:style>
  <w:style w:type="paragraph" w:styleId="NormalWeb">
    <w:name w:val="Normal (Web)"/>
    <w:basedOn w:val="Normal"/>
    <w:uiPriority w:val="99"/>
    <w:unhideWhenUsed/>
    <w:rsid w:val="00BF7AD7"/>
    <w:pPr>
      <w:spacing w:before="100" w:beforeAutospacing="1" w:after="100" w:afterAutospacing="1"/>
    </w:pPr>
    <w:rPr>
      <w:rFonts w:ascii="Times New Roman" w:hAnsi="Times New Roman"/>
      <w:sz w:val="24"/>
      <w:lang w:eastAsia="en-AU"/>
    </w:rPr>
  </w:style>
  <w:style w:type="paragraph" w:customStyle="1" w:styleId="Headertext">
    <w:name w:val="Header text"/>
    <w:rsid w:val="00BF7AD7"/>
    <w:pPr>
      <w:jc w:val="right"/>
    </w:pPr>
    <w:rPr>
      <w:rFonts w:ascii="Arial" w:hAnsi="Arial"/>
      <w:szCs w:val="24"/>
      <w:lang w:eastAsia="en-US"/>
    </w:rPr>
  </w:style>
  <w:style w:type="character" w:styleId="Hyperlink">
    <w:name w:val="Hyperlink"/>
    <w:basedOn w:val="DefaultParagraphFont"/>
    <w:uiPriority w:val="99"/>
    <w:qFormat/>
    <w:rsid w:val="00243BAA"/>
    <w:rPr>
      <w:color w:val="467886"/>
      <w:u w:val="single"/>
    </w:rPr>
  </w:style>
  <w:style w:type="table" w:customStyle="1" w:styleId="PHNGreyTable">
    <w:name w:val="PHN Grey Table"/>
    <w:basedOn w:val="TableNormal"/>
    <w:uiPriority w:val="99"/>
    <w:rsid w:val="00BF7AD7"/>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left"/>
    <w:qFormat/>
    <w:rsid w:val="00BF7AD7"/>
    <w:pPr>
      <w:numPr>
        <w:numId w:val="5"/>
      </w:numPr>
    </w:pPr>
    <w:rPr>
      <w:szCs w:val="20"/>
    </w:rPr>
  </w:style>
  <w:style w:type="paragraph" w:customStyle="1" w:styleId="Tablelistnumber">
    <w:name w:val="Table list number"/>
    <w:basedOn w:val="Tabletextleft"/>
    <w:qFormat/>
    <w:rsid w:val="00BF7AD7"/>
    <w:pPr>
      <w:numPr>
        <w:numId w:val="6"/>
      </w:numPr>
    </w:pPr>
    <w:rPr>
      <w:bCs/>
      <w14:numSpacing w14:val="proportional"/>
    </w:rPr>
  </w:style>
  <w:style w:type="paragraph" w:customStyle="1" w:styleId="TableHeader">
    <w:name w:val="Table Header"/>
    <w:basedOn w:val="Normal"/>
    <w:next w:val="Tabletextleft"/>
    <w:qFormat/>
    <w:rsid w:val="00BF7AD7"/>
    <w:pPr>
      <w:spacing w:before="80" w:after="80"/>
    </w:pPr>
    <w:rPr>
      <w:rFonts w:eastAsia="Cambria"/>
      <w:b/>
      <w:color w:val="FFFFFF" w:themeColor="background1"/>
      <w:szCs w:val="22"/>
      <w:lang w:val="en-US"/>
    </w:rPr>
  </w:style>
  <w:style w:type="paragraph" w:customStyle="1" w:styleId="SectionHeading">
    <w:name w:val="Section Heading"/>
    <w:basedOn w:val="Heading1"/>
    <w:next w:val="Normal"/>
    <w:rsid w:val="00BF7AD7"/>
    <w:rPr>
      <w:szCs w:val="32"/>
    </w:rPr>
  </w:style>
  <w:style w:type="paragraph" w:styleId="FootnoteText">
    <w:name w:val="footnote text"/>
    <w:link w:val="FootnoteTextChar"/>
    <w:rsid w:val="00BF7AD7"/>
    <w:rPr>
      <w:rFonts w:ascii="Arial" w:hAnsi="Arial"/>
      <w:lang w:eastAsia="en-US"/>
    </w:rPr>
  </w:style>
  <w:style w:type="character" w:customStyle="1" w:styleId="FootnoteTextChar">
    <w:name w:val="Footnote Text Char"/>
    <w:basedOn w:val="DefaultParagraphFont"/>
    <w:link w:val="FootnoteText"/>
    <w:rsid w:val="00BF7AD7"/>
    <w:rPr>
      <w:rFonts w:ascii="Arial" w:hAnsi="Arial"/>
      <w:lang w:eastAsia="en-US"/>
    </w:rPr>
  </w:style>
  <w:style w:type="paragraph" w:styleId="Caption">
    <w:name w:val="caption"/>
    <w:basedOn w:val="Normal"/>
    <w:next w:val="Normal"/>
    <w:unhideWhenUsed/>
    <w:rsid w:val="00BF7AD7"/>
    <w:pPr>
      <w:spacing w:after="200"/>
    </w:pPr>
    <w:rPr>
      <w:b/>
      <w:bCs/>
      <w:color w:val="3F4A75" w:themeColor="accent1"/>
      <w:sz w:val="18"/>
      <w:szCs w:val="18"/>
    </w:rPr>
  </w:style>
  <w:style w:type="paragraph" w:customStyle="1" w:styleId="VisionBox">
    <w:name w:val="VisionBox"/>
    <w:basedOn w:val="Normal"/>
    <w:qFormat/>
    <w:rsid w:val="00BF7AD7"/>
    <w:pPr>
      <w:pBdr>
        <w:top w:val="single" w:sz="4" w:space="15" w:color="358189"/>
        <w:bottom w:val="single" w:sz="4" w:space="10" w:color="358189"/>
      </w:pBdr>
      <w:spacing w:before="240" w:after="240" w:line="340" w:lineRule="exact"/>
    </w:pPr>
    <w:rPr>
      <w:rFonts w:eastAsiaTheme="minorHAnsi"/>
      <w:color w:val="358189"/>
    </w:rPr>
  </w:style>
  <w:style w:type="paragraph" w:customStyle="1" w:styleId="Style1">
    <w:name w:val="Style1"/>
    <w:next w:val="Normal"/>
    <w:rsid w:val="00BF7AD7"/>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BF7AD7"/>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style>
  <w:style w:type="table" w:customStyle="1" w:styleId="DepartmentofHealthtable">
    <w:name w:val="Department of Health table"/>
    <w:basedOn w:val="TableNormal"/>
    <w:uiPriority w:val="99"/>
    <w:rsid w:val="00BF7AD7"/>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character" w:customStyle="1" w:styleId="TableTitleChar">
    <w:name w:val="Table Title Char"/>
    <w:basedOn w:val="DefaultParagraphFont"/>
    <w:link w:val="TableTitle"/>
    <w:rsid w:val="00BF7AD7"/>
    <w:rPr>
      <w:rFonts w:ascii="Arial" w:hAnsi="Arial"/>
      <w:b/>
      <w:color w:val="000000" w:themeColor="text1"/>
      <w:sz w:val="22"/>
      <w:szCs w:val="24"/>
      <w:lang w:val="en-US" w:eastAsia="en-US"/>
    </w:rPr>
  </w:style>
  <w:style w:type="paragraph" w:customStyle="1" w:styleId="IntroPara">
    <w:name w:val="Intro Para"/>
    <w:basedOn w:val="Normal"/>
    <w:next w:val="Normal"/>
    <w:qFormat/>
    <w:rsid w:val="00801079"/>
    <w:pPr>
      <w:spacing w:line="400" w:lineRule="exact"/>
    </w:pPr>
    <w:rPr>
      <w:color w:val="358189"/>
      <w:sz w:val="28"/>
    </w:rPr>
  </w:style>
  <w:style w:type="paragraph" w:customStyle="1" w:styleId="TableTextright">
    <w:name w:val="Table Text right"/>
    <w:basedOn w:val="Tabletextleft"/>
    <w:rsid w:val="00BF7AD7"/>
    <w:pPr>
      <w:jc w:val="right"/>
    </w:pPr>
  </w:style>
  <w:style w:type="paragraph" w:customStyle="1" w:styleId="Tabletextright0">
    <w:name w:val="Table text right"/>
    <w:basedOn w:val="Tabletextleft"/>
    <w:rsid w:val="00BF7AD7"/>
    <w:pPr>
      <w:jc w:val="right"/>
    </w:pPr>
  </w:style>
  <w:style w:type="paragraph" w:customStyle="1" w:styleId="Tabletextcentre">
    <w:name w:val="Table text centre"/>
    <w:basedOn w:val="Tabletextleft"/>
    <w:rsid w:val="00BF7AD7"/>
    <w:pPr>
      <w:jc w:val="center"/>
    </w:pPr>
  </w:style>
  <w:style w:type="paragraph" w:customStyle="1" w:styleId="Boxheading">
    <w:name w:val="Box heading"/>
    <w:basedOn w:val="Boxtype"/>
    <w:qFormat/>
    <w:rsid w:val="00BF7AD7"/>
    <w:pPr>
      <w:spacing w:before="240"/>
    </w:pPr>
    <w:rPr>
      <w:rFonts w:cs="Times New Roman"/>
      <w:b/>
      <w:bCs/>
      <w:caps/>
      <w:color w:val="358189"/>
      <w:szCs w:val="20"/>
    </w:rPr>
  </w:style>
  <w:style w:type="paragraph" w:customStyle="1" w:styleId="Boxtype">
    <w:name w:val="Box type"/>
    <w:next w:val="Normal"/>
    <w:qFormat/>
    <w:rsid w:val="00BF7AD7"/>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000000" w:themeColor="text1"/>
      <w:sz w:val="22"/>
      <w:szCs w:val="24"/>
      <w:lang w:val="en" w:eastAsia="en-US"/>
    </w:rPr>
  </w:style>
  <w:style w:type="paragraph" w:styleId="BodyText">
    <w:name w:val="Body Text"/>
    <w:basedOn w:val="Normal"/>
    <w:link w:val="BodyTextChar"/>
    <w:semiHidden/>
    <w:unhideWhenUsed/>
    <w:rsid w:val="00BF7AD7"/>
  </w:style>
  <w:style w:type="character" w:customStyle="1" w:styleId="BodyTextChar">
    <w:name w:val="Body Text Char"/>
    <w:basedOn w:val="DefaultParagraphFont"/>
    <w:link w:val="BodyText"/>
    <w:semiHidden/>
    <w:rsid w:val="00BF7AD7"/>
    <w:rPr>
      <w:rFonts w:ascii="Arial" w:hAnsi="Arial"/>
      <w:color w:val="000000" w:themeColor="text1"/>
      <w:sz w:val="22"/>
      <w:szCs w:val="24"/>
      <w:lang w:eastAsia="en-US"/>
    </w:rPr>
  </w:style>
  <w:style w:type="paragraph" w:customStyle="1" w:styleId="Footerrightpage">
    <w:name w:val="Footer right page"/>
    <w:basedOn w:val="Footer"/>
    <w:rsid w:val="00BF7AD7"/>
  </w:style>
  <w:style w:type="character" w:customStyle="1" w:styleId="Heading7Char">
    <w:name w:val="Heading 7 Char"/>
    <w:basedOn w:val="DefaultParagraphFont"/>
    <w:link w:val="Heading7"/>
    <w:semiHidden/>
    <w:rsid w:val="00BF7AD7"/>
    <w:rPr>
      <w:rFonts w:ascii="Arial" w:eastAsiaTheme="majorEastAsia" w:hAnsi="Arial" w:cstheme="majorBidi"/>
      <w:b/>
      <w:i/>
      <w:iCs/>
      <w:color w:val="1F243A" w:themeColor="accent1" w:themeShade="7F"/>
      <w:sz w:val="22"/>
      <w:szCs w:val="24"/>
      <w:lang w:eastAsia="en-US"/>
    </w:rPr>
  </w:style>
  <w:style w:type="paragraph" w:customStyle="1" w:styleId="URL">
    <w:name w:val="URL"/>
    <w:basedOn w:val="Normal"/>
    <w:rsid w:val="00BF7AD7"/>
    <w:pPr>
      <w:spacing w:before="3120"/>
      <w:jc w:val="center"/>
    </w:pPr>
    <w:rPr>
      <w:b/>
      <w:bCs/>
      <w:sz w:val="24"/>
      <w:szCs w:val="20"/>
    </w:rPr>
  </w:style>
  <w:style w:type="character" w:styleId="UnresolvedMention">
    <w:name w:val="Unresolved Mention"/>
    <w:basedOn w:val="DefaultParagraphFont"/>
    <w:uiPriority w:val="99"/>
    <w:semiHidden/>
    <w:unhideWhenUsed/>
    <w:rsid w:val="00552D95"/>
    <w:rPr>
      <w:color w:val="605E5C"/>
      <w:shd w:val="clear" w:color="auto" w:fill="E1DFDD"/>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Pr>
      <w:rFonts w:ascii="Aptos" w:hAnsi="Aptos"/>
      <w:color w:val="000000" w:themeColor="text1"/>
      <w:lang w:eastAsia="en-US"/>
    </w:rPr>
  </w:style>
  <w:style w:type="character" w:styleId="CommentReference">
    <w:name w:val="annotation reference"/>
    <w:basedOn w:val="DefaultParagraphFont"/>
    <w:semiHidden/>
    <w:unhideWhenUsed/>
    <w:rPr>
      <w:sz w:val="16"/>
      <w:szCs w:val="16"/>
    </w:rPr>
  </w:style>
  <w:style w:type="character" w:customStyle="1" w:styleId="normaltextrun">
    <w:name w:val="normaltextrun"/>
    <w:basedOn w:val="DefaultParagraphFont"/>
    <w:rsid w:val="000B5C1F"/>
  </w:style>
  <w:style w:type="character" w:customStyle="1" w:styleId="eop">
    <w:name w:val="eop"/>
    <w:basedOn w:val="DefaultParagraphFont"/>
    <w:rsid w:val="000B5C1F"/>
  </w:style>
  <w:style w:type="character" w:customStyle="1" w:styleId="annotation-78198e62-5f80-41a5-89c5-487446e0a298">
    <w:name w:val="annotation-78198e62-5f80-41a5-89c5-487446e0a298"/>
    <w:basedOn w:val="DefaultParagraphFont"/>
    <w:rsid w:val="007C2E27"/>
  </w:style>
  <w:style w:type="character" w:customStyle="1" w:styleId="annotation-6b19e598-f77f-4c33-98c6-3914362484ce">
    <w:name w:val="annotation-6b19e598-f77f-4c33-98c6-3914362484ce"/>
    <w:basedOn w:val="DefaultParagraphFont"/>
    <w:rsid w:val="007C2E27"/>
  </w:style>
  <w:style w:type="paragraph" w:styleId="CommentSubject">
    <w:name w:val="annotation subject"/>
    <w:basedOn w:val="CommentText"/>
    <w:next w:val="CommentText"/>
    <w:link w:val="CommentSubjectChar"/>
    <w:semiHidden/>
    <w:unhideWhenUsed/>
    <w:rsid w:val="007E45DE"/>
    <w:rPr>
      <w:b/>
      <w:bCs/>
    </w:rPr>
  </w:style>
  <w:style w:type="character" w:customStyle="1" w:styleId="CommentSubjectChar">
    <w:name w:val="Comment Subject Char"/>
    <w:basedOn w:val="CommentTextChar"/>
    <w:link w:val="CommentSubject"/>
    <w:semiHidden/>
    <w:rsid w:val="007E45DE"/>
    <w:rPr>
      <w:rFonts w:ascii="Aptos" w:hAnsi="Aptos"/>
      <w:b/>
      <w:bCs/>
      <w:color w:val="000000" w:themeColor="text1"/>
      <w:lang w:eastAsia="en-US"/>
    </w:rPr>
  </w:style>
  <w:style w:type="paragraph" w:customStyle="1" w:styleId="tableheading">
    <w:name w:val="tableheading"/>
    <w:basedOn w:val="Normal"/>
    <w:rsid w:val="00151B94"/>
    <w:pPr>
      <w:spacing w:before="100" w:beforeAutospacing="1" w:after="100" w:afterAutospacing="1" w:line="240" w:lineRule="auto"/>
    </w:pPr>
    <w:rPr>
      <w:rFonts w:ascii="Times New Roman" w:hAnsi="Times New Roman"/>
      <w:color w:val="auto"/>
      <w:sz w:val="24"/>
      <w:lang w:eastAsia="en-AU"/>
    </w:rPr>
  </w:style>
  <w:style w:type="paragraph" w:customStyle="1" w:styleId="tabletext">
    <w:name w:val="tabletext"/>
    <w:basedOn w:val="Normal"/>
    <w:rsid w:val="00151B94"/>
    <w:pPr>
      <w:spacing w:before="100" w:beforeAutospacing="1" w:after="100" w:afterAutospacing="1" w:line="240" w:lineRule="auto"/>
    </w:pPr>
    <w:rPr>
      <w:rFonts w:ascii="Times New Roman" w:hAnsi="Times New Roman"/>
      <w:color w:val="auto"/>
      <w:sz w:val="24"/>
      <w:lang w:eastAsia="en-AU"/>
    </w:rPr>
  </w:style>
  <w:style w:type="paragraph" w:customStyle="1" w:styleId="tablea">
    <w:name w:val="tablea"/>
    <w:basedOn w:val="Normal"/>
    <w:rsid w:val="00151B94"/>
    <w:pPr>
      <w:spacing w:before="100" w:beforeAutospacing="1" w:after="100" w:afterAutospacing="1" w:line="240" w:lineRule="auto"/>
    </w:pPr>
    <w:rPr>
      <w:rFonts w:ascii="Times New Roman" w:hAnsi="Times New Roman"/>
      <w:color w:val="auto"/>
      <w:sz w:val="24"/>
      <w:lang w:eastAsia="en-AU"/>
    </w:rPr>
  </w:style>
  <w:style w:type="table" w:styleId="ListTable3-Accent3">
    <w:name w:val="List Table 3 Accent 3"/>
    <w:basedOn w:val="TableNormal"/>
    <w:uiPriority w:val="48"/>
    <w:rsid w:val="00E1329E"/>
    <w:tblPr>
      <w:tblStyleRowBandSize w:val="1"/>
      <w:tblStyleColBandSize w:val="1"/>
      <w:tblBorders>
        <w:top w:val="single" w:sz="4" w:space="0" w:color="0078BF" w:themeColor="accent3"/>
        <w:left w:val="single" w:sz="4" w:space="0" w:color="0078BF" w:themeColor="accent3"/>
        <w:bottom w:val="single" w:sz="4" w:space="0" w:color="0078BF" w:themeColor="accent3"/>
        <w:right w:val="single" w:sz="4" w:space="0" w:color="0078BF" w:themeColor="accent3"/>
      </w:tblBorders>
    </w:tblPr>
    <w:tblStylePr w:type="firstRow">
      <w:rPr>
        <w:b/>
        <w:bCs/>
        <w:color w:val="FFFFFF" w:themeColor="background1"/>
      </w:rPr>
      <w:tblPr/>
      <w:tcPr>
        <w:shd w:val="clear" w:color="auto" w:fill="0078BF" w:themeFill="accent3"/>
      </w:tcPr>
    </w:tblStylePr>
    <w:tblStylePr w:type="lastRow">
      <w:rPr>
        <w:b/>
        <w:bCs/>
      </w:rPr>
      <w:tblPr/>
      <w:tcPr>
        <w:tcBorders>
          <w:top w:val="double" w:sz="4" w:space="0" w:color="0078B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8BF" w:themeColor="accent3"/>
          <w:right w:val="single" w:sz="4" w:space="0" w:color="0078BF" w:themeColor="accent3"/>
        </w:tcBorders>
      </w:tcPr>
    </w:tblStylePr>
    <w:tblStylePr w:type="band1Horz">
      <w:tblPr/>
      <w:tcPr>
        <w:tcBorders>
          <w:top w:val="single" w:sz="4" w:space="0" w:color="0078BF" w:themeColor="accent3"/>
          <w:bottom w:val="single" w:sz="4" w:space="0" w:color="0078B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8BF" w:themeColor="accent3"/>
          <w:left w:val="nil"/>
        </w:tcBorders>
      </w:tcPr>
    </w:tblStylePr>
    <w:tblStylePr w:type="swCell">
      <w:tblPr/>
      <w:tcPr>
        <w:tcBorders>
          <w:top w:val="double" w:sz="4" w:space="0" w:color="0078BF" w:themeColor="accent3"/>
          <w:right w:val="nil"/>
        </w:tcBorders>
      </w:tcPr>
    </w:tblStylePr>
  </w:style>
  <w:style w:type="table" w:styleId="ListTable2-Accent3">
    <w:name w:val="List Table 2 Accent 3"/>
    <w:basedOn w:val="TableNormal"/>
    <w:uiPriority w:val="47"/>
    <w:rsid w:val="00E1329E"/>
    <w:tblPr>
      <w:tblStyleRowBandSize w:val="1"/>
      <w:tblStyleColBandSize w:val="1"/>
      <w:tblBorders>
        <w:top w:val="single" w:sz="4" w:space="0" w:color="3FB7FF" w:themeColor="accent3" w:themeTint="99"/>
        <w:bottom w:val="single" w:sz="4" w:space="0" w:color="3FB7FF" w:themeColor="accent3" w:themeTint="99"/>
        <w:insideH w:val="single" w:sz="4" w:space="0" w:color="3FB7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FE7FF" w:themeFill="accent3" w:themeFillTint="33"/>
      </w:tcPr>
    </w:tblStylePr>
    <w:tblStylePr w:type="band1Horz">
      <w:tblPr/>
      <w:tcPr>
        <w:shd w:val="clear" w:color="auto" w:fill="BFE7FF" w:themeFill="accent3" w:themeFillTint="33"/>
      </w:tcPr>
    </w:tblStylePr>
  </w:style>
  <w:style w:type="paragraph" w:styleId="TOCHeading">
    <w:name w:val="TOC Heading"/>
    <w:basedOn w:val="Heading1"/>
    <w:next w:val="Normal"/>
    <w:uiPriority w:val="39"/>
    <w:unhideWhenUsed/>
    <w:qFormat/>
    <w:rsid w:val="00963AC7"/>
    <w:pPr>
      <w:keepLines/>
      <w:spacing w:after="0" w:line="259" w:lineRule="auto"/>
      <w:outlineLvl w:val="9"/>
    </w:pPr>
    <w:rPr>
      <w:rFonts w:asciiTheme="majorHAnsi" w:eastAsiaTheme="majorEastAsia" w:hAnsiTheme="majorHAnsi" w:cstheme="majorBidi"/>
      <w:b w:val="0"/>
      <w:bCs w:val="0"/>
      <w:color w:val="2F3757" w:themeColor="accent1" w:themeShade="BF"/>
      <w:kern w:val="0"/>
      <w:sz w:val="32"/>
      <w:szCs w:val="32"/>
      <w:lang w:eastAsia="en-AU"/>
    </w:rPr>
  </w:style>
  <w:style w:type="paragraph" w:styleId="TOC2">
    <w:name w:val="toc 2"/>
    <w:basedOn w:val="Normal"/>
    <w:next w:val="Normal"/>
    <w:autoRedefine/>
    <w:uiPriority w:val="39"/>
    <w:unhideWhenUsed/>
    <w:rsid w:val="00963AC7"/>
    <w:pPr>
      <w:spacing w:after="100"/>
      <w:ind w:left="220"/>
    </w:pPr>
  </w:style>
  <w:style w:type="paragraph" w:styleId="TOC1">
    <w:name w:val="toc 1"/>
    <w:basedOn w:val="Normal"/>
    <w:next w:val="Normal"/>
    <w:autoRedefine/>
    <w:uiPriority w:val="39"/>
    <w:unhideWhenUsed/>
    <w:rsid w:val="00963AC7"/>
    <w:pPr>
      <w:spacing w:after="100"/>
    </w:pPr>
  </w:style>
  <w:style w:type="table" w:styleId="GridTable3-Accent3">
    <w:name w:val="Grid Table 3 Accent 3"/>
    <w:basedOn w:val="TableNormal"/>
    <w:uiPriority w:val="48"/>
    <w:rsid w:val="00DC30BC"/>
    <w:tblPr>
      <w:tblStyleRowBandSize w:val="1"/>
      <w:tblStyleColBandSize w:val="1"/>
      <w:tblBorders>
        <w:top w:val="single" w:sz="4" w:space="0" w:color="3FB7FF" w:themeColor="accent3" w:themeTint="99"/>
        <w:left w:val="single" w:sz="4" w:space="0" w:color="3FB7FF" w:themeColor="accent3" w:themeTint="99"/>
        <w:bottom w:val="single" w:sz="4" w:space="0" w:color="3FB7FF" w:themeColor="accent3" w:themeTint="99"/>
        <w:right w:val="single" w:sz="4" w:space="0" w:color="3FB7FF" w:themeColor="accent3" w:themeTint="99"/>
        <w:insideH w:val="single" w:sz="4" w:space="0" w:color="3FB7FF" w:themeColor="accent3" w:themeTint="99"/>
        <w:insideV w:val="single" w:sz="4" w:space="0" w:color="3FB7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FE7FF" w:themeFill="accent3" w:themeFillTint="33"/>
      </w:tcPr>
    </w:tblStylePr>
    <w:tblStylePr w:type="band1Horz">
      <w:tblPr/>
      <w:tcPr>
        <w:shd w:val="clear" w:color="auto" w:fill="BFE7FF" w:themeFill="accent3" w:themeFillTint="33"/>
      </w:tcPr>
    </w:tblStylePr>
    <w:tblStylePr w:type="neCell">
      <w:tblPr/>
      <w:tcPr>
        <w:tcBorders>
          <w:bottom w:val="single" w:sz="4" w:space="0" w:color="3FB7FF" w:themeColor="accent3" w:themeTint="99"/>
        </w:tcBorders>
      </w:tcPr>
    </w:tblStylePr>
    <w:tblStylePr w:type="nwCell">
      <w:tblPr/>
      <w:tcPr>
        <w:tcBorders>
          <w:bottom w:val="single" w:sz="4" w:space="0" w:color="3FB7FF" w:themeColor="accent3" w:themeTint="99"/>
        </w:tcBorders>
      </w:tcPr>
    </w:tblStylePr>
    <w:tblStylePr w:type="seCell">
      <w:tblPr/>
      <w:tcPr>
        <w:tcBorders>
          <w:top w:val="single" w:sz="4" w:space="0" w:color="3FB7FF" w:themeColor="accent3" w:themeTint="99"/>
        </w:tcBorders>
      </w:tcPr>
    </w:tblStylePr>
    <w:tblStylePr w:type="swCell">
      <w:tblPr/>
      <w:tcPr>
        <w:tcBorders>
          <w:top w:val="single" w:sz="4" w:space="0" w:color="3FB7FF" w:themeColor="accent3" w:themeTint="99"/>
        </w:tcBorders>
      </w:tcPr>
    </w:tblStylePr>
  </w:style>
  <w:style w:type="table" w:styleId="GridTable3-Accent2">
    <w:name w:val="Grid Table 3 Accent 2"/>
    <w:basedOn w:val="TableNormal"/>
    <w:uiPriority w:val="48"/>
    <w:rsid w:val="000936BD"/>
    <w:tblPr>
      <w:tblStyleRowBandSize w:val="1"/>
      <w:tblStyleColBandSize w:val="1"/>
      <w:tblBorders>
        <w:top w:val="single" w:sz="4" w:space="0" w:color="74C1C9" w:themeColor="accent2" w:themeTint="99"/>
        <w:left w:val="single" w:sz="4" w:space="0" w:color="74C1C9" w:themeColor="accent2" w:themeTint="99"/>
        <w:bottom w:val="single" w:sz="4" w:space="0" w:color="74C1C9" w:themeColor="accent2" w:themeTint="99"/>
        <w:right w:val="single" w:sz="4" w:space="0" w:color="74C1C9" w:themeColor="accent2" w:themeTint="99"/>
        <w:insideH w:val="single" w:sz="4" w:space="0" w:color="74C1C9" w:themeColor="accent2" w:themeTint="99"/>
        <w:insideV w:val="single" w:sz="4" w:space="0" w:color="74C1C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AED" w:themeFill="accent2" w:themeFillTint="33"/>
      </w:tcPr>
    </w:tblStylePr>
    <w:tblStylePr w:type="band1Horz">
      <w:tblPr/>
      <w:tcPr>
        <w:shd w:val="clear" w:color="auto" w:fill="D0EAED" w:themeFill="accent2" w:themeFillTint="33"/>
      </w:tcPr>
    </w:tblStylePr>
    <w:tblStylePr w:type="neCell">
      <w:tblPr/>
      <w:tcPr>
        <w:tcBorders>
          <w:bottom w:val="single" w:sz="4" w:space="0" w:color="74C1C9" w:themeColor="accent2" w:themeTint="99"/>
        </w:tcBorders>
      </w:tcPr>
    </w:tblStylePr>
    <w:tblStylePr w:type="nwCell">
      <w:tblPr/>
      <w:tcPr>
        <w:tcBorders>
          <w:bottom w:val="single" w:sz="4" w:space="0" w:color="74C1C9" w:themeColor="accent2" w:themeTint="99"/>
        </w:tcBorders>
      </w:tcPr>
    </w:tblStylePr>
    <w:tblStylePr w:type="seCell">
      <w:tblPr/>
      <w:tcPr>
        <w:tcBorders>
          <w:top w:val="single" w:sz="4" w:space="0" w:color="74C1C9" w:themeColor="accent2" w:themeTint="99"/>
        </w:tcBorders>
      </w:tcPr>
    </w:tblStylePr>
    <w:tblStylePr w:type="swCell">
      <w:tblPr/>
      <w:tcPr>
        <w:tcBorders>
          <w:top w:val="single" w:sz="4" w:space="0" w:color="74C1C9" w:themeColor="accent2" w:themeTint="99"/>
        </w:tcBorders>
      </w:tcPr>
    </w:tblStylePr>
  </w:style>
  <w:style w:type="paragraph" w:customStyle="1" w:styleId="ListParagraph1">
    <w:name w:val="List Paragraph 1"/>
    <w:basedOn w:val="ListParagraph"/>
    <w:link w:val="ListParagraph1Char"/>
    <w:qFormat/>
    <w:rsid w:val="00CD13B8"/>
    <w:pPr>
      <w:numPr>
        <w:ilvl w:val="1"/>
        <w:numId w:val="27"/>
      </w:numPr>
      <w:spacing w:before="0" w:after="0" w:line="240" w:lineRule="auto"/>
    </w:pPr>
    <w:rPr>
      <w:szCs w:val="22"/>
    </w:rPr>
  </w:style>
  <w:style w:type="character" w:customStyle="1" w:styleId="ListParagraphChar">
    <w:name w:val="List Paragraph Char"/>
    <w:basedOn w:val="DefaultParagraphFont"/>
    <w:link w:val="ListParagraph"/>
    <w:uiPriority w:val="34"/>
    <w:rsid w:val="00CD13B8"/>
    <w:rPr>
      <w:rFonts w:ascii="Aptos" w:hAnsi="Aptos"/>
      <w:color w:val="000000" w:themeColor="text1"/>
      <w:sz w:val="22"/>
      <w:szCs w:val="24"/>
      <w:lang w:eastAsia="en-US"/>
    </w:rPr>
  </w:style>
  <w:style w:type="character" w:customStyle="1" w:styleId="ListParagraph1Char">
    <w:name w:val="List Paragraph 1 Char"/>
    <w:basedOn w:val="ListParagraphChar"/>
    <w:link w:val="ListParagraph1"/>
    <w:rsid w:val="00CD13B8"/>
    <w:rPr>
      <w:rFonts w:ascii="Aptos" w:hAnsi="Aptos"/>
      <w:color w:val="000000" w:themeColor="text1"/>
      <w:sz w:val="22"/>
      <w:szCs w:val="22"/>
      <w:lang w:eastAsia="en-US"/>
    </w:rPr>
  </w:style>
  <w:style w:type="table" w:styleId="GridTable6ColourfulAccent5">
    <w:name w:val="Grid Table 6 Colorful Accent 5"/>
    <w:basedOn w:val="TableNormal"/>
    <w:uiPriority w:val="51"/>
    <w:rsid w:val="0047415F"/>
    <w:rPr>
      <w:color w:val="2A7187" w:themeColor="accent5" w:themeShade="BF"/>
    </w:rPr>
    <w:tblPr>
      <w:tblStyleRowBandSize w:val="1"/>
      <w:tblStyleColBandSize w:val="1"/>
      <w:tblBorders>
        <w:top w:val="single" w:sz="4" w:space="0" w:color="82C3D8" w:themeColor="accent5" w:themeTint="99"/>
        <w:left w:val="single" w:sz="4" w:space="0" w:color="82C3D8" w:themeColor="accent5" w:themeTint="99"/>
        <w:bottom w:val="single" w:sz="4" w:space="0" w:color="82C3D8" w:themeColor="accent5" w:themeTint="99"/>
        <w:right w:val="single" w:sz="4" w:space="0" w:color="82C3D8" w:themeColor="accent5" w:themeTint="99"/>
        <w:insideH w:val="single" w:sz="4" w:space="0" w:color="82C3D8" w:themeColor="accent5" w:themeTint="99"/>
        <w:insideV w:val="single" w:sz="4" w:space="0" w:color="82C3D8" w:themeColor="accent5" w:themeTint="99"/>
      </w:tblBorders>
    </w:tblPr>
    <w:tblStylePr w:type="firstRow">
      <w:rPr>
        <w:b/>
        <w:bCs/>
      </w:rPr>
      <w:tblPr/>
      <w:tcPr>
        <w:tcBorders>
          <w:bottom w:val="single" w:sz="12" w:space="0" w:color="82C3D8" w:themeColor="accent5" w:themeTint="99"/>
        </w:tcBorders>
      </w:tcPr>
    </w:tblStylePr>
    <w:tblStylePr w:type="lastRow">
      <w:rPr>
        <w:b/>
        <w:bCs/>
      </w:rPr>
      <w:tblPr/>
      <w:tcPr>
        <w:tcBorders>
          <w:top w:val="double" w:sz="4" w:space="0" w:color="82C3D8" w:themeColor="accent5" w:themeTint="99"/>
        </w:tcBorders>
      </w:tcPr>
    </w:tblStylePr>
    <w:tblStylePr w:type="firstCol">
      <w:rPr>
        <w:b/>
        <w:bCs/>
      </w:rPr>
    </w:tblStylePr>
    <w:tblStylePr w:type="lastCol">
      <w:rPr>
        <w:b/>
        <w:bCs/>
      </w:rPr>
    </w:tblStylePr>
    <w:tblStylePr w:type="band1Vert">
      <w:tblPr/>
      <w:tcPr>
        <w:shd w:val="clear" w:color="auto" w:fill="D5EBF2" w:themeFill="accent5" w:themeFillTint="33"/>
      </w:tcPr>
    </w:tblStylePr>
    <w:tblStylePr w:type="band1Horz">
      <w:tblPr/>
      <w:tcPr>
        <w:shd w:val="clear" w:color="auto" w:fill="D5EBF2" w:themeFill="accent5" w:themeFillTint="33"/>
      </w:tcPr>
    </w:tblStylePr>
  </w:style>
  <w:style w:type="table" w:styleId="GridTable6ColourfulAccent3">
    <w:name w:val="Grid Table 6 Colorful Accent 3"/>
    <w:basedOn w:val="TableNormal"/>
    <w:uiPriority w:val="51"/>
    <w:rsid w:val="0047415F"/>
    <w:rPr>
      <w:color w:val="00598F" w:themeColor="accent3" w:themeShade="BF"/>
    </w:rPr>
    <w:tblPr>
      <w:tblStyleRowBandSize w:val="1"/>
      <w:tblStyleColBandSize w:val="1"/>
      <w:tblBorders>
        <w:top w:val="single" w:sz="4" w:space="0" w:color="3FB7FF" w:themeColor="accent3" w:themeTint="99"/>
        <w:left w:val="single" w:sz="4" w:space="0" w:color="3FB7FF" w:themeColor="accent3" w:themeTint="99"/>
        <w:bottom w:val="single" w:sz="4" w:space="0" w:color="3FB7FF" w:themeColor="accent3" w:themeTint="99"/>
        <w:right w:val="single" w:sz="4" w:space="0" w:color="3FB7FF" w:themeColor="accent3" w:themeTint="99"/>
        <w:insideH w:val="single" w:sz="4" w:space="0" w:color="3FB7FF" w:themeColor="accent3" w:themeTint="99"/>
        <w:insideV w:val="single" w:sz="4" w:space="0" w:color="3FB7FF" w:themeColor="accent3" w:themeTint="99"/>
      </w:tblBorders>
    </w:tblPr>
    <w:tblStylePr w:type="firstRow">
      <w:rPr>
        <w:b/>
        <w:bCs/>
      </w:rPr>
      <w:tblPr/>
      <w:tcPr>
        <w:tcBorders>
          <w:bottom w:val="single" w:sz="12" w:space="0" w:color="3FB7FF" w:themeColor="accent3" w:themeTint="99"/>
        </w:tcBorders>
      </w:tcPr>
    </w:tblStylePr>
    <w:tblStylePr w:type="lastRow">
      <w:rPr>
        <w:b/>
        <w:bCs/>
      </w:rPr>
      <w:tblPr/>
      <w:tcPr>
        <w:tcBorders>
          <w:top w:val="double" w:sz="4" w:space="0" w:color="3FB7FF" w:themeColor="accent3" w:themeTint="99"/>
        </w:tcBorders>
      </w:tcPr>
    </w:tblStylePr>
    <w:tblStylePr w:type="firstCol">
      <w:rPr>
        <w:b/>
        <w:bCs/>
      </w:rPr>
    </w:tblStylePr>
    <w:tblStylePr w:type="lastCol">
      <w:rPr>
        <w:b/>
        <w:bCs/>
      </w:rPr>
    </w:tblStylePr>
    <w:tblStylePr w:type="band1Vert">
      <w:tblPr/>
      <w:tcPr>
        <w:shd w:val="clear" w:color="auto" w:fill="BFE7FF" w:themeFill="accent3" w:themeFillTint="33"/>
      </w:tcPr>
    </w:tblStylePr>
    <w:tblStylePr w:type="band1Horz">
      <w:tblPr/>
      <w:tcPr>
        <w:shd w:val="clear" w:color="auto" w:fill="BFE7FF" w:themeFill="accent3" w:themeFillTint="33"/>
      </w:tcPr>
    </w:tblStylePr>
  </w:style>
  <w:style w:type="paragraph" w:styleId="Revision">
    <w:name w:val="Revision"/>
    <w:hidden/>
    <w:uiPriority w:val="99"/>
    <w:semiHidden/>
    <w:rsid w:val="00B171B2"/>
    <w:rPr>
      <w:rFonts w:ascii="Aptos" w:hAnsi="Aptos"/>
      <w:color w:val="000000" w:themeColor="text1"/>
      <w:sz w:val="22"/>
      <w:szCs w:val="24"/>
      <w:lang w:eastAsia="en-US"/>
    </w:rPr>
  </w:style>
  <w:style w:type="character" w:styleId="FollowedHyperlink">
    <w:name w:val="FollowedHyperlink"/>
    <w:basedOn w:val="DefaultParagraphFont"/>
    <w:semiHidden/>
    <w:unhideWhenUsed/>
    <w:rsid w:val="0000734F"/>
    <w:rPr>
      <w:color w:val="800080" w:themeColor="followedHyperlink"/>
      <w:u w:val="single"/>
    </w:rPr>
  </w:style>
  <w:style w:type="character" w:styleId="Mention">
    <w:name w:val="Mention"/>
    <w:basedOn w:val="DefaultParagraphFont"/>
    <w:uiPriority w:val="99"/>
    <w:unhideWhenUsed/>
    <w:rsid w:val="00705C5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legislation.gov.au/C2004A00101/latest/text" TargetMode="External"/><Relationship Id="rId26" Type="http://schemas.openxmlformats.org/officeDocument/2006/relationships/hyperlink" Target="https://www.legislation.gov.au/F2026L00652/latest/text" TargetMode="External"/><Relationship Id="rId39" Type="http://schemas.openxmlformats.org/officeDocument/2006/relationships/hyperlink" Target="https://www.mbsonline.gov.au/internet/mbsonline/publishing.nsf/Content/downloads" TargetMode="External"/><Relationship Id="rId21" Type="http://schemas.openxmlformats.org/officeDocument/2006/relationships/hyperlink" Target="https://www.legislation.gov.au/C2004A00101/latest/text" TargetMode="External"/><Relationship Id="rId34"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legislation.gov.au/F2018L01365/latest/text" TargetMode="External"/><Relationship Id="rId29" Type="http://schemas.openxmlformats.org/officeDocument/2006/relationships/hyperlink" Target="https://privatehealthcareaustralia.org.au/resources/provider-resources/national-private-patient-hospital-claim-for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legislation.gov.au/F2025L00983/latest/text" TargetMode="External"/><Relationship Id="rId32" Type="http://schemas.openxmlformats.org/officeDocument/2006/relationships/hyperlink" Target="https://www.health.gov.au/sites/default/files/2025-09/health-provider-compliance-strategy-2025-30.pdf" TargetMode="External"/><Relationship Id="rId37" Type="http://schemas.openxmlformats.org/officeDocument/2006/relationships/hyperlink" Target="https://www.legislation.gov.au/F2026L00652/latest/text"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legislation.gov.au/C2024A00070/latest/text" TargetMode="External"/><Relationship Id="rId28" Type="http://schemas.openxmlformats.org/officeDocument/2006/relationships/hyperlink" Target="https://privatehealthcareaustralia.org.au/resources/provider-resources/national-private-patient-hospital-claim-form/" TargetMode="External"/><Relationship Id="rId36" Type="http://schemas.openxmlformats.org/officeDocument/2006/relationships/hyperlink" Target="https://www.legislation.gov.au/F2025L00983/latest/text" TargetMode="External"/><Relationship Id="rId10" Type="http://schemas.openxmlformats.org/officeDocument/2006/relationships/endnotes" Target="endnotes.xml"/><Relationship Id="rId19" Type="http://schemas.openxmlformats.org/officeDocument/2006/relationships/hyperlink" Target="https://www.servicesaustralia.gov.au/find-approved-billing-agents-who-use-eclipse?context=20" TargetMode="External"/><Relationship Id="rId31" Type="http://schemas.openxmlformats.org/officeDocument/2006/relationships/hyperlink" Target="mailto:AssignmentofBenefit@health.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legislation.gov.au/F2018L01365/latest/text" TargetMode="External"/><Relationship Id="rId27" Type="http://schemas.openxmlformats.org/officeDocument/2006/relationships/hyperlink" Target="https://www.legislation.gov.au/F2025L00983/latest/text/explanatory-statement" TargetMode="External"/><Relationship Id="rId30" Type="http://schemas.openxmlformats.org/officeDocument/2006/relationships/hyperlink" Target="mailto:admin@pha.org.au" TargetMode="External"/><Relationship Id="rId35" Type="http://schemas.openxmlformats.org/officeDocument/2006/relationships/hyperlink" Target="https://www.legislation.gov.au/F2018L01365/latest/text"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AssignmentofBenefit@health.gov.au" TargetMode="External"/><Relationship Id="rId17" Type="http://schemas.openxmlformats.org/officeDocument/2006/relationships/header" Target="header3.xml"/><Relationship Id="rId25" Type="http://schemas.openxmlformats.org/officeDocument/2006/relationships/hyperlink" Target="https://www.legislation.gov.au/C2025A00054/asmade/text" TargetMode="External"/><Relationship Id="rId33" Type="http://schemas.openxmlformats.org/officeDocument/2006/relationships/header" Target="header4.xml"/><Relationship Id="rId38" Type="http://schemas.openxmlformats.org/officeDocument/2006/relationships/hyperlink" Target="https://www.health.gov.au/our-work/improving-the-assignment-of-benefit-proces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01AFEE77302B489F5C512F2CC0D9D7" ma:contentTypeVersion="13" ma:contentTypeDescription="Create a new document." ma:contentTypeScope="" ma:versionID="663f751823a8abf9bcc14e37e1094a05">
  <xsd:schema xmlns:xsd="http://www.w3.org/2001/XMLSchema" xmlns:xs="http://www.w3.org/2001/XMLSchema" xmlns:p="http://schemas.microsoft.com/office/2006/metadata/properties" xmlns:ns2="d2d70027-f344-454c-9b18-5d86be7d3fad" xmlns:ns3="1ce55e6e-06dd-4e73-9374-e006fe8d8563" targetNamespace="http://schemas.microsoft.com/office/2006/metadata/properties" ma:root="true" ma:fieldsID="c353728b82e170f0d97606782c265818" ns2:_="" ns3:_="">
    <xsd:import namespace="d2d70027-f344-454c-9b18-5d86be7d3fad"/>
    <xsd:import namespace="1ce55e6e-06dd-4e73-9374-e006fe8d85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d70027-f344-454c-9b18-5d86be7d3f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ce55e6e-06dd-4e73-9374-e006fe8d856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236ffd7-d2a1-4478-9928-2758bfec2a43}" ma:internalName="TaxCatchAll" ma:showField="CatchAllData" ma:web="1ce55e6e-06dd-4e73-9374-e006fe8d85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2d70027-f344-454c-9b18-5d86be7d3fad">
      <Terms xmlns="http://schemas.microsoft.com/office/infopath/2007/PartnerControls"/>
    </lcf76f155ced4ddcb4097134ff3c332f>
    <TaxCatchAll xmlns="1ce55e6e-06dd-4e73-9374-e006fe8d856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002D76-872C-447F-B8C4-7C0CDC38F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d70027-f344-454c-9b18-5d86be7d3fad"/>
    <ds:schemaRef ds:uri="1ce55e6e-06dd-4e73-9374-e006fe8d85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F900CF-CE00-42CD-ACFF-A72BFB534EFC}">
  <ds:schemaRefs>
    <ds:schemaRef ds:uri="http://schemas.microsoft.com/office/2006/metadata/properties"/>
    <ds:schemaRef ds:uri="http://schemas.microsoft.com/office/infopath/2007/PartnerControls"/>
    <ds:schemaRef ds:uri="d2d70027-f344-454c-9b18-5d86be7d3fad"/>
    <ds:schemaRef ds:uri="1ce55e6e-06dd-4e73-9374-e006fe8d8563"/>
  </ds:schemaRefs>
</ds:datastoreItem>
</file>

<file path=customXml/itemProps3.xml><?xml version="1.0" encoding="utf-8"?>
<ds:datastoreItem xmlns:ds="http://schemas.openxmlformats.org/officeDocument/2006/customXml" ds:itemID="{CC712F06-8056-410F-BC35-259DEC80BF59}">
  <ds:schemaRefs>
    <ds:schemaRef ds:uri="http://schemas.microsoft.com/sharepoint/v3/contenttype/forms"/>
  </ds:schemaRefs>
</ds:datastoreItem>
</file>

<file path=customXml/itemProps4.xml><?xml version="1.0" encoding="utf-8"?>
<ds:datastoreItem xmlns:ds="http://schemas.openxmlformats.org/officeDocument/2006/customXml" ds:itemID="{0FB9117E-35B3-4AB3-A88F-834EF93E3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10190</Words>
  <Characters>56351</Characters>
  <Application>Microsoft Office Word</Application>
  <DocSecurity>0</DocSecurity>
  <Lines>1280</Lines>
  <Paragraphs>594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Medicare Benefits for Simplified Billing - Frequently Asked Questions</dc:title>
  <dc:subject>Assignment of Medicare Benefits</dc:subject>
  <dc:creator>Australian Government Department of Health, Disability and Ageing</dc:creator>
  <cp:keywords>Medicare; Assignment of Medicare Benefit.</cp:keywords>
  <cp:lastModifiedBy>NEWBERRY, Jacqui</cp:lastModifiedBy>
  <cp:revision>3</cp:revision>
  <dcterms:created xsi:type="dcterms:W3CDTF">2026-09-10T05:07:00Z</dcterms:created>
  <dcterms:modified xsi:type="dcterms:W3CDTF">2026-09-10T05:13:00Z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4a332737,20b83661,27c1f237,30b345ab</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61b5e11,56e7aa5c,671ed1e0,706655cf</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2026-05-13T22:54:41Z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f38abf82-28ab-400a-8ae9-f12ea721e18c</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ContentTypeId">
    <vt:lpwstr>0x0101003D01AFEE77302B489F5C512F2CC0D9D7</vt:lpwstr>
  </property>
  <property fmtid="{D5CDD505-2E9C-101B-9397-08002B2CF9AE}" pid="17" name="MediaServiceImageTags">
    <vt:lpwstr/>
  </property>
  <property fmtid="{D5CDD505-2E9C-101B-9397-08002B2CF9AE}" pid="18" name="docLang">
    <vt:lpwstr>en</vt:lpwstr>
  </property>
</Properties>
</file>