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C94D0" w14:textId="77777777" w:rsidR="00D77FBB" w:rsidRDefault="008D56ED">
      <w:pPr>
        <w:ind w:left="4315"/>
        <w:rPr>
          <w:rFonts w:ascii="Times New Roman"/>
          <w:sz w:val="20"/>
        </w:rPr>
      </w:pPr>
      <w:r>
        <w:rPr>
          <w:rFonts w:ascii="Times New Roman"/>
          <w:noProof/>
          <w:sz w:val="20"/>
        </w:rPr>
        <w:drawing>
          <wp:inline distT="0" distB="0" distL="0" distR="0" wp14:anchorId="7B2C9530" wp14:editId="0F4CD5D9">
            <wp:extent cx="882548" cy="646176"/>
            <wp:effectExtent l="0" t="0" r="0" b="0"/>
            <wp:docPr id="1" name="Image 1" descr="Australian Government Coat of Ar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ustralian Government Coat of Arms"/>
                    <pic:cNvPicPr/>
                  </pic:nvPicPr>
                  <pic:blipFill>
                    <a:blip r:embed="rId11" cstate="print"/>
                    <a:stretch>
                      <a:fillRect/>
                    </a:stretch>
                  </pic:blipFill>
                  <pic:spPr>
                    <a:xfrm>
                      <a:off x="0" y="0"/>
                      <a:ext cx="882548" cy="646176"/>
                    </a:xfrm>
                    <a:prstGeom prst="rect">
                      <a:avLst/>
                    </a:prstGeom>
                  </pic:spPr>
                </pic:pic>
              </a:graphicData>
            </a:graphic>
          </wp:inline>
        </w:drawing>
      </w:r>
    </w:p>
    <w:p w14:paraId="7B2C94D1" w14:textId="77777777" w:rsidR="00D77FBB" w:rsidRPr="00E3524A" w:rsidRDefault="008D56ED" w:rsidP="00A449B9">
      <w:pPr>
        <w:pStyle w:val="Title"/>
      </w:pPr>
      <w:bookmarkStart w:id="0" w:name="MS26-000800_-_signed"/>
      <w:bookmarkEnd w:id="0"/>
      <w:r>
        <w:t>The</w:t>
      </w:r>
      <w:r>
        <w:rPr>
          <w:spacing w:val="20"/>
        </w:rPr>
        <w:t xml:space="preserve"> </w:t>
      </w:r>
      <w:r>
        <w:t>Hon</w:t>
      </w:r>
      <w:r>
        <w:rPr>
          <w:spacing w:val="25"/>
        </w:rPr>
        <w:t xml:space="preserve"> </w:t>
      </w:r>
      <w:r>
        <w:t>Emma</w:t>
      </w:r>
      <w:r>
        <w:rPr>
          <w:spacing w:val="23"/>
        </w:rPr>
        <w:t xml:space="preserve"> </w:t>
      </w:r>
      <w:r>
        <w:t>McBride</w:t>
      </w:r>
      <w:r>
        <w:rPr>
          <w:spacing w:val="46"/>
        </w:rPr>
        <w:t xml:space="preserve"> </w:t>
      </w:r>
      <w:r>
        <w:t>MP</w:t>
      </w:r>
    </w:p>
    <w:p w14:paraId="7B2C94D2" w14:textId="77777777" w:rsidR="00D77FBB" w:rsidRPr="00E3524A" w:rsidRDefault="008D56ED" w:rsidP="00E3524A">
      <w:pPr>
        <w:pStyle w:val="Subtitle"/>
      </w:pPr>
      <w:r w:rsidRPr="00E3524A">
        <w:t>Assistant Minister for Mental Health and Suicide Prevention Assistant Minister for Rural and Regional Health</w:t>
      </w:r>
    </w:p>
    <w:p w14:paraId="7B2C94D4" w14:textId="77777777" w:rsidR="00D77FBB" w:rsidRPr="006742D9" w:rsidRDefault="008D56ED" w:rsidP="00A449B9">
      <w:pPr>
        <w:pStyle w:val="Refernumber"/>
      </w:pPr>
      <w:r w:rsidRPr="006742D9">
        <w:t>Ref</w:t>
      </w:r>
      <w:r w:rsidRPr="006742D9">
        <w:rPr>
          <w:spacing w:val="-13"/>
        </w:rPr>
        <w:t xml:space="preserve"> </w:t>
      </w:r>
      <w:r w:rsidRPr="006742D9">
        <w:t>No:</w:t>
      </w:r>
      <w:r w:rsidRPr="006742D9">
        <w:rPr>
          <w:spacing w:val="-16"/>
        </w:rPr>
        <w:t xml:space="preserve"> </w:t>
      </w:r>
      <w:r w:rsidRPr="006742D9">
        <w:t>MS26-</w:t>
      </w:r>
      <w:r w:rsidRPr="006742D9">
        <w:rPr>
          <w:spacing w:val="-2"/>
        </w:rPr>
        <w:t>000700</w:t>
      </w:r>
    </w:p>
    <w:p w14:paraId="7B2C94D7" w14:textId="77777777" w:rsidR="00D77FBB" w:rsidRPr="006742D9" w:rsidRDefault="008D56ED" w:rsidP="00A449B9">
      <w:pPr>
        <w:pStyle w:val="Nospace"/>
      </w:pPr>
      <w:r w:rsidRPr="006742D9">
        <w:t>Professor</w:t>
      </w:r>
      <w:r w:rsidRPr="006742D9">
        <w:rPr>
          <w:spacing w:val="1"/>
        </w:rPr>
        <w:t xml:space="preserve"> </w:t>
      </w:r>
      <w:r w:rsidRPr="006742D9">
        <w:t>Jenny</w:t>
      </w:r>
      <w:r w:rsidRPr="006742D9">
        <w:rPr>
          <w:spacing w:val="-4"/>
        </w:rPr>
        <w:t xml:space="preserve"> </w:t>
      </w:r>
      <w:r w:rsidRPr="006742D9">
        <w:t>May</w:t>
      </w:r>
      <w:r w:rsidRPr="006742D9">
        <w:rPr>
          <w:spacing w:val="-17"/>
        </w:rPr>
        <w:t xml:space="preserve"> </w:t>
      </w:r>
      <w:r w:rsidRPr="006742D9">
        <w:rPr>
          <w:spacing w:val="-5"/>
        </w:rPr>
        <w:t>AM</w:t>
      </w:r>
    </w:p>
    <w:p w14:paraId="33C5B650" w14:textId="77777777" w:rsidR="00E3524A" w:rsidRDefault="008D56ED" w:rsidP="00A449B9">
      <w:pPr>
        <w:pStyle w:val="Nospace"/>
      </w:pPr>
      <w:r w:rsidRPr="00E3524A">
        <w:t>National Rural Health Commissioner</w:t>
      </w:r>
    </w:p>
    <w:p w14:paraId="7B2C94D8" w14:textId="415412E0" w:rsidR="00D77FBB" w:rsidRPr="006742D9" w:rsidRDefault="00E3524A" w:rsidP="00A449B9">
      <w:pPr>
        <w:pStyle w:val="Nospace"/>
        <w:rPr>
          <w:rFonts w:ascii="Arial" w:hAnsi="Arial" w:cs="Arial"/>
          <w:sz w:val="23"/>
          <w:szCs w:val="23"/>
        </w:rPr>
      </w:pPr>
      <w:hyperlink r:id="rId12" w:history="1">
        <w:r w:rsidRPr="00674F0E">
          <w:rPr>
            <w:rStyle w:val="Hyperlink"/>
          </w:rPr>
          <w:t>NRHC@health.gov.au</w:t>
        </w:r>
      </w:hyperlink>
    </w:p>
    <w:p w14:paraId="7B2C94DB" w14:textId="117B5C5B" w:rsidR="00D77FBB" w:rsidRPr="00E3524A" w:rsidRDefault="008D56ED" w:rsidP="00E3524A">
      <w:r w:rsidRPr="006742D9">
        <w:rPr>
          <w:rFonts w:ascii="Arial" w:hAnsi="Arial" w:cs="Arial"/>
          <w:color w:val="1F1F1F"/>
          <w:w w:val="105"/>
          <w:sz w:val="23"/>
          <w:szCs w:val="23"/>
        </w:rPr>
        <w:t>D</w:t>
      </w:r>
      <w:r w:rsidRPr="00E3524A">
        <w:t>ea</w:t>
      </w:r>
      <w:r w:rsidR="00FA5EA0" w:rsidRPr="00E3524A">
        <w:t>r Commissioner</w:t>
      </w:r>
    </w:p>
    <w:p w14:paraId="7B2C94DD" w14:textId="161ACA3E" w:rsidR="00D77FBB" w:rsidRPr="00E3524A" w:rsidRDefault="008D56ED" w:rsidP="00E3524A">
      <w:r w:rsidRPr="00E3524A">
        <w:t>I am pleased to provide you with an updated Statement of Expectations (SoE) following your reappointment as the National Rural Health Commissioner for the period 1 July</w:t>
      </w:r>
      <w:r w:rsidR="00FC3A98" w:rsidRPr="00E3524A">
        <w:t xml:space="preserve"> </w:t>
      </w:r>
      <w:r w:rsidRPr="00E3524A">
        <w:t>2026 to 30 June 2028.</w:t>
      </w:r>
    </w:p>
    <w:p w14:paraId="7B2C94DF" w14:textId="77777777" w:rsidR="00D77FBB" w:rsidRPr="00E3524A" w:rsidRDefault="008D56ED" w:rsidP="00E3524A">
      <w:r w:rsidRPr="00E3524A">
        <w:t xml:space="preserve">The Australian Government is committed to making sure all Australians have access to high-quality, affordable and safe health care, while </w:t>
      </w:r>
      <w:proofErr w:type="spellStart"/>
      <w:r w:rsidRPr="00E3524A">
        <w:t>recognising</w:t>
      </w:r>
      <w:proofErr w:type="spellEnd"/>
      <w:r w:rsidRPr="00E3524A">
        <w:t xml:space="preserve"> the unique challenges faced by people living in rural, regional and remote communities.</w:t>
      </w:r>
    </w:p>
    <w:p w14:paraId="7B2C94E1" w14:textId="77777777" w:rsidR="00D77FBB" w:rsidRPr="00E3524A" w:rsidRDefault="008D56ED" w:rsidP="00E3524A">
      <w:r w:rsidRPr="00E3524A">
        <w:t>In this context, your role as National Rural Health Commissioner remains critical. You help make sure the voices of rural and remote Australians are heard, so that decision-making is informed by robust, evidence-based advice on how to improve access to care and address workforce challenges.</w:t>
      </w:r>
    </w:p>
    <w:p w14:paraId="7B2C94E3" w14:textId="133CC55F" w:rsidR="00D77FBB" w:rsidRPr="00E3524A" w:rsidRDefault="008D56ED" w:rsidP="00E3524A">
      <w:r w:rsidRPr="00E3524A">
        <w:t>The enclosed SoE sets out the Government's expectations for your functions and priorities over the coming period and, together with your Statement of Intent (Sol</w:t>
      </w:r>
      <w:r w:rsidR="00891F3E" w:rsidRPr="00E3524A">
        <w:t>)</w:t>
      </w:r>
      <w:r w:rsidRPr="00E3524A">
        <w:t>, forms an important component of the governance framework supporting your role. Your Sol should outline how you propose to meet these expectations, including priority activities, deliverables and timeframes.</w:t>
      </w:r>
    </w:p>
    <w:p w14:paraId="7B2C94E5" w14:textId="77777777" w:rsidR="00D77FBB" w:rsidRPr="00E3524A" w:rsidRDefault="008D56ED" w:rsidP="00E3524A">
      <w:r w:rsidRPr="00E3524A">
        <w:t>I look forward to continuing to work with you to improve health outcomes for all Australians, particularly those living in rural and remote areas.</w:t>
      </w:r>
    </w:p>
    <w:p w14:paraId="7B2C94E7" w14:textId="77777777" w:rsidR="00D77FBB" w:rsidRPr="00E3524A" w:rsidRDefault="008D56ED" w:rsidP="00E3524A">
      <w:r w:rsidRPr="00E3524A">
        <w:t>Yours sincerely</w:t>
      </w:r>
    </w:p>
    <w:p w14:paraId="7B2C94EA" w14:textId="77777777" w:rsidR="00D77FBB" w:rsidRPr="00E3524A" w:rsidRDefault="008D56ED" w:rsidP="00A449B9">
      <w:pPr>
        <w:spacing w:before="1080"/>
      </w:pPr>
      <w:r w:rsidRPr="00E3524A">
        <w:t>Emma McBride</w:t>
      </w:r>
    </w:p>
    <w:p w14:paraId="7B2C94EC" w14:textId="2979B6D1" w:rsidR="00D77FBB" w:rsidRPr="00E3524A" w:rsidRDefault="00FA5EA0" w:rsidP="00E3524A">
      <w:r w:rsidRPr="00E3524A">
        <w:t xml:space="preserve">10 </w:t>
      </w:r>
      <w:r w:rsidR="008D56ED" w:rsidRPr="00E3524A">
        <w:t>August 2026</w:t>
      </w:r>
    </w:p>
    <w:p w14:paraId="486B8F62" w14:textId="7747D849" w:rsidR="00E3524A" w:rsidRPr="00E3524A" w:rsidRDefault="008D56ED" w:rsidP="00E3524A">
      <w:r w:rsidRPr="00E3524A">
        <w:t>Encl (1)</w:t>
      </w:r>
      <w:r w:rsidRPr="00E3524A">
        <w:tab/>
        <w:t>Statement of Expectations</w:t>
      </w:r>
    </w:p>
    <w:p w14:paraId="7B2C94F1" w14:textId="77777777" w:rsidR="00E3524A" w:rsidRPr="00E3524A" w:rsidRDefault="00E3524A" w:rsidP="00E3524A">
      <w:pPr>
        <w:rPr>
          <w:rFonts w:ascii="Arial"/>
          <w:sz w:val="15"/>
        </w:rPr>
        <w:sectPr w:rsidR="00E3524A" w:rsidRPr="00E3524A">
          <w:headerReference w:type="even" r:id="rId13"/>
          <w:footerReference w:type="even" r:id="rId14"/>
          <w:footerReference w:type="default" r:id="rId15"/>
          <w:headerReference w:type="first" r:id="rId16"/>
          <w:footerReference w:type="first" r:id="rId17"/>
          <w:type w:val="continuous"/>
          <w:pgSz w:w="11910" w:h="16840"/>
          <w:pgMar w:top="520" w:right="1417" w:bottom="280" w:left="992" w:header="720" w:footer="720" w:gutter="0"/>
          <w:cols w:space="720"/>
        </w:sectPr>
      </w:pPr>
    </w:p>
    <w:p w14:paraId="7B2C94F2" w14:textId="77777777" w:rsidR="00D77FBB" w:rsidRPr="00E3524A" w:rsidRDefault="008D56ED" w:rsidP="00E3524A">
      <w:pPr>
        <w:pStyle w:val="Heading1"/>
      </w:pPr>
      <w:bookmarkStart w:id="1" w:name="Statement_of_Expectations_-_National_Rur"/>
      <w:bookmarkEnd w:id="1"/>
      <w:r w:rsidRPr="00E3524A">
        <w:lastRenderedPageBreak/>
        <w:t>Statement of Expectations for the National Rural Health Commissioner</w:t>
      </w:r>
    </w:p>
    <w:p w14:paraId="7B2C94F3" w14:textId="77777777" w:rsidR="00D77FBB" w:rsidRPr="00E3524A" w:rsidRDefault="008D56ED" w:rsidP="00E3524A">
      <w:pPr>
        <w:pStyle w:val="Date"/>
      </w:pPr>
      <w:r w:rsidRPr="00E3524A">
        <w:t>1 July 2026 – 30 June 2028</w:t>
      </w:r>
    </w:p>
    <w:p w14:paraId="7B2C94F4" w14:textId="77777777" w:rsidR="00D77FBB" w:rsidRDefault="008D56ED" w:rsidP="00E3524A">
      <w:pPr>
        <w:pStyle w:val="Heading2"/>
      </w:pPr>
      <w:bookmarkStart w:id="2" w:name="Purpose"/>
      <w:bookmarkEnd w:id="2"/>
      <w:r>
        <w:t>Purpose</w:t>
      </w:r>
    </w:p>
    <w:p w14:paraId="7B2C94F5" w14:textId="77777777" w:rsidR="00D77FBB" w:rsidRPr="00E3524A" w:rsidRDefault="008D56ED" w:rsidP="00E3524A">
      <w:r w:rsidRPr="00E3524A">
        <w:t xml:space="preserve">This Statement sets out the Australian Government’s expectations for the National Rural Health Commissioner (Commissioner). It directs the Commissioner on performing functions under Schedule 1, </w:t>
      </w:r>
      <w:bookmarkStart w:id="3" w:name="Role"/>
      <w:bookmarkEnd w:id="3"/>
      <w:r w:rsidRPr="00E3524A">
        <w:t xml:space="preserve">Part VA of the </w:t>
      </w:r>
      <w:r w:rsidRPr="00E3524A">
        <w:rPr>
          <w:rStyle w:val="Emphasis"/>
        </w:rPr>
        <w:t>Health Insurance Act 1973</w:t>
      </w:r>
      <w:r w:rsidRPr="00E3524A">
        <w:t xml:space="preserve"> (Act).</w:t>
      </w:r>
    </w:p>
    <w:p w14:paraId="7B2C94F6" w14:textId="77777777" w:rsidR="00D77FBB" w:rsidRDefault="008D56ED" w:rsidP="00E3524A">
      <w:pPr>
        <w:pStyle w:val="Heading2"/>
      </w:pPr>
      <w:r>
        <w:t>Role</w:t>
      </w:r>
    </w:p>
    <w:p w14:paraId="7B2C94F7" w14:textId="77777777" w:rsidR="00D77FBB" w:rsidRPr="00E3524A" w:rsidRDefault="008D56ED" w:rsidP="00E3524A">
      <w:r w:rsidRPr="00E3524A">
        <w:t>The Commissioner is a statutory appointment, responsible to the Assistant Minister for Rural and Regional Health. The Commissioner acts independently and impartially to perform the functions and exercise the powers set out in the Act.</w:t>
      </w:r>
    </w:p>
    <w:p w14:paraId="7B2C94F8" w14:textId="685C6837" w:rsidR="00D77FBB" w:rsidRPr="00E3524A" w:rsidRDefault="008D56ED" w:rsidP="00E3524A">
      <w:r w:rsidRPr="00E3524A">
        <w:t>The Commissioner provides independent, evidence-based advice to Government and the Department of Health, Disability and Ageing (Department), to strengthen Australia’s health system for regional, rural and remote</w:t>
      </w:r>
      <w:r w:rsidR="00E3524A">
        <w:rPr>
          <w:rStyle w:val="FootnoteReference"/>
        </w:rPr>
        <w:footnoteReference w:id="1"/>
      </w:r>
      <w:r w:rsidRPr="00E3524A">
        <w:t xml:space="preserve"> populations. This includes advice and support on policies and programs that aim to improve access to services, workforce sustainability, and health outcomes, with a strong focus on generalist models of care, place-based training and equity.</w:t>
      </w:r>
    </w:p>
    <w:p w14:paraId="7B2C94F9" w14:textId="77777777" w:rsidR="00D77FBB" w:rsidRPr="00E3524A" w:rsidRDefault="008D56ED" w:rsidP="00E3524A">
      <w:r w:rsidRPr="00E3524A">
        <w:t>Support for the Commissioner reflects the Government’s priority to improve healthcare access and outcomes for Australians living in rural communities.</w:t>
      </w:r>
    </w:p>
    <w:p w14:paraId="7B2C94FA" w14:textId="77777777" w:rsidR="00D77FBB" w:rsidRDefault="008D56ED" w:rsidP="00E3524A">
      <w:pPr>
        <w:pStyle w:val="Heading2"/>
      </w:pPr>
      <w:bookmarkStart w:id="4" w:name="Expectations"/>
      <w:bookmarkEnd w:id="4"/>
      <w:r>
        <w:rPr>
          <w:color w:val="365F91"/>
          <w:spacing w:val="-2"/>
        </w:rPr>
        <w:t>Expectations</w:t>
      </w:r>
    </w:p>
    <w:p w14:paraId="7B2C94FB" w14:textId="77777777" w:rsidR="00D77FBB" w:rsidRDefault="008D56ED" w:rsidP="00E3524A">
      <w:pPr>
        <w:pStyle w:val="Heading3"/>
        <w:spacing w:before="49"/>
      </w:pPr>
      <w:bookmarkStart w:id="5" w:name="Contribute_to_Strengthening_Medicare_and"/>
      <w:bookmarkEnd w:id="5"/>
      <w:r>
        <w:rPr>
          <w:color w:val="365F91"/>
        </w:rPr>
        <w:t>Contribute</w:t>
      </w:r>
      <w:r>
        <w:rPr>
          <w:color w:val="365F91"/>
          <w:spacing w:val="-3"/>
        </w:rPr>
        <w:t xml:space="preserve"> </w:t>
      </w:r>
      <w:r>
        <w:rPr>
          <w:color w:val="365F91"/>
        </w:rPr>
        <w:t>to</w:t>
      </w:r>
      <w:r>
        <w:rPr>
          <w:color w:val="365F91"/>
          <w:spacing w:val="-2"/>
        </w:rPr>
        <w:t xml:space="preserve"> </w:t>
      </w:r>
      <w:r>
        <w:rPr>
          <w:color w:val="365F91"/>
        </w:rPr>
        <w:t>Strengthening</w:t>
      </w:r>
      <w:r>
        <w:rPr>
          <w:color w:val="365F91"/>
          <w:spacing w:val="-2"/>
        </w:rPr>
        <w:t xml:space="preserve"> </w:t>
      </w:r>
      <w:r>
        <w:rPr>
          <w:color w:val="365F91"/>
        </w:rPr>
        <w:t>Medicare</w:t>
      </w:r>
      <w:r>
        <w:rPr>
          <w:color w:val="365F91"/>
          <w:spacing w:val="-3"/>
        </w:rPr>
        <w:t xml:space="preserve"> </w:t>
      </w:r>
      <w:r>
        <w:rPr>
          <w:color w:val="365F91"/>
        </w:rPr>
        <w:t>and</w:t>
      </w:r>
      <w:r>
        <w:rPr>
          <w:color w:val="365F91"/>
          <w:spacing w:val="-1"/>
        </w:rPr>
        <w:t xml:space="preserve"> </w:t>
      </w:r>
      <w:r>
        <w:rPr>
          <w:color w:val="365F91"/>
        </w:rPr>
        <w:t>rural</w:t>
      </w:r>
      <w:r>
        <w:rPr>
          <w:color w:val="365F91"/>
          <w:spacing w:val="-4"/>
        </w:rPr>
        <w:t xml:space="preserve"> </w:t>
      </w:r>
      <w:r>
        <w:rPr>
          <w:color w:val="365F91"/>
        </w:rPr>
        <w:t>health</w:t>
      </w:r>
      <w:r>
        <w:rPr>
          <w:color w:val="365F91"/>
          <w:spacing w:val="-2"/>
        </w:rPr>
        <w:t xml:space="preserve"> systems</w:t>
      </w:r>
    </w:p>
    <w:p w14:paraId="7B2C94FC" w14:textId="77777777" w:rsidR="00D77FBB" w:rsidRPr="00E3524A" w:rsidRDefault="008D56ED" w:rsidP="00E3524A">
      <w:r w:rsidRPr="00E3524A">
        <w:t>The Commissioner will:</w:t>
      </w:r>
    </w:p>
    <w:p w14:paraId="7B2C94FD" w14:textId="77777777" w:rsidR="00D77FBB" w:rsidRPr="00E3524A" w:rsidRDefault="008D56ED" w:rsidP="00E3524A">
      <w:pPr>
        <w:pStyle w:val="ListBullet"/>
      </w:pPr>
      <w:r w:rsidRPr="00E3524A">
        <w:t xml:space="preserve">Provide advice on the design and implementation of primary healthcare reforms that </w:t>
      </w:r>
      <w:proofErr w:type="spellStart"/>
      <w:r w:rsidRPr="00E3524A">
        <w:t>prioritise</w:t>
      </w:r>
      <w:proofErr w:type="spellEnd"/>
      <w:r w:rsidRPr="00E3524A">
        <w:t xml:space="preserve"> generalist scopes of practice and multidisciplinary and integrated models of care.</w:t>
      </w:r>
    </w:p>
    <w:p w14:paraId="7B2C94FE" w14:textId="77777777" w:rsidR="00D77FBB" w:rsidRPr="00E3524A" w:rsidRDefault="008D56ED" w:rsidP="00E3524A">
      <w:pPr>
        <w:pStyle w:val="ListBullet"/>
      </w:pPr>
      <w:r w:rsidRPr="00E3524A">
        <w:t>Provide advice on innovative funding models that deliver comprehensive, continuous care close to home, particularly in rural settings.</w:t>
      </w:r>
    </w:p>
    <w:p w14:paraId="7B2C94FF" w14:textId="77777777" w:rsidR="00D77FBB" w:rsidRPr="00E3524A" w:rsidRDefault="008D56ED" w:rsidP="00E3524A">
      <w:pPr>
        <w:pStyle w:val="ListBullet"/>
      </w:pPr>
      <w:r w:rsidRPr="00E3524A">
        <w:t>Support policy development to advance evidence-based, sustainable service models aligned to population need.</w:t>
      </w:r>
    </w:p>
    <w:p w14:paraId="7B2C9500" w14:textId="77777777" w:rsidR="00D77FBB" w:rsidRPr="00E3524A" w:rsidRDefault="008D56ED" w:rsidP="00E3524A">
      <w:pPr>
        <w:pStyle w:val="ListBullet"/>
      </w:pPr>
      <w:r w:rsidRPr="00E3524A">
        <w:t>Identify and advise on strategies to reduce inequities in access to care, addressing geographic, socioeconomic, and service availability disparities.</w:t>
      </w:r>
    </w:p>
    <w:p w14:paraId="7B2C9501" w14:textId="77777777" w:rsidR="00D77FBB" w:rsidRPr="00E3524A" w:rsidRDefault="008D56ED" w:rsidP="00E3524A">
      <w:pPr>
        <w:pStyle w:val="ListBullet"/>
      </w:pPr>
      <w:r w:rsidRPr="00E3524A">
        <w:t>In collaboration with the Australian Digital Health Agency and other key stakeholders, identify and advise on strategies to support equity of access to advancing digital health capability for rural communities.</w:t>
      </w:r>
    </w:p>
    <w:p w14:paraId="7B2C9502" w14:textId="77777777" w:rsidR="00D77FBB" w:rsidRDefault="008D56ED" w:rsidP="00E3524A">
      <w:pPr>
        <w:pStyle w:val="Heading3"/>
        <w:spacing w:before="141"/>
      </w:pPr>
      <w:bookmarkStart w:id="6" w:name="Contribute_to_health_workforce_and_train"/>
      <w:bookmarkEnd w:id="6"/>
      <w:r>
        <w:rPr>
          <w:color w:val="365F91"/>
        </w:rPr>
        <w:t>Contribute</w:t>
      </w:r>
      <w:r>
        <w:rPr>
          <w:color w:val="365F91"/>
          <w:spacing w:val="-3"/>
        </w:rPr>
        <w:t xml:space="preserve"> </w:t>
      </w:r>
      <w:r>
        <w:rPr>
          <w:color w:val="365F91"/>
        </w:rPr>
        <w:t>to</w:t>
      </w:r>
      <w:r>
        <w:rPr>
          <w:color w:val="365F91"/>
          <w:spacing w:val="-2"/>
        </w:rPr>
        <w:t xml:space="preserve"> </w:t>
      </w:r>
      <w:r>
        <w:rPr>
          <w:color w:val="365F91"/>
        </w:rPr>
        <w:t>health</w:t>
      </w:r>
      <w:r>
        <w:rPr>
          <w:color w:val="365F91"/>
          <w:spacing w:val="-2"/>
        </w:rPr>
        <w:t xml:space="preserve"> </w:t>
      </w:r>
      <w:r>
        <w:rPr>
          <w:color w:val="365F91"/>
        </w:rPr>
        <w:t>workforce</w:t>
      </w:r>
      <w:r>
        <w:rPr>
          <w:color w:val="365F91"/>
          <w:spacing w:val="-1"/>
        </w:rPr>
        <w:t xml:space="preserve"> </w:t>
      </w:r>
      <w:r>
        <w:rPr>
          <w:color w:val="365F91"/>
        </w:rPr>
        <w:t>and</w:t>
      </w:r>
      <w:r>
        <w:rPr>
          <w:color w:val="365F91"/>
          <w:spacing w:val="-2"/>
        </w:rPr>
        <w:t xml:space="preserve"> </w:t>
      </w:r>
      <w:r>
        <w:rPr>
          <w:color w:val="365F91"/>
        </w:rPr>
        <w:t xml:space="preserve">training </w:t>
      </w:r>
      <w:r>
        <w:rPr>
          <w:color w:val="365F91"/>
          <w:spacing w:val="-2"/>
        </w:rPr>
        <w:t>reform</w:t>
      </w:r>
    </w:p>
    <w:p w14:paraId="7B2C9503" w14:textId="77777777" w:rsidR="00D77FBB" w:rsidRDefault="008D56ED" w:rsidP="00E3524A">
      <w:r>
        <w:t>The</w:t>
      </w:r>
      <w:r>
        <w:rPr>
          <w:spacing w:val="-4"/>
        </w:rPr>
        <w:t xml:space="preserve"> </w:t>
      </w:r>
      <w:r>
        <w:t>Commissioner</w:t>
      </w:r>
      <w:r>
        <w:rPr>
          <w:spacing w:val="-5"/>
        </w:rPr>
        <w:t xml:space="preserve"> </w:t>
      </w:r>
      <w:r>
        <w:rPr>
          <w:spacing w:val="-2"/>
        </w:rPr>
        <w:t>will:</w:t>
      </w:r>
    </w:p>
    <w:p w14:paraId="7B2C9504" w14:textId="77777777" w:rsidR="00D77FBB" w:rsidRDefault="008D56ED" w:rsidP="00E3524A">
      <w:pPr>
        <w:pStyle w:val="ListBullet"/>
      </w:pPr>
      <w:r>
        <w:t>Provide advice</w:t>
      </w:r>
      <w:r>
        <w:rPr>
          <w:spacing w:val="-3"/>
        </w:rPr>
        <w:t xml:space="preserve"> </w:t>
      </w:r>
      <w:r>
        <w:t>on</w:t>
      </w:r>
      <w:r>
        <w:rPr>
          <w:spacing w:val="-4"/>
        </w:rPr>
        <w:t xml:space="preserve"> </w:t>
      </w:r>
      <w:r>
        <w:t>strategies</w:t>
      </w:r>
      <w:r>
        <w:rPr>
          <w:spacing w:val="-1"/>
        </w:rPr>
        <w:t xml:space="preserve"> </w:t>
      </w:r>
      <w:r>
        <w:t>to</w:t>
      </w:r>
      <w:r>
        <w:rPr>
          <w:spacing w:val="-2"/>
        </w:rPr>
        <w:t xml:space="preserve"> </w:t>
      </w:r>
      <w:r>
        <w:t>develop</w:t>
      </w:r>
      <w:r>
        <w:rPr>
          <w:spacing w:val="-4"/>
        </w:rPr>
        <w:t xml:space="preserve"> </w:t>
      </w:r>
      <w:r>
        <w:t>sustainable rural</w:t>
      </w:r>
      <w:r>
        <w:rPr>
          <w:spacing w:val="-1"/>
        </w:rPr>
        <w:t xml:space="preserve"> </w:t>
      </w:r>
      <w:r>
        <w:t>workforces,</w:t>
      </w:r>
      <w:r>
        <w:rPr>
          <w:spacing w:val="-3"/>
        </w:rPr>
        <w:t xml:space="preserve"> </w:t>
      </w:r>
      <w:r>
        <w:t>with</w:t>
      </w:r>
      <w:r>
        <w:rPr>
          <w:spacing w:val="-4"/>
        </w:rPr>
        <w:t xml:space="preserve"> </w:t>
      </w:r>
      <w:r>
        <w:t>a</w:t>
      </w:r>
      <w:r>
        <w:rPr>
          <w:spacing w:val="-1"/>
        </w:rPr>
        <w:t xml:space="preserve"> </w:t>
      </w:r>
      <w:r>
        <w:t>focus</w:t>
      </w:r>
      <w:r>
        <w:rPr>
          <w:spacing w:val="-1"/>
        </w:rPr>
        <w:t xml:space="preserve"> </w:t>
      </w:r>
      <w:r>
        <w:t>on</w:t>
      </w:r>
      <w:r>
        <w:rPr>
          <w:spacing w:val="-2"/>
        </w:rPr>
        <w:t xml:space="preserve"> </w:t>
      </w:r>
      <w:r>
        <w:t>rural</w:t>
      </w:r>
      <w:r>
        <w:rPr>
          <w:spacing w:val="-1"/>
        </w:rPr>
        <w:t xml:space="preserve"> </w:t>
      </w:r>
      <w:proofErr w:type="spellStart"/>
      <w:r>
        <w:t>generalism</w:t>
      </w:r>
      <w:proofErr w:type="spellEnd"/>
      <w:r>
        <w:t>, across all professions.</w:t>
      </w:r>
    </w:p>
    <w:p w14:paraId="7B2C9505" w14:textId="77777777" w:rsidR="00D77FBB" w:rsidRDefault="008D56ED" w:rsidP="00E3524A">
      <w:pPr>
        <w:pStyle w:val="ListBullet"/>
      </w:pPr>
      <w:r>
        <w:t>Provide advice on place-based education and training pathways, including integrated rural training pipelines</w:t>
      </w:r>
      <w:r>
        <w:rPr>
          <w:spacing w:val="-2"/>
        </w:rPr>
        <w:t xml:space="preserve"> </w:t>
      </w:r>
      <w:r>
        <w:t>and</w:t>
      </w:r>
      <w:r>
        <w:rPr>
          <w:spacing w:val="-3"/>
        </w:rPr>
        <w:t xml:space="preserve"> </w:t>
      </w:r>
      <w:r>
        <w:t>community-embedded</w:t>
      </w:r>
      <w:r>
        <w:rPr>
          <w:spacing w:val="-3"/>
        </w:rPr>
        <w:t xml:space="preserve"> </w:t>
      </w:r>
      <w:r>
        <w:t>training</w:t>
      </w:r>
      <w:r>
        <w:rPr>
          <w:spacing w:val="-3"/>
        </w:rPr>
        <w:t xml:space="preserve"> </w:t>
      </w:r>
      <w:r>
        <w:t>models</w:t>
      </w:r>
      <w:r>
        <w:rPr>
          <w:spacing w:val="-2"/>
        </w:rPr>
        <w:t xml:space="preserve"> </w:t>
      </w:r>
      <w:r>
        <w:t>linked</w:t>
      </w:r>
      <w:r>
        <w:rPr>
          <w:spacing w:val="-3"/>
        </w:rPr>
        <w:t xml:space="preserve"> </w:t>
      </w:r>
      <w:r>
        <w:t>to</w:t>
      </w:r>
      <w:r>
        <w:rPr>
          <w:spacing w:val="-1"/>
        </w:rPr>
        <w:t xml:space="preserve"> </w:t>
      </w:r>
      <w:r>
        <w:t>local</w:t>
      </w:r>
      <w:r>
        <w:rPr>
          <w:spacing w:val="-2"/>
        </w:rPr>
        <w:t xml:space="preserve"> </w:t>
      </w:r>
      <w:r>
        <w:t>health,</w:t>
      </w:r>
      <w:r>
        <w:rPr>
          <w:spacing w:val="-2"/>
        </w:rPr>
        <w:t xml:space="preserve"> </w:t>
      </w:r>
      <w:r>
        <w:t>disability</w:t>
      </w:r>
      <w:r>
        <w:rPr>
          <w:spacing w:val="-1"/>
        </w:rPr>
        <w:t xml:space="preserve"> </w:t>
      </w:r>
      <w:r>
        <w:t>and</w:t>
      </w:r>
      <w:r>
        <w:rPr>
          <w:spacing w:val="-3"/>
        </w:rPr>
        <w:t xml:space="preserve"> </w:t>
      </w:r>
      <w:r>
        <w:t>aged</w:t>
      </w:r>
      <w:r>
        <w:rPr>
          <w:spacing w:val="-5"/>
        </w:rPr>
        <w:t xml:space="preserve"> </w:t>
      </w:r>
      <w:r>
        <w:t>care service delivery.</w:t>
      </w:r>
    </w:p>
    <w:p w14:paraId="7B2C9506" w14:textId="77777777" w:rsidR="00D77FBB" w:rsidRDefault="008D56ED" w:rsidP="00E3524A">
      <w:pPr>
        <w:pStyle w:val="ListBullet"/>
      </w:pPr>
      <w:r>
        <w:lastRenderedPageBreak/>
        <w:t>Support</w:t>
      </w:r>
      <w:r>
        <w:rPr>
          <w:spacing w:val="-1"/>
        </w:rPr>
        <w:t xml:space="preserve"> </w:t>
      </w:r>
      <w:r>
        <w:t>alignment</w:t>
      </w:r>
      <w:r>
        <w:rPr>
          <w:spacing w:val="-4"/>
        </w:rPr>
        <w:t xml:space="preserve"> </w:t>
      </w:r>
      <w:r>
        <w:t>of</w:t>
      </w:r>
      <w:r>
        <w:rPr>
          <w:spacing w:val="-2"/>
        </w:rPr>
        <w:t xml:space="preserve"> </w:t>
      </w:r>
      <w:r>
        <w:t>workforce</w:t>
      </w:r>
      <w:r>
        <w:rPr>
          <w:spacing w:val="-4"/>
        </w:rPr>
        <w:t xml:space="preserve"> </w:t>
      </w:r>
      <w:r>
        <w:t>planning,</w:t>
      </w:r>
      <w:r>
        <w:rPr>
          <w:spacing w:val="-2"/>
        </w:rPr>
        <w:t xml:space="preserve"> </w:t>
      </w:r>
      <w:r>
        <w:t>service</w:t>
      </w:r>
      <w:r>
        <w:rPr>
          <w:spacing w:val="-1"/>
        </w:rPr>
        <w:t xml:space="preserve"> </w:t>
      </w:r>
      <w:r>
        <w:t>design</w:t>
      </w:r>
      <w:r>
        <w:rPr>
          <w:spacing w:val="-3"/>
        </w:rPr>
        <w:t xml:space="preserve"> </w:t>
      </w:r>
      <w:r>
        <w:t>and</w:t>
      </w:r>
      <w:r>
        <w:rPr>
          <w:spacing w:val="-3"/>
        </w:rPr>
        <w:t xml:space="preserve"> </w:t>
      </w:r>
      <w:r>
        <w:t>training</w:t>
      </w:r>
      <w:r>
        <w:rPr>
          <w:spacing w:val="-3"/>
        </w:rPr>
        <w:t xml:space="preserve"> </w:t>
      </w:r>
      <w:r>
        <w:t>systems</w:t>
      </w:r>
      <w:r>
        <w:rPr>
          <w:spacing w:val="-2"/>
        </w:rPr>
        <w:t xml:space="preserve"> </w:t>
      </w:r>
      <w:r>
        <w:t>to</w:t>
      </w:r>
      <w:r>
        <w:rPr>
          <w:spacing w:val="-3"/>
        </w:rPr>
        <w:t xml:space="preserve"> </w:t>
      </w:r>
      <w:r>
        <w:t>ensure</w:t>
      </w:r>
      <w:r>
        <w:rPr>
          <w:spacing w:val="-1"/>
        </w:rPr>
        <w:t xml:space="preserve"> </w:t>
      </w:r>
      <w:r>
        <w:t>rural communities can train, recruit and retain their own health workforce.</w:t>
      </w:r>
    </w:p>
    <w:p w14:paraId="7B2C9508" w14:textId="24CC0272" w:rsidR="00D77FBB" w:rsidRPr="00E3524A" w:rsidRDefault="008D56ED" w:rsidP="00E3524A">
      <w:pPr>
        <w:pStyle w:val="ListBullet"/>
      </w:pPr>
      <w:r>
        <w:t>Provide</w:t>
      </w:r>
      <w:r>
        <w:rPr>
          <w:spacing w:val="-1"/>
        </w:rPr>
        <w:t xml:space="preserve"> </w:t>
      </w:r>
      <w:r>
        <w:t>advice</w:t>
      </w:r>
      <w:r>
        <w:rPr>
          <w:spacing w:val="-4"/>
        </w:rPr>
        <w:t xml:space="preserve"> </w:t>
      </w:r>
      <w:r>
        <w:t>on</w:t>
      </w:r>
      <w:r>
        <w:rPr>
          <w:spacing w:val="-5"/>
        </w:rPr>
        <w:t xml:space="preserve"> </w:t>
      </w:r>
      <w:r>
        <w:t>flexible</w:t>
      </w:r>
      <w:r>
        <w:rPr>
          <w:spacing w:val="-4"/>
        </w:rPr>
        <w:t xml:space="preserve"> </w:t>
      </w:r>
      <w:r>
        <w:t>scopes</w:t>
      </w:r>
      <w:r>
        <w:rPr>
          <w:spacing w:val="-4"/>
        </w:rPr>
        <w:t xml:space="preserve"> </w:t>
      </w:r>
      <w:r>
        <w:t>of</w:t>
      </w:r>
      <w:r>
        <w:rPr>
          <w:spacing w:val="-2"/>
        </w:rPr>
        <w:t xml:space="preserve"> </w:t>
      </w:r>
      <w:r>
        <w:t>practice</w:t>
      </w:r>
      <w:r>
        <w:rPr>
          <w:spacing w:val="-1"/>
        </w:rPr>
        <w:t xml:space="preserve"> </w:t>
      </w:r>
      <w:r>
        <w:t>that</w:t>
      </w:r>
      <w:r>
        <w:rPr>
          <w:spacing w:val="-4"/>
        </w:rPr>
        <w:t xml:space="preserve"> </w:t>
      </w:r>
      <w:r>
        <w:t>enable</w:t>
      </w:r>
      <w:r>
        <w:rPr>
          <w:spacing w:val="-1"/>
        </w:rPr>
        <w:t xml:space="preserve"> </w:t>
      </w:r>
      <w:r>
        <w:t>practitioners</w:t>
      </w:r>
      <w:r>
        <w:rPr>
          <w:spacing w:val="-4"/>
        </w:rPr>
        <w:t xml:space="preserve"> </w:t>
      </w:r>
      <w:r>
        <w:t>to</w:t>
      </w:r>
      <w:r>
        <w:rPr>
          <w:spacing w:val="-1"/>
        </w:rPr>
        <w:t xml:space="preserve"> </w:t>
      </w:r>
      <w:r>
        <w:t>work</w:t>
      </w:r>
      <w:r>
        <w:rPr>
          <w:spacing w:val="-4"/>
        </w:rPr>
        <w:t xml:space="preserve"> </w:t>
      </w:r>
      <w:r>
        <w:t>effectively</w:t>
      </w:r>
      <w:r>
        <w:rPr>
          <w:spacing w:val="-3"/>
        </w:rPr>
        <w:t xml:space="preserve"> </w:t>
      </w:r>
      <w:r>
        <w:t>in</w:t>
      </w:r>
      <w:r>
        <w:rPr>
          <w:spacing w:val="-3"/>
        </w:rPr>
        <w:t xml:space="preserve"> </w:t>
      </w:r>
      <w:r>
        <w:t xml:space="preserve">rural </w:t>
      </w:r>
      <w:r>
        <w:rPr>
          <w:spacing w:val="-2"/>
        </w:rPr>
        <w:t>settings.</w:t>
      </w:r>
    </w:p>
    <w:p w14:paraId="7B2C950E" w14:textId="77777777" w:rsidR="00D77FBB" w:rsidRDefault="008D56ED" w:rsidP="00E3524A">
      <w:pPr>
        <w:pStyle w:val="Heading3"/>
      </w:pPr>
      <w:bookmarkStart w:id="7" w:name="Support_Aboriginal_and_Torres_Strait_Isl"/>
      <w:bookmarkEnd w:id="7"/>
      <w:r>
        <w:rPr>
          <w:color w:val="365F91"/>
        </w:rPr>
        <w:t>Support</w:t>
      </w:r>
      <w:r>
        <w:rPr>
          <w:color w:val="365F91"/>
          <w:spacing w:val="-3"/>
        </w:rPr>
        <w:t xml:space="preserve"> </w:t>
      </w:r>
      <w:r>
        <w:rPr>
          <w:color w:val="365F91"/>
        </w:rPr>
        <w:t>Aboriginal</w:t>
      </w:r>
      <w:r>
        <w:rPr>
          <w:color w:val="365F91"/>
          <w:spacing w:val="-4"/>
        </w:rPr>
        <w:t xml:space="preserve"> </w:t>
      </w:r>
      <w:r>
        <w:rPr>
          <w:color w:val="365F91"/>
        </w:rPr>
        <w:t>and Torres</w:t>
      </w:r>
      <w:r>
        <w:rPr>
          <w:color w:val="365F91"/>
          <w:spacing w:val="-1"/>
        </w:rPr>
        <w:t xml:space="preserve"> </w:t>
      </w:r>
      <w:r>
        <w:rPr>
          <w:color w:val="365F91"/>
        </w:rPr>
        <w:t>Strait</w:t>
      </w:r>
      <w:r>
        <w:rPr>
          <w:color w:val="365F91"/>
          <w:spacing w:val="-3"/>
        </w:rPr>
        <w:t xml:space="preserve"> </w:t>
      </w:r>
      <w:r>
        <w:rPr>
          <w:color w:val="365F91"/>
        </w:rPr>
        <w:t>Islander</w:t>
      </w:r>
      <w:r>
        <w:rPr>
          <w:color w:val="365F91"/>
          <w:spacing w:val="-3"/>
        </w:rPr>
        <w:t xml:space="preserve"> </w:t>
      </w:r>
      <w:r>
        <w:rPr>
          <w:color w:val="365F91"/>
        </w:rPr>
        <w:t>health</w:t>
      </w:r>
      <w:r>
        <w:rPr>
          <w:color w:val="365F91"/>
          <w:spacing w:val="-2"/>
        </w:rPr>
        <w:t xml:space="preserve"> equity</w:t>
      </w:r>
    </w:p>
    <w:p w14:paraId="7B2C950F" w14:textId="77777777" w:rsidR="00D77FBB" w:rsidRPr="00E3524A" w:rsidRDefault="008D56ED" w:rsidP="00E3524A">
      <w:r w:rsidRPr="00E3524A">
        <w:t>The Commissioner will:</w:t>
      </w:r>
    </w:p>
    <w:p w14:paraId="7B2C9510" w14:textId="77777777" w:rsidR="00D77FBB" w:rsidRDefault="008D56ED" w:rsidP="00E3524A">
      <w:pPr>
        <w:pStyle w:val="ListBullet"/>
      </w:pPr>
      <w:r>
        <w:t>Work</w:t>
      </w:r>
      <w:r>
        <w:rPr>
          <w:spacing w:val="-4"/>
        </w:rPr>
        <w:t xml:space="preserve"> </w:t>
      </w:r>
      <w:r>
        <w:t>in</w:t>
      </w:r>
      <w:r>
        <w:rPr>
          <w:spacing w:val="-3"/>
        </w:rPr>
        <w:t xml:space="preserve"> </w:t>
      </w:r>
      <w:r>
        <w:t>partnership</w:t>
      </w:r>
      <w:r>
        <w:rPr>
          <w:spacing w:val="-5"/>
        </w:rPr>
        <w:t xml:space="preserve"> </w:t>
      </w:r>
      <w:r>
        <w:t>with</w:t>
      </w:r>
      <w:r>
        <w:rPr>
          <w:spacing w:val="-3"/>
        </w:rPr>
        <w:t xml:space="preserve"> </w:t>
      </w:r>
      <w:r>
        <w:t>Aboriginal</w:t>
      </w:r>
      <w:r>
        <w:rPr>
          <w:spacing w:val="-2"/>
        </w:rPr>
        <w:t xml:space="preserve"> </w:t>
      </w:r>
      <w:r>
        <w:t>and</w:t>
      </w:r>
      <w:r>
        <w:rPr>
          <w:spacing w:val="-3"/>
        </w:rPr>
        <w:t xml:space="preserve"> </w:t>
      </w:r>
      <w:r>
        <w:t>Torres</w:t>
      </w:r>
      <w:r>
        <w:rPr>
          <w:spacing w:val="-2"/>
        </w:rPr>
        <w:t xml:space="preserve"> </w:t>
      </w:r>
      <w:r>
        <w:t>Strait</w:t>
      </w:r>
      <w:r>
        <w:rPr>
          <w:spacing w:val="-1"/>
        </w:rPr>
        <w:t xml:space="preserve"> </w:t>
      </w:r>
      <w:r>
        <w:t>Islander</w:t>
      </w:r>
      <w:r>
        <w:rPr>
          <w:spacing w:val="-2"/>
        </w:rPr>
        <w:t xml:space="preserve"> </w:t>
      </w:r>
      <w:r>
        <w:t>organisations</w:t>
      </w:r>
      <w:r>
        <w:rPr>
          <w:spacing w:val="-2"/>
        </w:rPr>
        <w:t xml:space="preserve"> </w:t>
      </w:r>
      <w:r>
        <w:t>and</w:t>
      </w:r>
      <w:r>
        <w:rPr>
          <w:spacing w:val="-5"/>
        </w:rPr>
        <w:t xml:space="preserve"> </w:t>
      </w:r>
      <w:r>
        <w:t>communities</w:t>
      </w:r>
      <w:r>
        <w:rPr>
          <w:spacing w:val="-2"/>
        </w:rPr>
        <w:t xml:space="preserve"> </w:t>
      </w:r>
      <w:r>
        <w:t>to support implementation</w:t>
      </w:r>
      <w:r>
        <w:rPr>
          <w:spacing w:val="-3"/>
        </w:rPr>
        <w:t xml:space="preserve"> </w:t>
      </w:r>
      <w:r>
        <w:t>of</w:t>
      </w:r>
      <w:r>
        <w:rPr>
          <w:spacing w:val="-2"/>
        </w:rPr>
        <w:t xml:space="preserve"> </w:t>
      </w:r>
      <w:r>
        <w:t>the National Agreement</w:t>
      </w:r>
      <w:r>
        <w:rPr>
          <w:spacing w:val="-2"/>
        </w:rPr>
        <w:t xml:space="preserve"> </w:t>
      </w:r>
      <w:r>
        <w:t>on Closing</w:t>
      </w:r>
      <w:r>
        <w:rPr>
          <w:spacing w:val="-1"/>
        </w:rPr>
        <w:t xml:space="preserve"> </w:t>
      </w:r>
      <w:r>
        <w:t>the</w:t>
      </w:r>
      <w:r>
        <w:rPr>
          <w:spacing w:val="-2"/>
        </w:rPr>
        <w:t xml:space="preserve"> </w:t>
      </w:r>
      <w:r>
        <w:t>Gap</w:t>
      </w:r>
      <w:r>
        <w:rPr>
          <w:spacing w:val="-1"/>
        </w:rPr>
        <w:t xml:space="preserve"> </w:t>
      </w:r>
      <w:r>
        <w:t>and its Priority</w:t>
      </w:r>
      <w:r>
        <w:rPr>
          <w:spacing w:val="-1"/>
        </w:rPr>
        <w:t xml:space="preserve"> </w:t>
      </w:r>
      <w:r>
        <w:t>Reforms.</w:t>
      </w:r>
    </w:p>
    <w:p w14:paraId="7B2C9511" w14:textId="77777777" w:rsidR="00D77FBB" w:rsidRDefault="008D56ED" w:rsidP="00E3524A">
      <w:pPr>
        <w:pStyle w:val="ListBullet"/>
      </w:pPr>
      <w:r>
        <w:t>Ensure</w:t>
      </w:r>
      <w:r>
        <w:rPr>
          <w:spacing w:val="-1"/>
        </w:rPr>
        <w:t xml:space="preserve"> </w:t>
      </w:r>
      <w:r>
        <w:t>that</w:t>
      </w:r>
      <w:r>
        <w:rPr>
          <w:spacing w:val="-4"/>
        </w:rPr>
        <w:t xml:space="preserve"> </w:t>
      </w:r>
      <w:r>
        <w:t>equity,</w:t>
      </w:r>
      <w:r>
        <w:rPr>
          <w:spacing w:val="-4"/>
        </w:rPr>
        <w:t xml:space="preserve"> </w:t>
      </w:r>
      <w:r>
        <w:t>cultural</w:t>
      </w:r>
      <w:r>
        <w:rPr>
          <w:spacing w:val="-5"/>
        </w:rPr>
        <w:t xml:space="preserve"> </w:t>
      </w:r>
      <w:r>
        <w:t>safety</w:t>
      </w:r>
      <w:r>
        <w:rPr>
          <w:spacing w:val="-1"/>
        </w:rPr>
        <w:t xml:space="preserve"> </w:t>
      </w:r>
      <w:r>
        <w:t>and</w:t>
      </w:r>
      <w:r>
        <w:rPr>
          <w:spacing w:val="-3"/>
        </w:rPr>
        <w:t xml:space="preserve"> </w:t>
      </w:r>
      <w:r>
        <w:t>self-determination</w:t>
      </w:r>
      <w:r>
        <w:rPr>
          <w:spacing w:val="-3"/>
        </w:rPr>
        <w:t xml:space="preserve"> </w:t>
      </w:r>
      <w:r>
        <w:t>underpin</w:t>
      </w:r>
      <w:r>
        <w:rPr>
          <w:spacing w:val="-3"/>
        </w:rPr>
        <w:t xml:space="preserve"> </w:t>
      </w:r>
      <w:r>
        <w:t>advice</w:t>
      </w:r>
      <w:r>
        <w:rPr>
          <w:spacing w:val="-4"/>
        </w:rPr>
        <w:t xml:space="preserve"> </w:t>
      </w:r>
      <w:r>
        <w:t>on</w:t>
      </w:r>
      <w:r>
        <w:rPr>
          <w:spacing w:val="-3"/>
        </w:rPr>
        <w:t xml:space="preserve"> </w:t>
      </w:r>
      <w:r>
        <w:t>strategies,</w:t>
      </w:r>
      <w:r>
        <w:rPr>
          <w:spacing w:val="-2"/>
        </w:rPr>
        <w:t xml:space="preserve"> </w:t>
      </w:r>
      <w:r>
        <w:t>policies</w:t>
      </w:r>
      <w:r>
        <w:rPr>
          <w:spacing w:val="-2"/>
        </w:rPr>
        <w:t xml:space="preserve"> </w:t>
      </w:r>
      <w:r>
        <w:t xml:space="preserve">and </w:t>
      </w:r>
      <w:r>
        <w:rPr>
          <w:spacing w:val="-2"/>
        </w:rPr>
        <w:t>programs.</w:t>
      </w:r>
    </w:p>
    <w:p w14:paraId="7B2C9512" w14:textId="77777777" w:rsidR="00D77FBB" w:rsidRDefault="008D56ED" w:rsidP="00E3524A">
      <w:pPr>
        <w:pStyle w:val="ListBullet"/>
      </w:pPr>
      <w:r>
        <w:t xml:space="preserve">Consider opportunities for alignment with the objectives of </w:t>
      </w:r>
      <w:r>
        <w:rPr>
          <w:i/>
        </w:rPr>
        <w:t xml:space="preserve">the National Aboriginal and Torres </w:t>
      </w:r>
      <w:r w:rsidRPr="00E3524A">
        <w:rPr>
          <w:rStyle w:val="Emphasis"/>
        </w:rPr>
        <w:t>Strait Islander Health Workforce Strategic Framework and Implementation Plan 2021–2031,</w:t>
      </w:r>
      <w:r>
        <w:rPr>
          <w:spacing w:val="-4"/>
        </w:rPr>
        <w:t xml:space="preserve"> </w:t>
      </w:r>
      <w:r>
        <w:t>including</w:t>
      </w:r>
      <w:r>
        <w:rPr>
          <w:spacing w:val="-3"/>
        </w:rPr>
        <w:t xml:space="preserve"> </w:t>
      </w:r>
      <w:r>
        <w:t>place-based pathways and workforce development opportunities.</w:t>
      </w:r>
    </w:p>
    <w:p w14:paraId="7B2C9513" w14:textId="77777777" w:rsidR="00D77FBB" w:rsidRDefault="008D56ED" w:rsidP="00E3524A">
      <w:pPr>
        <w:pStyle w:val="ListBullet"/>
      </w:pPr>
      <w:r>
        <w:t>Promote</w:t>
      </w:r>
      <w:r>
        <w:rPr>
          <w:spacing w:val="-4"/>
        </w:rPr>
        <w:t xml:space="preserve"> </w:t>
      </w:r>
      <w:r>
        <w:t>culturally</w:t>
      </w:r>
      <w:r>
        <w:rPr>
          <w:spacing w:val="-3"/>
        </w:rPr>
        <w:t xml:space="preserve"> </w:t>
      </w:r>
      <w:r>
        <w:t>responsive</w:t>
      </w:r>
      <w:r>
        <w:rPr>
          <w:spacing w:val="-2"/>
        </w:rPr>
        <w:t xml:space="preserve"> </w:t>
      </w:r>
      <w:r>
        <w:t>practice</w:t>
      </w:r>
      <w:r>
        <w:rPr>
          <w:spacing w:val="-4"/>
        </w:rPr>
        <w:t xml:space="preserve"> </w:t>
      </w:r>
      <w:r>
        <w:t>by</w:t>
      </w:r>
      <w:r>
        <w:rPr>
          <w:spacing w:val="-3"/>
        </w:rPr>
        <w:t xml:space="preserve"> </w:t>
      </w:r>
      <w:r>
        <w:t>encouraging</w:t>
      </w:r>
      <w:r>
        <w:rPr>
          <w:spacing w:val="-5"/>
        </w:rPr>
        <w:t xml:space="preserve"> </w:t>
      </w:r>
      <w:r>
        <w:t>strengthened</w:t>
      </w:r>
      <w:r>
        <w:rPr>
          <w:spacing w:val="-3"/>
        </w:rPr>
        <w:t xml:space="preserve"> </w:t>
      </w:r>
      <w:r>
        <w:t>cultural</w:t>
      </w:r>
      <w:r>
        <w:rPr>
          <w:spacing w:val="-2"/>
        </w:rPr>
        <w:t xml:space="preserve"> </w:t>
      </w:r>
      <w:r>
        <w:t>capability</w:t>
      </w:r>
      <w:r>
        <w:rPr>
          <w:spacing w:val="-1"/>
        </w:rPr>
        <w:t xml:space="preserve"> </w:t>
      </w:r>
      <w:r>
        <w:t>across</w:t>
      </w:r>
      <w:r>
        <w:rPr>
          <w:spacing w:val="-4"/>
        </w:rPr>
        <w:t xml:space="preserve"> </w:t>
      </w:r>
      <w:r>
        <w:t>the broader health workforce.</w:t>
      </w:r>
    </w:p>
    <w:p w14:paraId="7B2C9514" w14:textId="77777777" w:rsidR="00D77FBB" w:rsidRDefault="008D56ED" w:rsidP="00E3524A">
      <w:pPr>
        <w:pStyle w:val="Heading3"/>
        <w:spacing w:before="145"/>
      </w:pPr>
      <w:bookmarkStart w:id="8" w:name="Support_emerging_priorities_and_address_"/>
      <w:bookmarkEnd w:id="8"/>
      <w:r>
        <w:rPr>
          <w:color w:val="365F91"/>
        </w:rPr>
        <w:t>Support</w:t>
      </w:r>
      <w:r>
        <w:rPr>
          <w:color w:val="365F91"/>
          <w:spacing w:val="-3"/>
        </w:rPr>
        <w:t xml:space="preserve"> </w:t>
      </w:r>
      <w:r>
        <w:rPr>
          <w:color w:val="365F91"/>
        </w:rPr>
        <w:t>emerging</w:t>
      </w:r>
      <w:r>
        <w:rPr>
          <w:color w:val="365F91"/>
          <w:spacing w:val="-4"/>
        </w:rPr>
        <w:t xml:space="preserve"> </w:t>
      </w:r>
      <w:r>
        <w:rPr>
          <w:color w:val="365F91"/>
        </w:rPr>
        <w:t>priorities</w:t>
      </w:r>
      <w:r>
        <w:rPr>
          <w:color w:val="365F91"/>
          <w:spacing w:val="-2"/>
        </w:rPr>
        <w:t xml:space="preserve"> </w:t>
      </w:r>
      <w:r>
        <w:rPr>
          <w:color w:val="365F91"/>
        </w:rPr>
        <w:t>and</w:t>
      </w:r>
      <w:r>
        <w:rPr>
          <w:color w:val="365F91"/>
          <w:spacing w:val="-1"/>
        </w:rPr>
        <w:t xml:space="preserve"> </w:t>
      </w:r>
      <w:r>
        <w:rPr>
          <w:color w:val="365F91"/>
        </w:rPr>
        <w:t>address</w:t>
      </w:r>
      <w:r>
        <w:rPr>
          <w:color w:val="365F91"/>
          <w:spacing w:val="-4"/>
        </w:rPr>
        <w:t xml:space="preserve"> </w:t>
      </w:r>
      <w:r>
        <w:rPr>
          <w:color w:val="365F91"/>
        </w:rPr>
        <w:t>system</w:t>
      </w:r>
      <w:r>
        <w:rPr>
          <w:color w:val="365F91"/>
          <w:spacing w:val="-1"/>
        </w:rPr>
        <w:t xml:space="preserve"> </w:t>
      </w:r>
      <w:r>
        <w:rPr>
          <w:color w:val="365F91"/>
          <w:spacing w:val="-2"/>
        </w:rPr>
        <w:t>risks</w:t>
      </w:r>
    </w:p>
    <w:p w14:paraId="7B2C9515" w14:textId="77777777" w:rsidR="00D77FBB" w:rsidRPr="00E3524A" w:rsidRDefault="008D56ED" w:rsidP="00E3524A">
      <w:r w:rsidRPr="00E3524A">
        <w:t>The Commissioner will:</w:t>
      </w:r>
    </w:p>
    <w:p w14:paraId="7B2C9516" w14:textId="77777777" w:rsidR="00D77FBB" w:rsidRPr="00E3524A" w:rsidRDefault="008D56ED" w:rsidP="00E3524A">
      <w:pPr>
        <w:pStyle w:val="ListBullet"/>
      </w:pPr>
      <w:r w:rsidRPr="00E3524A">
        <w:t>Monitor, identify and advise on current and emerging risks to rural health outcomes, including workforce distribution and service sustainability challenges.</w:t>
      </w:r>
    </w:p>
    <w:p w14:paraId="7B2C9517" w14:textId="77777777" w:rsidR="00D77FBB" w:rsidRPr="00E3524A" w:rsidRDefault="008D56ED" w:rsidP="00E3524A">
      <w:pPr>
        <w:pStyle w:val="ListBullet"/>
      </w:pPr>
      <w:r w:rsidRPr="00E3524A">
        <w:t xml:space="preserve">Provide practical, evidence-based options to strengthen system resilience, including the role of generalist workforce capability in emergency and disaster readiness, and in consideration of the interdependencies and linkages between the </w:t>
      </w:r>
      <w:proofErr w:type="spellStart"/>
      <w:r w:rsidRPr="00E3524A">
        <w:t>health,</w:t>
      </w:r>
      <w:proofErr w:type="spellEnd"/>
      <w:r w:rsidRPr="00E3524A">
        <w:t xml:space="preserve"> disability and aged care systems and workforces.</w:t>
      </w:r>
    </w:p>
    <w:p w14:paraId="7B2C9518" w14:textId="77777777" w:rsidR="00D77FBB" w:rsidRPr="00E3524A" w:rsidRDefault="008D56ED" w:rsidP="00E3524A">
      <w:pPr>
        <w:pStyle w:val="ListBullet"/>
      </w:pPr>
      <w:r w:rsidRPr="00E3524A">
        <w:t>Consider where relevant, opportunities, challenges and implications of emerging technologies, including artificial intelligence, and their safe and responsible use to improve health outcomes and access to care for rural communities.</w:t>
      </w:r>
    </w:p>
    <w:p w14:paraId="7B2C9519" w14:textId="77777777" w:rsidR="00D77FBB" w:rsidRPr="00E3524A" w:rsidRDefault="008D56ED" w:rsidP="00E3524A">
      <w:pPr>
        <w:pStyle w:val="ListBullet"/>
      </w:pPr>
      <w:r w:rsidRPr="00E3524A">
        <w:t xml:space="preserve">Contribute to reviews and policy discussions relevant to the delivery of health services in </w:t>
      </w:r>
      <w:proofErr w:type="gramStart"/>
      <w:r w:rsidRPr="00E3524A">
        <w:t>rural</w:t>
      </w:r>
      <w:proofErr w:type="gramEnd"/>
    </w:p>
    <w:p w14:paraId="7B2C951A" w14:textId="77777777" w:rsidR="00D77FBB" w:rsidRPr="00E3524A" w:rsidRDefault="008D56ED" w:rsidP="00E3524A">
      <w:pPr>
        <w:pStyle w:val="ListBullet"/>
      </w:pPr>
      <w:r w:rsidRPr="00E3524A">
        <w:t>communities.</w:t>
      </w:r>
    </w:p>
    <w:p w14:paraId="7B2C951B" w14:textId="77777777" w:rsidR="00D77FBB" w:rsidRDefault="008D56ED" w:rsidP="00E3524A">
      <w:pPr>
        <w:pStyle w:val="Heading3"/>
        <w:spacing w:before="166"/>
      </w:pPr>
      <w:bookmarkStart w:id="9" w:name="Undertake_stakeholder_engagement_and_sys"/>
      <w:bookmarkEnd w:id="9"/>
      <w:proofErr w:type="gramStart"/>
      <w:r>
        <w:rPr>
          <w:color w:val="365F91"/>
        </w:rPr>
        <w:t>Undertake</w:t>
      </w:r>
      <w:proofErr w:type="gramEnd"/>
      <w:r>
        <w:rPr>
          <w:color w:val="365F91"/>
          <w:spacing w:val="-5"/>
        </w:rPr>
        <w:t xml:space="preserve"> </w:t>
      </w:r>
      <w:r>
        <w:rPr>
          <w:color w:val="365F91"/>
        </w:rPr>
        <w:t>stakeholder</w:t>
      </w:r>
      <w:r>
        <w:rPr>
          <w:color w:val="365F91"/>
          <w:spacing w:val="-2"/>
        </w:rPr>
        <w:t xml:space="preserve"> </w:t>
      </w:r>
      <w:r>
        <w:rPr>
          <w:color w:val="365F91"/>
        </w:rPr>
        <w:t>engagement</w:t>
      </w:r>
      <w:r>
        <w:rPr>
          <w:color w:val="365F91"/>
          <w:spacing w:val="-2"/>
        </w:rPr>
        <w:t xml:space="preserve"> </w:t>
      </w:r>
      <w:r>
        <w:rPr>
          <w:color w:val="365F91"/>
        </w:rPr>
        <w:t>and</w:t>
      </w:r>
      <w:r>
        <w:rPr>
          <w:color w:val="365F91"/>
          <w:spacing w:val="-4"/>
        </w:rPr>
        <w:t xml:space="preserve"> </w:t>
      </w:r>
      <w:r>
        <w:rPr>
          <w:color w:val="365F91"/>
        </w:rPr>
        <w:t>system</w:t>
      </w:r>
      <w:r>
        <w:rPr>
          <w:color w:val="365F91"/>
          <w:spacing w:val="-5"/>
        </w:rPr>
        <w:t xml:space="preserve"> </w:t>
      </w:r>
      <w:r>
        <w:rPr>
          <w:color w:val="365F91"/>
          <w:spacing w:val="-2"/>
        </w:rPr>
        <w:t>leadership</w:t>
      </w:r>
    </w:p>
    <w:p w14:paraId="7B2C951C" w14:textId="77777777" w:rsidR="00D77FBB" w:rsidRPr="00E3524A" w:rsidRDefault="008D56ED" w:rsidP="00E3524A">
      <w:r w:rsidRPr="00E3524A">
        <w:t>The Commissioner will undertake consultation with stakeholders, including:</w:t>
      </w:r>
    </w:p>
    <w:p w14:paraId="7B2C951D" w14:textId="77777777" w:rsidR="00D77FBB" w:rsidRPr="00E3524A" w:rsidRDefault="008D56ED" w:rsidP="00E3524A">
      <w:pPr>
        <w:pStyle w:val="ListBullet"/>
      </w:pPr>
      <w:r>
        <w:t>Ru</w:t>
      </w:r>
      <w:r w:rsidRPr="00E3524A">
        <w:t>ral communities, consumers and service providers</w:t>
      </w:r>
    </w:p>
    <w:p w14:paraId="7B2C951E" w14:textId="77777777" w:rsidR="00D77FBB" w:rsidRPr="00E3524A" w:rsidRDefault="008D56ED" w:rsidP="00E3524A">
      <w:pPr>
        <w:pStyle w:val="ListBullet"/>
      </w:pPr>
      <w:r w:rsidRPr="00E3524A">
        <w:t>Aboriginal Community Controlled Health Organisations and other related services</w:t>
      </w:r>
    </w:p>
    <w:p w14:paraId="7B2C951F" w14:textId="77777777" w:rsidR="00D77FBB" w:rsidRPr="00E3524A" w:rsidRDefault="008D56ED" w:rsidP="00E3524A">
      <w:pPr>
        <w:pStyle w:val="ListBullet"/>
      </w:pPr>
      <w:r w:rsidRPr="00E3524A">
        <w:t>Primary Health Networks and Rural Workforce Agencies</w:t>
      </w:r>
    </w:p>
    <w:p w14:paraId="7B2C9520" w14:textId="77777777" w:rsidR="00D77FBB" w:rsidRPr="00E3524A" w:rsidRDefault="008D56ED" w:rsidP="00E3524A">
      <w:pPr>
        <w:pStyle w:val="ListBullet"/>
      </w:pPr>
      <w:r w:rsidRPr="00E3524A">
        <w:t>Peak professional workforce bodies</w:t>
      </w:r>
    </w:p>
    <w:p w14:paraId="7B2C9521" w14:textId="77777777" w:rsidR="00D77FBB" w:rsidRPr="00E3524A" w:rsidRDefault="008D56ED" w:rsidP="00E3524A">
      <w:pPr>
        <w:pStyle w:val="ListBullet"/>
      </w:pPr>
      <w:r w:rsidRPr="00E3524A">
        <w:t>Universities, training providers and health professional colleges</w:t>
      </w:r>
    </w:p>
    <w:p w14:paraId="7B2C9522" w14:textId="77777777" w:rsidR="00D77FBB" w:rsidRPr="00E3524A" w:rsidRDefault="008D56ED" w:rsidP="00E3524A">
      <w:pPr>
        <w:pStyle w:val="ListBullet"/>
      </w:pPr>
      <w:r w:rsidRPr="00E3524A">
        <w:t>Australian, state and territory government departments and agencies</w:t>
      </w:r>
    </w:p>
    <w:p w14:paraId="7B2C9523" w14:textId="77777777" w:rsidR="00D77FBB" w:rsidRPr="00E3524A" w:rsidRDefault="008D56ED" w:rsidP="00E3524A">
      <w:pPr>
        <w:pStyle w:val="ListBullet"/>
      </w:pPr>
      <w:r w:rsidRPr="00E3524A">
        <w:t>Australian Government Ministers and their Offices</w:t>
      </w:r>
    </w:p>
    <w:p w14:paraId="7B2C9524" w14:textId="77777777" w:rsidR="00D77FBB" w:rsidRDefault="008D56ED" w:rsidP="00E3524A">
      <w:pPr>
        <w:pStyle w:val="ListBullet"/>
      </w:pPr>
      <w:r w:rsidRPr="00E3524A">
        <w:t>Other parliamentarians, upon request, and with the approval of the Assistant Minister for Rural and</w:t>
      </w:r>
      <w:r>
        <w:t xml:space="preserve"> Regional Health.</w:t>
      </w:r>
    </w:p>
    <w:p w14:paraId="7B2C9525" w14:textId="77777777" w:rsidR="00D77FBB" w:rsidRPr="00E3524A" w:rsidRDefault="008D56ED" w:rsidP="00E3524A">
      <w:r w:rsidRPr="00E3524A">
        <w:t>The Commissioner will also:</w:t>
      </w:r>
    </w:p>
    <w:p w14:paraId="7B2C9526" w14:textId="77777777" w:rsidR="00D77FBB" w:rsidRPr="00E3524A" w:rsidRDefault="008D56ED" w:rsidP="00E3524A">
      <w:pPr>
        <w:pStyle w:val="ListBullet"/>
      </w:pPr>
      <w:r>
        <w:t>Ens</w:t>
      </w:r>
      <w:r w:rsidRPr="00E3524A">
        <w:t>ure place-based engagement, where local perspectives inform policy development and program design, and their implementation.</w:t>
      </w:r>
    </w:p>
    <w:p w14:paraId="7B2C9527" w14:textId="77777777" w:rsidR="00D77FBB" w:rsidRDefault="008D56ED" w:rsidP="00E3524A">
      <w:pPr>
        <w:pStyle w:val="ListBullet"/>
      </w:pPr>
      <w:r w:rsidRPr="00E3524A">
        <w:t>Contribute to national leaders</w:t>
      </w:r>
      <w:r>
        <w:t>hip</w:t>
      </w:r>
      <w:r>
        <w:rPr>
          <w:spacing w:val="-3"/>
        </w:rPr>
        <w:t xml:space="preserve"> </w:t>
      </w:r>
      <w:r>
        <w:t>through</w:t>
      </w:r>
      <w:r>
        <w:rPr>
          <w:spacing w:val="-3"/>
        </w:rPr>
        <w:t xml:space="preserve"> </w:t>
      </w:r>
      <w:r>
        <w:t>participation</w:t>
      </w:r>
      <w:r>
        <w:rPr>
          <w:spacing w:val="-3"/>
        </w:rPr>
        <w:t xml:space="preserve"> </w:t>
      </w:r>
      <w:r>
        <w:t>in</w:t>
      </w:r>
      <w:r>
        <w:rPr>
          <w:spacing w:val="-3"/>
        </w:rPr>
        <w:t xml:space="preserve"> </w:t>
      </w:r>
      <w:r>
        <w:t>committees,</w:t>
      </w:r>
      <w:r>
        <w:rPr>
          <w:spacing w:val="-4"/>
        </w:rPr>
        <w:t xml:space="preserve"> </w:t>
      </w:r>
      <w:r>
        <w:t>advisory</w:t>
      </w:r>
      <w:r>
        <w:rPr>
          <w:spacing w:val="-3"/>
        </w:rPr>
        <w:t xml:space="preserve"> </w:t>
      </w:r>
      <w:r>
        <w:t>groups,</w:t>
      </w:r>
      <w:r>
        <w:rPr>
          <w:spacing w:val="-2"/>
        </w:rPr>
        <w:t xml:space="preserve"> </w:t>
      </w:r>
      <w:r>
        <w:t>and multi-jurisdictional and multi-stakeholder engagement processes.</w:t>
      </w:r>
    </w:p>
    <w:p w14:paraId="7B2C9528" w14:textId="77777777" w:rsidR="00D77FBB" w:rsidRDefault="008D56ED" w:rsidP="00E3524A">
      <w:pPr>
        <w:pStyle w:val="Heading2"/>
        <w:spacing w:before="146"/>
      </w:pPr>
      <w:bookmarkStart w:id="10" w:name="Organisational_governance"/>
      <w:bookmarkEnd w:id="10"/>
      <w:proofErr w:type="spellStart"/>
      <w:r>
        <w:rPr>
          <w:color w:val="365F91"/>
        </w:rPr>
        <w:lastRenderedPageBreak/>
        <w:t>Organisational</w:t>
      </w:r>
      <w:proofErr w:type="spellEnd"/>
      <w:r>
        <w:rPr>
          <w:color w:val="365F91"/>
          <w:spacing w:val="-11"/>
        </w:rPr>
        <w:t xml:space="preserve"> </w:t>
      </w:r>
      <w:r>
        <w:rPr>
          <w:color w:val="365F91"/>
          <w:spacing w:val="-2"/>
        </w:rPr>
        <w:t>governance</w:t>
      </w:r>
    </w:p>
    <w:p w14:paraId="7B2C9529" w14:textId="77777777" w:rsidR="00D77FBB" w:rsidRPr="00E3524A" w:rsidRDefault="008D56ED" w:rsidP="00E3524A">
      <w:r>
        <w:t>The Commissioner is supported by two Deputy Commissioners with expertise across allied health and nursing</w:t>
      </w:r>
      <w:r>
        <w:rPr>
          <w:spacing w:val="-3"/>
        </w:rPr>
        <w:t xml:space="preserve"> </w:t>
      </w:r>
      <w:r>
        <w:t>and</w:t>
      </w:r>
      <w:r>
        <w:rPr>
          <w:spacing w:val="-3"/>
        </w:rPr>
        <w:t xml:space="preserve"> </w:t>
      </w:r>
      <w:r>
        <w:t>midwifery,</w:t>
      </w:r>
      <w:r>
        <w:rPr>
          <w:spacing w:val="-2"/>
        </w:rPr>
        <w:t xml:space="preserve"> </w:t>
      </w:r>
      <w:r>
        <w:t>to</w:t>
      </w:r>
      <w:r>
        <w:rPr>
          <w:spacing w:val="-3"/>
        </w:rPr>
        <w:t xml:space="preserve"> </w:t>
      </w:r>
      <w:r>
        <w:t>support</w:t>
      </w:r>
      <w:r>
        <w:rPr>
          <w:spacing w:val="-1"/>
        </w:rPr>
        <w:t xml:space="preserve"> </w:t>
      </w:r>
      <w:r>
        <w:t>a</w:t>
      </w:r>
      <w:r>
        <w:rPr>
          <w:spacing w:val="-4"/>
        </w:rPr>
        <w:t xml:space="preserve"> </w:t>
      </w:r>
      <w:r>
        <w:t>multidisciplinary</w:t>
      </w:r>
      <w:r>
        <w:rPr>
          <w:spacing w:val="-3"/>
        </w:rPr>
        <w:t xml:space="preserve"> </w:t>
      </w:r>
      <w:r>
        <w:t>approach.</w:t>
      </w:r>
      <w:r>
        <w:rPr>
          <w:spacing w:val="-2"/>
        </w:rPr>
        <w:t xml:space="preserve"> </w:t>
      </w:r>
      <w:r>
        <w:t>The</w:t>
      </w:r>
      <w:r>
        <w:rPr>
          <w:spacing w:val="-4"/>
        </w:rPr>
        <w:t xml:space="preserve"> </w:t>
      </w:r>
      <w:r>
        <w:t>Commissioner</w:t>
      </w:r>
      <w:r>
        <w:rPr>
          <w:spacing w:val="-2"/>
        </w:rPr>
        <w:t xml:space="preserve"> </w:t>
      </w:r>
      <w:r>
        <w:t>is</w:t>
      </w:r>
      <w:r>
        <w:rPr>
          <w:spacing w:val="-2"/>
        </w:rPr>
        <w:t xml:space="preserve"> </w:t>
      </w:r>
      <w:r>
        <w:t>also</w:t>
      </w:r>
      <w:r>
        <w:rPr>
          <w:spacing w:val="-1"/>
        </w:rPr>
        <w:t xml:space="preserve"> </w:t>
      </w:r>
      <w:r w:rsidRPr="00E3524A">
        <w:t>supported by staff employed as Australian Public Servants within the Department.</w:t>
      </w:r>
    </w:p>
    <w:p w14:paraId="7B2C952A" w14:textId="77777777" w:rsidR="00D77FBB" w:rsidRPr="00E3524A" w:rsidRDefault="008D56ED" w:rsidP="00E3524A">
      <w:r w:rsidRPr="00E3524A">
        <w:t>The Department’s Workforce Division and Corporate Operations Group can provide advice on issues that may impact on the Commissioner’s ability to fulfill their role and statutory objectives, including the Government’s governance and reporting requirements.</w:t>
      </w:r>
    </w:p>
    <w:p w14:paraId="7B2C952C" w14:textId="77777777" w:rsidR="00D77FBB" w:rsidRDefault="008D56ED" w:rsidP="00E3524A">
      <w:pPr>
        <w:pStyle w:val="Heading2"/>
        <w:spacing w:before="44"/>
      </w:pPr>
      <w:bookmarkStart w:id="11" w:name="Activity_Work_Plan"/>
      <w:bookmarkEnd w:id="11"/>
      <w:r>
        <w:rPr>
          <w:color w:val="365F91"/>
        </w:rPr>
        <w:t>Activity</w:t>
      </w:r>
      <w:r>
        <w:rPr>
          <w:color w:val="365F91"/>
          <w:spacing w:val="-3"/>
        </w:rPr>
        <w:t xml:space="preserve"> </w:t>
      </w:r>
      <w:r>
        <w:rPr>
          <w:color w:val="365F91"/>
        </w:rPr>
        <w:t>Work</w:t>
      </w:r>
      <w:r>
        <w:rPr>
          <w:color w:val="365F91"/>
          <w:spacing w:val="-3"/>
        </w:rPr>
        <w:t xml:space="preserve"> </w:t>
      </w:r>
      <w:r>
        <w:rPr>
          <w:color w:val="365F91"/>
          <w:spacing w:val="-4"/>
        </w:rPr>
        <w:t>Plan</w:t>
      </w:r>
    </w:p>
    <w:p w14:paraId="7B2C952D" w14:textId="77777777" w:rsidR="00D77FBB" w:rsidRPr="00E3524A" w:rsidRDefault="008D56ED" w:rsidP="00E3524A">
      <w:r w:rsidRPr="00E3524A">
        <w:t xml:space="preserve">The Commissioner will develop and maintain an Activity Work Plan (Plan) that outlines the activities that they and their Office will progress to deliver the expectations set out in this document. As part of the Plan, the Commissioner can propose additional work that can be achieved during their term. The Plan will be delivered to the Assistant Minister with the Commissioner’s Statement of </w:t>
      </w:r>
      <w:proofErr w:type="gramStart"/>
      <w:r w:rsidRPr="00E3524A">
        <w:t>Intent, and</w:t>
      </w:r>
      <w:proofErr w:type="gramEnd"/>
      <w:r w:rsidRPr="00E3524A">
        <w:t xml:space="preserve"> will include indicators for measuring progress and timeframes for delivery.</w:t>
      </w:r>
    </w:p>
    <w:p w14:paraId="7B2C952E" w14:textId="77777777" w:rsidR="00D77FBB" w:rsidRPr="00E3524A" w:rsidRDefault="008D56ED" w:rsidP="00E3524A">
      <w:r w:rsidRPr="00E3524A">
        <w:t>The Assistant Minister may task the Commissioner with additional specific projects or inquiries, which will be communicated via written correspondence.</w:t>
      </w:r>
    </w:p>
    <w:p w14:paraId="7B2C952F" w14:textId="77777777" w:rsidR="00D77FBB" w:rsidRPr="00E3524A" w:rsidRDefault="008D56ED" w:rsidP="00E3524A">
      <w:r w:rsidRPr="00E3524A">
        <w:t>The Plan will be updated annually to include progress against the indicators, risk and issues identified, and new and emerging priorities as they arise.</w:t>
      </w:r>
    </w:p>
    <w:sectPr w:rsidR="00D77FBB" w:rsidRPr="00E3524A">
      <w:headerReference w:type="default" r:id="rId18"/>
      <w:footerReference w:type="default" r:id="rId19"/>
      <w:pgSz w:w="11920" w:h="16850"/>
      <w:pgMar w:top="840" w:right="1275" w:bottom="580" w:left="992" w:header="300" w:footer="3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55492" w14:textId="77777777" w:rsidR="0001448B" w:rsidRDefault="0001448B">
      <w:r>
        <w:separator/>
      </w:r>
    </w:p>
  </w:endnote>
  <w:endnote w:type="continuationSeparator" w:id="0">
    <w:p w14:paraId="3BB088B0" w14:textId="77777777" w:rsidR="0001448B" w:rsidRDefault="0001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3D76" w14:textId="24635F9A" w:rsidR="001F696E" w:rsidRDefault="001F696E">
    <w:pPr>
      <w:pStyle w:val="Footer"/>
    </w:pPr>
    <w:r>
      <w:rPr>
        <w:noProof/>
      </w:rPr>
      <mc:AlternateContent>
        <mc:Choice Requires="wps">
          <w:drawing>
            <wp:anchor distT="0" distB="0" distL="0" distR="0" simplePos="0" relativeHeight="251671552" behindDoc="0" locked="0" layoutInCell="1" allowOverlap="1" wp14:anchorId="1357561D" wp14:editId="71CBE24B">
              <wp:simplePos x="635" y="635"/>
              <wp:positionH relativeFrom="page">
                <wp:align>center</wp:align>
              </wp:positionH>
              <wp:positionV relativeFrom="page">
                <wp:align>bottom</wp:align>
              </wp:positionV>
              <wp:extent cx="622300" cy="376555"/>
              <wp:effectExtent l="0" t="0" r="6350" b="0"/>
              <wp:wrapNone/>
              <wp:docPr id="34660393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8AEF57" w14:textId="370CC26F" w:rsidR="001F696E" w:rsidRPr="001F696E" w:rsidRDefault="001F696E" w:rsidP="001F696E">
                          <w:pPr>
                            <w:rPr>
                              <w:rFonts w:ascii="Aptos" w:eastAsia="Aptos" w:hAnsi="Aptos" w:cs="Aptos"/>
                              <w:noProof/>
                              <w:color w:val="FF0000"/>
                              <w:sz w:val="24"/>
                              <w:szCs w:val="24"/>
                            </w:rPr>
                          </w:pPr>
                          <w:r w:rsidRPr="001F69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7561D" id="_x0000_t202" coordsize="21600,21600" o:spt="202" path="m,l,21600r21600,l21600,xe">
              <v:stroke joinstyle="miter"/>
              <v:path gradientshapeok="t" o:connecttype="rect"/>
            </v:shapetype>
            <v:shape id="Text Box 11" o:spid="_x0000_s1027" type="#_x0000_t202" alt="OFFICIAL" style="position:absolute;left:0;text-align:left;margin-left:0;margin-top:0;width:49pt;height:29.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528AEF57" w14:textId="370CC26F" w:rsidR="001F696E" w:rsidRPr="001F696E" w:rsidRDefault="001F696E" w:rsidP="001F696E">
                    <w:pPr>
                      <w:rPr>
                        <w:rFonts w:ascii="Aptos" w:eastAsia="Aptos" w:hAnsi="Aptos" w:cs="Aptos"/>
                        <w:noProof/>
                        <w:color w:val="FF0000"/>
                        <w:sz w:val="24"/>
                        <w:szCs w:val="24"/>
                      </w:rPr>
                    </w:pPr>
                    <w:r w:rsidRPr="001F696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D5A2" w14:textId="1819C684" w:rsidR="00A449B9" w:rsidRDefault="00A449B9">
    <w:pPr>
      <w:pStyle w:val="Footer"/>
    </w:pPr>
    <w:r w:rsidRPr="00A449B9">
      <w:t>Parliament House Canberra ACT 2600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E443" w14:textId="10541DA6" w:rsidR="001F696E" w:rsidRDefault="001F696E">
    <w:pPr>
      <w:pStyle w:val="Footer"/>
    </w:pPr>
    <w:r>
      <w:rPr>
        <w:noProof/>
      </w:rPr>
      <mc:AlternateContent>
        <mc:Choice Requires="wps">
          <w:drawing>
            <wp:anchor distT="0" distB="0" distL="0" distR="0" simplePos="0" relativeHeight="251664384" behindDoc="0" locked="0" layoutInCell="1" allowOverlap="1" wp14:anchorId="06022CAB" wp14:editId="227F0015">
              <wp:simplePos x="635" y="635"/>
              <wp:positionH relativeFrom="page">
                <wp:align>center</wp:align>
              </wp:positionH>
              <wp:positionV relativeFrom="page">
                <wp:align>bottom</wp:align>
              </wp:positionV>
              <wp:extent cx="622300" cy="376555"/>
              <wp:effectExtent l="0" t="0" r="6350" b="0"/>
              <wp:wrapNone/>
              <wp:docPr id="108585594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BE767E" w14:textId="1BD4A035" w:rsidR="001F696E" w:rsidRPr="001F696E" w:rsidRDefault="001F696E" w:rsidP="001F696E">
                          <w:pPr>
                            <w:rPr>
                              <w:rFonts w:ascii="Aptos" w:eastAsia="Aptos" w:hAnsi="Aptos" w:cs="Aptos"/>
                              <w:noProof/>
                              <w:color w:val="FF0000"/>
                              <w:sz w:val="24"/>
                              <w:szCs w:val="24"/>
                            </w:rPr>
                          </w:pPr>
                          <w:r w:rsidRPr="001F69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022CAB" id="_x0000_t202" coordsize="21600,21600" o:spt="202" path="m,l,21600r21600,l21600,xe">
              <v:stroke joinstyle="miter"/>
              <v:path gradientshapeok="t" o:connecttype="rect"/>
            </v:shapetype>
            <v:shape id="Text Box 10"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EBE767E" w14:textId="1BD4A035" w:rsidR="001F696E" w:rsidRPr="001F696E" w:rsidRDefault="001F696E" w:rsidP="001F696E">
                    <w:pPr>
                      <w:rPr>
                        <w:rFonts w:ascii="Aptos" w:eastAsia="Aptos" w:hAnsi="Aptos" w:cs="Aptos"/>
                        <w:noProof/>
                        <w:color w:val="FF0000"/>
                        <w:sz w:val="24"/>
                        <w:szCs w:val="24"/>
                      </w:rPr>
                    </w:pPr>
                    <w:r w:rsidRPr="001F696E">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9538" w14:textId="0437A7D9" w:rsidR="00D77FBB" w:rsidRPr="00E3524A" w:rsidRDefault="00A449B9" w:rsidP="00A449B9">
    <w:pPr>
      <w:pStyle w:val="Footer"/>
    </w:pPr>
    <w:r w:rsidRPr="00A449B9">
      <w:t>Parliament House Canberra ACT 2600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A9986" w14:textId="77777777" w:rsidR="0001448B" w:rsidRDefault="0001448B">
      <w:r>
        <w:separator/>
      </w:r>
    </w:p>
  </w:footnote>
  <w:footnote w:type="continuationSeparator" w:id="0">
    <w:p w14:paraId="1C72C2D1" w14:textId="77777777" w:rsidR="0001448B" w:rsidRDefault="0001448B">
      <w:r>
        <w:continuationSeparator/>
      </w:r>
    </w:p>
  </w:footnote>
  <w:footnote w:id="1">
    <w:p w14:paraId="3C16F972" w14:textId="6BF7AC98" w:rsidR="00E3524A" w:rsidRPr="00E3524A" w:rsidRDefault="00E3524A">
      <w:pPr>
        <w:pStyle w:val="FootnoteText"/>
        <w:rPr>
          <w:lang w:val="en-AU"/>
        </w:rPr>
      </w:pPr>
      <w:r>
        <w:rPr>
          <w:rStyle w:val="FootnoteReference"/>
        </w:rPr>
        <w:footnoteRef/>
      </w:r>
      <w:r>
        <w:t xml:space="preserve"> </w:t>
      </w:r>
      <w:r w:rsidRPr="00E3524A">
        <w:t>For the purposes of this statement of expectations, future references to “rural” should be read as “regional, rural and remote”.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264C" w14:textId="6ED160D0" w:rsidR="001F696E" w:rsidRDefault="001F696E">
    <w:pPr>
      <w:pStyle w:val="Header"/>
    </w:pPr>
    <w:r>
      <w:rPr>
        <w:noProof/>
      </w:rPr>
      <mc:AlternateContent>
        <mc:Choice Requires="wps">
          <w:drawing>
            <wp:anchor distT="0" distB="0" distL="0" distR="0" simplePos="0" relativeHeight="251657216" behindDoc="0" locked="0" layoutInCell="1" allowOverlap="1" wp14:anchorId="717BF848" wp14:editId="7487B9CF">
              <wp:simplePos x="635" y="635"/>
              <wp:positionH relativeFrom="page">
                <wp:align>center</wp:align>
              </wp:positionH>
              <wp:positionV relativeFrom="page">
                <wp:align>top</wp:align>
              </wp:positionV>
              <wp:extent cx="622300" cy="376555"/>
              <wp:effectExtent l="0" t="0" r="6350" b="4445"/>
              <wp:wrapNone/>
              <wp:docPr id="106699252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1E6B78" w14:textId="200DC3DF" w:rsidR="001F696E" w:rsidRPr="001F696E" w:rsidRDefault="001F696E" w:rsidP="001F696E">
                          <w:pPr>
                            <w:rPr>
                              <w:rFonts w:ascii="Aptos" w:eastAsia="Aptos" w:hAnsi="Aptos" w:cs="Aptos"/>
                              <w:noProof/>
                              <w:color w:val="FF0000"/>
                              <w:sz w:val="24"/>
                              <w:szCs w:val="24"/>
                            </w:rPr>
                          </w:pPr>
                          <w:r w:rsidRPr="001F69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7BF848" id="_x0000_t202" coordsize="21600,21600" o:spt="202" path="m,l,21600r21600,l21600,xe">
              <v:stroke joinstyle="miter"/>
              <v:path gradientshapeok="t" o:connecttype="rect"/>
            </v:shapetype>
            <v:shape id="Text Box 6" o:spid="_x0000_s1026" type="#_x0000_t202" alt="OFFICIAL" style="position:absolute;margin-left:0;margin-top:0;width:49pt;height:29.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E1E6B78" w14:textId="200DC3DF" w:rsidR="001F696E" w:rsidRPr="001F696E" w:rsidRDefault="001F696E" w:rsidP="001F696E">
                    <w:pPr>
                      <w:rPr>
                        <w:rFonts w:ascii="Aptos" w:eastAsia="Aptos" w:hAnsi="Aptos" w:cs="Aptos"/>
                        <w:noProof/>
                        <w:color w:val="FF0000"/>
                        <w:sz w:val="24"/>
                        <w:szCs w:val="24"/>
                      </w:rPr>
                    </w:pPr>
                    <w:r w:rsidRPr="001F696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16D9" w14:textId="13FB10F1" w:rsidR="001F696E" w:rsidRDefault="001F696E">
    <w:pPr>
      <w:pStyle w:val="Header"/>
    </w:pPr>
    <w:r>
      <w:rPr>
        <w:noProof/>
      </w:rPr>
      <mc:AlternateContent>
        <mc:Choice Requires="wps">
          <w:drawing>
            <wp:anchor distT="0" distB="0" distL="0" distR="0" simplePos="0" relativeHeight="251650048" behindDoc="0" locked="0" layoutInCell="1" allowOverlap="1" wp14:anchorId="21C5AC6B" wp14:editId="0EC0387E">
              <wp:simplePos x="635" y="635"/>
              <wp:positionH relativeFrom="page">
                <wp:align>center</wp:align>
              </wp:positionH>
              <wp:positionV relativeFrom="page">
                <wp:align>top</wp:align>
              </wp:positionV>
              <wp:extent cx="622300" cy="376555"/>
              <wp:effectExtent l="0" t="0" r="6350" b="4445"/>
              <wp:wrapNone/>
              <wp:docPr id="22323947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EB778E" w14:textId="72567680" w:rsidR="001F696E" w:rsidRPr="001F696E" w:rsidRDefault="001F696E" w:rsidP="001F696E">
                          <w:pPr>
                            <w:rPr>
                              <w:rFonts w:ascii="Aptos" w:eastAsia="Aptos" w:hAnsi="Aptos" w:cs="Aptos"/>
                              <w:noProof/>
                              <w:color w:val="FF0000"/>
                              <w:sz w:val="24"/>
                              <w:szCs w:val="24"/>
                            </w:rPr>
                          </w:pPr>
                          <w:r w:rsidRPr="001F69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C5AC6B"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500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66EB778E" w14:textId="72567680" w:rsidR="001F696E" w:rsidRPr="001F696E" w:rsidRDefault="001F696E" w:rsidP="001F696E">
                    <w:pPr>
                      <w:rPr>
                        <w:rFonts w:ascii="Aptos" w:eastAsia="Aptos" w:hAnsi="Aptos" w:cs="Aptos"/>
                        <w:noProof/>
                        <w:color w:val="FF0000"/>
                        <w:sz w:val="24"/>
                        <w:szCs w:val="24"/>
                      </w:rPr>
                    </w:pPr>
                    <w:r w:rsidRPr="001F696E">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9537" w14:textId="420E2DF5" w:rsidR="00D77FBB" w:rsidRPr="00E3524A" w:rsidRDefault="00D77FBB" w:rsidP="00E352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06C1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8541212"/>
    <w:multiLevelType w:val="hybridMultilevel"/>
    <w:tmpl w:val="D4348604"/>
    <w:lvl w:ilvl="0" w:tplc="B6DA733A">
      <w:numFmt w:val="bullet"/>
      <w:pStyle w:val="ListBullet"/>
      <w:lvlText w:val=""/>
      <w:lvlJc w:val="left"/>
      <w:pPr>
        <w:ind w:left="385" w:hanging="358"/>
      </w:pPr>
      <w:rPr>
        <w:rFonts w:ascii="Symbol" w:eastAsia="Symbol" w:hAnsi="Symbol" w:cs="Symbol" w:hint="default"/>
        <w:b w:val="0"/>
        <w:bCs w:val="0"/>
        <w:i w:val="0"/>
        <w:iCs w:val="0"/>
        <w:spacing w:val="0"/>
        <w:w w:val="99"/>
        <w:sz w:val="20"/>
        <w:szCs w:val="20"/>
        <w:lang w:val="en-US" w:eastAsia="en-US" w:bidi="ar-SA"/>
      </w:rPr>
    </w:lvl>
    <w:lvl w:ilvl="1" w:tplc="C492AF8A">
      <w:numFmt w:val="bullet"/>
      <w:lvlText w:val="•"/>
      <w:lvlJc w:val="left"/>
      <w:pPr>
        <w:ind w:left="1306" w:hanging="358"/>
      </w:pPr>
      <w:rPr>
        <w:rFonts w:hint="default"/>
        <w:lang w:val="en-US" w:eastAsia="en-US" w:bidi="ar-SA"/>
      </w:rPr>
    </w:lvl>
    <w:lvl w:ilvl="2" w:tplc="EF90FE76">
      <w:numFmt w:val="bullet"/>
      <w:lvlText w:val="•"/>
      <w:lvlJc w:val="left"/>
      <w:pPr>
        <w:ind w:left="2232" w:hanging="358"/>
      </w:pPr>
      <w:rPr>
        <w:rFonts w:hint="default"/>
        <w:lang w:val="en-US" w:eastAsia="en-US" w:bidi="ar-SA"/>
      </w:rPr>
    </w:lvl>
    <w:lvl w:ilvl="3" w:tplc="BCB60CEA">
      <w:numFmt w:val="bullet"/>
      <w:lvlText w:val="•"/>
      <w:lvlJc w:val="left"/>
      <w:pPr>
        <w:ind w:left="3159" w:hanging="358"/>
      </w:pPr>
      <w:rPr>
        <w:rFonts w:hint="default"/>
        <w:lang w:val="en-US" w:eastAsia="en-US" w:bidi="ar-SA"/>
      </w:rPr>
    </w:lvl>
    <w:lvl w:ilvl="4" w:tplc="D310AB08">
      <w:numFmt w:val="bullet"/>
      <w:lvlText w:val="•"/>
      <w:lvlJc w:val="left"/>
      <w:pPr>
        <w:ind w:left="4085" w:hanging="358"/>
      </w:pPr>
      <w:rPr>
        <w:rFonts w:hint="default"/>
        <w:lang w:val="en-US" w:eastAsia="en-US" w:bidi="ar-SA"/>
      </w:rPr>
    </w:lvl>
    <w:lvl w:ilvl="5" w:tplc="E6DAD9E6">
      <w:numFmt w:val="bullet"/>
      <w:lvlText w:val="•"/>
      <w:lvlJc w:val="left"/>
      <w:pPr>
        <w:ind w:left="5012" w:hanging="358"/>
      </w:pPr>
      <w:rPr>
        <w:rFonts w:hint="default"/>
        <w:lang w:val="en-US" w:eastAsia="en-US" w:bidi="ar-SA"/>
      </w:rPr>
    </w:lvl>
    <w:lvl w:ilvl="6" w:tplc="F63ACFCE">
      <w:numFmt w:val="bullet"/>
      <w:lvlText w:val="•"/>
      <w:lvlJc w:val="left"/>
      <w:pPr>
        <w:ind w:left="5938" w:hanging="358"/>
      </w:pPr>
      <w:rPr>
        <w:rFonts w:hint="default"/>
        <w:lang w:val="en-US" w:eastAsia="en-US" w:bidi="ar-SA"/>
      </w:rPr>
    </w:lvl>
    <w:lvl w:ilvl="7" w:tplc="AF2CD474">
      <w:numFmt w:val="bullet"/>
      <w:lvlText w:val="•"/>
      <w:lvlJc w:val="left"/>
      <w:pPr>
        <w:ind w:left="6864" w:hanging="358"/>
      </w:pPr>
      <w:rPr>
        <w:rFonts w:hint="default"/>
        <w:lang w:val="en-US" w:eastAsia="en-US" w:bidi="ar-SA"/>
      </w:rPr>
    </w:lvl>
    <w:lvl w:ilvl="8" w:tplc="F97A82B2">
      <w:numFmt w:val="bullet"/>
      <w:lvlText w:val="•"/>
      <w:lvlJc w:val="left"/>
      <w:pPr>
        <w:ind w:left="7791" w:hanging="358"/>
      </w:pPr>
      <w:rPr>
        <w:rFonts w:hint="default"/>
        <w:lang w:val="en-US" w:eastAsia="en-US" w:bidi="ar-SA"/>
      </w:rPr>
    </w:lvl>
  </w:abstractNum>
  <w:num w:numId="1" w16cid:durableId="1700206570">
    <w:abstractNumId w:val="1"/>
  </w:num>
  <w:num w:numId="2" w16cid:durableId="81101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77FBB"/>
    <w:rsid w:val="0001448B"/>
    <w:rsid w:val="001F696E"/>
    <w:rsid w:val="002E4742"/>
    <w:rsid w:val="003905DA"/>
    <w:rsid w:val="003A49DF"/>
    <w:rsid w:val="00456D17"/>
    <w:rsid w:val="005277D3"/>
    <w:rsid w:val="005847F5"/>
    <w:rsid w:val="006742D9"/>
    <w:rsid w:val="006F67EE"/>
    <w:rsid w:val="0086053B"/>
    <w:rsid w:val="00891F3E"/>
    <w:rsid w:val="008D56ED"/>
    <w:rsid w:val="00905323"/>
    <w:rsid w:val="009A284C"/>
    <w:rsid w:val="00A449B9"/>
    <w:rsid w:val="00A94452"/>
    <w:rsid w:val="00C26CA3"/>
    <w:rsid w:val="00C86847"/>
    <w:rsid w:val="00D77FBB"/>
    <w:rsid w:val="00DF42F0"/>
    <w:rsid w:val="00DF657C"/>
    <w:rsid w:val="00E3524A"/>
    <w:rsid w:val="00EA2E11"/>
    <w:rsid w:val="00FA5EA0"/>
    <w:rsid w:val="00FC3A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C94D0"/>
  <w15:docId w15:val="{D1F0E1B2-352E-42CC-BF3A-4B82BCA4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24A"/>
    <w:pPr>
      <w:spacing w:before="160" w:after="160"/>
    </w:pPr>
    <w:rPr>
      <w:rFonts w:asciiTheme="minorBidi" w:eastAsia="Calibri" w:hAnsiTheme="minorBidi" w:cs="Calibri"/>
    </w:rPr>
  </w:style>
  <w:style w:type="paragraph" w:styleId="Heading1">
    <w:name w:val="heading 1"/>
    <w:basedOn w:val="Normal"/>
    <w:uiPriority w:val="9"/>
    <w:qFormat/>
    <w:rsid w:val="00E3524A"/>
    <w:pPr>
      <w:spacing w:before="127"/>
      <w:ind w:left="1998" w:right="427" w:firstLine="213"/>
      <w:outlineLvl w:val="0"/>
    </w:pPr>
    <w:rPr>
      <w:b/>
      <w:bCs/>
      <w:sz w:val="40"/>
      <w:szCs w:val="40"/>
    </w:rPr>
  </w:style>
  <w:style w:type="paragraph" w:styleId="Heading2">
    <w:name w:val="heading 2"/>
    <w:basedOn w:val="Normal"/>
    <w:uiPriority w:val="9"/>
    <w:unhideWhenUsed/>
    <w:qFormat/>
    <w:rsid w:val="00E3524A"/>
    <w:pPr>
      <w:spacing w:before="263"/>
      <w:outlineLvl w:val="1"/>
    </w:pPr>
    <w:rPr>
      <w:rFonts w:ascii="Arial" w:eastAsia="Arial" w:hAnsi="Arial" w:cs="Arial"/>
      <w:b/>
      <w:bCs/>
      <w:color w:val="1F497D" w:themeColor="text2"/>
      <w:sz w:val="28"/>
      <w:szCs w:val="35"/>
    </w:rPr>
  </w:style>
  <w:style w:type="paragraph" w:styleId="Heading3">
    <w:name w:val="heading 3"/>
    <w:basedOn w:val="Normal"/>
    <w:uiPriority w:val="9"/>
    <w:unhideWhenUsed/>
    <w:qFormat/>
    <w:rsid w:val="00E3524A"/>
    <w:pPr>
      <w:spacing w:before="124"/>
      <w:ind w:left="27"/>
      <w:outlineLvl w:val="2"/>
    </w:pPr>
    <w:rPr>
      <w:bCs/>
      <w:sz w:val="24"/>
      <w:szCs w:val="28"/>
    </w:rPr>
  </w:style>
  <w:style w:type="paragraph" w:styleId="Heading4">
    <w:name w:val="heading 4"/>
    <w:basedOn w:val="Normal"/>
    <w:uiPriority w:val="9"/>
    <w:unhideWhenUsed/>
    <w:qFormat/>
    <w:pPr>
      <w:spacing w:before="41"/>
      <w:ind w:left="27"/>
      <w:outlineLvl w:val="3"/>
    </w:pPr>
    <w:rPr>
      <w:sz w:val="24"/>
      <w:szCs w:val="24"/>
    </w:rPr>
  </w:style>
  <w:style w:type="paragraph" w:styleId="Heading5">
    <w:name w:val="heading 5"/>
    <w:basedOn w:val="Heading2"/>
    <w:next w:val="Normal"/>
    <w:link w:val="Heading5Char"/>
    <w:uiPriority w:val="9"/>
    <w:unhideWhenUsed/>
    <w:qFormat/>
    <w:rsid w:val="00E3524A"/>
    <w:pPr>
      <w:outlineLvl w:val="4"/>
    </w:pPr>
    <w:rPr>
      <w:color w:val="444444"/>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85"/>
    </w:pPr>
  </w:style>
  <w:style w:type="paragraph" w:styleId="ListParagraph">
    <w:name w:val="List Paragraph"/>
    <w:basedOn w:val="Normal"/>
    <w:uiPriority w:val="1"/>
    <w:qFormat/>
    <w:pPr>
      <w:ind w:left="385"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696E"/>
    <w:pPr>
      <w:tabs>
        <w:tab w:val="center" w:pos="4513"/>
        <w:tab w:val="right" w:pos="9026"/>
      </w:tabs>
    </w:pPr>
  </w:style>
  <w:style w:type="character" w:customStyle="1" w:styleId="HeaderChar">
    <w:name w:val="Header Char"/>
    <w:basedOn w:val="DefaultParagraphFont"/>
    <w:link w:val="Header"/>
    <w:uiPriority w:val="99"/>
    <w:rsid w:val="001F696E"/>
    <w:rPr>
      <w:rFonts w:ascii="Calibri" w:eastAsia="Calibri" w:hAnsi="Calibri" w:cs="Calibri"/>
    </w:rPr>
  </w:style>
  <w:style w:type="paragraph" w:styleId="Footer">
    <w:name w:val="footer"/>
    <w:basedOn w:val="Normal"/>
    <w:link w:val="FooterChar"/>
    <w:uiPriority w:val="99"/>
    <w:unhideWhenUsed/>
    <w:rsid w:val="00A449B9"/>
    <w:pPr>
      <w:tabs>
        <w:tab w:val="center" w:pos="4513"/>
        <w:tab w:val="right" w:pos="9026"/>
      </w:tabs>
      <w:jc w:val="center"/>
    </w:pPr>
    <w:rPr>
      <w:sz w:val="20"/>
    </w:rPr>
  </w:style>
  <w:style w:type="character" w:customStyle="1" w:styleId="FooterChar">
    <w:name w:val="Footer Char"/>
    <w:basedOn w:val="DefaultParagraphFont"/>
    <w:link w:val="Footer"/>
    <w:uiPriority w:val="99"/>
    <w:rsid w:val="00A449B9"/>
    <w:rPr>
      <w:rFonts w:asciiTheme="minorBidi" w:eastAsia="Calibri" w:hAnsiTheme="minorBidi" w:cs="Calibri"/>
      <w:sz w:val="20"/>
    </w:rPr>
  </w:style>
  <w:style w:type="paragraph" w:styleId="Subtitle">
    <w:name w:val="Subtitle"/>
    <w:basedOn w:val="Normal"/>
    <w:next w:val="Normal"/>
    <w:link w:val="SubtitleChar"/>
    <w:uiPriority w:val="11"/>
    <w:qFormat/>
    <w:rsid w:val="00E3524A"/>
    <w:pPr>
      <w:spacing w:before="14" w:line="249" w:lineRule="auto"/>
      <w:ind w:left="772" w:right="288"/>
      <w:jc w:val="center"/>
    </w:pPr>
    <w:rPr>
      <w:rFonts w:ascii="Arial"/>
      <w:color w:val="1F1F1F"/>
      <w:w w:val="105"/>
      <w:sz w:val="27"/>
    </w:rPr>
  </w:style>
  <w:style w:type="character" w:customStyle="1" w:styleId="SubtitleChar">
    <w:name w:val="Subtitle Char"/>
    <w:basedOn w:val="DefaultParagraphFont"/>
    <w:link w:val="Subtitle"/>
    <w:uiPriority w:val="11"/>
    <w:rsid w:val="00E3524A"/>
    <w:rPr>
      <w:rFonts w:ascii="Arial" w:eastAsia="Calibri" w:hAnsi="Calibri" w:cs="Calibri"/>
      <w:color w:val="1F1F1F"/>
      <w:w w:val="105"/>
      <w:sz w:val="27"/>
    </w:rPr>
  </w:style>
  <w:style w:type="character" w:customStyle="1" w:styleId="Heading5Char">
    <w:name w:val="Heading 5 Char"/>
    <w:basedOn w:val="DefaultParagraphFont"/>
    <w:link w:val="Heading5"/>
    <w:uiPriority w:val="9"/>
    <w:rsid w:val="00E3524A"/>
    <w:rPr>
      <w:rFonts w:ascii="Arial" w:eastAsia="Arial" w:hAnsi="Arial" w:cs="Arial"/>
      <w:b/>
      <w:bCs/>
      <w:color w:val="444444"/>
      <w:spacing w:val="-5"/>
      <w:sz w:val="35"/>
      <w:szCs w:val="35"/>
    </w:rPr>
  </w:style>
  <w:style w:type="paragraph" w:customStyle="1" w:styleId="Refernumber">
    <w:name w:val="Refer number"/>
    <w:basedOn w:val="Normal"/>
    <w:link w:val="RefernumberChar"/>
    <w:qFormat/>
    <w:rsid w:val="00A449B9"/>
    <w:pPr>
      <w:spacing w:line="283" w:lineRule="auto"/>
      <w:jc w:val="right"/>
    </w:pPr>
    <w:rPr>
      <w:rFonts w:ascii="Arial" w:hAnsi="Arial" w:cs="Arial"/>
      <w:color w:val="1F1F1F"/>
      <w:w w:val="105"/>
      <w:sz w:val="23"/>
      <w:szCs w:val="23"/>
    </w:rPr>
  </w:style>
  <w:style w:type="character" w:customStyle="1" w:styleId="RefernumberChar">
    <w:name w:val="Refer number Char"/>
    <w:basedOn w:val="DefaultParagraphFont"/>
    <w:link w:val="Refernumber"/>
    <w:rsid w:val="00A449B9"/>
    <w:rPr>
      <w:rFonts w:ascii="Arial" w:eastAsia="Calibri" w:hAnsi="Arial" w:cs="Arial"/>
      <w:color w:val="1F1F1F"/>
      <w:w w:val="105"/>
      <w:sz w:val="23"/>
      <w:szCs w:val="23"/>
    </w:rPr>
  </w:style>
  <w:style w:type="character" w:styleId="Hyperlink">
    <w:name w:val="Hyperlink"/>
    <w:basedOn w:val="DefaultParagraphFont"/>
    <w:uiPriority w:val="99"/>
    <w:unhideWhenUsed/>
    <w:rsid w:val="00E3524A"/>
    <w:rPr>
      <w:color w:val="0000FF" w:themeColor="hyperlink"/>
      <w:u w:val="single"/>
    </w:rPr>
  </w:style>
  <w:style w:type="character" w:styleId="UnresolvedMention">
    <w:name w:val="Unresolved Mention"/>
    <w:basedOn w:val="DefaultParagraphFont"/>
    <w:uiPriority w:val="99"/>
    <w:semiHidden/>
    <w:unhideWhenUsed/>
    <w:rsid w:val="00E3524A"/>
    <w:rPr>
      <w:color w:val="605E5C"/>
      <w:shd w:val="clear" w:color="auto" w:fill="E1DFDD"/>
    </w:rPr>
  </w:style>
  <w:style w:type="paragraph" w:styleId="Date">
    <w:name w:val="Date"/>
    <w:basedOn w:val="Normal"/>
    <w:next w:val="Normal"/>
    <w:link w:val="DateChar"/>
    <w:uiPriority w:val="99"/>
    <w:unhideWhenUsed/>
    <w:rsid w:val="00E3524A"/>
    <w:pPr>
      <w:spacing w:before="1"/>
      <w:ind w:left="4043"/>
    </w:pPr>
    <w:rPr>
      <w:b/>
      <w:color w:val="5A5A5A"/>
      <w:sz w:val="23"/>
      <w:szCs w:val="23"/>
    </w:rPr>
  </w:style>
  <w:style w:type="character" w:customStyle="1" w:styleId="DateChar">
    <w:name w:val="Date Char"/>
    <w:basedOn w:val="DefaultParagraphFont"/>
    <w:link w:val="Date"/>
    <w:uiPriority w:val="99"/>
    <w:rsid w:val="00E3524A"/>
    <w:rPr>
      <w:rFonts w:asciiTheme="minorBidi" w:eastAsia="Calibri" w:hAnsiTheme="minorBidi" w:cs="Calibri"/>
      <w:b/>
      <w:color w:val="5A5A5A"/>
      <w:sz w:val="23"/>
      <w:szCs w:val="23"/>
    </w:rPr>
  </w:style>
  <w:style w:type="character" w:styleId="Emphasis">
    <w:name w:val="Emphasis"/>
    <w:basedOn w:val="DefaultParagraphFont"/>
    <w:uiPriority w:val="20"/>
    <w:qFormat/>
    <w:rsid w:val="00E3524A"/>
    <w:rPr>
      <w:i/>
      <w:iCs/>
    </w:rPr>
  </w:style>
  <w:style w:type="paragraph" w:styleId="ListBullet">
    <w:name w:val="List Bullet"/>
    <w:basedOn w:val="ListParagraph"/>
    <w:uiPriority w:val="99"/>
    <w:unhideWhenUsed/>
    <w:rsid w:val="00E3524A"/>
    <w:pPr>
      <w:numPr>
        <w:numId w:val="1"/>
      </w:numPr>
      <w:tabs>
        <w:tab w:val="left" w:pos="385"/>
      </w:tabs>
      <w:spacing w:before="80" w:after="80"/>
      <w:ind w:right="799" w:hanging="357"/>
    </w:pPr>
  </w:style>
  <w:style w:type="paragraph" w:styleId="FootnoteText">
    <w:name w:val="footnote text"/>
    <w:basedOn w:val="Normal"/>
    <w:link w:val="FootnoteTextChar"/>
    <w:uiPriority w:val="99"/>
    <w:semiHidden/>
    <w:unhideWhenUsed/>
    <w:rsid w:val="00E3524A"/>
    <w:pPr>
      <w:spacing w:before="0" w:after="0"/>
    </w:pPr>
    <w:rPr>
      <w:sz w:val="20"/>
      <w:szCs w:val="20"/>
    </w:rPr>
  </w:style>
  <w:style w:type="character" w:customStyle="1" w:styleId="FootnoteTextChar">
    <w:name w:val="Footnote Text Char"/>
    <w:basedOn w:val="DefaultParagraphFont"/>
    <w:link w:val="FootnoteText"/>
    <w:uiPriority w:val="99"/>
    <w:semiHidden/>
    <w:rsid w:val="00E3524A"/>
    <w:rPr>
      <w:rFonts w:asciiTheme="minorBidi" w:eastAsia="Calibri" w:hAnsiTheme="minorBidi" w:cs="Calibri"/>
      <w:sz w:val="20"/>
      <w:szCs w:val="20"/>
    </w:rPr>
  </w:style>
  <w:style w:type="character" w:styleId="FootnoteReference">
    <w:name w:val="footnote reference"/>
    <w:basedOn w:val="DefaultParagraphFont"/>
    <w:uiPriority w:val="99"/>
    <w:semiHidden/>
    <w:unhideWhenUsed/>
    <w:rsid w:val="00E3524A"/>
    <w:rPr>
      <w:vertAlign w:val="superscript"/>
    </w:rPr>
  </w:style>
  <w:style w:type="paragraph" w:styleId="Title">
    <w:name w:val="Title"/>
    <w:basedOn w:val="Normal"/>
    <w:next w:val="Normal"/>
    <w:link w:val="TitleChar"/>
    <w:uiPriority w:val="10"/>
    <w:qFormat/>
    <w:rsid w:val="00A449B9"/>
    <w:pPr>
      <w:spacing w:before="0" w:after="0"/>
      <w:contextualSpacing/>
      <w:jc w:val="center"/>
    </w:pPr>
    <w:rPr>
      <w:rFonts w:ascii="Arial" w:eastAsiaTheme="majorEastAsia" w:hAnsi="Arial" w:cstheme="majorBidi"/>
      <w:b/>
      <w:spacing w:val="-10"/>
      <w:kern w:val="28"/>
      <w:sz w:val="28"/>
      <w:szCs w:val="56"/>
    </w:rPr>
  </w:style>
  <w:style w:type="character" w:customStyle="1" w:styleId="TitleChar">
    <w:name w:val="Title Char"/>
    <w:basedOn w:val="DefaultParagraphFont"/>
    <w:link w:val="Title"/>
    <w:uiPriority w:val="10"/>
    <w:rsid w:val="00A449B9"/>
    <w:rPr>
      <w:rFonts w:ascii="Arial" w:eastAsiaTheme="majorEastAsia" w:hAnsi="Arial" w:cstheme="majorBidi"/>
      <w:b/>
      <w:spacing w:val="-10"/>
      <w:kern w:val="28"/>
      <w:sz w:val="28"/>
      <w:szCs w:val="56"/>
    </w:rPr>
  </w:style>
  <w:style w:type="paragraph" w:customStyle="1" w:styleId="Nospace">
    <w:name w:val="No space"/>
    <w:basedOn w:val="Normal"/>
    <w:link w:val="NospaceChar"/>
    <w:qFormat/>
    <w:rsid w:val="00A449B9"/>
    <w:pPr>
      <w:spacing w:before="0" w:after="0"/>
      <w:contextualSpacing/>
    </w:pPr>
    <w:rPr>
      <w:w w:val="105"/>
    </w:rPr>
  </w:style>
  <w:style w:type="character" w:customStyle="1" w:styleId="NospaceChar">
    <w:name w:val="No space Char"/>
    <w:basedOn w:val="DefaultParagraphFont"/>
    <w:link w:val="Nospace"/>
    <w:rsid w:val="00A449B9"/>
    <w:rPr>
      <w:rFonts w:asciiTheme="minorBidi" w:eastAsia="Calibri" w:hAnsiTheme="minorBidi" w:cs="Calibri"/>
      <w:w w:val="10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RHC@health.gov.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E1C5A9BF9224B876454DAAB8D3D30" ma:contentTypeVersion="29" ma:contentTypeDescription="Create a new document." ma:contentTypeScope="" ma:versionID="366d6503c075e240dbee98b33355c91a">
  <xsd:schema xmlns:xsd="http://www.w3.org/2001/XMLSchema" xmlns:xs="http://www.w3.org/2001/XMLSchema" xmlns:p="http://schemas.microsoft.com/office/2006/metadata/properties" xmlns:ns2="8025b2de-83f0-41c0-9a0a-22deed23e1a9" xmlns:ns3="a763a158-e62a-427b-b39b-66b6127706f2" targetNamespace="http://schemas.microsoft.com/office/2006/metadata/properties" ma:root="true" ma:fieldsID="9d4559b937ecc7ea494ad5e6079b4970" ns2:_="" ns3:_="">
    <xsd:import namespace="8025b2de-83f0-41c0-9a0a-22deed23e1a9"/>
    <xsd:import namespace="a763a158-e62a-427b-b39b-66b6127706f2"/>
    <xsd:element name="properties">
      <xsd:complexType>
        <xsd:sequence>
          <xsd:element name="documentManagement">
            <xsd:complexType>
              <xsd:all>
                <xsd:element ref="ns2:Comment" minOccurs="0"/>
                <xsd:element ref="ns2:AuditDue" minOccurs="0"/>
                <xsd:element ref="ns2:DocumentDescription" minOccurs="0"/>
                <xsd:element ref="ns2:Dateandtim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2:_Flow_SignoffStatus" minOccurs="0"/>
                <xsd:element ref="ns2:Portfolio" minOccurs="0"/>
                <xsd:element ref="ns2:Audit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5b2de-83f0-41c0-9a0a-22deed23e1a9" elementFormDefault="qualified">
    <xsd:import namespace="http://schemas.microsoft.com/office/2006/documentManagement/types"/>
    <xsd:import namespace="http://schemas.microsoft.com/office/infopath/2007/PartnerControls"/>
    <xsd:element name="Comment" ma:index="2" nillable="true" ma:displayName="Document type" ma:format="Dropdown" ma:indexed="true" ma:internalName="Comment">
      <xsd:simpleType>
        <xsd:union memberTypes="dms:Text">
          <xsd:simpleType>
            <xsd:restriction base="dms:Choice">
              <xsd:enumeration value="Statement"/>
              <xsd:enumeration value="Procedure"/>
              <xsd:enumeration value="How to guide"/>
              <xsd:enumeration value="Email template"/>
              <xsd:enumeration value="ONRHC template"/>
              <xsd:enumeration value="Manual"/>
              <xsd:enumeration value="Process map"/>
              <xsd:enumeration value="Stakeholder feedback"/>
              <xsd:enumeration value="Report"/>
              <xsd:enumeration value="Register"/>
              <xsd:enumeration value="ARCHIVE"/>
              <xsd:enumeration value="Graphic"/>
            </xsd:restriction>
          </xsd:simpleType>
        </xsd:union>
      </xsd:simpleType>
    </xsd:element>
    <xsd:element name="AuditDue" ma:index="3" nillable="true" ma:displayName="Audit Due" ma:format="DateOnly" ma:internalName="AuditDue">
      <xsd:simpleType>
        <xsd:restriction base="dms:DateTime"/>
      </xsd:simpleType>
    </xsd:element>
    <xsd:element name="DocumentDescription" ma:index="4" nillable="true" ma:displayName="About" ma:format="Dropdown" ma:internalName="DocumentDescription">
      <xsd:simpleType>
        <xsd:restriction base="dms:Note"/>
      </xsd:simpleType>
    </xsd:element>
    <xsd:element name="Dateandtime" ma:index="5" nillable="true" ma:displayName="Date and time " ma:format="DateOnly" ma:internalName="Dateandtim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LengthInSeconds" ma:index="27" nillable="true" ma:displayName="MediaLengthInSeconds" ma:hidden="true" ma:internalName="MediaLengthInSeconds" ma:readOnly="true">
      <xsd:simpleType>
        <xsd:restriction base="dms:Unknown"/>
      </xsd:simpleType>
    </xsd:element>
    <xsd:element name="_Flow_SignoffStatus" ma:index="28" nillable="true" ma:displayName="Sign-off status" ma:internalName="Sign_x002d_off_x0020_status">
      <xsd:simpleType>
        <xsd:restriction base="dms:Text"/>
      </xsd:simpleType>
    </xsd:element>
    <xsd:element name="Portfolio" ma:index="29" nillable="true" ma:displayName="Portfolio" ma:format="Dropdown" ma:internalName="Portfolio">
      <xsd:simpleType>
        <xsd:restriction base="dms:Choice">
          <xsd:enumeration value="Woman Centred Care/ (Nursing and Midwifery in the context of MDT, IMOC and Primary Care)"/>
          <xsd:enumeration value="Medical"/>
          <xsd:enumeration value="Business Support and Operations"/>
          <xsd:enumeration value="Information Management and Reporting"/>
          <xsd:enumeration value="Digital Health"/>
          <xsd:enumeration value="Mental Health"/>
          <xsd:enumeration value="Allied Health (Context of MDT', IMOC and Primary Care)"/>
          <xsd:enumeration value="First Nations Health and wellbeing"/>
          <xsd:enumeration value="MDT, IMOC and Primary Care"/>
          <xsd:enumeration value="Strategic Relationships and Consumer engagement"/>
          <xsd:enumeration value="Project and Planning"/>
          <xsd:enumeration value="Finance and Budget"/>
        </xsd:restriction>
      </xsd:simpleType>
    </xsd:element>
    <xsd:element name="AuditComment" ma:index="30" nillable="true" ma:displayName="Audit Comment" ma:format="Dropdown" ma:internalName="AuditComment">
      <xsd:simpleType>
        <xsd:restriction base="dms:Text">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63a158-e62a-427b-b39b-66b6127706f2"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6" nillable="true" ma:displayName="Taxonomy Catch All Column" ma:hidden="true" ma:list="{7ae3ef9b-63fb-47e7-a829-cc6b3d9054cd}" ma:internalName="TaxCatchAll" ma:showField="CatchAllData" ma:web="a763a158-e62a-427b-b39b-66b612770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ditDue xmlns="8025b2de-83f0-41c0-9a0a-22deed23e1a9" xsi:nil="true"/>
    <_Flow_SignoffStatus xmlns="8025b2de-83f0-41c0-9a0a-22deed23e1a9" xsi:nil="true"/>
    <Comment xmlns="8025b2de-83f0-41c0-9a0a-22deed23e1a9" xsi:nil="true"/>
    <Portfolio xmlns="8025b2de-83f0-41c0-9a0a-22deed23e1a9" xsi:nil="true"/>
    <DocumentDescription xmlns="8025b2de-83f0-41c0-9a0a-22deed23e1a9" xsi:nil="true"/>
    <Dateandtime xmlns="8025b2de-83f0-41c0-9a0a-22deed23e1a9" xsi:nil="true"/>
    <AuditComment xmlns="8025b2de-83f0-41c0-9a0a-22deed23e1a9" xsi:nil="true"/>
    <lcf76f155ced4ddcb4097134ff3c332f xmlns="8025b2de-83f0-41c0-9a0a-22deed23e1a9">
      <Terms xmlns="http://schemas.microsoft.com/office/infopath/2007/PartnerControls"/>
    </lcf76f155ced4ddcb4097134ff3c332f>
    <TaxCatchAll xmlns="a763a158-e62a-427b-b39b-66b6127706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AEA88-36EE-4A51-BFE3-26E5BEC29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5b2de-83f0-41c0-9a0a-22deed23e1a9"/>
    <ds:schemaRef ds:uri="a763a158-e62a-427b-b39b-66b612770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499AC3-1473-4188-AFDE-C8E043BABC23}">
  <ds:schemaRefs>
    <ds:schemaRef ds:uri="http://schemas.microsoft.com/sharepoint/v3/contenttype/forms"/>
  </ds:schemaRefs>
</ds:datastoreItem>
</file>

<file path=customXml/itemProps3.xml><?xml version="1.0" encoding="utf-8"?>
<ds:datastoreItem xmlns:ds="http://schemas.openxmlformats.org/officeDocument/2006/customXml" ds:itemID="{021177F6-1CFA-4141-9D94-C251212B7D0A}">
  <ds:schemaRefs>
    <ds:schemaRef ds:uri="http://schemas.microsoft.com/office/2006/metadata/properties"/>
    <ds:schemaRef ds:uri="http://schemas.microsoft.com/office/infopath/2007/PartnerControls"/>
    <ds:schemaRef ds:uri="8025b2de-83f0-41c0-9a0a-22deed23e1a9"/>
    <ds:schemaRef ds:uri="a763a158-e62a-427b-b39b-66b6127706f2"/>
  </ds:schemaRefs>
</ds:datastoreItem>
</file>

<file path=customXml/itemProps4.xml><?xml version="1.0" encoding="utf-8"?>
<ds:datastoreItem xmlns:ds="http://schemas.openxmlformats.org/officeDocument/2006/customXml" ds:itemID="{07AD8CCC-56C7-47DD-823A-E9C208B5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1137</Words>
  <Characters>7187</Characters>
  <Application>Microsoft Office Word</Application>
  <DocSecurity>0</DocSecurity>
  <Lines>152</Lines>
  <Paragraphs>82</Paragraphs>
  <ScaleCrop>false</ScaleCrop>
  <HeadingPairs>
    <vt:vector size="2" baseType="variant">
      <vt:variant>
        <vt:lpstr>Title</vt:lpstr>
      </vt:variant>
      <vt:variant>
        <vt:i4>1</vt:i4>
      </vt:variant>
    </vt:vector>
  </HeadingPairs>
  <TitlesOfParts>
    <vt:vector size="1" baseType="lpstr">
      <vt:lpstr>Statement of Expectations for the National Rural Health Commissioner - 1 July 2026 to 30 June 2028</vt:lpstr>
    </vt:vector>
  </TitlesOfParts>
  <Company>Department of Health, Disability and Ageing</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Expectations for the National Rural Health Commissioner – 1 July 2026 to 30 June 2028</dc:title>
  <dc:subject>Rural health </dc:subject>
  <cp:keywords>Health workforce; Rural health workforce;</cp:keywords>
  <cp:lastModifiedBy>MASCHKE, Elvia</cp:lastModifiedBy>
  <cp:revision>20</cp:revision>
  <dcterms:created xsi:type="dcterms:W3CDTF">2026-08-19T22:27:00Z</dcterms:created>
  <dcterms:modified xsi:type="dcterms:W3CDTF">2026-08-25T23:13:00Z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2026-08-19T00:00:00Z</vt:filetime>
  </property>
  <property fmtid="{D5CDD505-2E9C-101B-9397-08002B2CF9AE}" pid="3" name="Creator">
    <vt:lpwstr>Adobe Acrobat (32-bit) 26.1.21789</vt:lpwstr>
  </property>
  <property fmtid="{D5CDD505-2E9C-101B-9397-08002B2CF9AE}" pid="4" name="LastSaved">
    <vt:filetime>2026-08-19T00:00:00Z</vt:filetime>
  </property>
  <property fmtid="{D5CDD505-2E9C-101B-9397-08002B2CF9AE}" pid="5" name="Producer">
    <vt:lpwstr>Adobe Acrobat (32-bit) 26.1.21789</vt:lpwstr>
  </property>
  <property fmtid="{D5CDD505-2E9C-101B-9397-08002B2CF9AE}" pid="6" name="ClassificationContentMarkingHeaderShapeIds">
    <vt:lpwstr>d4e5d33,3f990391,785a3342,25fe4a1c,50f92c6f</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40b8d8ca,14a8c19d,7441c0f0,780d3e1f</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2026-08-19T22:28:27Z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f524b0c5-a4f8-4488-9ef6-274ccf9b1567</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y fmtid="{D5CDD505-2E9C-101B-9397-08002B2CF9AE}" pid="20" name="ContentTypeId">
    <vt:lpwstr>0x01010022DE1C5A9BF9224B876454DAAB8D3D30</vt:lpwstr>
  </property>
  <property fmtid="{D5CDD505-2E9C-101B-9397-08002B2CF9AE}" pid="21" name="docLang">
    <vt:lpwstr>en</vt:lpwstr>
  </property>
  <property fmtid="{D5CDD505-2E9C-101B-9397-08002B2CF9AE}" pid="22" name="MediaServiceImageTags">
    <vt:lpwstr/>
  </property>
</Properties>
</file>